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676" w:rsidRDefault="00637676" w:rsidP="009F0908">
      <w:pPr>
        <w:pStyle w:val="12"/>
      </w:pPr>
      <w:bookmarkStart w:id="0" w:name="_Toc450236543"/>
      <w:r>
        <w:br w:type="page"/>
      </w:r>
    </w:p>
    <w:p w:rsidR="00637676" w:rsidRDefault="00637676" w:rsidP="009F0908">
      <w:pPr>
        <w:pStyle w:val="12"/>
      </w:pPr>
      <w:r>
        <w:lastRenderedPageBreak/>
        <w:t>Оглавление</w:t>
      </w:r>
      <w:bookmarkEnd w:id="0"/>
    </w:p>
    <w:p w:rsidR="00637676" w:rsidRDefault="00637676" w:rsidP="00637676">
      <w:pPr>
        <w:pStyle w:val="12"/>
        <w:spacing w:after="0"/>
        <w:jc w:val="left"/>
        <w:rPr>
          <w:noProof/>
        </w:rPr>
      </w:pPr>
      <w:r>
        <w:fldChar w:fldCharType="begin"/>
      </w:r>
      <w:r>
        <w:instrText xml:space="preserve"> TOC \t "Заголовок 1 Ю;1" </w:instrText>
      </w:r>
      <w:r>
        <w:fldChar w:fldCharType="separate"/>
      </w:r>
      <w:r>
        <w:rPr>
          <w:noProof/>
        </w:rPr>
        <w:t>1 статистика экономической активности и занятости населения</w:t>
      </w:r>
      <w:r>
        <w:rPr>
          <w:noProof/>
        </w:rPr>
        <w:tab/>
      </w:r>
      <w:r>
        <w:rPr>
          <w:noProof/>
        </w:rPr>
        <w:tab/>
      </w:r>
      <w:r>
        <w:rPr>
          <w:noProof/>
        </w:rPr>
        <w:fldChar w:fldCharType="begin"/>
      </w:r>
      <w:r>
        <w:rPr>
          <w:noProof/>
        </w:rPr>
        <w:instrText xml:space="preserve"> PAGEREF _Toc450236544 \h </w:instrText>
      </w:r>
      <w:r>
        <w:rPr>
          <w:noProof/>
        </w:rPr>
      </w:r>
      <w:r>
        <w:rPr>
          <w:noProof/>
        </w:rPr>
        <w:fldChar w:fldCharType="separate"/>
      </w:r>
      <w:r w:rsidR="00B12C20">
        <w:rPr>
          <w:noProof/>
        </w:rPr>
        <w:t>3</w:t>
      </w:r>
      <w:r>
        <w:rPr>
          <w:noProof/>
        </w:rPr>
        <w:fldChar w:fldCharType="end"/>
      </w:r>
    </w:p>
    <w:p w:rsidR="00637676" w:rsidRDefault="00637676" w:rsidP="00637676">
      <w:pPr>
        <w:pStyle w:val="12"/>
        <w:spacing w:after="0"/>
        <w:jc w:val="left"/>
        <w:rPr>
          <w:noProof/>
        </w:rPr>
      </w:pPr>
      <w:r>
        <w:rPr>
          <w:noProof/>
        </w:rPr>
        <w:t>2 статистика рынка ценных бумаг</w:t>
      </w:r>
      <w:r>
        <w:rPr>
          <w:noProof/>
        </w:rPr>
        <w:tab/>
      </w:r>
      <w:r>
        <w:rPr>
          <w:noProof/>
        </w:rPr>
        <w:tab/>
      </w:r>
      <w:r>
        <w:rPr>
          <w:noProof/>
        </w:rPr>
        <w:fldChar w:fldCharType="begin"/>
      </w:r>
      <w:r>
        <w:rPr>
          <w:noProof/>
        </w:rPr>
        <w:instrText xml:space="preserve"> PAGEREF _Toc450236545 \h </w:instrText>
      </w:r>
      <w:r>
        <w:rPr>
          <w:noProof/>
        </w:rPr>
      </w:r>
      <w:r>
        <w:rPr>
          <w:noProof/>
        </w:rPr>
        <w:fldChar w:fldCharType="separate"/>
      </w:r>
      <w:r w:rsidR="00B12C20">
        <w:rPr>
          <w:noProof/>
        </w:rPr>
        <w:t>10</w:t>
      </w:r>
      <w:r>
        <w:rPr>
          <w:noProof/>
        </w:rPr>
        <w:fldChar w:fldCharType="end"/>
      </w:r>
    </w:p>
    <w:p w:rsidR="00637676" w:rsidRDefault="00637676" w:rsidP="00637676">
      <w:pPr>
        <w:pStyle w:val="12"/>
        <w:spacing w:after="0"/>
        <w:jc w:val="left"/>
        <w:rPr>
          <w:noProof/>
        </w:rPr>
      </w:pPr>
      <w:r>
        <w:rPr>
          <w:noProof/>
        </w:rPr>
        <w:t>3 задачи</w:t>
      </w:r>
      <w:r>
        <w:rPr>
          <w:noProof/>
        </w:rPr>
        <w:tab/>
      </w:r>
      <w:r>
        <w:rPr>
          <w:noProof/>
        </w:rPr>
        <w:tab/>
      </w:r>
      <w:r>
        <w:rPr>
          <w:noProof/>
        </w:rPr>
        <w:fldChar w:fldCharType="begin"/>
      </w:r>
      <w:r>
        <w:rPr>
          <w:noProof/>
        </w:rPr>
        <w:instrText xml:space="preserve"> PAGEREF _Toc450236546 \h </w:instrText>
      </w:r>
      <w:r>
        <w:rPr>
          <w:noProof/>
        </w:rPr>
      </w:r>
      <w:r>
        <w:rPr>
          <w:noProof/>
        </w:rPr>
        <w:fldChar w:fldCharType="separate"/>
      </w:r>
      <w:r w:rsidR="00B12C20">
        <w:rPr>
          <w:noProof/>
        </w:rPr>
        <w:t>18</w:t>
      </w:r>
      <w:r>
        <w:rPr>
          <w:noProof/>
        </w:rPr>
        <w:fldChar w:fldCharType="end"/>
      </w:r>
    </w:p>
    <w:p w:rsidR="00637676" w:rsidRDefault="00637676" w:rsidP="00637676">
      <w:pPr>
        <w:pStyle w:val="12"/>
        <w:spacing w:after="0"/>
        <w:jc w:val="left"/>
        <w:rPr>
          <w:noProof/>
        </w:rPr>
      </w:pPr>
      <w:r>
        <w:rPr>
          <w:noProof/>
        </w:rPr>
        <w:t>Библиографический список</w:t>
      </w:r>
      <w:r>
        <w:rPr>
          <w:noProof/>
        </w:rPr>
        <w:tab/>
      </w:r>
      <w:r>
        <w:rPr>
          <w:noProof/>
        </w:rPr>
        <w:tab/>
      </w:r>
      <w:r>
        <w:rPr>
          <w:noProof/>
        </w:rPr>
        <w:fldChar w:fldCharType="begin"/>
      </w:r>
      <w:r>
        <w:rPr>
          <w:noProof/>
        </w:rPr>
        <w:instrText xml:space="preserve"> PAGEREF _Toc450236547 \h </w:instrText>
      </w:r>
      <w:r>
        <w:rPr>
          <w:noProof/>
        </w:rPr>
      </w:r>
      <w:r>
        <w:rPr>
          <w:noProof/>
        </w:rPr>
        <w:fldChar w:fldCharType="separate"/>
      </w:r>
      <w:r w:rsidR="00B12C20">
        <w:rPr>
          <w:noProof/>
        </w:rPr>
        <w:t>22</w:t>
      </w:r>
      <w:r>
        <w:rPr>
          <w:noProof/>
        </w:rPr>
        <w:fldChar w:fldCharType="end"/>
      </w:r>
    </w:p>
    <w:p w:rsidR="00637676" w:rsidRDefault="00637676" w:rsidP="009F0908">
      <w:pPr>
        <w:pStyle w:val="12"/>
      </w:pPr>
      <w:r>
        <w:fldChar w:fldCharType="end"/>
      </w:r>
      <w:bookmarkStart w:id="1" w:name="_Toc450236544"/>
      <w:bookmarkStart w:id="2" w:name="_GoBack"/>
      <w:bookmarkEnd w:id="2"/>
      <w:r>
        <w:br w:type="page"/>
      </w:r>
    </w:p>
    <w:p w:rsidR="003D7C35" w:rsidRDefault="009F0908" w:rsidP="009F0908">
      <w:pPr>
        <w:pStyle w:val="12"/>
      </w:pPr>
      <w:r>
        <w:lastRenderedPageBreak/>
        <w:t>1 статистика экономической активности и занятости населения</w:t>
      </w:r>
      <w:bookmarkEnd w:id="1"/>
    </w:p>
    <w:p w:rsidR="009F0908" w:rsidRPr="009F0908" w:rsidRDefault="009F0908" w:rsidP="009F0908">
      <w:pPr>
        <w:pStyle w:val="a9"/>
      </w:pPr>
      <w:r w:rsidRPr="009F0908">
        <w:t>Трудовые ресурсы</w:t>
      </w:r>
      <w:r w:rsidRPr="009F0908">
        <w:rPr>
          <w:rStyle w:val="apple-converted-space"/>
        </w:rPr>
        <w:t> </w:t>
      </w:r>
      <w:r w:rsidRPr="009F0908">
        <w:t>- часть населения, занятая экономической деятельностью или способная работать, но не работающая по тем или иным причинам (домохозяйки, учащиеся, безработные и др.).</w:t>
      </w:r>
    </w:p>
    <w:p w:rsidR="009F0908" w:rsidRPr="006D72AF" w:rsidRDefault="009F0908" w:rsidP="00674EBD">
      <w:pPr>
        <w:pStyle w:val="a4"/>
        <w:rPr>
          <w:lang w:val="en-US"/>
        </w:rPr>
      </w:pPr>
      <w:r w:rsidRPr="00674EBD">
        <w:t>Экономически активное население</w:t>
      </w:r>
      <w:r w:rsidRPr="00674EBD">
        <w:rPr>
          <w:rStyle w:val="apple-converted-space"/>
        </w:rPr>
        <w:t> </w:t>
      </w:r>
      <w:r w:rsidRPr="00674EBD">
        <w:t>- это часть населения, которая предлагает свой труд для производства товаров и услуг.</w:t>
      </w:r>
      <w:r w:rsidR="006D72AF">
        <w:t xml:space="preserve"> </w:t>
      </w:r>
      <w:r w:rsidR="006D72AF">
        <w:rPr>
          <w:lang w:val="en-US"/>
        </w:rPr>
        <w:t>[2, c 51]</w:t>
      </w:r>
    </w:p>
    <w:p w:rsidR="00674EBD" w:rsidRPr="00674EBD" w:rsidRDefault="00674EBD" w:rsidP="00674EBD">
      <w:pPr>
        <w:pStyle w:val="a4"/>
      </w:pPr>
      <w:r w:rsidRPr="00674EBD">
        <w:t>В настоящее время в статистической практике рассчитываются следующие показатели:</w:t>
      </w:r>
    </w:p>
    <w:p w:rsidR="00674EBD" w:rsidRDefault="00674EBD" w:rsidP="00674EBD">
      <w:pPr>
        <w:pStyle w:val="a4"/>
        <w:rPr>
          <w:rStyle w:val="apple-converted-space"/>
        </w:rPr>
      </w:pPr>
      <w:r w:rsidRPr="00674EBD">
        <w:t>Абсолютным показателем, характеризующим наличие рабочей силы, является</w:t>
      </w:r>
      <w:r w:rsidRPr="00674EBD">
        <w:rPr>
          <w:rStyle w:val="apple-converted-space"/>
        </w:rPr>
        <w:t> </w:t>
      </w:r>
      <w:r w:rsidRPr="00674EBD">
        <w:t>экономически активное население</w:t>
      </w:r>
      <w:r w:rsidRPr="00674EBD">
        <w:rPr>
          <w:rStyle w:val="apple-converted-space"/>
        </w:rPr>
        <w:t> </w:t>
      </w:r>
      <w:r w:rsidRPr="00674EBD">
        <w:t xml:space="preserve">(ЭА) </w:t>
      </w:r>
      <w:r>
        <w:t>–</w:t>
      </w:r>
      <w:r w:rsidRPr="00674EBD">
        <w:t xml:space="preserve"> часть</w:t>
      </w:r>
      <w:r>
        <w:t xml:space="preserve"> </w:t>
      </w:r>
      <w:r w:rsidRPr="00674EBD">
        <w:t>на</w:t>
      </w:r>
      <w:r w:rsidRPr="00674EBD">
        <w:softHyphen/>
        <w:t>селения, обеспечивающая предложение рабочей силы для производст</w:t>
      </w:r>
      <w:r w:rsidRPr="00674EBD">
        <w:softHyphen/>
        <w:t>ва товаров и услуг. Оно включает занятых(3) и безработных (Б)</w:t>
      </w:r>
      <w:r w:rsidR="00F62D54">
        <w:t xml:space="preserve"> и определяется по формуле 1</w:t>
      </w:r>
      <w:r w:rsidRPr="00674EBD">
        <w:t>:</w:t>
      </w:r>
      <w:r w:rsidRPr="00674EBD">
        <w:rPr>
          <w:rStyle w:val="apple-converted-space"/>
        </w:rPr>
        <w:t> </w:t>
      </w:r>
    </w:p>
    <w:p w:rsidR="00674EBD" w:rsidRPr="00674EBD" w:rsidRDefault="001D02AE" w:rsidP="001D02AE">
      <w:pPr>
        <w:pStyle w:val="a4"/>
        <w:tabs>
          <w:tab w:val="center" w:pos="5315"/>
          <w:tab w:val="right" w:pos="9921"/>
        </w:tabs>
        <w:jc w:val="left"/>
      </w:pPr>
      <w:r>
        <w:rPr>
          <w:rStyle w:val="ae"/>
          <w:b w:val="0"/>
          <w:bCs w:val="0"/>
        </w:rPr>
        <w:tab/>
      </w:r>
      <w:r w:rsidR="00674EBD" w:rsidRPr="00674EBD">
        <w:rPr>
          <w:rStyle w:val="ae"/>
          <w:b w:val="0"/>
          <w:bCs w:val="0"/>
        </w:rPr>
        <w:t xml:space="preserve">ЭА = </w:t>
      </w:r>
      <w:proofErr w:type="gramStart"/>
      <w:r w:rsidR="00674EBD" w:rsidRPr="00674EBD">
        <w:rPr>
          <w:rStyle w:val="ae"/>
          <w:b w:val="0"/>
          <w:bCs w:val="0"/>
        </w:rPr>
        <w:t>З</w:t>
      </w:r>
      <w:proofErr w:type="gramEnd"/>
      <w:r w:rsidR="00674EBD" w:rsidRPr="00674EBD">
        <w:rPr>
          <w:rStyle w:val="ae"/>
          <w:b w:val="0"/>
          <w:bCs w:val="0"/>
        </w:rPr>
        <w:t xml:space="preserve"> + Б</w:t>
      </w:r>
      <w:r>
        <w:rPr>
          <w:rStyle w:val="ae"/>
          <w:b w:val="0"/>
          <w:bCs w:val="0"/>
        </w:rPr>
        <w:tab/>
        <w:t>(1)</w:t>
      </w:r>
    </w:p>
    <w:p w:rsidR="00674EBD" w:rsidRPr="006D72AF" w:rsidRDefault="00674EBD" w:rsidP="00674EBD">
      <w:pPr>
        <w:pStyle w:val="a4"/>
        <w:rPr>
          <w:lang w:val="en-US"/>
        </w:rPr>
      </w:pPr>
      <w:r w:rsidRPr="00674EBD">
        <w:t>Для получения информации о численности и составе экономически активного населения, занятых и безработных, уровне экономической активности и безработицы и их динамике проводится обследование населения по проблемам занятости (обследование рабочей силы). Обследование проводится четыре раза в год; единицами наблюдения являются лица 15-72 лет. Кроме того, производится оценка экономически активного населения на основе балансовых расчетов по труду, которые позволяют определить скрытую занятость. Следовательно, данные, полученные из этих двух источников, могут иметь некоторое расхождение.</w:t>
      </w:r>
      <w:r w:rsidR="006D72AF" w:rsidRPr="006D72AF">
        <w:t xml:space="preserve"> [</w:t>
      </w:r>
      <w:r w:rsidR="006D72AF">
        <w:rPr>
          <w:lang w:val="en-US"/>
        </w:rPr>
        <w:t>2, c 52]</w:t>
      </w:r>
    </w:p>
    <w:p w:rsidR="00674EBD" w:rsidRDefault="00674EBD" w:rsidP="00674EBD">
      <w:pPr>
        <w:pStyle w:val="a9"/>
        <w:rPr>
          <w:rStyle w:val="apple-converted-space"/>
        </w:rPr>
      </w:pPr>
      <w:r w:rsidRPr="00674EBD">
        <w:t>Относительный показатель экономической актив</w:t>
      </w:r>
      <w:r w:rsidRPr="00674EBD">
        <w:softHyphen/>
        <w:t>ности или коэффициент экономической активности (</w:t>
      </w:r>
      <w:proofErr w:type="spellStart"/>
      <w:r w:rsidRPr="00674EBD">
        <w:t>К</w:t>
      </w:r>
      <w:r w:rsidRPr="001D02AE">
        <w:rPr>
          <w:vertAlign w:val="subscript"/>
        </w:rPr>
        <w:t>эка</w:t>
      </w:r>
      <w:proofErr w:type="spellEnd"/>
      <w:r w:rsidRPr="00674EBD">
        <w:t>) - это доля численности экономически активного населения (ЭА) в общей численности населения (Н); данные вычисляются в процентах:</w:t>
      </w:r>
      <w:r w:rsidRPr="00674EBD">
        <w:rPr>
          <w:rStyle w:val="apple-converted-space"/>
        </w:rPr>
        <w:t> </w:t>
      </w:r>
    </w:p>
    <w:p w:rsidR="00674EBD" w:rsidRPr="00674EBD" w:rsidRDefault="00674EBD" w:rsidP="00674EBD">
      <w:pPr>
        <w:pStyle w:val="a9"/>
        <w:jc w:val="center"/>
      </w:pPr>
    </w:p>
    <w:p w:rsidR="00674EBD" w:rsidRPr="009F0908" w:rsidRDefault="00674EBD" w:rsidP="00674EBD">
      <w:pPr>
        <w:pStyle w:val="a4"/>
      </w:pPr>
      <w:r w:rsidRPr="00674EBD">
        <w:lastRenderedPageBreak/>
        <w:t>Численность экономически активного населения рассчитывается в целом по стране, для мужчин и жен</w:t>
      </w:r>
      <w:r w:rsidRPr="00674EBD">
        <w:softHyphen/>
        <w:t>щин и по возрастным группам. Соответственно, коэффициент эконо</w:t>
      </w:r>
      <w:r w:rsidRPr="00674EBD">
        <w:softHyphen/>
        <w:t>мической активности также рассчитывается для мужчин и женщин в целом и по возрастным группам.</w:t>
      </w:r>
    </w:p>
    <w:p w:rsidR="009F0908" w:rsidRPr="009F0908" w:rsidRDefault="009F0908" w:rsidP="009F0908">
      <w:pPr>
        <w:pStyle w:val="a9"/>
      </w:pPr>
      <w:r w:rsidRPr="009F0908">
        <w:t>Коэффициент экономической активности населения определяется как соотношение между численностью экономически активного населения и численностью всего населения страны</w:t>
      </w:r>
      <w:r w:rsidR="00F62D54">
        <w:t xml:space="preserve"> по формуле 2</w:t>
      </w:r>
      <w:r w:rsidRPr="009F0908">
        <w:t>:</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1098"/>
      </w:tblGrid>
      <w:tr w:rsidR="006D1B1C" w:rsidTr="006D1B1C">
        <w:tc>
          <w:tcPr>
            <w:tcW w:w="9039" w:type="dxa"/>
          </w:tcPr>
          <w:p w:rsidR="006D1B1C" w:rsidRPr="006D1B1C" w:rsidRDefault="006D1B1C" w:rsidP="006D1B1C">
            <w:pPr>
              <w:pStyle w:val="a9"/>
              <w:jc w:val="center"/>
            </w:pPr>
            <m:oMathPara>
              <m:oMath>
                <m:sSub>
                  <m:sSubPr>
                    <m:ctrlPr>
                      <w:rPr>
                        <w:rFonts w:ascii="Cambria Math" w:hAnsi="Cambria Math"/>
                        <w:i/>
                      </w:rPr>
                    </m:ctrlPr>
                  </m:sSubPr>
                  <m:e>
                    <m:r>
                      <w:rPr>
                        <w:rFonts w:ascii="Cambria Math" w:hAnsi="Cambria Math"/>
                      </w:rPr>
                      <m:t>К</m:t>
                    </m:r>
                  </m:e>
                  <m:sub>
                    <m:r>
                      <w:rPr>
                        <w:rFonts w:ascii="Cambria Math" w:hAnsi="Cambria Math"/>
                      </w:rPr>
                      <m:t>ЭА</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Р</m:t>
                        </m:r>
                      </m:e>
                      <m:sub>
                        <m:r>
                          <w:rPr>
                            <w:rFonts w:ascii="Cambria Math" w:hAnsi="Cambria Math"/>
                          </w:rPr>
                          <m:t>ЭА</m:t>
                        </m:r>
                      </m:sub>
                    </m:sSub>
                  </m:num>
                  <m:den>
                    <m:sSub>
                      <m:sSubPr>
                        <m:ctrlPr>
                          <w:rPr>
                            <w:rFonts w:ascii="Cambria Math" w:hAnsi="Cambria Math"/>
                            <w:i/>
                          </w:rPr>
                        </m:ctrlPr>
                      </m:sSubPr>
                      <m:e>
                        <m:r>
                          <w:rPr>
                            <w:rFonts w:ascii="Cambria Math" w:hAnsi="Cambria Math"/>
                          </w:rPr>
                          <m:t>Р</m:t>
                        </m:r>
                      </m:e>
                      <m:sub>
                        <m:r>
                          <w:rPr>
                            <w:rFonts w:ascii="Cambria Math" w:hAnsi="Cambria Math"/>
                          </w:rPr>
                          <m:t>t</m:t>
                        </m:r>
                      </m:sub>
                    </m:sSub>
                  </m:den>
                </m:f>
              </m:oMath>
            </m:oMathPara>
          </w:p>
        </w:tc>
        <w:tc>
          <w:tcPr>
            <w:tcW w:w="1098" w:type="dxa"/>
          </w:tcPr>
          <w:p w:rsidR="006D1B1C" w:rsidRDefault="006D1B1C" w:rsidP="006D1B1C">
            <w:pPr>
              <w:pStyle w:val="a9"/>
              <w:ind w:firstLine="0"/>
              <w:jc w:val="right"/>
              <w:rPr>
                <w:rFonts w:eastAsia="Calibri"/>
              </w:rPr>
            </w:pPr>
            <w:r>
              <w:rPr>
                <w:rFonts w:eastAsia="Calibri"/>
              </w:rPr>
              <w:t>(2)</w:t>
            </w:r>
          </w:p>
        </w:tc>
      </w:tr>
    </w:tbl>
    <w:p w:rsidR="009F0908" w:rsidRPr="006D1B1C" w:rsidRDefault="009F0908" w:rsidP="006D1B1C">
      <w:pPr>
        <w:pStyle w:val="a9"/>
      </w:pPr>
      <w:r w:rsidRPr="006D1B1C">
        <w:t>где</w:t>
      </w:r>
      <w:r w:rsidRPr="006D1B1C">
        <w:rPr>
          <w:rStyle w:val="apple-converted-space"/>
        </w:rPr>
        <w:t> </w:t>
      </w:r>
      <w:proofErr w:type="spellStart"/>
      <w:r w:rsidRPr="006D1B1C">
        <w:t>Рэ</w:t>
      </w:r>
      <w:proofErr w:type="gramStart"/>
      <w:r w:rsidRPr="006D1B1C">
        <w:t>.а</w:t>
      </w:r>
      <w:proofErr w:type="gramEnd"/>
      <w:r w:rsidRPr="006D1B1C">
        <w:t>к</w:t>
      </w:r>
      <w:proofErr w:type="spellEnd"/>
      <w:r w:rsidRPr="006D1B1C">
        <w:t>- численность экономически активного населения на t-ю дату;</w:t>
      </w:r>
    </w:p>
    <w:p w:rsidR="009F0908" w:rsidRPr="006D1B1C" w:rsidRDefault="009F0908" w:rsidP="006D1B1C">
      <w:pPr>
        <w:pStyle w:val="a9"/>
      </w:pPr>
      <w:proofErr w:type="spellStart"/>
      <w:r w:rsidRPr="006D1B1C">
        <w:t>Р</w:t>
      </w:r>
      <w:proofErr w:type="gramStart"/>
      <w:r w:rsidRPr="006D1B1C">
        <w:t>t</w:t>
      </w:r>
      <w:proofErr w:type="spellEnd"/>
      <w:proofErr w:type="gramEnd"/>
      <w:r w:rsidRPr="006D1B1C">
        <w:t>- численность всего населения на t-ю дату.</w:t>
      </w:r>
    </w:p>
    <w:p w:rsidR="009F0908" w:rsidRPr="009A3099" w:rsidRDefault="009F0908" w:rsidP="006D1B1C">
      <w:pPr>
        <w:pStyle w:val="a9"/>
        <w:rPr>
          <w:lang w:val="en-US"/>
        </w:rPr>
      </w:pPr>
      <w:r w:rsidRPr="006D1B1C">
        <w:t>Экономически активное население включает две категории - занятых и безработных.</w:t>
      </w:r>
      <w:r w:rsidR="009A3099" w:rsidRPr="009A3099">
        <w:t xml:space="preserve"> [</w:t>
      </w:r>
      <w:r w:rsidR="009A3099">
        <w:rPr>
          <w:lang w:val="en-US"/>
        </w:rPr>
        <w:t>2, c 53]</w:t>
      </w:r>
    </w:p>
    <w:p w:rsidR="009F0908" w:rsidRPr="009F0908" w:rsidRDefault="009F0908" w:rsidP="009F0908">
      <w:pPr>
        <w:pStyle w:val="a9"/>
      </w:pPr>
      <w:r w:rsidRPr="009F0908">
        <w:t>К</w:t>
      </w:r>
      <w:r w:rsidRPr="009F0908">
        <w:rPr>
          <w:rStyle w:val="apple-converted-space"/>
        </w:rPr>
        <w:t> </w:t>
      </w:r>
      <w:proofErr w:type="gramStart"/>
      <w:r w:rsidRPr="009F0908">
        <w:t>занятым</w:t>
      </w:r>
      <w:proofErr w:type="gramEnd"/>
      <w:r w:rsidRPr="009F0908">
        <w:rPr>
          <w:rStyle w:val="apple-converted-space"/>
        </w:rPr>
        <w:t> </w:t>
      </w:r>
      <w:r w:rsidRPr="009F0908">
        <w:t>относятся лица обоего пола в возрасте от 16 лет и старше, а также лица младших возрастов, которые в рассматриваемый период:</w:t>
      </w:r>
    </w:p>
    <w:p w:rsidR="009F0908" w:rsidRPr="009F0908" w:rsidRDefault="009F0908" w:rsidP="009F0908">
      <w:pPr>
        <w:pStyle w:val="a9"/>
      </w:pPr>
      <w:r w:rsidRPr="009F0908">
        <w:t xml:space="preserve">а) выполняли работу по найму за вознаграждение, деньги или с ними расплачивались в натуральной форме, а также иную работу, приносящую доход, самостоятельно или с </w:t>
      </w:r>
      <w:proofErr w:type="gramStart"/>
      <w:r w:rsidRPr="009F0908">
        <w:t>компаньонами</w:t>
      </w:r>
      <w:proofErr w:type="gramEnd"/>
      <w:r w:rsidRPr="009F0908">
        <w:t xml:space="preserve"> как с привлечением, так и без привлечения наемных работников независимо от сроков получения непосредственной оплаты или дохода за свою деятельность;</w:t>
      </w:r>
    </w:p>
    <w:p w:rsidR="009F0908" w:rsidRPr="009F0908" w:rsidRDefault="009F0908" w:rsidP="009F0908">
      <w:pPr>
        <w:pStyle w:val="a9"/>
      </w:pPr>
      <w:r w:rsidRPr="009F0908">
        <w:t xml:space="preserve">б) временно отсутствовали на работе по причине: болезни или травмы; ежегодного отпуска; различного рода </w:t>
      </w:r>
      <w:proofErr w:type="gramStart"/>
      <w:r w:rsidRPr="009F0908">
        <w:t>отпусков</w:t>
      </w:r>
      <w:proofErr w:type="gramEnd"/>
      <w:r w:rsidRPr="009F0908">
        <w:t xml:space="preserve"> как с сохранением содержания, так и без сохранения содержания, отгулов; отпуска по инициативе администрации; забастовки и других причин;</w:t>
      </w:r>
    </w:p>
    <w:p w:rsidR="009F0908" w:rsidRPr="009F0908" w:rsidRDefault="009F0908" w:rsidP="009F0908">
      <w:pPr>
        <w:pStyle w:val="a9"/>
      </w:pPr>
      <w:r w:rsidRPr="009F0908">
        <w:t>в) выполняли работу без оплаты на семейном предприятии.</w:t>
      </w:r>
    </w:p>
    <w:p w:rsidR="009F0908" w:rsidRPr="009A3099" w:rsidRDefault="009F0908" w:rsidP="009F0908">
      <w:pPr>
        <w:pStyle w:val="a9"/>
      </w:pPr>
      <w:r w:rsidRPr="009F0908">
        <w:t>На основе данных о численности занятого населения и экономически активного населения можно рассчитать коэффициент занятости населения</w:t>
      </w:r>
      <w:r w:rsidR="00F62D54">
        <w:t xml:space="preserve"> по формуле 3</w:t>
      </w:r>
      <w:r w:rsidRPr="009F0908">
        <w:t>:</w:t>
      </w:r>
      <w:r w:rsidR="009A3099" w:rsidRPr="009A3099">
        <w:t xml:space="preserve"> [1, </w:t>
      </w:r>
      <w:r w:rsidR="009A3099">
        <w:rPr>
          <w:lang w:val="en-US"/>
        </w:rPr>
        <w:t>c</w:t>
      </w:r>
      <w:r w:rsidR="009A3099" w:rsidRPr="009A3099">
        <w:t xml:space="preserve"> 84]</w:t>
      </w:r>
    </w:p>
    <w:p w:rsidR="006D1B1C" w:rsidRDefault="006D1B1C" w:rsidP="006D1B1C">
      <w:pPr>
        <w:pStyle w:val="a9"/>
        <w:ind w:firstLine="0"/>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1382"/>
      </w:tblGrid>
      <w:tr w:rsidR="006D1B1C" w:rsidTr="006D1B1C">
        <w:tc>
          <w:tcPr>
            <w:tcW w:w="8755" w:type="dxa"/>
          </w:tcPr>
          <w:p w:rsidR="006D1B1C" w:rsidRDefault="006D1B1C" w:rsidP="009F0908">
            <w:pPr>
              <w:pStyle w:val="a9"/>
              <w:ind w:firstLine="0"/>
              <w:jc w:val="center"/>
            </w:pPr>
            <m:oMathPara>
              <m:oMath>
                <m:sSub>
                  <m:sSubPr>
                    <m:ctrlPr>
                      <w:rPr>
                        <w:rFonts w:ascii="Cambria Math" w:eastAsiaTheme="minorHAnsi" w:hAnsi="Cambria Math" w:cstheme="minorBidi"/>
                        <w:i/>
                        <w:szCs w:val="22"/>
                        <w:lang w:eastAsia="en-US"/>
                      </w:rPr>
                    </m:ctrlPr>
                  </m:sSubPr>
                  <m:e>
                    <m:r>
                      <w:rPr>
                        <w:rFonts w:ascii="Cambria Math" w:hAnsi="Cambria Math"/>
                      </w:rPr>
                      <m:t>К</m:t>
                    </m:r>
                  </m:e>
                  <m:sub>
                    <m:r>
                      <w:rPr>
                        <w:rFonts w:ascii="Cambria Math" w:hAnsi="Cambria Math"/>
                      </w:rPr>
                      <m:t>зан</m:t>
                    </m:r>
                  </m:sub>
                </m:sSub>
                <m:r>
                  <w:rPr>
                    <w:rFonts w:ascii="Cambria Math" w:hAnsi="Cambria Math"/>
                  </w:rPr>
                  <m:t>=</m:t>
                </m:r>
                <m:f>
                  <m:fPr>
                    <m:ctrlPr>
                      <w:rPr>
                        <w:rFonts w:ascii="Cambria Math" w:eastAsiaTheme="minorHAnsi" w:hAnsi="Cambria Math" w:cstheme="minorBidi"/>
                        <w:i/>
                        <w:szCs w:val="22"/>
                        <w:lang w:eastAsia="en-US"/>
                      </w:rPr>
                    </m:ctrlPr>
                  </m:fPr>
                  <m:num>
                    <m:sSub>
                      <m:sSubPr>
                        <m:ctrlPr>
                          <w:rPr>
                            <w:rFonts w:ascii="Cambria Math" w:eastAsiaTheme="minorHAnsi" w:hAnsi="Cambria Math" w:cstheme="minorBidi"/>
                            <w:i/>
                            <w:szCs w:val="22"/>
                            <w:lang w:eastAsia="en-US"/>
                          </w:rPr>
                        </m:ctrlPr>
                      </m:sSubPr>
                      <m:e>
                        <m:r>
                          <w:rPr>
                            <w:rFonts w:ascii="Cambria Math" w:hAnsi="Cambria Math"/>
                          </w:rPr>
                          <m:t>Т</m:t>
                        </m:r>
                      </m:e>
                      <m:sub>
                        <m:r>
                          <w:rPr>
                            <w:rFonts w:ascii="Cambria Math" w:hAnsi="Cambria Math"/>
                            <w:lang w:val="en-US"/>
                          </w:rPr>
                          <m:t>t</m:t>
                        </m:r>
                      </m:sub>
                    </m:sSub>
                  </m:num>
                  <m:den>
                    <m:sSub>
                      <m:sSubPr>
                        <m:ctrlPr>
                          <w:rPr>
                            <w:rFonts w:ascii="Cambria Math" w:eastAsiaTheme="minorHAnsi" w:hAnsi="Cambria Math" w:cstheme="minorBidi"/>
                            <w:i/>
                            <w:szCs w:val="22"/>
                            <w:lang w:eastAsia="en-US"/>
                          </w:rPr>
                        </m:ctrlPr>
                      </m:sSubPr>
                      <m:e>
                        <m:r>
                          <w:rPr>
                            <w:rFonts w:ascii="Cambria Math" w:hAnsi="Cambria Math"/>
                          </w:rPr>
                          <m:t>Р</m:t>
                        </m:r>
                      </m:e>
                      <m:sub>
                        <m:r>
                          <w:rPr>
                            <w:rFonts w:ascii="Cambria Math" w:hAnsi="Cambria Math"/>
                          </w:rPr>
                          <m:t>ЭА</m:t>
                        </m:r>
                      </m:sub>
                    </m:sSub>
                  </m:den>
                </m:f>
                <m:r>
                  <w:rPr>
                    <w:rFonts w:ascii="Cambria Math" w:hAnsi="Cambria Math"/>
                  </w:rPr>
                  <m:t>∙100</m:t>
                </m:r>
              </m:oMath>
            </m:oMathPara>
          </w:p>
        </w:tc>
        <w:tc>
          <w:tcPr>
            <w:tcW w:w="1382" w:type="dxa"/>
          </w:tcPr>
          <w:p w:rsidR="006D1B1C" w:rsidRDefault="006D1B1C" w:rsidP="006D1B1C">
            <w:pPr>
              <w:pStyle w:val="a9"/>
              <w:ind w:firstLine="0"/>
              <w:jc w:val="right"/>
            </w:pPr>
            <w:r>
              <w:t>(3)</w:t>
            </w:r>
          </w:p>
        </w:tc>
      </w:tr>
    </w:tbl>
    <w:p w:rsidR="009F0908" w:rsidRPr="009F0908" w:rsidRDefault="009F0908" w:rsidP="009F0908">
      <w:pPr>
        <w:pStyle w:val="a9"/>
      </w:pPr>
      <w:r w:rsidRPr="009F0908">
        <w:t>где</w:t>
      </w:r>
      <w:r w:rsidRPr="009F0908">
        <w:rPr>
          <w:rStyle w:val="apple-converted-space"/>
        </w:rPr>
        <w:t> </w:t>
      </w:r>
      <w:proofErr w:type="spellStart"/>
      <w:r w:rsidRPr="009F0908">
        <w:t>Tt</w:t>
      </w:r>
      <w:proofErr w:type="spellEnd"/>
      <w:r w:rsidRPr="009F0908">
        <w:t xml:space="preserve"> - численность </w:t>
      </w:r>
      <w:proofErr w:type="gramStart"/>
      <w:r w:rsidRPr="009F0908">
        <w:t>занятых</w:t>
      </w:r>
      <w:proofErr w:type="gramEnd"/>
      <w:r w:rsidRPr="009F0908">
        <w:t xml:space="preserve"> на t-ю дату.</w:t>
      </w:r>
    </w:p>
    <w:p w:rsidR="009F0908" w:rsidRDefault="009F0908" w:rsidP="009F0908">
      <w:pPr>
        <w:pStyle w:val="a9"/>
      </w:pPr>
      <w:r w:rsidRPr="009F0908">
        <w:t>Коэффициент занятости рассчитывается как по населению в целом, так и по полу и отдельным группам населения.</w:t>
      </w:r>
    </w:p>
    <w:p w:rsidR="009F0908" w:rsidRDefault="009F0908" w:rsidP="009F0908">
      <w:pPr>
        <w:pStyle w:val="a9"/>
      </w:pPr>
      <w:r>
        <w:t>Различают две формы неполной (или частичной) занятости:</w:t>
      </w:r>
    </w:p>
    <w:p w:rsidR="009F0908" w:rsidRPr="009A3099" w:rsidRDefault="009F0908" w:rsidP="009F0908">
      <w:pPr>
        <w:pStyle w:val="a9"/>
      </w:pPr>
      <w:r w:rsidRPr="009F0908">
        <w:t>Видимая неполная занятость определяется числом лиц, работающих явно неполное рабочее время по сравнению с нормой рабочего времени, установленной распорядком, на данном предприятии для данной категории работников, или меньше, чем обычно, в связи с падением спроса на продукцию или услуги, отсутствием клиентов, заказов.</w:t>
      </w:r>
      <w:r w:rsidR="009A3099" w:rsidRPr="009A3099">
        <w:t xml:space="preserve">[1, </w:t>
      </w:r>
      <w:r w:rsidR="009A3099">
        <w:rPr>
          <w:lang w:val="en-US"/>
        </w:rPr>
        <w:t>c</w:t>
      </w:r>
      <w:r w:rsidR="009A3099" w:rsidRPr="009A3099">
        <w:t xml:space="preserve"> 86]</w:t>
      </w:r>
    </w:p>
    <w:p w:rsidR="00674EBD" w:rsidRDefault="009F0908" w:rsidP="00674EBD">
      <w:pPr>
        <w:pStyle w:val="a9"/>
      </w:pPr>
      <w:r w:rsidRPr="009F0908">
        <w:t>Скрытая неполная занятость представляет собой аналитическое понятие, для которого характерно либо неправильное распределение трудовых ресурсов, либо нарушение баланса между трудом и прочими факторами производства.</w:t>
      </w:r>
    </w:p>
    <w:p w:rsidR="009F0908" w:rsidRPr="009F0908" w:rsidRDefault="009F0908" w:rsidP="009F0908">
      <w:pPr>
        <w:pStyle w:val="a9"/>
      </w:pPr>
      <w:r w:rsidRPr="009F0908">
        <w:t>Безработные – лица, достигшие определенного возраста, законодательно установленного в качестве нижней границы трудоспособного возраста, которые не имели работы, осуществляли ее поиск, а также были готовы приступить к работе незамедлительно.</w:t>
      </w:r>
    </w:p>
    <w:p w:rsidR="009F0908" w:rsidRDefault="009F0908" w:rsidP="009F0908">
      <w:pPr>
        <w:pStyle w:val="a9"/>
      </w:pPr>
      <w:r w:rsidRPr="009F0908">
        <w:t>К</w:t>
      </w:r>
      <w:r w:rsidRPr="009F0908">
        <w:rPr>
          <w:rStyle w:val="apple-converted-space"/>
        </w:rPr>
        <w:t> </w:t>
      </w:r>
      <w:r w:rsidRPr="009F0908">
        <w:t>безработным</w:t>
      </w:r>
      <w:r w:rsidRPr="009F0908">
        <w:rPr>
          <w:rStyle w:val="apple-converted-space"/>
        </w:rPr>
        <w:t> </w:t>
      </w:r>
      <w:r w:rsidRPr="009F0908">
        <w:t>относятся лица от 16 лет и старше, которые в течение рассматриваемого периода:</w:t>
      </w:r>
    </w:p>
    <w:p w:rsidR="009F0908" w:rsidRDefault="009F0908" w:rsidP="009F0908">
      <w:pPr>
        <w:pStyle w:val="a9"/>
        <w:numPr>
          <w:ilvl w:val="0"/>
          <w:numId w:val="2"/>
        </w:numPr>
      </w:pPr>
      <w:r>
        <w:t xml:space="preserve">не </w:t>
      </w:r>
      <w:r w:rsidRPr="009F0908">
        <w:t>имели работу (либо занятия, приносящего доход);</w:t>
      </w:r>
      <w:r w:rsidRPr="009F0908">
        <w:br/>
      </w:r>
      <w:r>
        <w:t>искали работу;</w:t>
      </w:r>
    </w:p>
    <w:p w:rsidR="009F0908" w:rsidRPr="009F0908" w:rsidRDefault="009F0908" w:rsidP="009F0908">
      <w:pPr>
        <w:pStyle w:val="a9"/>
        <w:numPr>
          <w:ilvl w:val="0"/>
          <w:numId w:val="2"/>
        </w:numPr>
      </w:pPr>
      <w:r w:rsidRPr="009F0908">
        <w:t>готовы были приступить к работе.</w:t>
      </w:r>
    </w:p>
    <w:p w:rsidR="006D1B1C" w:rsidRDefault="009F0908" w:rsidP="006D1B1C">
      <w:pPr>
        <w:pStyle w:val="a9"/>
      </w:pPr>
      <w:r w:rsidRPr="009F0908">
        <w:t>При отнесении того или иного лица к категории безработных должны учитываться все три критерия, указанные выше.</w:t>
      </w:r>
      <w:r w:rsidR="00F62D54">
        <w:t xml:space="preserve"> </w:t>
      </w:r>
      <w:r w:rsidRPr="009F0908">
        <w:t>Для характеристики уровня безработицы исчисляется коэффициент безработицы</w:t>
      </w:r>
      <w:r w:rsidR="00F62D54">
        <w:t xml:space="preserve"> по формуле 4</w:t>
      </w:r>
      <w:r w:rsidRPr="009F0908">
        <w:t>:</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1098"/>
      </w:tblGrid>
      <w:tr w:rsidR="006D1B1C" w:rsidTr="006D1B1C">
        <w:tc>
          <w:tcPr>
            <w:tcW w:w="9039" w:type="dxa"/>
          </w:tcPr>
          <w:p w:rsidR="006D1B1C" w:rsidRDefault="006D1B1C" w:rsidP="009F0908">
            <w:pPr>
              <w:pStyle w:val="a9"/>
              <w:ind w:firstLine="0"/>
              <w:jc w:val="center"/>
            </w:pPr>
            <m:oMathPara>
              <m:oMath>
                <m:sSub>
                  <m:sSubPr>
                    <m:ctrlPr>
                      <w:rPr>
                        <w:rFonts w:ascii="Cambria Math" w:eastAsiaTheme="minorHAnsi" w:hAnsi="Cambria Math" w:cstheme="minorBidi"/>
                        <w:i/>
                        <w:szCs w:val="22"/>
                        <w:lang w:eastAsia="en-US"/>
                      </w:rPr>
                    </m:ctrlPr>
                  </m:sSubPr>
                  <m:e>
                    <m:r>
                      <w:rPr>
                        <w:rFonts w:ascii="Cambria Math" w:hAnsi="Cambria Math"/>
                      </w:rPr>
                      <m:t>К</m:t>
                    </m:r>
                  </m:e>
                  <m:sub>
                    <m:r>
                      <w:rPr>
                        <w:rFonts w:ascii="Cambria Math" w:hAnsi="Cambria Math"/>
                      </w:rPr>
                      <m:t>без</m:t>
                    </m:r>
                  </m:sub>
                </m:sSub>
                <m:r>
                  <w:rPr>
                    <w:rFonts w:ascii="Cambria Math" w:hAnsi="Cambria Math"/>
                  </w:rPr>
                  <m:t>=</m:t>
                </m:r>
                <m:f>
                  <m:fPr>
                    <m:ctrlPr>
                      <w:rPr>
                        <w:rFonts w:ascii="Cambria Math" w:eastAsiaTheme="minorHAnsi" w:hAnsi="Cambria Math" w:cstheme="minorBidi"/>
                        <w:i/>
                        <w:szCs w:val="22"/>
                        <w:lang w:eastAsia="en-US"/>
                      </w:rPr>
                    </m:ctrlPr>
                  </m:fPr>
                  <m:num>
                    <m:sSub>
                      <m:sSubPr>
                        <m:ctrlPr>
                          <w:rPr>
                            <w:rFonts w:ascii="Cambria Math" w:eastAsiaTheme="minorHAnsi" w:hAnsi="Cambria Math" w:cstheme="minorBidi"/>
                            <w:i/>
                            <w:szCs w:val="22"/>
                            <w:lang w:eastAsia="en-US"/>
                          </w:rPr>
                        </m:ctrlPr>
                      </m:sSubPr>
                      <m:e>
                        <m:r>
                          <w:rPr>
                            <w:rFonts w:ascii="Cambria Math" w:hAnsi="Cambria Math"/>
                          </w:rPr>
                          <m:t>Б</m:t>
                        </m:r>
                      </m:e>
                      <m:sub>
                        <m:r>
                          <w:rPr>
                            <w:rFonts w:ascii="Cambria Math" w:hAnsi="Cambria Math"/>
                            <w:lang w:val="en-US"/>
                          </w:rPr>
                          <m:t>t</m:t>
                        </m:r>
                      </m:sub>
                    </m:sSub>
                  </m:num>
                  <m:den>
                    <m:sSub>
                      <m:sSubPr>
                        <m:ctrlPr>
                          <w:rPr>
                            <w:rFonts w:ascii="Cambria Math" w:eastAsiaTheme="minorHAnsi" w:hAnsi="Cambria Math" w:cstheme="minorBidi"/>
                            <w:i/>
                            <w:szCs w:val="22"/>
                            <w:lang w:eastAsia="en-US"/>
                          </w:rPr>
                        </m:ctrlPr>
                      </m:sSubPr>
                      <m:e>
                        <m:r>
                          <w:rPr>
                            <w:rFonts w:ascii="Cambria Math" w:hAnsi="Cambria Math"/>
                          </w:rPr>
                          <m:t>Р</m:t>
                        </m:r>
                      </m:e>
                      <m:sub>
                        <m:r>
                          <w:rPr>
                            <w:rFonts w:ascii="Cambria Math" w:hAnsi="Cambria Math"/>
                          </w:rPr>
                          <m:t>ЭА</m:t>
                        </m:r>
                      </m:sub>
                    </m:sSub>
                  </m:den>
                </m:f>
                <m:r>
                  <w:rPr>
                    <w:rFonts w:ascii="Cambria Math" w:hAnsi="Cambria Math"/>
                  </w:rPr>
                  <m:t>∙100</m:t>
                </m:r>
              </m:oMath>
            </m:oMathPara>
          </w:p>
        </w:tc>
        <w:tc>
          <w:tcPr>
            <w:tcW w:w="1098" w:type="dxa"/>
          </w:tcPr>
          <w:p w:rsidR="006D1B1C" w:rsidRDefault="006D1B1C" w:rsidP="006D1B1C">
            <w:pPr>
              <w:pStyle w:val="a9"/>
              <w:ind w:firstLine="0"/>
              <w:jc w:val="right"/>
            </w:pPr>
            <w:r>
              <w:t>(4)</w:t>
            </w:r>
          </w:p>
        </w:tc>
      </w:tr>
    </w:tbl>
    <w:p w:rsidR="006D1B1C" w:rsidRDefault="006D1B1C" w:rsidP="009F0908">
      <w:pPr>
        <w:pStyle w:val="a9"/>
        <w:jc w:val="center"/>
      </w:pPr>
    </w:p>
    <w:p w:rsidR="009F0908" w:rsidRPr="009F0908" w:rsidRDefault="009F0908" w:rsidP="009F0908">
      <w:pPr>
        <w:pStyle w:val="a9"/>
      </w:pPr>
      <w:r w:rsidRPr="009F0908">
        <w:lastRenderedPageBreak/>
        <w:t>где</w:t>
      </w:r>
      <w:r w:rsidRPr="009F0908">
        <w:rPr>
          <w:rStyle w:val="apple-converted-space"/>
        </w:rPr>
        <w:t> </w:t>
      </w:r>
      <w:proofErr w:type="spellStart"/>
      <w:r w:rsidRPr="009F0908">
        <w:t>Б</w:t>
      </w:r>
      <w:proofErr w:type="gramStart"/>
      <w:r w:rsidRPr="009F0908">
        <w:t>t</w:t>
      </w:r>
      <w:proofErr w:type="spellEnd"/>
      <w:proofErr w:type="gramEnd"/>
      <w:r w:rsidRPr="009F0908">
        <w:t> - численность безработных на t-ю дату.</w:t>
      </w:r>
    </w:p>
    <w:p w:rsidR="009F0908" w:rsidRPr="009A3099" w:rsidRDefault="009F0908" w:rsidP="009F0908">
      <w:pPr>
        <w:pStyle w:val="a9"/>
      </w:pPr>
      <w:r w:rsidRPr="009F0908">
        <w:t>Экономически неактивное население</w:t>
      </w:r>
      <w:r w:rsidRPr="009F0908">
        <w:rPr>
          <w:rStyle w:val="apple-converted-space"/>
        </w:rPr>
        <w:t> </w:t>
      </w:r>
      <w:r w:rsidRPr="009F0908">
        <w:t>- это население, которое не входит в состав рабочей силы (включая и лиц моложе возраста, установленного для учета экономически активного населения). Численность экономически неактивного населения может быть определена как разность между численностью всего населения и численностью рабочей силы.</w:t>
      </w:r>
      <w:r w:rsidR="009A3099" w:rsidRPr="009A3099">
        <w:t xml:space="preserve">[3, </w:t>
      </w:r>
      <w:r w:rsidR="009A3099">
        <w:rPr>
          <w:lang w:val="en-US"/>
        </w:rPr>
        <w:t>c</w:t>
      </w:r>
      <w:r w:rsidR="009A3099" w:rsidRPr="009A3099">
        <w:t xml:space="preserve"> 76]</w:t>
      </w:r>
    </w:p>
    <w:p w:rsidR="00674EBD" w:rsidRDefault="00674EBD" w:rsidP="00674EBD">
      <w:pPr>
        <w:pStyle w:val="a9"/>
      </w:pPr>
      <w:r>
        <w:t>Помимо общего показателя безработицы рассчитываются следующие пока</w:t>
      </w:r>
      <w:r>
        <w:softHyphen/>
        <w:t>затели: удельный вес женщин среди безработных, средний возраст безработных (лет), структура безработных по уровню обра</w:t>
      </w:r>
      <w:r>
        <w:softHyphen/>
        <w:t>зования; уровень зарегистрированной безработицы и др.</w:t>
      </w:r>
    </w:p>
    <w:p w:rsidR="00674EBD" w:rsidRDefault="00674EBD" w:rsidP="00674EBD">
      <w:pPr>
        <w:pStyle w:val="a9"/>
      </w:pPr>
      <w:r>
        <w:t>Для определения эффективности работы органов по трудоуст</w:t>
      </w:r>
      <w:r>
        <w:softHyphen/>
        <w:t>ройству рассчитывается доля трудоустроенных граждан в общей численности, обратившихся по вопросу трудоустройства в органы государственной службы занятости.</w:t>
      </w:r>
    </w:p>
    <w:p w:rsidR="00674EBD" w:rsidRDefault="00674EBD" w:rsidP="00674EBD">
      <w:pPr>
        <w:pStyle w:val="a9"/>
      </w:pPr>
      <w:r>
        <w:t>Население обследуемого возраста (15-72 лет), которое не входит в состав рабочей силы - это</w:t>
      </w:r>
      <w:r>
        <w:rPr>
          <w:rStyle w:val="apple-converted-space"/>
          <w:rFonts w:ascii="Verdana" w:hAnsi="Verdana"/>
          <w:color w:val="000000"/>
          <w:sz w:val="21"/>
          <w:szCs w:val="21"/>
        </w:rPr>
        <w:t> </w:t>
      </w:r>
      <w:r w:rsidRPr="00674EBD">
        <w:t>экономически неактивное население</w:t>
      </w:r>
      <w:r>
        <w:t>. В него включены следующие категории:</w:t>
      </w:r>
    </w:p>
    <w:p w:rsidR="00674EBD" w:rsidRDefault="00674EBD" w:rsidP="00674EBD">
      <w:pPr>
        <w:pStyle w:val="a9"/>
      </w:pPr>
      <w:r>
        <w:t>а) учащиеся и студенты, слушатели и курсанты, посещающие дневные учебные заведения;</w:t>
      </w:r>
    </w:p>
    <w:p w:rsidR="00674EBD" w:rsidRDefault="00674EBD" w:rsidP="00674EBD">
      <w:pPr>
        <w:pStyle w:val="a9"/>
      </w:pPr>
      <w:r>
        <w:t>б) лица, получающие пенсии по старости и на льготных условиях, а также получающие пенсии по потере кормильца при достижении ими пенсионного возраста;</w:t>
      </w:r>
    </w:p>
    <w:p w:rsidR="00674EBD" w:rsidRPr="00674EBD" w:rsidRDefault="00674EBD" w:rsidP="00674EBD">
      <w:pPr>
        <w:pStyle w:val="a9"/>
      </w:pPr>
      <w:r w:rsidRPr="00674EBD">
        <w:t>в) лица, получающие пенсии по инвалидности;</w:t>
      </w:r>
    </w:p>
    <w:p w:rsidR="00674EBD" w:rsidRPr="00674EBD" w:rsidRDefault="00674EBD" w:rsidP="00674EBD">
      <w:pPr>
        <w:pStyle w:val="a9"/>
      </w:pPr>
      <w:r w:rsidRPr="00674EBD">
        <w:t>г) лица, занятые ведением домашнего хозяйства, уходом за детьми, больными родственниками и т.п.;</w:t>
      </w:r>
    </w:p>
    <w:p w:rsidR="00674EBD" w:rsidRPr="00674EBD" w:rsidRDefault="00674EBD" w:rsidP="00674EBD">
      <w:pPr>
        <w:pStyle w:val="a9"/>
      </w:pPr>
      <w:r w:rsidRPr="00674EBD">
        <w:t>д) лица, прекратившие поиск работы, исчерпав все возможности ее получения, но которые могут и готовы работать;</w:t>
      </w:r>
    </w:p>
    <w:p w:rsidR="00674EBD" w:rsidRPr="009A3099" w:rsidRDefault="00674EBD" w:rsidP="00674EBD">
      <w:pPr>
        <w:pStyle w:val="a9"/>
      </w:pPr>
      <w:r w:rsidRPr="00674EBD">
        <w:t>е) другие лица, которым нет необходимости работать, неза</w:t>
      </w:r>
      <w:r w:rsidRPr="00674EBD">
        <w:softHyphen/>
        <w:t>висимо от источника дохода.</w:t>
      </w:r>
      <w:r w:rsidR="009A3099" w:rsidRPr="009A3099">
        <w:t xml:space="preserve">[1, </w:t>
      </w:r>
      <w:r w:rsidR="009A3099">
        <w:rPr>
          <w:lang w:val="en-US"/>
        </w:rPr>
        <w:t>c</w:t>
      </w:r>
      <w:r w:rsidR="009A3099" w:rsidRPr="009A3099">
        <w:t xml:space="preserve"> 86]</w:t>
      </w:r>
    </w:p>
    <w:p w:rsidR="00674EBD" w:rsidRPr="00674EBD" w:rsidRDefault="00674EBD" w:rsidP="00674EBD">
      <w:pPr>
        <w:pStyle w:val="a9"/>
      </w:pPr>
      <w:r w:rsidRPr="00674EBD">
        <w:lastRenderedPageBreak/>
        <w:t>Экономически неактивное население (</w:t>
      </w:r>
      <w:proofErr w:type="spellStart"/>
      <w:r w:rsidRPr="00674EBD">
        <w:t>Эна</w:t>
      </w:r>
      <w:proofErr w:type="spellEnd"/>
      <w:r w:rsidRPr="00674EBD">
        <w:t>) группируется (так же как и перечисленные выше показатели) по полу, возраст</w:t>
      </w:r>
      <w:r w:rsidRPr="00674EBD">
        <w:softHyphen/>
        <w:t>ным группам, уровню образования и др.</w:t>
      </w:r>
    </w:p>
    <w:p w:rsidR="00674EBD" w:rsidRPr="00674EBD" w:rsidRDefault="00674EBD" w:rsidP="00674EBD">
      <w:pPr>
        <w:pStyle w:val="a9"/>
      </w:pPr>
      <w:r w:rsidRPr="00674EBD">
        <w:t>Экономически активное население классифицируется</w:t>
      </w:r>
      <w:r w:rsidRPr="00674EBD">
        <w:rPr>
          <w:rStyle w:val="apple-converted-space"/>
        </w:rPr>
        <w:t> </w:t>
      </w:r>
      <w:r w:rsidRPr="00674EBD">
        <w:t>по статусу в занятости. Классификация по статусу в занятости включает следующие группы:</w:t>
      </w:r>
    </w:p>
    <w:p w:rsidR="00674EBD" w:rsidRPr="00674EBD" w:rsidRDefault="00674EBD" w:rsidP="00674EBD">
      <w:pPr>
        <w:pStyle w:val="a9"/>
      </w:pPr>
      <w:r w:rsidRPr="00674EBD">
        <w:t>1) наемные работники (гражданская рабочая сила и военнослу</w:t>
      </w:r>
      <w:r w:rsidRPr="00674EBD">
        <w:softHyphen/>
        <w:t>жащие);</w:t>
      </w:r>
    </w:p>
    <w:p w:rsidR="00674EBD" w:rsidRPr="00674EBD" w:rsidRDefault="00674EBD" w:rsidP="00674EBD">
      <w:pPr>
        <w:pStyle w:val="a9"/>
      </w:pPr>
      <w:r w:rsidRPr="00674EBD">
        <w:t>2) работодатели;</w:t>
      </w:r>
    </w:p>
    <w:p w:rsidR="00674EBD" w:rsidRPr="00674EBD" w:rsidRDefault="00674EBD" w:rsidP="00674EBD">
      <w:pPr>
        <w:pStyle w:val="a9"/>
      </w:pPr>
      <w:r w:rsidRPr="00674EBD">
        <w:t>3) лица, работающие на индивидуальной основе;</w:t>
      </w:r>
    </w:p>
    <w:p w:rsidR="00674EBD" w:rsidRPr="00674EBD" w:rsidRDefault="00674EBD" w:rsidP="00674EBD">
      <w:pPr>
        <w:pStyle w:val="a9"/>
      </w:pPr>
      <w:r w:rsidRPr="00674EBD">
        <w:t>4) неоплачиваемые работники семейных предприятий;</w:t>
      </w:r>
    </w:p>
    <w:p w:rsidR="00674EBD" w:rsidRPr="00674EBD" w:rsidRDefault="00674EBD" w:rsidP="00674EBD">
      <w:pPr>
        <w:pStyle w:val="a9"/>
      </w:pPr>
      <w:r w:rsidRPr="00674EBD">
        <w:t>5) члены коллективных предприятий;</w:t>
      </w:r>
    </w:p>
    <w:p w:rsidR="00674EBD" w:rsidRPr="009A3099" w:rsidRDefault="00674EBD" w:rsidP="00674EBD">
      <w:pPr>
        <w:pStyle w:val="a9"/>
        <w:rPr>
          <w:lang w:val="en-US"/>
        </w:rPr>
      </w:pPr>
      <w:r w:rsidRPr="00674EBD">
        <w:t>6) лица, которые не могут относиться ни</w:t>
      </w:r>
      <w:r>
        <w:t xml:space="preserve"> к одной из перечисленных групп</w:t>
      </w:r>
      <w:r w:rsidR="009A3099" w:rsidRPr="009A3099">
        <w:t xml:space="preserve">. </w:t>
      </w:r>
      <w:r w:rsidR="009A3099">
        <w:rPr>
          <w:lang w:val="en-US"/>
        </w:rPr>
        <w:t>[5, c 41]</w:t>
      </w:r>
    </w:p>
    <w:p w:rsidR="00674EBD" w:rsidRPr="00674EBD" w:rsidRDefault="009F0908" w:rsidP="00674EBD">
      <w:pPr>
        <w:pStyle w:val="a9"/>
      </w:pPr>
      <w:r w:rsidRPr="00674EBD">
        <w:t xml:space="preserve">Основные показатели, характеризующие трудовые ресурсы, представлены на </w:t>
      </w:r>
      <w:r w:rsidR="006D1B1C">
        <w:t>рисунке на 1</w:t>
      </w:r>
      <w:r w:rsidRPr="00674EBD">
        <w:t>:</w:t>
      </w:r>
    </w:p>
    <w:p w:rsidR="009F0908" w:rsidRDefault="009F0908" w:rsidP="00674EBD">
      <w:pPr>
        <w:pStyle w:val="a9"/>
        <w:jc w:val="center"/>
      </w:pPr>
      <w:r w:rsidRPr="009F0908">
        <w:lastRenderedPageBreak/>
        <w:br/>
      </w:r>
      <w:r>
        <w:rPr>
          <w:noProof/>
          <w:lang w:eastAsia="ru-RU"/>
        </w:rPr>
        <w:drawing>
          <wp:inline distT="0" distB="0" distL="0" distR="0" wp14:anchorId="4499F8B0" wp14:editId="61E63FCB">
            <wp:extent cx="4805820" cy="4726445"/>
            <wp:effectExtent l="0" t="0" r="0" b="0"/>
            <wp:docPr id="2" name="Рисунок 2" descr="http://konspekta.net/studopediaorg/baza10/21595058778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studopediaorg/baza10/215950587783.files/image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539" cy="4734036"/>
                    </a:xfrm>
                    <a:prstGeom prst="rect">
                      <a:avLst/>
                    </a:prstGeom>
                    <a:noFill/>
                    <a:ln>
                      <a:noFill/>
                    </a:ln>
                  </pic:spPr>
                </pic:pic>
              </a:graphicData>
            </a:graphic>
          </wp:inline>
        </w:drawing>
      </w:r>
      <w:r w:rsidRPr="009F0908">
        <w:br/>
      </w:r>
      <w:r>
        <w:t>Рисунок 1 – Основные категории трудовых ресурсов</w:t>
      </w:r>
    </w:p>
    <w:p w:rsidR="009F0908" w:rsidRDefault="009F0908" w:rsidP="009F0908">
      <w:pPr>
        <w:pStyle w:val="a9"/>
        <w:jc w:val="center"/>
      </w:pPr>
    </w:p>
    <w:p w:rsidR="009F0908" w:rsidRPr="009F0908" w:rsidRDefault="009F0908" w:rsidP="009F0908">
      <w:pPr>
        <w:pStyle w:val="a9"/>
      </w:pPr>
      <w:r w:rsidRPr="009F0908">
        <w:t xml:space="preserve">Трудовые ресурсы - это лица обоего пола, которые потенциально могли бы участвовать в производстве товаров и услуг. Они имеют </w:t>
      </w:r>
      <w:proofErr w:type="gramStart"/>
      <w:r w:rsidRPr="009F0908">
        <w:t>важное значение</w:t>
      </w:r>
      <w:proofErr w:type="gramEnd"/>
      <w:r w:rsidRPr="009F0908">
        <w:t xml:space="preserve"> в условиях рыночной экономики, поскольку интегрируют такие категории, как экономически активное население, включающее занятых и безработных лиц, и экономически неактивное население в трудоспособном возрасте.</w:t>
      </w:r>
    </w:p>
    <w:p w:rsidR="009F0908" w:rsidRPr="009A3099" w:rsidRDefault="009F0908" w:rsidP="009F0908">
      <w:pPr>
        <w:pStyle w:val="a9"/>
      </w:pPr>
      <w:r w:rsidRPr="009F0908">
        <w:t>Численность трудовых ресурсов определяется исходя из численности трудоспособного населения в трудоспособном возрасте и работающих лиц за пределами трудоспособного возраста.</w:t>
      </w:r>
      <w:r w:rsidR="009A3099" w:rsidRPr="009A3099">
        <w:t xml:space="preserve">[5, </w:t>
      </w:r>
      <w:r w:rsidR="009A3099">
        <w:rPr>
          <w:lang w:val="en-US"/>
        </w:rPr>
        <w:t>c</w:t>
      </w:r>
      <w:r w:rsidR="009A3099" w:rsidRPr="009A3099">
        <w:t xml:space="preserve"> 43]</w:t>
      </w:r>
    </w:p>
    <w:p w:rsidR="00674EBD" w:rsidRPr="00674EBD" w:rsidRDefault="00674EBD" w:rsidP="00674EBD">
      <w:pPr>
        <w:pStyle w:val="a9"/>
      </w:pPr>
      <w:r w:rsidRPr="00674EBD">
        <w:t>Население в стране подразделяется на две группы:</w:t>
      </w:r>
      <w:r w:rsidRPr="00674EBD">
        <w:rPr>
          <w:rStyle w:val="apple-converted-space"/>
          <w:rFonts w:ascii="Verdana" w:hAnsi="Verdana"/>
          <w:color w:val="000000"/>
          <w:sz w:val="21"/>
          <w:szCs w:val="21"/>
        </w:rPr>
        <w:t> </w:t>
      </w:r>
      <w:r w:rsidRPr="00674EBD">
        <w:t>населе</w:t>
      </w:r>
      <w:r w:rsidRPr="00674EBD">
        <w:softHyphen/>
        <w:t>ние в трудоспособном возрасте</w:t>
      </w:r>
      <w:r w:rsidRPr="00674EBD">
        <w:rPr>
          <w:rStyle w:val="apple-converted-space"/>
          <w:rFonts w:ascii="Verdana" w:hAnsi="Verdana"/>
          <w:color w:val="000000"/>
          <w:sz w:val="21"/>
          <w:szCs w:val="21"/>
        </w:rPr>
        <w:t> </w:t>
      </w:r>
      <w:r w:rsidRPr="00674EBD">
        <w:t>и</w:t>
      </w:r>
      <w:r w:rsidRPr="00674EBD">
        <w:rPr>
          <w:rStyle w:val="apple-converted-space"/>
          <w:rFonts w:ascii="Verdana" w:hAnsi="Verdana"/>
          <w:color w:val="000000"/>
          <w:sz w:val="21"/>
          <w:szCs w:val="21"/>
        </w:rPr>
        <w:t> </w:t>
      </w:r>
      <w:r w:rsidRPr="00674EBD">
        <w:t xml:space="preserve">население в нетрудоспособном возрасте. Согласно </w:t>
      </w:r>
      <w:r w:rsidRPr="00674EBD">
        <w:lastRenderedPageBreak/>
        <w:t>действующему законодательству трудоспособный возраст для мужчин от 16 до 59 лет, а для женщин от 16 до 54 лет. На основе этих данных можно рассчитать показатели демографиче</w:t>
      </w:r>
      <w:r w:rsidRPr="00674EBD">
        <w:softHyphen/>
        <w:t>ской нагрузки. Расчет производится в промилле.</w:t>
      </w:r>
    </w:p>
    <w:p w:rsidR="00674EBD" w:rsidRPr="00674EBD" w:rsidRDefault="00674EBD" w:rsidP="00674EBD">
      <w:pPr>
        <w:pStyle w:val="a9"/>
      </w:pPr>
      <w:r w:rsidRPr="00674EBD">
        <w:t>Коэффициент общей нагрузки населения в трудоспособном возрасте (</w:t>
      </w:r>
      <w:proofErr w:type="spellStart"/>
      <w:r w:rsidRPr="00674EBD">
        <w:t>К</w:t>
      </w:r>
      <w:r w:rsidRPr="00674EBD">
        <w:rPr>
          <w:vertAlign w:val="subscript"/>
        </w:rPr>
        <w:t>об</w:t>
      </w:r>
      <w:proofErr w:type="gramStart"/>
      <w:r w:rsidRPr="00674EBD">
        <w:rPr>
          <w:vertAlign w:val="subscript"/>
        </w:rPr>
        <w:t>.н</w:t>
      </w:r>
      <w:proofErr w:type="spellEnd"/>
      <w:proofErr w:type="gramEnd"/>
      <w:r w:rsidRPr="00674EBD">
        <w:t>) рассчитывается как отношение численности населения в нетрудоспособном возрасте (</w:t>
      </w:r>
      <w:proofErr w:type="spellStart"/>
      <w:r w:rsidRPr="00674EBD">
        <w:t>Н</w:t>
      </w:r>
      <w:r w:rsidRPr="00674EBD">
        <w:rPr>
          <w:vertAlign w:val="subscript"/>
        </w:rPr>
        <w:t>нтв</w:t>
      </w:r>
      <w:proofErr w:type="spellEnd"/>
      <w:r w:rsidRPr="00674EBD">
        <w:t>) к численности населения в трудоспособном возрасте (</w:t>
      </w:r>
      <w:proofErr w:type="spellStart"/>
      <w:r w:rsidRPr="00674EBD">
        <w:t>Н</w:t>
      </w:r>
      <w:r w:rsidRPr="00674EBD">
        <w:rPr>
          <w:vertAlign w:val="subscript"/>
        </w:rPr>
        <w:t>тв</w:t>
      </w:r>
      <w:proofErr w:type="spellEnd"/>
      <w:r w:rsidRPr="00674EBD">
        <w:t>).</w:t>
      </w:r>
    </w:p>
    <w:p w:rsidR="00674EBD" w:rsidRDefault="00674EBD" w:rsidP="00674EBD">
      <w:pPr>
        <w:pStyle w:val="a9"/>
        <w:jc w:val="center"/>
      </w:pPr>
      <w:r w:rsidRPr="00674EBD">
        <w:rPr>
          <w:b/>
          <w:bCs/>
          <w:noProof/>
          <w:vertAlign w:val="subscript"/>
          <w:lang w:eastAsia="ru-RU"/>
        </w:rPr>
        <w:drawing>
          <wp:inline distT="0" distB="0" distL="0" distR="0" wp14:anchorId="58B01686" wp14:editId="765CF894">
            <wp:extent cx="1200150" cy="466725"/>
            <wp:effectExtent l="0" t="0" r="0" b="9525"/>
            <wp:docPr id="4" name="Рисунок 4" descr="http://konspekta.net/studopediaorg/baza4/747865247443.files/image13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studopediaorg/baza4/747865247443.files/image137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466725"/>
                    </a:xfrm>
                    <a:prstGeom prst="rect">
                      <a:avLst/>
                    </a:prstGeom>
                    <a:noFill/>
                    <a:ln>
                      <a:noFill/>
                    </a:ln>
                  </pic:spPr>
                </pic:pic>
              </a:graphicData>
            </a:graphic>
          </wp:inline>
        </w:drawing>
      </w:r>
    </w:p>
    <w:p w:rsidR="00F62D54" w:rsidRDefault="00674EBD" w:rsidP="00674EBD">
      <w:pPr>
        <w:pStyle w:val="a9"/>
      </w:pPr>
      <w:r>
        <w:t>Коэффициент общей нагрузки населения в трудоспособном возрасте складывается из двух показателей:</w:t>
      </w:r>
      <w:r>
        <w:rPr>
          <w:rStyle w:val="apple-converted-space"/>
          <w:rFonts w:ascii="Verdana" w:hAnsi="Verdana"/>
          <w:color w:val="000000"/>
          <w:sz w:val="21"/>
          <w:szCs w:val="21"/>
        </w:rPr>
        <w:t> </w:t>
      </w:r>
      <w:r>
        <w:t>коэффициента потенциального замещения трудоспособного населения (</w:t>
      </w:r>
      <w:proofErr w:type="spellStart"/>
      <w:r>
        <w:t>К</w:t>
      </w:r>
      <w:r>
        <w:rPr>
          <w:vertAlign w:val="subscript"/>
        </w:rPr>
        <w:t>пз</w:t>
      </w:r>
      <w:proofErr w:type="spellEnd"/>
      <w:r>
        <w:t>) и коэффициента "пенсионной нагрузки" трудоспособного на</w:t>
      </w:r>
      <w:r>
        <w:softHyphen/>
        <w:t>селения (</w:t>
      </w:r>
      <w:proofErr w:type="spellStart"/>
      <w:r>
        <w:t>К</w:t>
      </w:r>
      <w:r>
        <w:rPr>
          <w:vertAlign w:val="subscript"/>
        </w:rPr>
        <w:t>пн</w:t>
      </w:r>
      <w:proofErr w:type="spellEnd"/>
      <w:r>
        <w:t>)</w:t>
      </w:r>
      <w:r w:rsidR="00F62D54">
        <w:t xml:space="preserve"> и определяется по формуле 5.</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1240"/>
      </w:tblGrid>
      <w:tr w:rsidR="00F62D54" w:rsidTr="00F62D54">
        <w:trPr>
          <w:trHeight w:val="637"/>
        </w:trPr>
        <w:tc>
          <w:tcPr>
            <w:tcW w:w="8897" w:type="dxa"/>
          </w:tcPr>
          <w:p w:rsidR="00F62D54" w:rsidRDefault="00F62D54" w:rsidP="00674EBD">
            <w:pPr>
              <w:pStyle w:val="a9"/>
              <w:ind w:firstLine="0"/>
            </w:pPr>
            <w:r>
              <w:rPr>
                <w:noProof/>
              </w:rPr>
              <w:drawing>
                <wp:anchor distT="0" distB="0" distL="114300" distR="114300" simplePos="0" relativeHeight="251658240" behindDoc="0" locked="0" layoutInCell="1" allowOverlap="1" wp14:anchorId="5AC5AF48" wp14:editId="6CE23738">
                  <wp:simplePos x="0" y="0"/>
                  <wp:positionH relativeFrom="column">
                    <wp:posOffset>2424430</wp:posOffset>
                  </wp:positionH>
                  <wp:positionV relativeFrom="paragraph">
                    <wp:posOffset>28575</wp:posOffset>
                  </wp:positionV>
                  <wp:extent cx="946785" cy="400050"/>
                  <wp:effectExtent l="0" t="0" r="5715" b="0"/>
                  <wp:wrapSquare wrapText="bothSides"/>
                  <wp:docPr id="5" name="Рисунок 5" descr="http://konspekta.net/studopediaorg/baza4/747865247443.files/image13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studopediaorg/baza4/747865247443.files/image138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678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40" w:type="dxa"/>
          </w:tcPr>
          <w:p w:rsidR="00F62D54" w:rsidRDefault="00F62D54" w:rsidP="00F62D54">
            <w:pPr>
              <w:pStyle w:val="a9"/>
              <w:ind w:firstLine="0"/>
              <w:jc w:val="right"/>
            </w:pPr>
            <w:r>
              <w:t>(5)</w:t>
            </w:r>
          </w:p>
        </w:tc>
      </w:tr>
    </w:tbl>
    <w:p w:rsidR="00674EBD" w:rsidRPr="009A3099" w:rsidRDefault="00674EBD" w:rsidP="00F62D54">
      <w:pPr>
        <w:pStyle w:val="a9"/>
      </w:pPr>
      <w:proofErr w:type="gramStart"/>
      <w:r w:rsidRPr="00F62D54">
        <w:t>Для получения комплексной картины формирования трудового потенциала страны, создания рынка труда, изучения занятости и безработицы, изучения структуры занятых по отраслям экономики, формам собственности, по регионам и по другим направлениям; изучения резервов рабочей силы в целом для страны, источников пополнения и направлений выбытия и др. вопросов составляется баланс трудовых ресурсов.</w:t>
      </w:r>
      <w:r w:rsidR="009A3099" w:rsidRPr="009A3099">
        <w:t xml:space="preserve">[5, </w:t>
      </w:r>
      <w:r w:rsidR="009A3099">
        <w:rPr>
          <w:lang w:val="en-US"/>
        </w:rPr>
        <w:t>c</w:t>
      </w:r>
      <w:r w:rsidR="009A3099" w:rsidRPr="009A3099">
        <w:t xml:space="preserve"> 45]</w:t>
      </w:r>
      <w:proofErr w:type="gramEnd"/>
    </w:p>
    <w:p w:rsidR="00674EBD" w:rsidRDefault="00674EBD" w:rsidP="00674EBD">
      <w:pPr>
        <w:pStyle w:val="a9"/>
      </w:pPr>
      <w:r>
        <w:t>Численность трудовых ресурсов рассчитывается следующим обра</w:t>
      </w:r>
      <w:r>
        <w:softHyphen/>
        <w:t>зом: 1) определяется численность населения в трудоспособном воз</w:t>
      </w:r>
      <w:r>
        <w:softHyphen/>
        <w:t>расте; 2) из этой величины вычитается численность неработающих инвалидов I и II групп и численность лиц в трудоспособном возрасте, но вышедших на пенсию на льготных условиях; 3) затем прибавляется численность лиц в нетрудоспособном возрасте, занятых в экономике (подростки 14-15 лет и лица, вышедшие на пенсию по возрасту и работающие лица трудоспособного возраста, вышедшие на пенсию по льготным пенсионным режимам).</w:t>
      </w:r>
    </w:p>
    <w:p w:rsidR="009A3099" w:rsidRDefault="009A3099" w:rsidP="009A3099">
      <w:pPr>
        <w:pStyle w:val="a9"/>
        <w:ind w:firstLine="0"/>
      </w:pPr>
      <w:bookmarkStart w:id="3" w:name="_Toc450236545"/>
      <w:r>
        <w:br w:type="page"/>
      </w:r>
    </w:p>
    <w:p w:rsidR="00674EBD" w:rsidRDefault="00674EBD" w:rsidP="009A3099">
      <w:pPr>
        <w:pStyle w:val="12"/>
      </w:pPr>
      <w:r>
        <w:lastRenderedPageBreak/>
        <w:t>2 статистика рынка ценных бумаг</w:t>
      </w:r>
      <w:bookmarkEnd w:id="3"/>
    </w:p>
    <w:p w:rsidR="00674EBD" w:rsidRPr="00F62D54" w:rsidRDefault="00674EBD" w:rsidP="00F62D54">
      <w:pPr>
        <w:pStyle w:val="a9"/>
      </w:pPr>
      <w:r w:rsidRPr="00F62D54">
        <w:t>В соответствии с российским законодательством ценная бумага -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rsidR="00674EBD" w:rsidRPr="00F62D54" w:rsidRDefault="00674EBD" w:rsidP="00F62D54">
      <w:pPr>
        <w:pStyle w:val="a9"/>
      </w:pPr>
      <w:r w:rsidRPr="00F62D54">
        <w:t>Виды ценных бумаг:</w:t>
      </w:r>
    </w:p>
    <w:p w:rsidR="00674EBD" w:rsidRPr="00674EBD" w:rsidRDefault="00674EBD" w:rsidP="00674EBD">
      <w:pPr>
        <w:pStyle w:val="a9"/>
      </w:pPr>
      <w:r w:rsidRPr="00674EBD">
        <w:t xml:space="preserve">- акция (обыкновенная или привилегированная) - ценная бумага, закрепляющая права ее владельца (акционера) на получение части прибыли акционерного общества в виде дивидендов на участие в управлении </w:t>
      </w:r>
      <w:proofErr w:type="gramStart"/>
      <w:r w:rsidRPr="00674EBD">
        <w:t>акционерным</w:t>
      </w:r>
      <w:proofErr w:type="gramEnd"/>
      <w:r w:rsidRPr="00674EBD">
        <w:t xml:space="preserve"> обществом и на часть имущества, остающегося после его ликвидации;</w:t>
      </w:r>
    </w:p>
    <w:p w:rsidR="00674EBD" w:rsidRPr="00674EBD" w:rsidRDefault="00674EBD" w:rsidP="00674EBD">
      <w:pPr>
        <w:pStyle w:val="a9"/>
      </w:pPr>
      <w:r w:rsidRPr="00674EBD">
        <w:t>- облигация - эмиссионная ценная бумага, закрепляющая право ее держателя на получение от эмитента облигации в предусмотренный ею срок ее номинальной стоимости и зафиксированного в ней процента от этой стоимости или иного имущественного эквивалента. Разновидностью облигаций являются государственные и муниципальные долговые обязательства;</w:t>
      </w:r>
    </w:p>
    <w:p w:rsidR="00674EBD" w:rsidRPr="00674EBD" w:rsidRDefault="00674EBD" w:rsidP="00674EBD">
      <w:pPr>
        <w:pStyle w:val="a9"/>
      </w:pPr>
      <w:r w:rsidRPr="00674EBD">
        <w:t>- вексель (простой или переводной) – коммерческие бумаги;</w:t>
      </w:r>
    </w:p>
    <w:p w:rsidR="00674EBD" w:rsidRPr="00674EBD" w:rsidRDefault="00674EBD" w:rsidP="00674EBD">
      <w:pPr>
        <w:pStyle w:val="a9"/>
      </w:pPr>
      <w:r w:rsidRPr="00674EBD">
        <w:t xml:space="preserve">- </w:t>
      </w:r>
      <w:proofErr w:type="gramStart"/>
      <w:r w:rsidRPr="00674EBD">
        <w:t>депозитный</w:t>
      </w:r>
      <w:proofErr w:type="gramEnd"/>
      <w:r w:rsidRPr="00674EBD">
        <w:t xml:space="preserve"> и сберегательные сертификаты;</w:t>
      </w:r>
    </w:p>
    <w:p w:rsidR="00674EBD" w:rsidRPr="009A3099" w:rsidRDefault="00674EBD" w:rsidP="00674EBD">
      <w:pPr>
        <w:pStyle w:val="a9"/>
      </w:pPr>
      <w:r w:rsidRPr="00674EBD">
        <w:t>- прочие виды ценных бумаг – депозитарные расписки, чеки, коносаменты, складские свидетельства, закладные и др.</w:t>
      </w:r>
      <w:r w:rsidR="009A3099" w:rsidRPr="009A3099">
        <w:t xml:space="preserve">[6, </w:t>
      </w:r>
      <w:r w:rsidR="009A3099">
        <w:rPr>
          <w:lang w:val="en-US"/>
        </w:rPr>
        <w:t>c</w:t>
      </w:r>
      <w:r w:rsidR="009A3099" w:rsidRPr="009A3099">
        <w:t xml:space="preserve"> 93]</w:t>
      </w:r>
    </w:p>
    <w:p w:rsidR="00674EBD" w:rsidRPr="00674EBD" w:rsidRDefault="00674EBD" w:rsidP="00674EBD">
      <w:pPr>
        <w:pStyle w:val="a9"/>
      </w:pPr>
      <w:r w:rsidRPr="00674EBD">
        <w:t>Предметом статистики ценных бумаг являются количественные характеристики массовых процессов движения ценных бумаг как финансовых продуктов, деятельности эмитентов, инвесторов, финансовых и информационных посредников, ведущих операции на рынке ценных бумаг, а также внебиржевых рынков ценных бумаг в целом.</w:t>
      </w:r>
    </w:p>
    <w:p w:rsidR="00674EBD" w:rsidRPr="00674EBD" w:rsidRDefault="00674EBD" w:rsidP="00674EBD">
      <w:pPr>
        <w:pStyle w:val="a9"/>
      </w:pPr>
      <w:r w:rsidRPr="00674EBD">
        <w:t>Задачами статистики ценных бумаг являются:</w:t>
      </w:r>
    </w:p>
    <w:p w:rsidR="00674EBD" w:rsidRPr="00674EBD" w:rsidRDefault="00674EBD" w:rsidP="00674EBD">
      <w:pPr>
        <w:pStyle w:val="a9"/>
      </w:pPr>
      <w:r w:rsidRPr="00674EBD">
        <w:t xml:space="preserve">- сбор и раскрытие полной и адекватной информации о ценных бумагах как инвестиционных товарах, создание объективных представлений об их риске, </w:t>
      </w:r>
      <w:r w:rsidRPr="00674EBD">
        <w:lastRenderedPageBreak/>
        <w:t>доходности и ликвидности в качестве основы принятия инвестиционных решений;</w:t>
      </w:r>
    </w:p>
    <w:p w:rsidR="00674EBD" w:rsidRPr="009A3099" w:rsidRDefault="00674EBD" w:rsidP="00674EBD">
      <w:pPr>
        <w:pStyle w:val="a9"/>
      </w:pPr>
      <w:r w:rsidRPr="00674EBD">
        <w:t>- создание информационной базы и статистический анализ деятельности эмитентов, инвесторов, финансовых и информационных посредников, действующих на фондовом рынке, в качестве основы разработки стратегий участниками рынка и политики по его регулированию и развитию государственными органами;</w:t>
      </w:r>
      <w:r w:rsidR="009A3099" w:rsidRPr="009A3099">
        <w:t xml:space="preserve"> [6, </w:t>
      </w:r>
      <w:r w:rsidR="009A3099">
        <w:rPr>
          <w:lang w:val="en-US"/>
        </w:rPr>
        <w:t>c</w:t>
      </w:r>
      <w:r w:rsidR="009A3099" w:rsidRPr="009A3099">
        <w:t xml:space="preserve"> 95]</w:t>
      </w:r>
    </w:p>
    <w:p w:rsidR="00674EBD" w:rsidRPr="00674EBD" w:rsidRDefault="00674EBD" w:rsidP="00674EBD">
      <w:pPr>
        <w:pStyle w:val="a9"/>
      </w:pPr>
      <w:r w:rsidRPr="00674EBD">
        <w:t>- формирование информационного обеспечения для статистического анализа и управления социально-экономическими процессами в той мере, в какой они отражаются или формируются на рынке ценных бумаг;</w:t>
      </w:r>
    </w:p>
    <w:p w:rsidR="00674EBD" w:rsidRPr="00674EBD" w:rsidRDefault="00674EBD" w:rsidP="00674EBD">
      <w:pPr>
        <w:pStyle w:val="a9"/>
      </w:pPr>
      <w:r>
        <w:t xml:space="preserve">- </w:t>
      </w:r>
      <w:r w:rsidRPr="00674EBD">
        <w:t>разработка и совершенствование методологии сбора и анализа статистической информации о ценных бумагах и участниках фондового рынка.</w:t>
      </w:r>
    </w:p>
    <w:p w:rsidR="00674EBD" w:rsidRPr="00674EBD" w:rsidRDefault="00674EBD" w:rsidP="00674EBD">
      <w:pPr>
        <w:pStyle w:val="a9"/>
      </w:pPr>
      <w:r w:rsidRPr="00674EBD">
        <w:t>Основными источниками статистической информации о рынке ценных бумаг являются:</w:t>
      </w:r>
    </w:p>
    <w:p w:rsidR="00674EBD" w:rsidRPr="00674EBD" w:rsidRDefault="00674EBD" w:rsidP="00674EBD">
      <w:pPr>
        <w:pStyle w:val="a9"/>
      </w:pPr>
      <w:r w:rsidRPr="00674EBD">
        <w:t>- проспекты эмиссии, отчетность эмитентов о выпуске ценных бумаг, финансовая отчетность (бухгалтерский баланс, отчет о прибылях и убытках), сообщения эмитентов о событиях и действиях, которые могут повлечь за собой изменения финансовой конъюнктуры;</w:t>
      </w:r>
    </w:p>
    <w:p w:rsidR="00674EBD" w:rsidRDefault="00674EBD" w:rsidP="00674EBD">
      <w:pPr>
        <w:pStyle w:val="a9"/>
      </w:pPr>
      <w:r w:rsidRPr="00674EBD">
        <w:t>- статистические наблюдения и отчетность фондовых бирж (о курсах ценных бумаг, объемах оборота, количестве сделок);</w:t>
      </w:r>
    </w:p>
    <w:p w:rsidR="008B0A2F" w:rsidRDefault="008B0A2F" w:rsidP="008B0A2F">
      <w:pPr>
        <w:pStyle w:val="a9"/>
      </w:pPr>
      <w:r>
        <w:t>статистические наблюдения и отчетность организованных систем внебиржевого оборота;</w:t>
      </w:r>
    </w:p>
    <w:p w:rsidR="008B0A2F" w:rsidRDefault="008B0A2F" w:rsidP="008B0A2F">
      <w:pPr>
        <w:pStyle w:val="a9"/>
      </w:pPr>
      <w:r>
        <w:t>- отчетность финансовых органов и центральных банков о состоянии государственного долга, статистические публикации комиссий по ценным бумагам или иных государственных органов, регулирующих рынок ценных бумаг;</w:t>
      </w:r>
    </w:p>
    <w:p w:rsidR="008B0A2F" w:rsidRPr="009A3099" w:rsidRDefault="008B0A2F" w:rsidP="008B0A2F">
      <w:pPr>
        <w:pStyle w:val="a9"/>
      </w:pPr>
      <w:r>
        <w:t>- статистические публикации ассоциаций профессиональных участников рынка ценных бумаг и институциональных инвесторов (</w:t>
      </w:r>
      <w:proofErr w:type="spellStart"/>
      <w:r>
        <w:t>World</w:t>
      </w:r>
      <w:proofErr w:type="spellEnd"/>
      <w:r>
        <w:t xml:space="preserve"> </w:t>
      </w:r>
      <w:proofErr w:type="spellStart"/>
      <w:r>
        <w:t>Federation</w:t>
      </w:r>
      <w:proofErr w:type="spellEnd"/>
      <w:r>
        <w:t xml:space="preserve"> </w:t>
      </w:r>
      <w:proofErr w:type="spellStart"/>
      <w:r>
        <w:t>of</w:t>
      </w:r>
      <w:proofErr w:type="spellEnd"/>
      <w:r>
        <w:t xml:space="preserve"> </w:t>
      </w:r>
      <w:proofErr w:type="spellStart"/>
      <w:r>
        <w:t>Exchanges</w:t>
      </w:r>
      <w:proofErr w:type="spellEnd"/>
      <w:r>
        <w:t xml:space="preserve"> – Всемирной федерации бирж);</w:t>
      </w:r>
      <w:r w:rsidR="009A3099" w:rsidRPr="009A3099">
        <w:t xml:space="preserve"> [9, </w:t>
      </w:r>
      <w:r w:rsidR="009A3099">
        <w:rPr>
          <w:lang w:val="en-US"/>
        </w:rPr>
        <w:t>c</w:t>
      </w:r>
      <w:r w:rsidR="009A3099" w:rsidRPr="009A3099">
        <w:t xml:space="preserve">  144]</w:t>
      </w:r>
    </w:p>
    <w:p w:rsidR="008B0A2F" w:rsidRDefault="008B0A2F" w:rsidP="008B0A2F">
      <w:pPr>
        <w:pStyle w:val="a9"/>
      </w:pPr>
      <w:r>
        <w:lastRenderedPageBreak/>
        <w:t>- публикации рейтинговых агентств (</w:t>
      </w:r>
      <w:proofErr w:type="spellStart"/>
      <w:r>
        <w:t>Standart</w:t>
      </w:r>
      <w:proofErr w:type="spellEnd"/>
      <w:r>
        <w:t xml:space="preserve"> &amp; </w:t>
      </w:r>
      <w:proofErr w:type="spellStart"/>
      <w:r>
        <w:t>Poor</w:t>
      </w:r>
      <w:r>
        <w:rPr>
          <w:vertAlign w:val="superscript"/>
        </w:rPr>
        <w:t>,</w:t>
      </w:r>
      <w:r>
        <w:t>s</w:t>
      </w:r>
      <w:proofErr w:type="spellEnd"/>
      <w:r>
        <w:t xml:space="preserve">, </w:t>
      </w:r>
      <w:proofErr w:type="spellStart"/>
      <w:r>
        <w:t>Moody</w:t>
      </w:r>
      <w:r>
        <w:rPr>
          <w:vertAlign w:val="superscript"/>
        </w:rPr>
        <w:t>,</w:t>
      </w:r>
      <w:r>
        <w:t>s</w:t>
      </w:r>
      <w:proofErr w:type="spellEnd"/>
      <w:r>
        <w:t>);</w:t>
      </w:r>
    </w:p>
    <w:p w:rsidR="008B0A2F" w:rsidRDefault="008B0A2F" w:rsidP="008B0A2F">
      <w:pPr>
        <w:pStyle w:val="a9"/>
      </w:pPr>
      <w:r>
        <w:t>- статистические публикации международных организаций и финансовых институтов (</w:t>
      </w:r>
      <w:proofErr w:type="spellStart"/>
      <w:r>
        <w:t>World</w:t>
      </w:r>
      <w:proofErr w:type="spellEnd"/>
      <w:r>
        <w:t xml:space="preserve"> </w:t>
      </w:r>
      <w:proofErr w:type="spellStart"/>
      <w:r>
        <w:t>Bank</w:t>
      </w:r>
      <w:proofErr w:type="spellEnd"/>
      <w:r>
        <w:t xml:space="preserve"> – Всемирного банка, </w:t>
      </w:r>
      <w:proofErr w:type="spellStart"/>
      <w:r>
        <w:t>International</w:t>
      </w:r>
      <w:proofErr w:type="spellEnd"/>
      <w:r>
        <w:t xml:space="preserve"> </w:t>
      </w:r>
      <w:proofErr w:type="spellStart"/>
      <w:r>
        <w:t>Finance</w:t>
      </w:r>
      <w:proofErr w:type="spellEnd"/>
      <w:r>
        <w:t xml:space="preserve"> Corporation - Международной финансовой корпорации, </w:t>
      </w:r>
      <w:proofErr w:type="spellStart"/>
      <w:r>
        <w:t>Bank</w:t>
      </w:r>
      <w:proofErr w:type="spellEnd"/>
      <w:r>
        <w:t xml:space="preserve"> </w:t>
      </w:r>
      <w:proofErr w:type="spellStart"/>
      <w:r>
        <w:t>for</w:t>
      </w:r>
      <w:proofErr w:type="spellEnd"/>
      <w:r>
        <w:t xml:space="preserve"> </w:t>
      </w:r>
      <w:proofErr w:type="spellStart"/>
      <w:r>
        <w:t>International</w:t>
      </w:r>
      <w:proofErr w:type="spellEnd"/>
      <w:r>
        <w:t xml:space="preserve"> </w:t>
      </w:r>
      <w:proofErr w:type="spellStart"/>
      <w:r>
        <w:t>Settlements</w:t>
      </w:r>
      <w:proofErr w:type="spellEnd"/>
      <w:r>
        <w:t xml:space="preserve"> - Банка международных расчетов, </w:t>
      </w:r>
      <w:proofErr w:type="spellStart"/>
      <w:r>
        <w:t>International</w:t>
      </w:r>
      <w:proofErr w:type="spellEnd"/>
      <w:r>
        <w:t xml:space="preserve"> </w:t>
      </w:r>
      <w:proofErr w:type="spellStart"/>
      <w:r>
        <w:t>Monetary</w:t>
      </w:r>
      <w:proofErr w:type="spellEnd"/>
      <w:r>
        <w:t xml:space="preserve"> </w:t>
      </w:r>
      <w:proofErr w:type="spellStart"/>
      <w:r>
        <w:t>Fund</w:t>
      </w:r>
      <w:proofErr w:type="spellEnd"/>
      <w:r>
        <w:t xml:space="preserve"> - Международного валютного фонда, OECD – Организации экономического сотрудничества и развития и др.);</w:t>
      </w:r>
    </w:p>
    <w:p w:rsidR="008B0A2F" w:rsidRDefault="008B0A2F" w:rsidP="008B0A2F">
      <w:pPr>
        <w:pStyle w:val="a9"/>
      </w:pPr>
      <w:r>
        <w:t>- базы статистических данных, публикуемые крупными инвестиционными институтами.</w:t>
      </w:r>
    </w:p>
    <w:p w:rsidR="008B0A2F" w:rsidRPr="008B0A2F" w:rsidRDefault="008B0A2F" w:rsidP="008B0A2F">
      <w:pPr>
        <w:pStyle w:val="a9"/>
      </w:pPr>
      <w:r w:rsidRPr="008B0A2F">
        <w:t>Система показателей статистики ценных бумаг содержит разделы:</w:t>
      </w:r>
    </w:p>
    <w:p w:rsidR="008B0A2F" w:rsidRPr="009A3099" w:rsidRDefault="008B0A2F" w:rsidP="008B0A2F">
      <w:pPr>
        <w:pStyle w:val="a9"/>
        <w:rPr>
          <w:lang w:val="en-US"/>
        </w:rPr>
      </w:pPr>
      <w:r w:rsidRPr="008B0A2F">
        <w:t>1. Статистика курсов ценных бумаг. Она включает в себя статистические наблюдения за следующими видами цен на фондовые инструменты (таблица 10.1).</w:t>
      </w:r>
      <w:r w:rsidR="009A3099" w:rsidRPr="009A3099">
        <w:t xml:space="preserve"> [</w:t>
      </w:r>
      <w:r w:rsidR="009A3099">
        <w:rPr>
          <w:lang w:val="en-US"/>
        </w:rPr>
        <w:t>9, c 145]</w:t>
      </w:r>
    </w:p>
    <w:p w:rsidR="008B0A2F" w:rsidRPr="008B0A2F" w:rsidRDefault="008B0A2F" w:rsidP="008B0A2F">
      <w:pPr>
        <w:pStyle w:val="aa"/>
      </w:pPr>
      <w:r w:rsidRPr="008B0A2F">
        <w:t xml:space="preserve">Таблица </w:t>
      </w:r>
      <w:r w:rsidR="00716120">
        <w:t>1</w:t>
      </w:r>
      <w:r w:rsidRPr="008B0A2F">
        <w:t xml:space="preserve"> - Виды цен на фондовые инструменты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5"/>
        <w:gridCol w:w="7906"/>
      </w:tblGrid>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jc w:val="center"/>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Виды цен</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jc w:val="center"/>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Характеристика</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Номинальная цена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 xml:space="preserve">Цена, проставленная на ценной бумаге (для ценных бумаг, имеющих бланки) или объявленная (для бумаг, существующих в виде записей). Эта величина является в определенной мере достаточно условной; в международной практике существуют </w:t>
            </w:r>
            <w:proofErr w:type="spellStart"/>
            <w:r w:rsidRPr="008B0A2F">
              <w:rPr>
                <w:rFonts w:ascii="Times New Roman" w:eastAsia="Times New Roman" w:hAnsi="Times New Roman" w:cs="Times New Roman"/>
                <w:sz w:val="24"/>
                <w:szCs w:val="24"/>
                <w:lang w:eastAsia="ru-RU"/>
              </w:rPr>
              <w:t>безноминальные</w:t>
            </w:r>
            <w:proofErr w:type="spellEnd"/>
            <w:r w:rsidRPr="008B0A2F">
              <w:rPr>
                <w:rFonts w:ascii="Times New Roman" w:eastAsia="Times New Roman" w:hAnsi="Times New Roman" w:cs="Times New Roman"/>
                <w:sz w:val="24"/>
                <w:szCs w:val="24"/>
                <w:lang w:eastAsia="ru-RU"/>
              </w:rPr>
              <w:t xml:space="preserve"> ценные бумаги</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первичного рынка (эмиссионная цена)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размещения на первичном рынке. Может существовать в форме цены отсечения, цены андеррайтера (цена, по которой размещает ценные бумаги андеррайтер), цены группы покупки (цена, по которой размещают ценные бумаги брокеры, работающие по договору с синдикатом) и т.д.</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отсечения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продажи ценной бумаги, которая устанавливается эмитентом в ходе голландского аукциона, по которой удовлетворяется максимально приемлемое для эмитента количество заявок. Заявки покупателей, поданные по ценам, худшим, чем цена отсечения, не удовлетворяются</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погашения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Вид цен, существующий для облигаций, по которым данная облигация по истечении срока выкупается у инвестора</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вторичного рынка, рыночная цена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ценной бумаги, определяемая рынком. Может существовать в форме аукционной цены (цены, формируемой в результате публичного и гласного соревнования продавцов и покупателей), дилерской цены (цены, формируемой в сделках, заключаемых дилерами, выставляющими двусторонние котировки на покупку и продажу), тендерной цены (цены продажи ценной бумаги на основе тендера) и т.д.</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исполнения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по которой исполнена сделка по данной ценной бумаге</w:t>
            </w:r>
          </w:p>
        </w:tc>
      </w:tr>
    </w:tbl>
    <w:p w:rsidR="00F62D54" w:rsidRDefault="00F62D54" w:rsidP="00F62D54">
      <w:pPr>
        <w:pStyle w:val="aa"/>
      </w:pPr>
      <w:r>
        <w:br w:type="page"/>
      </w:r>
      <w:r>
        <w:lastRenderedPageBreak/>
        <w:t>Продолжение таблицы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5"/>
        <w:gridCol w:w="8426"/>
      </w:tblGrid>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открытия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исполнения первой торговой сделки при открытии торговой сессии на бирже</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закрытия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исполнения последней торговой сделки при закрытии торговой сессии на бирже</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спроса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Максимальная цена, содержащаяся в заявках на покупку ценной бумаги, направленных на биржу потенциальными покупателями и зарегистрированных для включения в биржевой аукцион (цена заявлена, но сделки по ней еще не совершены)</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Цена предложения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Минимальная цена, содержащаяся в предложениях о продаже, направленных на биржу потенциальными продавцами и зарегистрированных для включения в биржевой аукцион (цена заявлена, но сделки по ней еще не совершены)</w:t>
            </w:r>
          </w:p>
        </w:tc>
      </w:tr>
      <w:tr w:rsidR="008B0A2F" w:rsidRPr="008B0A2F" w:rsidTr="008B0A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Спрэд</w:t>
            </w:r>
          </w:p>
        </w:tc>
        <w:tc>
          <w:tcPr>
            <w:tcW w:w="0" w:type="auto"/>
            <w:tcBorders>
              <w:top w:val="outset" w:sz="6" w:space="0" w:color="auto"/>
              <w:left w:val="outset" w:sz="6" w:space="0" w:color="auto"/>
              <w:bottom w:val="outset" w:sz="6" w:space="0" w:color="auto"/>
              <w:right w:val="outset" w:sz="6" w:space="0" w:color="auto"/>
            </w:tcBorders>
            <w:vAlign w:val="center"/>
            <w:hideMark/>
          </w:tcPr>
          <w:p w:rsidR="008B0A2F" w:rsidRPr="008B0A2F" w:rsidRDefault="008B0A2F" w:rsidP="008B0A2F">
            <w:pPr>
              <w:spacing w:after="0" w:line="240" w:lineRule="auto"/>
              <w:rPr>
                <w:rFonts w:ascii="Times New Roman" w:eastAsia="Times New Roman" w:hAnsi="Times New Roman" w:cs="Times New Roman"/>
                <w:sz w:val="24"/>
                <w:szCs w:val="24"/>
                <w:lang w:eastAsia="ru-RU"/>
              </w:rPr>
            </w:pPr>
            <w:r w:rsidRPr="008B0A2F">
              <w:rPr>
                <w:rFonts w:ascii="Times New Roman" w:eastAsia="Times New Roman" w:hAnsi="Times New Roman" w:cs="Times New Roman"/>
                <w:sz w:val="24"/>
                <w:szCs w:val="24"/>
                <w:lang w:eastAsia="ru-RU"/>
              </w:rPr>
              <w:t>Разница между ценой предложения и ценой спроса (по неудовлетворенным заявкам цены предложения всегда выше цен спроса). Чем выше спрэд, тем ниже ликвидность рынка и больше разрыв между спросом и предложением на биржевом рынке</w:t>
            </w:r>
          </w:p>
        </w:tc>
      </w:tr>
    </w:tbl>
    <w:p w:rsidR="008B0A2F" w:rsidRDefault="008B0A2F" w:rsidP="008B0A2F">
      <w:pPr>
        <w:pStyle w:val="a9"/>
        <w:rPr>
          <w:lang w:eastAsia="ru-RU"/>
        </w:rPr>
      </w:pPr>
    </w:p>
    <w:p w:rsidR="008B0A2F" w:rsidRDefault="008B0A2F" w:rsidP="008B0A2F">
      <w:pPr>
        <w:pStyle w:val="a9"/>
        <w:rPr>
          <w:lang w:eastAsia="ru-RU"/>
        </w:rPr>
      </w:pPr>
      <w:r w:rsidRPr="008B0A2F">
        <w:rPr>
          <w:lang w:eastAsia="ru-RU"/>
        </w:rPr>
        <w:t>Для характеристики динамики и колебаний цен на биржевые ценные бумаги используются следующие показатели:</w:t>
      </w:r>
    </w:p>
    <w:p w:rsidR="008B0A2F" w:rsidRDefault="008B0A2F" w:rsidP="008B0A2F">
      <w:pPr>
        <w:pStyle w:val="a9"/>
      </w:pPr>
      <w:r>
        <w:t>среднее квадратическое отклонение цен - расчетный показатель, используемый при анализе рискованности вложений в ценные бумаги;</w:t>
      </w:r>
    </w:p>
    <w:p w:rsidR="008B0A2F" w:rsidRDefault="008B0A2F" w:rsidP="008B0A2F">
      <w:pPr>
        <w:pStyle w:val="a9"/>
      </w:pPr>
      <w:r>
        <w:t>- изменение цены - разность между ценами закрытия торговой сессии текущего дня и ценой закрытия торговой сессии предыдущего дня;</w:t>
      </w:r>
    </w:p>
    <w:p w:rsidR="008B0A2F" w:rsidRPr="009A3099" w:rsidRDefault="008B0A2F" w:rsidP="008B0A2F">
      <w:pPr>
        <w:pStyle w:val="a9"/>
      </w:pPr>
      <w:r>
        <w:t>- средневзвешенная цена - средняя взвешенная цена, по которой исполнены сделки с данной ценной бумагой в течение торговой сессии на фондовой бирже (в качестве весов выступает количество ценных бумаг, проданных по определенной цене);</w:t>
      </w:r>
      <w:r w:rsidR="009A3099" w:rsidRPr="009A3099">
        <w:t xml:space="preserve"> [9, </w:t>
      </w:r>
      <w:r w:rsidR="009A3099">
        <w:rPr>
          <w:lang w:val="en-US"/>
        </w:rPr>
        <w:t>c</w:t>
      </w:r>
      <w:r w:rsidR="009A3099" w:rsidRPr="009A3099">
        <w:t xml:space="preserve"> 146]</w:t>
      </w:r>
    </w:p>
    <w:p w:rsidR="008B0A2F" w:rsidRDefault="008B0A2F" w:rsidP="008B0A2F">
      <w:pPr>
        <w:pStyle w:val="a9"/>
      </w:pPr>
      <w:r>
        <w:t>- максимальная (минимальная) цена - наиболее высокая (наиболее низкая) цена, зарегистрированная в биржевых сделках с данной ценной бумагой в течение торговой сессии (месяца, квартала). В международной практике часто используется показатель максимальной (минимальной) цены, зарегистрированной в течение последних 52 недель (синоним года).</w:t>
      </w:r>
    </w:p>
    <w:p w:rsidR="008B0A2F" w:rsidRDefault="008B0A2F" w:rsidP="008B0A2F">
      <w:pPr>
        <w:pStyle w:val="a9"/>
      </w:pPr>
      <w:r>
        <w:t xml:space="preserve">Единицами измерения ценовых показателей могут служить те же единицы измерения, в которых номинирована ценная бумага. Для российской практики </w:t>
      </w:r>
      <w:r>
        <w:lastRenderedPageBreak/>
        <w:t xml:space="preserve">традиционно цены на фондовым </w:t>
      </w:r>
      <w:proofErr w:type="gramStart"/>
      <w:r>
        <w:t>рынке</w:t>
      </w:r>
      <w:proofErr w:type="gramEnd"/>
      <w:r>
        <w:t xml:space="preserve"> измеряются не только в рублях, но и долларах США.</w:t>
      </w:r>
    </w:p>
    <w:p w:rsidR="008B0A2F" w:rsidRDefault="008B0A2F" w:rsidP="008B0A2F">
      <w:pPr>
        <w:pStyle w:val="a9"/>
      </w:pPr>
      <w:proofErr w:type="gramStart"/>
      <w:r>
        <w:t>Для статистического изучения динамики цен широко используются группировки ценных бумаг типа «десять акций, по которым произошел наибольший рост курсов», «десять наиболее ликвидных акций», средние (например, «средний курс акции за предшествующие 52 недели», «средний курс акции за предшествующий день торгов»), предельные значения (самый высокий и самый низкий курсы акции за предшествующий день торгов), значения показателей в важнейшие моменты ведения торгов (цена</w:t>
      </w:r>
      <w:proofErr w:type="gramEnd"/>
      <w:r>
        <w:t xml:space="preserve"> открытия, цена закрытия).</w:t>
      </w:r>
    </w:p>
    <w:p w:rsidR="008B0A2F" w:rsidRDefault="008B0A2F" w:rsidP="008B0A2F">
      <w:pPr>
        <w:pStyle w:val="a9"/>
      </w:pPr>
      <w:r>
        <w:t>2. Статистика объемов и структуры операций с ценными бумагами. Ключевым статистическим показателям по отдельным видам ценных бумаг относятся:</w:t>
      </w:r>
    </w:p>
    <w:p w:rsidR="008B0A2F" w:rsidRDefault="008B0A2F" w:rsidP="008B0A2F">
      <w:pPr>
        <w:pStyle w:val="a9"/>
      </w:pPr>
      <w:r>
        <w:t xml:space="preserve">- </w:t>
      </w:r>
      <w:proofErr w:type="gramStart"/>
      <w:r>
        <w:t>стоимостной</w:t>
      </w:r>
      <w:proofErr w:type="gramEnd"/>
      <w:r>
        <w:t xml:space="preserve"> объем и структура ценных бумаг, находящихся в обращении;</w:t>
      </w:r>
    </w:p>
    <w:p w:rsidR="008B0A2F" w:rsidRDefault="008B0A2F" w:rsidP="008B0A2F">
      <w:pPr>
        <w:pStyle w:val="a9"/>
      </w:pPr>
      <w:r>
        <w:t xml:space="preserve">- </w:t>
      </w:r>
      <w:proofErr w:type="gramStart"/>
      <w:r>
        <w:t>стоимостной</w:t>
      </w:r>
      <w:proofErr w:type="gramEnd"/>
      <w:r>
        <w:t xml:space="preserve"> объем и структура новых эмиссий, количество</w:t>
      </w:r>
      <w:r>
        <w:rPr>
          <w:rStyle w:val="apple-converted-space"/>
          <w:rFonts w:ascii="Verdana" w:hAnsi="Verdana"/>
          <w:i/>
          <w:iCs/>
          <w:color w:val="000000"/>
          <w:sz w:val="21"/>
          <w:szCs w:val="21"/>
        </w:rPr>
        <w:t> </w:t>
      </w:r>
      <w:r>
        <w:t>эмиссии (рассчитывается за год);</w:t>
      </w:r>
    </w:p>
    <w:p w:rsidR="008B0A2F" w:rsidRDefault="008B0A2F" w:rsidP="008B0A2F">
      <w:pPr>
        <w:pStyle w:val="a9"/>
      </w:pPr>
      <w:r>
        <w:t>- торговый оборот по ценным бумагам, количество совершенных сделок и проданных ценных бумаг, их оборачиваемость, могут рассчитываться за торговую сессию, неделю, месяц, квартал, год;</w:t>
      </w:r>
    </w:p>
    <w:p w:rsidR="008B0A2F" w:rsidRPr="009A3099" w:rsidRDefault="008B0A2F" w:rsidP="008B0A2F">
      <w:pPr>
        <w:pStyle w:val="a9"/>
      </w:pPr>
      <w:r>
        <w:t>- капитализация рынка акций (рыночная стоимость акции, умноженная на количество находящихся в обращении акций), объем рынка долговых ценных бумаг непогашенных (расчет аналогичен);</w:t>
      </w:r>
      <w:r w:rsidR="009A3099" w:rsidRPr="009A3099">
        <w:t xml:space="preserve"> [1, </w:t>
      </w:r>
      <w:r w:rsidR="009A3099">
        <w:rPr>
          <w:lang w:val="en-US"/>
        </w:rPr>
        <w:t>c</w:t>
      </w:r>
      <w:r w:rsidR="009A3099" w:rsidRPr="009A3099">
        <w:t xml:space="preserve"> 256]</w:t>
      </w:r>
    </w:p>
    <w:p w:rsidR="008B0A2F" w:rsidRDefault="008B0A2F" w:rsidP="008B0A2F">
      <w:pPr>
        <w:pStyle w:val="a9"/>
      </w:pPr>
      <w:r>
        <w:t>- показатели, характеризующие риск, ликвидность и доходность ценных бумаг (статистика рейтинговых оценок, цен и доходности). Эти показатели используются для анализа инвестиционных характеристик ценных бумаг как финансовых продуктов.</w:t>
      </w:r>
    </w:p>
    <w:p w:rsidR="008B0A2F" w:rsidRDefault="008B0A2F" w:rsidP="008B0A2F">
      <w:pPr>
        <w:pStyle w:val="a9"/>
      </w:pPr>
      <w:r>
        <w:t>3. Статистика деятельности участников рынка ценных бумаг. Она изучает деятельность эмитентов, инвесторов и профессиональных участников на указанном рынке.</w:t>
      </w:r>
    </w:p>
    <w:p w:rsidR="008B0A2F" w:rsidRDefault="008B0A2F" w:rsidP="008B0A2F">
      <w:pPr>
        <w:pStyle w:val="a9"/>
      </w:pPr>
      <w:r>
        <w:lastRenderedPageBreak/>
        <w:t>Статистика участников рынка ценных бумаг на макроэкономическом уровне включает:</w:t>
      </w:r>
    </w:p>
    <w:p w:rsidR="008B0A2F" w:rsidRDefault="008B0A2F" w:rsidP="008B0A2F">
      <w:pPr>
        <w:pStyle w:val="a9"/>
      </w:pPr>
      <w:r>
        <w:t>- показатели количества участников в целом по стране и по регионам (количество эмитентов, осуществивших выпуски ценных бумаг за определенный период, число акционерных обществ, количество инвесторов различных категорий и доля их в акционерных капиталах или на долговом рынке, число профессиональных участников рынка ценных бумаг, обладающих различными типами лицензий и др.);</w:t>
      </w:r>
    </w:p>
    <w:p w:rsidR="008B0A2F" w:rsidRPr="009A3099" w:rsidRDefault="008B0A2F" w:rsidP="008B0A2F">
      <w:pPr>
        <w:pStyle w:val="a9"/>
      </w:pPr>
      <w:r>
        <w:rPr>
          <w:rStyle w:val="apple-converted-space"/>
          <w:rFonts w:ascii="Verdana" w:hAnsi="Verdana"/>
          <w:color w:val="000000"/>
          <w:sz w:val="21"/>
          <w:szCs w:val="21"/>
        </w:rPr>
        <w:t> </w:t>
      </w:r>
      <w:r>
        <w:t>показатели, характеризующие финансовое состояние, объемы и качество инвестиций, операционную способность участников рынка (распределение профессиональных участников рынка по величине собственного капитала, по числу сотрудников в штате, по величине прибыли/убытка, по количеству обслуживаемых клиентов и т.п.) в целом по рынку или по отдельным его сегментам.</w:t>
      </w:r>
      <w:r w:rsidR="009A3099" w:rsidRPr="009A3099">
        <w:t xml:space="preserve">[1, </w:t>
      </w:r>
      <w:r w:rsidR="009A3099">
        <w:rPr>
          <w:lang w:val="en-US"/>
        </w:rPr>
        <w:t>c</w:t>
      </w:r>
      <w:r w:rsidR="009A3099" w:rsidRPr="009A3099">
        <w:t xml:space="preserve"> 257]</w:t>
      </w:r>
    </w:p>
    <w:p w:rsidR="008B0A2F" w:rsidRDefault="008B0A2F" w:rsidP="008B0A2F">
      <w:pPr>
        <w:pStyle w:val="a9"/>
      </w:pPr>
      <w:r>
        <w:t>Статистика участников фондового рынка на микроэкономическом уровне характеризует финансово-хозяйственное положение и операционную способность конкретных компаний с позиций их деятельности на рынке ценных бумаг.</w:t>
      </w:r>
    </w:p>
    <w:p w:rsidR="008B0A2F" w:rsidRDefault="008B0A2F" w:rsidP="008B0A2F">
      <w:pPr>
        <w:pStyle w:val="a9"/>
      </w:pPr>
      <w:r>
        <w:t>Для статистики инвесторов</w:t>
      </w:r>
      <w:r>
        <w:rPr>
          <w:rStyle w:val="apple-converted-space"/>
          <w:rFonts w:ascii="Verdana" w:hAnsi="Verdana"/>
          <w:b/>
          <w:bCs/>
          <w:i/>
          <w:iCs/>
          <w:color w:val="000000"/>
          <w:sz w:val="21"/>
          <w:szCs w:val="21"/>
        </w:rPr>
        <w:t> </w:t>
      </w:r>
      <w:r>
        <w:t>(микроэкономический уровень) характерно использование тех же показателей финансово-хозяйственного положения, что и для эмитентов. При этом они модифицируются в зависимости от того, является ли инвестор промышленным предприятием или финансовым посредником (банком, страховой компанией, пенсионным или инвестиционным фондом).</w:t>
      </w:r>
    </w:p>
    <w:p w:rsidR="008B0A2F" w:rsidRDefault="008B0A2F" w:rsidP="008B0A2F">
      <w:pPr>
        <w:pStyle w:val="a9"/>
      </w:pPr>
      <w:r>
        <w:t>Особое внимание в статистике эмитентов уделяется следующим показателям, характеризующим инвестиции:</w:t>
      </w:r>
    </w:p>
    <w:p w:rsidR="008B0A2F" w:rsidRPr="009A3099" w:rsidRDefault="008B0A2F" w:rsidP="008B0A2F">
      <w:pPr>
        <w:pStyle w:val="a9"/>
      </w:pPr>
      <w:r>
        <w:t>- объем и структура активов (по видам ценных бумаг, отраслям, регионам, ценным бумагам с плавающей и фиксированной ставкой) по собственности на активы (собственные, переданные по брокерским договорам, находящиеся в доверительном управлении и т.д.);</w:t>
      </w:r>
      <w:r w:rsidR="009A3099" w:rsidRPr="009A3099">
        <w:t xml:space="preserve"> [4, </w:t>
      </w:r>
      <w:r w:rsidR="009A3099">
        <w:rPr>
          <w:lang w:val="en-US"/>
        </w:rPr>
        <w:t>c</w:t>
      </w:r>
      <w:r w:rsidR="009A3099" w:rsidRPr="009A3099">
        <w:t xml:space="preserve"> 198]</w:t>
      </w:r>
    </w:p>
    <w:p w:rsidR="008B0A2F" w:rsidRDefault="008B0A2F" w:rsidP="008B0A2F">
      <w:pPr>
        <w:pStyle w:val="a9"/>
      </w:pPr>
      <w:r>
        <w:lastRenderedPageBreak/>
        <w:t>- чистая стоимость активов</w:t>
      </w:r>
      <w:r>
        <w:rPr>
          <w:rStyle w:val="apple-converted-space"/>
          <w:rFonts w:ascii="Verdana" w:hAnsi="Verdana"/>
          <w:b/>
          <w:bCs/>
          <w:i/>
          <w:iCs/>
          <w:color w:val="000000"/>
          <w:sz w:val="21"/>
          <w:szCs w:val="21"/>
        </w:rPr>
        <w:t> </w:t>
      </w:r>
      <w:r>
        <w:t>(рыночная оценка стоимости активов за вычетом обязательств);</w:t>
      </w:r>
    </w:p>
    <w:p w:rsidR="008B0A2F" w:rsidRDefault="008B0A2F" w:rsidP="008B0A2F">
      <w:pPr>
        <w:pStyle w:val="a9"/>
      </w:pPr>
      <w:r>
        <w:t>-стоимость одного пая</w:t>
      </w:r>
      <w:r>
        <w:rPr>
          <w:rStyle w:val="apple-converted-space"/>
          <w:rFonts w:ascii="Verdana" w:hAnsi="Verdana"/>
          <w:b/>
          <w:bCs/>
          <w:i/>
          <w:iCs/>
          <w:color w:val="000000"/>
          <w:sz w:val="21"/>
          <w:szCs w:val="21"/>
        </w:rPr>
        <w:t> </w:t>
      </w:r>
      <w:r>
        <w:t>(в паевых инвестиционных фондах постоянно происходит переоценка стоимости пая в зависимости от изменения чистой стоимости активов, сформированных за счет внесения паев);</w:t>
      </w:r>
    </w:p>
    <w:p w:rsidR="008B0A2F" w:rsidRDefault="008B0A2F" w:rsidP="008B0A2F">
      <w:pPr>
        <w:pStyle w:val="a9"/>
      </w:pPr>
      <w:r>
        <w:t>- инвестиционное качество активов</w:t>
      </w:r>
      <w:r>
        <w:rPr>
          <w:rStyle w:val="apple-converted-space"/>
          <w:rFonts w:ascii="Verdana" w:hAnsi="Verdana"/>
          <w:b/>
          <w:bCs/>
          <w:i/>
          <w:iCs/>
          <w:color w:val="000000"/>
          <w:sz w:val="21"/>
          <w:szCs w:val="21"/>
        </w:rPr>
        <w:t> </w:t>
      </w:r>
      <w:r>
        <w:t>(доля проблемных активов, доля ценных бумаг, по которым наступил кредитный риск, доля спекулятивных ценных бумаг с низким рейтингом и т.д.).</w:t>
      </w:r>
    </w:p>
    <w:p w:rsidR="008B0A2F" w:rsidRDefault="008B0A2F" w:rsidP="008B0A2F">
      <w:pPr>
        <w:pStyle w:val="a9"/>
      </w:pPr>
      <w:r>
        <w:t xml:space="preserve">Профессиональный участник рынка ценных бумаг (банк или </w:t>
      </w:r>
      <w:proofErr w:type="spellStart"/>
      <w:r>
        <w:t>брокерско</w:t>
      </w:r>
      <w:proofErr w:type="spellEnd"/>
      <w:r>
        <w:t>-дилерская компания) формирует на микроэкономическом уровне статистические показатели, характеризующие его финансовое положение, аналогичные показателям эмитента, с учетом специфики его профессиональной деятельности в области ценных бумаг. К ним относятся:</w:t>
      </w:r>
    </w:p>
    <w:p w:rsidR="008B0A2F" w:rsidRDefault="008B0A2F" w:rsidP="008B0A2F">
      <w:pPr>
        <w:pStyle w:val="a9"/>
      </w:pPr>
      <w:r>
        <w:t>- объем и структура активов</w:t>
      </w:r>
      <w:r>
        <w:rPr>
          <w:rStyle w:val="apple-converted-space"/>
          <w:rFonts w:ascii="Verdana" w:hAnsi="Verdana"/>
          <w:b/>
          <w:bCs/>
          <w:i/>
          <w:iCs/>
          <w:color w:val="000000"/>
          <w:sz w:val="21"/>
          <w:szCs w:val="21"/>
        </w:rPr>
        <w:t> </w:t>
      </w:r>
      <w:r>
        <w:t>(инвестиции по видам ценных бумаг, с выделением позиций по срочным контрактам, вложениям в торговые и инвестиционные ценные бумаги, прямые инвестиции, передача ценных бумаг в ссуду, сделки по договору об обратной продаже, авансы другим брокерам-дилерам и т.д.);</w:t>
      </w:r>
    </w:p>
    <w:p w:rsidR="008B0A2F" w:rsidRDefault="008B0A2F" w:rsidP="008B0A2F">
      <w:pPr>
        <w:pStyle w:val="a9"/>
      </w:pPr>
      <w:r>
        <w:t xml:space="preserve">- ценности на </w:t>
      </w:r>
      <w:proofErr w:type="spellStart"/>
      <w:r>
        <w:t>забалансовых</w:t>
      </w:r>
      <w:proofErr w:type="spellEnd"/>
      <w:r>
        <w:t xml:space="preserve"> счетах, обслуживающие операции профессионального участника на рынке ценных бумаг;</w:t>
      </w:r>
    </w:p>
    <w:p w:rsidR="008B0A2F" w:rsidRDefault="008B0A2F" w:rsidP="008B0A2F">
      <w:pPr>
        <w:pStyle w:val="a9"/>
      </w:pPr>
      <w:r>
        <w:t>- объем и структура привлеченных ресурсов</w:t>
      </w:r>
      <w:r>
        <w:rPr>
          <w:rStyle w:val="apple-converted-space"/>
          <w:rFonts w:ascii="Verdana" w:hAnsi="Verdana"/>
          <w:b/>
          <w:bCs/>
          <w:i/>
          <w:iCs/>
          <w:color w:val="000000"/>
          <w:sz w:val="21"/>
          <w:szCs w:val="21"/>
        </w:rPr>
        <w:t> </w:t>
      </w:r>
      <w:r>
        <w:t>(по видам выпущенных ценных бумаг и заимствований, соглашения об обратной покупке, обязательства по поставке различных ценных бумаг и кредиторская задолженность перед различными брокерами-дилерами и т.д.);</w:t>
      </w:r>
    </w:p>
    <w:p w:rsidR="008B0A2F" w:rsidRDefault="008B0A2F" w:rsidP="008B0A2F">
      <w:pPr>
        <w:pStyle w:val="a9"/>
      </w:pPr>
      <w:r>
        <w:t>- объем и структура акционерного капитала</w:t>
      </w:r>
      <w:r>
        <w:rPr>
          <w:rStyle w:val="apple-converted-space"/>
          <w:rFonts w:ascii="Verdana" w:hAnsi="Verdana"/>
          <w:b/>
          <w:bCs/>
          <w:i/>
          <w:iCs/>
          <w:color w:val="000000"/>
          <w:sz w:val="21"/>
          <w:szCs w:val="21"/>
        </w:rPr>
        <w:t> </w:t>
      </w:r>
      <w:r>
        <w:t>(по видам акций и структуре владения);</w:t>
      </w:r>
    </w:p>
    <w:p w:rsidR="008B0A2F" w:rsidRPr="009A3099" w:rsidRDefault="008B0A2F" w:rsidP="008B0A2F">
      <w:pPr>
        <w:pStyle w:val="a9"/>
      </w:pPr>
      <w:r>
        <w:t>- объем и структура операционных доходов</w:t>
      </w:r>
      <w:r>
        <w:rPr>
          <w:rStyle w:val="apple-converted-space"/>
          <w:rFonts w:ascii="Verdana" w:hAnsi="Verdana"/>
          <w:b/>
          <w:bCs/>
          <w:i/>
          <w:iCs/>
          <w:color w:val="000000"/>
          <w:sz w:val="21"/>
          <w:szCs w:val="21"/>
        </w:rPr>
        <w:t> </w:t>
      </w:r>
      <w:r>
        <w:t xml:space="preserve">(комиссионные, плата за </w:t>
      </w:r>
      <w:proofErr w:type="spellStart"/>
      <w:r>
        <w:t>андеррайтинг</w:t>
      </w:r>
      <w:proofErr w:type="spellEnd"/>
      <w:r>
        <w:t>, консультационные услуги, проценты), расходов и денежных потоков, прибыли /убытки;</w:t>
      </w:r>
      <w:r w:rsidR="009A3099" w:rsidRPr="009A3099">
        <w:t xml:space="preserve"> [6, </w:t>
      </w:r>
      <w:r w:rsidR="009A3099">
        <w:rPr>
          <w:lang w:val="en-US"/>
        </w:rPr>
        <w:t>c</w:t>
      </w:r>
      <w:r w:rsidR="009A3099" w:rsidRPr="009A3099">
        <w:t xml:space="preserve"> 117]</w:t>
      </w:r>
    </w:p>
    <w:p w:rsidR="008B0A2F" w:rsidRDefault="008B0A2F" w:rsidP="008B0A2F">
      <w:pPr>
        <w:pStyle w:val="a9"/>
      </w:pPr>
      <w:r>
        <w:lastRenderedPageBreak/>
        <w:t>- изменение курса и доходность собственных ценных бумаг;</w:t>
      </w:r>
    </w:p>
    <w:p w:rsidR="008B0A2F" w:rsidRDefault="008B0A2F" w:rsidP="008B0A2F">
      <w:pPr>
        <w:pStyle w:val="a9"/>
      </w:pPr>
      <w:r>
        <w:t>- организационная структура профессионального участника (численность персонала, число филиалов);</w:t>
      </w:r>
    </w:p>
    <w:p w:rsidR="008B0A2F" w:rsidRDefault="008B0A2F" w:rsidP="008B0A2F">
      <w:pPr>
        <w:pStyle w:val="a9"/>
      </w:pPr>
      <w:r>
        <w:t>- количественная и стоимостная характеристика операций</w:t>
      </w:r>
      <w:r>
        <w:rPr>
          <w:rStyle w:val="apple-converted-space"/>
          <w:rFonts w:ascii="Verdana" w:hAnsi="Verdana"/>
          <w:b/>
          <w:bCs/>
          <w:i/>
          <w:iCs/>
          <w:color w:val="000000"/>
          <w:sz w:val="21"/>
          <w:szCs w:val="21"/>
        </w:rPr>
        <w:t> </w:t>
      </w:r>
      <w:r>
        <w:t>на рынке ценных бумаг:</w:t>
      </w:r>
    </w:p>
    <w:p w:rsidR="008B0A2F" w:rsidRDefault="008B0A2F" w:rsidP="008B0A2F">
      <w:pPr>
        <w:pStyle w:val="a9"/>
      </w:pPr>
      <w:r>
        <w:t>а) с нерезидентами (виды ценных бумаг, количество покупок и продаж, страна происхождения нерезидента);</w:t>
      </w:r>
    </w:p>
    <w:p w:rsidR="008B0A2F" w:rsidRDefault="008B0A2F" w:rsidP="008B0A2F">
      <w:pPr>
        <w:pStyle w:val="a9"/>
      </w:pPr>
      <w:r>
        <w:t>б) с блоками ценных бумаг (15% и более ценных бумаг одного вида одного эмитента);</w:t>
      </w:r>
    </w:p>
    <w:p w:rsidR="008B0A2F" w:rsidRDefault="008B0A2F" w:rsidP="008B0A2F">
      <w:pPr>
        <w:pStyle w:val="a9"/>
      </w:pPr>
      <w:r>
        <w:t>в) биржевые и внебиржевые сделки (количество ценных бумаг, стоимость и др.; сделки по категориям (брокерские, по доверительному управлению, сделки с производными инструментами, регистраторские и депозитарные услуги и др.);</w:t>
      </w:r>
    </w:p>
    <w:p w:rsidR="008B0A2F" w:rsidRPr="009A3099" w:rsidRDefault="008B0A2F" w:rsidP="008B0A2F">
      <w:pPr>
        <w:pStyle w:val="a9"/>
        <w:rPr>
          <w:lang w:val="en-US"/>
        </w:rPr>
      </w:pPr>
      <w:r>
        <w:t>г) страховое покрытие профессиональной деятельности.</w:t>
      </w:r>
      <w:r w:rsidR="009A3099" w:rsidRPr="009A3099">
        <w:t xml:space="preserve"> [</w:t>
      </w:r>
      <w:r w:rsidR="009A3099">
        <w:rPr>
          <w:lang w:val="en-US"/>
        </w:rPr>
        <w:t>7, c 365]</w:t>
      </w:r>
    </w:p>
    <w:p w:rsidR="008B0A2F" w:rsidRDefault="008B0A2F" w:rsidP="008B0A2F">
      <w:pPr>
        <w:pStyle w:val="a9"/>
      </w:pPr>
      <w:r>
        <w:t xml:space="preserve">4. Статистика качества ценных бумаг. Она рассматривает ценные бумаги с позиций инвестиционной привлекательности как объект для вложений средств, выясняет уровень риска, лежащего на конкретных ценных бумагах, величину их ликвидности, степень переоцененное или, наоборот, </w:t>
      </w:r>
      <w:proofErr w:type="spellStart"/>
      <w:r>
        <w:t>недооцененности</w:t>
      </w:r>
      <w:proofErr w:type="spellEnd"/>
      <w:r>
        <w:t xml:space="preserve"> на рынке (что дает возможность прогнозировать динамику курсовой стоимости и соответственно определять тактику инвестирования).</w:t>
      </w:r>
    </w:p>
    <w:p w:rsidR="008B0A2F" w:rsidRDefault="008B0A2F" w:rsidP="008B0A2F">
      <w:pPr>
        <w:pStyle w:val="a9"/>
      </w:pPr>
      <w:r>
        <w:t>Определение качества ценных бумаг базируется наследующих составляющих:</w:t>
      </w:r>
    </w:p>
    <w:p w:rsidR="008B0A2F" w:rsidRDefault="008B0A2F" w:rsidP="008B0A2F">
      <w:pPr>
        <w:pStyle w:val="a9"/>
      </w:pPr>
      <w:r>
        <w:t>Рейтинг ценных бумаг.</w:t>
      </w:r>
    </w:p>
    <w:p w:rsidR="008B0A2F" w:rsidRDefault="008B0A2F" w:rsidP="008B0A2F">
      <w:pPr>
        <w:pStyle w:val="a9"/>
      </w:pPr>
      <w:r>
        <w:t>2) Расчет ключевых стандартных в международной практике показателей качества ценных бумаг, увязывающих оценку бизнеса эмитента и рыночную стоимость его ценных бумаг</w:t>
      </w:r>
    </w:p>
    <w:p w:rsidR="008B0A2F" w:rsidRDefault="008B0A2F" w:rsidP="008B0A2F">
      <w:pPr>
        <w:pStyle w:val="a9"/>
        <w:rPr>
          <w:rFonts w:ascii="Verdana" w:hAnsi="Verdana"/>
          <w:color w:val="000000"/>
          <w:sz w:val="21"/>
          <w:szCs w:val="21"/>
        </w:rPr>
      </w:pPr>
      <w:r>
        <w:t xml:space="preserve">3) Оценка ликвидности ценных бумаг. </w:t>
      </w:r>
    </w:p>
    <w:p w:rsidR="008B0A2F" w:rsidRDefault="008B0A2F" w:rsidP="008B0A2F">
      <w:pPr>
        <w:pStyle w:val="ab"/>
        <w:ind w:left="510" w:right="75"/>
        <w:rPr>
          <w:rFonts w:ascii="Verdana" w:hAnsi="Verdana"/>
          <w:i/>
          <w:iCs/>
          <w:color w:val="000000"/>
          <w:sz w:val="21"/>
          <w:szCs w:val="21"/>
        </w:rPr>
      </w:pPr>
    </w:p>
    <w:p w:rsidR="008B0A2F" w:rsidRDefault="008B0A2F" w:rsidP="008B0A2F">
      <w:pPr>
        <w:pStyle w:val="a9"/>
      </w:pPr>
    </w:p>
    <w:p w:rsidR="008B0A2F" w:rsidRPr="008B0A2F" w:rsidRDefault="008B0A2F" w:rsidP="008B0A2F">
      <w:pPr>
        <w:pStyle w:val="a9"/>
        <w:rPr>
          <w:lang w:eastAsia="ru-RU"/>
        </w:rPr>
      </w:pPr>
    </w:p>
    <w:p w:rsidR="008B0A2F" w:rsidRDefault="008B0A2F" w:rsidP="00F62D54">
      <w:pPr>
        <w:pStyle w:val="12"/>
        <w:numPr>
          <w:ilvl w:val="0"/>
          <w:numId w:val="8"/>
        </w:numPr>
      </w:pPr>
      <w:bookmarkStart w:id="4" w:name="_Toc450236546"/>
      <w:r>
        <w:lastRenderedPageBreak/>
        <w:t>задачи</w:t>
      </w:r>
      <w:bookmarkEnd w:id="4"/>
    </w:p>
    <w:p w:rsidR="00F62D54" w:rsidRPr="00F62D54" w:rsidRDefault="00F62D54" w:rsidP="00F62D54">
      <w:pPr>
        <w:pStyle w:val="a9"/>
      </w:pPr>
      <w:r w:rsidRPr="00F62D54">
        <w:t>Задача 1</w:t>
      </w:r>
    </w:p>
    <w:p w:rsidR="008B0A2F" w:rsidRPr="00F62D54" w:rsidRDefault="008B0A2F" w:rsidP="00F62D54">
      <w:pPr>
        <w:pStyle w:val="a9"/>
      </w:pPr>
      <w:r w:rsidRPr="00F62D54">
        <w:t>Имеются следующие данные о возрастном составе населения Санкт-Петербурга на начало 2000 и 2007 гг. в тыс. чел.</w:t>
      </w:r>
    </w:p>
    <w:p w:rsidR="00716120" w:rsidRDefault="00716120" w:rsidP="00716120">
      <w:pPr>
        <w:pStyle w:val="aa"/>
      </w:pPr>
      <w:r>
        <w:t>Таблица 2 – Исходные данные</w:t>
      </w:r>
    </w:p>
    <w:tbl>
      <w:tblPr>
        <w:tblW w:w="9439" w:type="dxa"/>
        <w:tblInd w:w="103" w:type="dxa"/>
        <w:tblLook w:val="04A0" w:firstRow="1" w:lastRow="0" w:firstColumn="1" w:lastColumn="0" w:noHBand="0" w:noVBand="1"/>
      </w:tblPr>
      <w:tblGrid>
        <w:gridCol w:w="3875"/>
        <w:gridCol w:w="2796"/>
        <w:gridCol w:w="2768"/>
      </w:tblGrid>
      <w:tr w:rsidR="00716120" w:rsidRPr="00716120" w:rsidTr="00716120">
        <w:trPr>
          <w:trHeight w:val="910"/>
        </w:trPr>
        <w:tc>
          <w:tcPr>
            <w:tcW w:w="38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Показатель</w:t>
            </w:r>
          </w:p>
        </w:tc>
        <w:tc>
          <w:tcPr>
            <w:tcW w:w="2796" w:type="dxa"/>
            <w:tcBorders>
              <w:top w:val="single" w:sz="4" w:space="0" w:color="auto"/>
              <w:left w:val="nil"/>
              <w:bottom w:val="single" w:sz="4" w:space="0" w:color="auto"/>
              <w:right w:val="single" w:sz="4" w:space="0" w:color="auto"/>
            </w:tcBorders>
            <w:shd w:val="clear" w:color="auto" w:fill="auto"/>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Численность населения на начало  2001 г</w:t>
            </w:r>
          </w:p>
        </w:tc>
        <w:tc>
          <w:tcPr>
            <w:tcW w:w="2768" w:type="dxa"/>
            <w:tcBorders>
              <w:top w:val="single" w:sz="4" w:space="0" w:color="auto"/>
              <w:left w:val="nil"/>
              <w:bottom w:val="single" w:sz="4" w:space="0" w:color="auto"/>
              <w:right w:val="single" w:sz="4" w:space="0" w:color="auto"/>
            </w:tcBorders>
            <w:shd w:val="clear" w:color="auto" w:fill="auto"/>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Численность населения на начало 2007 г</w:t>
            </w:r>
          </w:p>
        </w:tc>
      </w:tr>
      <w:tr w:rsidR="00716120" w:rsidRPr="00716120" w:rsidTr="00716120">
        <w:trPr>
          <w:trHeight w:val="601"/>
        </w:trPr>
        <w:tc>
          <w:tcPr>
            <w:tcW w:w="3875" w:type="dxa"/>
            <w:tcBorders>
              <w:top w:val="nil"/>
              <w:left w:val="single" w:sz="4" w:space="0" w:color="auto"/>
              <w:bottom w:val="single" w:sz="4" w:space="0" w:color="auto"/>
              <w:right w:val="single" w:sz="4" w:space="0" w:color="auto"/>
            </w:tcBorders>
            <w:shd w:val="clear" w:color="auto" w:fill="auto"/>
            <w:hideMark/>
          </w:tcPr>
          <w:p w:rsidR="00716120" w:rsidRPr="00716120" w:rsidRDefault="00716120" w:rsidP="00716120">
            <w:pPr>
              <w:spacing w:after="0" w:line="240" w:lineRule="auto"/>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 xml:space="preserve">Численность населения в возрасте моложе трудоспособного </w:t>
            </w:r>
          </w:p>
        </w:tc>
        <w:tc>
          <w:tcPr>
            <w:tcW w:w="2796"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762,3</w:t>
            </w:r>
          </w:p>
        </w:tc>
        <w:tc>
          <w:tcPr>
            <w:tcW w:w="2768"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sz w:val="24"/>
                <w:szCs w:val="24"/>
                <w:lang w:eastAsia="ru-RU"/>
              </w:rPr>
            </w:pPr>
            <w:r w:rsidRPr="00716120">
              <w:rPr>
                <w:rFonts w:ascii="Times New Roman" w:eastAsia="Times New Roman" w:hAnsi="Times New Roman" w:cs="Times New Roman"/>
                <w:color w:val="000000"/>
                <w:sz w:val="24"/>
                <w:szCs w:val="24"/>
                <w:lang w:eastAsia="ru-RU"/>
              </w:rPr>
              <w:t>563</w:t>
            </w:r>
          </w:p>
        </w:tc>
      </w:tr>
      <w:tr w:rsidR="00716120" w:rsidRPr="00716120" w:rsidTr="00716120">
        <w:trPr>
          <w:trHeight w:val="709"/>
        </w:trPr>
        <w:tc>
          <w:tcPr>
            <w:tcW w:w="3875" w:type="dxa"/>
            <w:tcBorders>
              <w:top w:val="nil"/>
              <w:left w:val="single" w:sz="4" w:space="0" w:color="auto"/>
              <w:bottom w:val="single" w:sz="4" w:space="0" w:color="auto"/>
              <w:right w:val="single" w:sz="4" w:space="0" w:color="auto"/>
            </w:tcBorders>
            <w:shd w:val="clear" w:color="auto" w:fill="auto"/>
            <w:hideMark/>
          </w:tcPr>
          <w:p w:rsidR="00716120" w:rsidRPr="00716120" w:rsidRDefault="00716120" w:rsidP="00716120">
            <w:pPr>
              <w:spacing w:after="0" w:line="240" w:lineRule="auto"/>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 xml:space="preserve">Численность населения в </w:t>
            </w:r>
            <w:proofErr w:type="gramStart"/>
            <w:r w:rsidRPr="00716120">
              <w:rPr>
                <w:rFonts w:ascii="Times New Roman" w:eastAsia="Times New Roman" w:hAnsi="Times New Roman" w:cs="Times New Roman"/>
                <w:color w:val="000000"/>
                <w:position w:val="-14"/>
                <w:sz w:val="24"/>
                <w:szCs w:val="24"/>
                <w:lang w:eastAsia="ru-RU"/>
              </w:rPr>
              <w:t>трудоспособным</w:t>
            </w:r>
            <w:proofErr w:type="gramEnd"/>
            <w:r w:rsidRPr="00716120">
              <w:rPr>
                <w:rFonts w:ascii="Times New Roman" w:eastAsia="Times New Roman" w:hAnsi="Times New Roman" w:cs="Times New Roman"/>
                <w:color w:val="000000"/>
                <w:position w:val="-14"/>
                <w:sz w:val="24"/>
                <w:szCs w:val="24"/>
                <w:lang w:eastAsia="ru-RU"/>
              </w:rPr>
              <w:t xml:space="preserve"> возрасте</w:t>
            </w:r>
          </w:p>
        </w:tc>
        <w:tc>
          <w:tcPr>
            <w:tcW w:w="2796"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2889,8</w:t>
            </w:r>
          </w:p>
        </w:tc>
        <w:tc>
          <w:tcPr>
            <w:tcW w:w="2768"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2890,4</w:t>
            </w:r>
          </w:p>
        </w:tc>
      </w:tr>
      <w:tr w:rsidR="00716120" w:rsidRPr="00716120" w:rsidTr="00716120">
        <w:trPr>
          <w:trHeight w:val="705"/>
        </w:trPr>
        <w:tc>
          <w:tcPr>
            <w:tcW w:w="3875" w:type="dxa"/>
            <w:tcBorders>
              <w:top w:val="nil"/>
              <w:left w:val="single" w:sz="4" w:space="0" w:color="auto"/>
              <w:bottom w:val="single" w:sz="4" w:space="0" w:color="auto"/>
              <w:right w:val="single" w:sz="4" w:space="0" w:color="auto"/>
            </w:tcBorders>
            <w:shd w:val="clear" w:color="auto" w:fill="auto"/>
            <w:hideMark/>
          </w:tcPr>
          <w:p w:rsidR="00716120" w:rsidRPr="00716120" w:rsidRDefault="00716120" w:rsidP="00716120">
            <w:pPr>
              <w:spacing w:after="0" w:line="240" w:lineRule="auto"/>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 xml:space="preserve">Численность населения </w:t>
            </w:r>
            <w:proofErr w:type="gramStart"/>
            <w:r w:rsidRPr="00716120">
              <w:rPr>
                <w:rFonts w:ascii="Times New Roman" w:eastAsia="Times New Roman" w:hAnsi="Times New Roman" w:cs="Times New Roman"/>
                <w:color w:val="000000"/>
                <w:position w:val="-14"/>
                <w:sz w:val="24"/>
                <w:szCs w:val="24"/>
                <w:lang w:eastAsia="ru-RU"/>
              </w:rPr>
              <w:t>возрасте</w:t>
            </w:r>
            <w:proofErr w:type="gramEnd"/>
            <w:r w:rsidRPr="00716120">
              <w:rPr>
                <w:rFonts w:ascii="Times New Roman" w:eastAsia="Times New Roman" w:hAnsi="Times New Roman" w:cs="Times New Roman"/>
                <w:color w:val="000000"/>
                <w:position w:val="-14"/>
                <w:sz w:val="24"/>
                <w:szCs w:val="24"/>
                <w:lang w:eastAsia="ru-RU"/>
              </w:rPr>
              <w:t xml:space="preserve"> старше трудоспособного</w:t>
            </w:r>
          </w:p>
        </w:tc>
        <w:tc>
          <w:tcPr>
            <w:tcW w:w="2796"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1089,8</w:t>
            </w:r>
          </w:p>
        </w:tc>
        <w:tc>
          <w:tcPr>
            <w:tcW w:w="2768" w:type="dxa"/>
            <w:tcBorders>
              <w:top w:val="nil"/>
              <w:left w:val="nil"/>
              <w:bottom w:val="single" w:sz="4" w:space="0" w:color="auto"/>
              <w:right w:val="single" w:sz="4" w:space="0" w:color="auto"/>
            </w:tcBorders>
            <w:shd w:val="clear" w:color="auto" w:fill="auto"/>
            <w:noWrap/>
            <w:vAlign w:val="center"/>
            <w:hideMark/>
          </w:tcPr>
          <w:p w:rsidR="00716120" w:rsidRPr="00716120" w:rsidRDefault="00716120" w:rsidP="00716120">
            <w:pPr>
              <w:spacing w:after="0" w:line="240" w:lineRule="auto"/>
              <w:jc w:val="center"/>
              <w:rPr>
                <w:rFonts w:ascii="Times New Roman" w:eastAsia="Times New Roman" w:hAnsi="Times New Roman" w:cs="Times New Roman"/>
                <w:color w:val="000000"/>
                <w:position w:val="-14"/>
                <w:sz w:val="24"/>
                <w:szCs w:val="24"/>
                <w:lang w:eastAsia="ru-RU"/>
              </w:rPr>
            </w:pPr>
            <w:r w:rsidRPr="00716120">
              <w:rPr>
                <w:rFonts w:ascii="Times New Roman" w:eastAsia="Times New Roman" w:hAnsi="Times New Roman" w:cs="Times New Roman"/>
                <w:color w:val="000000"/>
                <w:position w:val="-14"/>
                <w:sz w:val="24"/>
                <w:szCs w:val="24"/>
                <w:lang w:eastAsia="ru-RU"/>
              </w:rPr>
              <w:t>1117,8</w:t>
            </w:r>
          </w:p>
        </w:tc>
      </w:tr>
    </w:tbl>
    <w:p w:rsidR="00716120" w:rsidRDefault="00716120" w:rsidP="00716120">
      <w:pPr>
        <w:pStyle w:val="a9"/>
        <w:rPr>
          <w:w w:val="94"/>
          <w:lang w:eastAsia="ru-RU"/>
        </w:rPr>
      </w:pPr>
    </w:p>
    <w:p w:rsidR="00716120" w:rsidRPr="00716120" w:rsidRDefault="00716120" w:rsidP="00716120">
      <w:pPr>
        <w:pStyle w:val="a9"/>
      </w:pPr>
      <w:r w:rsidRPr="00716120">
        <w:t xml:space="preserve">Требуется: </w:t>
      </w:r>
    </w:p>
    <w:p w:rsidR="00716120" w:rsidRPr="00716120" w:rsidRDefault="00716120" w:rsidP="00716120">
      <w:pPr>
        <w:pStyle w:val="a9"/>
        <w:numPr>
          <w:ilvl w:val="0"/>
          <w:numId w:val="5"/>
        </w:numPr>
      </w:pPr>
      <w:r w:rsidRPr="00716120">
        <w:t>Определить за каждый год относительные пок</w:t>
      </w:r>
      <w:r>
        <w:t>азатели  структуры населения</w:t>
      </w:r>
      <w:r w:rsidRPr="00716120">
        <w:t xml:space="preserve"> по возрасту.</w:t>
      </w:r>
    </w:p>
    <w:p w:rsidR="00716120" w:rsidRPr="00716120" w:rsidRDefault="00716120" w:rsidP="00716120">
      <w:pPr>
        <w:pStyle w:val="a9"/>
        <w:numPr>
          <w:ilvl w:val="0"/>
          <w:numId w:val="5"/>
        </w:numPr>
      </w:pPr>
      <w:r w:rsidRPr="00716120">
        <w:t>Охарактеризовать изменение возрастной СН с помощью обобщенных показателей изменения структуры</w:t>
      </w:r>
      <w:r>
        <w:t xml:space="preserve"> (</w:t>
      </w:r>
      <w:r w:rsidRPr="00716120">
        <w:t>линейного и квадратичного структурных сдвигов, коэффициента Гатева).</w:t>
      </w:r>
    </w:p>
    <w:p w:rsidR="00716120" w:rsidRPr="00716120" w:rsidRDefault="00716120" w:rsidP="00716120">
      <w:pPr>
        <w:pStyle w:val="a9"/>
        <w:numPr>
          <w:ilvl w:val="0"/>
          <w:numId w:val="5"/>
        </w:numPr>
      </w:pPr>
      <w:r w:rsidRPr="00716120">
        <w:t>Рассчитать показатели  демографической нагрузки СН и оценить их изменение.</w:t>
      </w:r>
    </w:p>
    <w:p w:rsidR="00716120" w:rsidRDefault="00716120" w:rsidP="00716120">
      <w:pPr>
        <w:pStyle w:val="a9"/>
      </w:pPr>
      <w:r w:rsidRPr="00716120">
        <w:t>Решени</w:t>
      </w:r>
      <w:r>
        <w:t>е</w:t>
      </w:r>
    </w:p>
    <w:p w:rsidR="00716120" w:rsidRDefault="00716120" w:rsidP="00716120">
      <w:pPr>
        <w:pStyle w:val="a9"/>
      </w:pPr>
      <w:r w:rsidRPr="00716120">
        <w:t>Составим возрастную структуру населения.</w:t>
      </w:r>
    </w:p>
    <w:p w:rsidR="005341A0" w:rsidRPr="00716120" w:rsidRDefault="005341A0" w:rsidP="005341A0">
      <w:pPr>
        <w:pStyle w:val="aa"/>
      </w:pPr>
      <w:r>
        <w:t>Таблица 3 – возрастная структура населения</w:t>
      </w:r>
    </w:p>
    <w:tbl>
      <w:tblPr>
        <w:tblStyle w:val="af"/>
        <w:tblW w:w="9712" w:type="dxa"/>
        <w:jc w:val="center"/>
        <w:tblInd w:w="-682" w:type="dxa"/>
        <w:tblLook w:val="01E0" w:firstRow="1" w:lastRow="1" w:firstColumn="1" w:lastColumn="1" w:noHBand="0" w:noVBand="0"/>
      </w:tblPr>
      <w:tblGrid>
        <w:gridCol w:w="1478"/>
        <w:gridCol w:w="1100"/>
        <w:gridCol w:w="1352"/>
        <w:gridCol w:w="1102"/>
        <w:gridCol w:w="1176"/>
        <w:gridCol w:w="1125"/>
        <w:gridCol w:w="1125"/>
        <w:gridCol w:w="1254"/>
      </w:tblGrid>
      <w:tr w:rsidR="005341A0" w:rsidRPr="00BB2CBC" w:rsidTr="00637676">
        <w:trPr>
          <w:jc w:val="center"/>
        </w:trPr>
        <w:tc>
          <w:tcPr>
            <w:tcW w:w="1478" w:type="dxa"/>
            <w:vMerge w:val="restart"/>
          </w:tcPr>
          <w:p w:rsidR="005341A0" w:rsidRPr="005341A0" w:rsidRDefault="005341A0" w:rsidP="00BB2CBC">
            <w:pPr>
              <w:pStyle w:val="a9"/>
              <w:spacing w:line="240" w:lineRule="auto"/>
              <w:ind w:firstLine="0"/>
              <w:jc w:val="center"/>
              <w:rPr>
                <w:w w:val="94"/>
              </w:rPr>
            </w:pPr>
            <w:r w:rsidRPr="005341A0">
              <w:rPr>
                <w:w w:val="94"/>
              </w:rPr>
              <w:t>Группы населения</w:t>
            </w:r>
          </w:p>
          <w:p w:rsidR="005341A0" w:rsidRPr="005341A0" w:rsidRDefault="005341A0" w:rsidP="00BB2CBC">
            <w:pPr>
              <w:pStyle w:val="a9"/>
              <w:spacing w:line="240" w:lineRule="auto"/>
              <w:ind w:firstLine="0"/>
              <w:jc w:val="center"/>
              <w:rPr>
                <w:w w:val="94"/>
              </w:rPr>
            </w:pPr>
            <w:r w:rsidRPr="005341A0">
              <w:rPr>
                <w:w w:val="94"/>
              </w:rPr>
              <w:t>по возрасту</w:t>
            </w:r>
          </w:p>
        </w:tc>
        <w:tc>
          <w:tcPr>
            <w:tcW w:w="2452" w:type="dxa"/>
            <w:gridSpan w:val="2"/>
          </w:tcPr>
          <w:p w:rsidR="005341A0" w:rsidRPr="005341A0" w:rsidRDefault="005341A0" w:rsidP="00BB2CBC">
            <w:pPr>
              <w:pStyle w:val="a9"/>
              <w:spacing w:line="240" w:lineRule="auto"/>
              <w:ind w:firstLine="0"/>
              <w:jc w:val="center"/>
              <w:rPr>
                <w:w w:val="94"/>
              </w:rPr>
            </w:pPr>
            <w:proofErr w:type="gramStart"/>
            <w:r w:rsidRPr="005341A0">
              <w:rPr>
                <w:w w:val="94"/>
              </w:rPr>
              <w:t>В</w:t>
            </w:r>
            <w:proofErr w:type="gramEnd"/>
            <w:r w:rsidRPr="005341A0">
              <w:rPr>
                <w:w w:val="94"/>
              </w:rPr>
              <w:t xml:space="preserve"> % к  итогу</w:t>
            </w:r>
          </w:p>
        </w:tc>
        <w:tc>
          <w:tcPr>
            <w:tcW w:w="5782" w:type="dxa"/>
            <w:gridSpan w:val="5"/>
          </w:tcPr>
          <w:p w:rsidR="005341A0" w:rsidRPr="005341A0" w:rsidRDefault="005341A0" w:rsidP="00BB2CBC">
            <w:pPr>
              <w:spacing w:line="360" w:lineRule="auto"/>
              <w:jc w:val="center"/>
              <w:rPr>
                <w:w w:val="94"/>
                <w:sz w:val="28"/>
                <w:szCs w:val="28"/>
              </w:rPr>
            </w:pPr>
            <w:r w:rsidRPr="005341A0">
              <w:rPr>
                <w:w w:val="94"/>
                <w:sz w:val="28"/>
                <w:szCs w:val="28"/>
              </w:rPr>
              <w:t>Расчетные графы</w:t>
            </w:r>
          </w:p>
        </w:tc>
      </w:tr>
      <w:tr w:rsidR="00BB2CBC" w:rsidRPr="00BB2CBC" w:rsidTr="00637676">
        <w:trPr>
          <w:trHeight w:val="1046"/>
          <w:jc w:val="center"/>
        </w:trPr>
        <w:tc>
          <w:tcPr>
            <w:tcW w:w="1478" w:type="dxa"/>
            <w:vMerge/>
          </w:tcPr>
          <w:p w:rsidR="005341A0" w:rsidRPr="005341A0" w:rsidRDefault="005341A0" w:rsidP="00BB2CBC">
            <w:pPr>
              <w:pStyle w:val="a9"/>
              <w:spacing w:line="240" w:lineRule="auto"/>
              <w:ind w:firstLine="0"/>
              <w:rPr>
                <w:w w:val="94"/>
              </w:rPr>
            </w:pPr>
          </w:p>
        </w:tc>
        <w:tc>
          <w:tcPr>
            <w:tcW w:w="1100" w:type="dxa"/>
          </w:tcPr>
          <w:p w:rsidR="005341A0" w:rsidRPr="005341A0" w:rsidRDefault="005341A0" w:rsidP="00BB2CBC">
            <w:pPr>
              <w:pStyle w:val="a9"/>
              <w:spacing w:line="240" w:lineRule="auto"/>
              <w:ind w:firstLine="0"/>
              <w:jc w:val="center"/>
              <w:rPr>
                <w:w w:val="94"/>
              </w:rPr>
            </w:pPr>
            <w:r w:rsidRPr="005341A0">
              <w:rPr>
                <w:w w:val="94"/>
              </w:rPr>
              <w:t>2001</w:t>
            </w:r>
          </w:p>
          <w:p w:rsidR="005341A0" w:rsidRPr="005341A0" w:rsidRDefault="005341A0" w:rsidP="00BB2CBC">
            <w:pPr>
              <w:pStyle w:val="a9"/>
              <w:spacing w:line="240" w:lineRule="auto"/>
              <w:ind w:firstLine="0"/>
              <w:jc w:val="center"/>
              <w:rPr>
                <w:w w:val="94"/>
              </w:rPr>
            </w:pPr>
            <w:r w:rsidRPr="005341A0">
              <w:rPr>
                <w:w w:val="94"/>
              </w:rPr>
              <w:t>(</w:t>
            </w:r>
            <w:r w:rsidRPr="005341A0">
              <w:rPr>
                <w:rFonts w:eastAsiaTheme="minorHAnsi" w:cstheme="minorBidi"/>
                <w:w w:val="94"/>
                <w:position w:val="-12"/>
                <w:szCs w:val="22"/>
                <w:lang w:eastAsia="en-US"/>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12" o:title=""/>
                </v:shape>
                <o:OLEObject Type="Embed" ProgID="Equation.3" ShapeID="_x0000_i1025" DrawAspect="Content" ObjectID="_1523979410" r:id="rId13"/>
              </w:object>
            </w:r>
            <w:r w:rsidRPr="005341A0">
              <w:rPr>
                <w:w w:val="94"/>
              </w:rPr>
              <w:t>)</w:t>
            </w:r>
            <w:r w:rsidRPr="005341A0">
              <w:rPr>
                <w:rFonts w:eastAsiaTheme="minorHAnsi" w:cstheme="minorBidi"/>
                <w:w w:val="94"/>
                <w:position w:val="-14"/>
                <w:szCs w:val="22"/>
                <w:lang w:val="en-US" w:eastAsia="en-US"/>
              </w:rPr>
              <w:object w:dxaOrig="139" w:dyaOrig="380">
                <v:shape id="_x0000_i1026" type="#_x0000_t75" style="width:6.75pt;height:18.75pt" o:ole="">
                  <v:imagedata r:id="rId14" o:title=""/>
                </v:shape>
                <o:OLEObject Type="Embed" ProgID="Equation.3" ShapeID="_x0000_i1026" DrawAspect="Content" ObjectID="_1523979411" r:id="rId15"/>
              </w:object>
            </w:r>
          </w:p>
        </w:tc>
        <w:tc>
          <w:tcPr>
            <w:tcW w:w="1352" w:type="dxa"/>
          </w:tcPr>
          <w:p w:rsidR="005341A0" w:rsidRPr="005341A0" w:rsidRDefault="005341A0" w:rsidP="00BB2CBC">
            <w:pPr>
              <w:pStyle w:val="a9"/>
              <w:spacing w:line="240" w:lineRule="auto"/>
              <w:ind w:firstLine="0"/>
              <w:jc w:val="center"/>
              <w:rPr>
                <w:w w:val="94"/>
              </w:rPr>
            </w:pPr>
            <w:r w:rsidRPr="005341A0">
              <w:rPr>
                <w:w w:val="94"/>
              </w:rPr>
              <w:t>200</w:t>
            </w:r>
            <w:r w:rsidRPr="00BB2CBC">
              <w:rPr>
                <w:w w:val="94"/>
              </w:rPr>
              <w:t>7</w:t>
            </w:r>
          </w:p>
          <w:p w:rsidR="005341A0" w:rsidRPr="005341A0" w:rsidRDefault="005341A0" w:rsidP="00BB2CBC">
            <w:pPr>
              <w:pStyle w:val="a9"/>
              <w:spacing w:line="240" w:lineRule="auto"/>
              <w:ind w:firstLine="0"/>
              <w:jc w:val="center"/>
              <w:rPr>
                <w:w w:val="94"/>
                <w:lang w:val="en-US"/>
              </w:rPr>
            </w:pPr>
            <w:r w:rsidRPr="005341A0">
              <w:rPr>
                <w:w w:val="94"/>
              </w:rPr>
              <w:t>(</w:t>
            </w:r>
            <w:r w:rsidRPr="005341A0">
              <w:rPr>
                <w:rFonts w:eastAsiaTheme="minorHAnsi" w:cstheme="minorBidi"/>
                <w:w w:val="94"/>
                <w:position w:val="-10"/>
                <w:szCs w:val="22"/>
                <w:lang w:val="en-US" w:eastAsia="en-US"/>
              </w:rPr>
              <w:object w:dxaOrig="279" w:dyaOrig="340">
                <v:shape id="_x0000_i1027" type="#_x0000_t75" style="width:14.25pt;height:17.25pt" o:ole="">
                  <v:imagedata r:id="rId16" o:title=""/>
                </v:shape>
                <o:OLEObject Type="Embed" ProgID="Equation.3" ShapeID="_x0000_i1027" DrawAspect="Content" ObjectID="_1523979412" r:id="rId17"/>
              </w:object>
            </w:r>
            <w:r w:rsidRPr="005341A0">
              <w:rPr>
                <w:w w:val="94"/>
                <w:lang w:val="en-US"/>
              </w:rPr>
              <w:t>)</w:t>
            </w:r>
          </w:p>
        </w:tc>
        <w:tc>
          <w:tcPr>
            <w:tcW w:w="1102" w:type="dxa"/>
          </w:tcPr>
          <w:p w:rsidR="005341A0" w:rsidRPr="005341A0" w:rsidRDefault="005341A0" w:rsidP="00BB2CBC">
            <w:pPr>
              <w:spacing w:line="360" w:lineRule="auto"/>
              <w:jc w:val="center"/>
              <w:rPr>
                <w:w w:val="94"/>
                <w:sz w:val="28"/>
                <w:szCs w:val="28"/>
              </w:rPr>
            </w:pPr>
            <w:r w:rsidRPr="005341A0">
              <w:rPr>
                <w:rFonts w:asciiTheme="minorHAnsi" w:eastAsiaTheme="minorHAnsi" w:hAnsiTheme="minorHAnsi" w:cstheme="minorBidi"/>
                <w:w w:val="94"/>
                <w:position w:val="-14"/>
                <w:sz w:val="28"/>
                <w:szCs w:val="28"/>
                <w:lang w:eastAsia="en-US"/>
              </w:rPr>
              <w:object w:dxaOrig="880" w:dyaOrig="400">
                <v:shape id="_x0000_i1028" type="#_x0000_t75" style="width:44.25pt;height:20.25pt" o:ole="">
                  <v:imagedata r:id="rId18" o:title=""/>
                </v:shape>
                <o:OLEObject Type="Embed" ProgID="Equation.3" ShapeID="_x0000_i1028" DrawAspect="Content" ObjectID="_1523979413" r:id="rId19"/>
              </w:object>
            </w:r>
          </w:p>
        </w:tc>
        <w:tc>
          <w:tcPr>
            <w:tcW w:w="1176" w:type="dxa"/>
          </w:tcPr>
          <w:p w:rsidR="005341A0" w:rsidRPr="005341A0" w:rsidRDefault="005341A0" w:rsidP="00BB2CBC">
            <w:pPr>
              <w:spacing w:line="360" w:lineRule="auto"/>
              <w:jc w:val="center"/>
              <w:rPr>
                <w:w w:val="94"/>
                <w:sz w:val="28"/>
                <w:szCs w:val="28"/>
              </w:rPr>
            </w:pPr>
            <w:r w:rsidRPr="005341A0">
              <w:rPr>
                <w:rFonts w:asciiTheme="minorHAnsi" w:eastAsiaTheme="minorHAnsi" w:hAnsiTheme="minorHAnsi" w:cstheme="minorBidi"/>
                <w:w w:val="94"/>
                <w:position w:val="-14"/>
                <w:sz w:val="28"/>
                <w:szCs w:val="28"/>
                <w:lang w:eastAsia="en-US"/>
              </w:rPr>
              <w:object w:dxaOrig="960" w:dyaOrig="440">
                <v:shape id="_x0000_i1029" type="#_x0000_t75" style="width:48pt;height:21.75pt" o:ole="">
                  <v:imagedata r:id="rId20" o:title=""/>
                </v:shape>
                <o:OLEObject Type="Embed" ProgID="Equation.3" ShapeID="_x0000_i1029" DrawAspect="Content" ObjectID="_1523979414" r:id="rId21"/>
              </w:object>
            </w:r>
          </w:p>
        </w:tc>
        <w:tc>
          <w:tcPr>
            <w:tcW w:w="1125" w:type="dxa"/>
          </w:tcPr>
          <w:p w:rsidR="005341A0" w:rsidRPr="005341A0" w:rsidRDefault="005341A0" w:rsidP="00BB2CBC">
            <w:pPr>
              <w:spacing w:line="360" w:lineRule="auto"/>
              <w:jc w:val="center"/>
              <w:rPr>
                <w:w w:val="94"/>
                <w:sz w:val="28"/>
                <w:szCs w:val="28"/>
              </w:rPr>
            </w:pPr>
            <w:r w:rsidRPr="005341A0">
              <w:rPr>
                <w:rFonts w:asciiTheme="minorHAnsi" w:eastAsiaTheme="minorHAnsi" w:hAnsiTheme="minorHAnsi" w:cstheme="minorBidi"/>
                <w:w w:val="94"/>
                <w:position w:val="-12"/>
                <w:sz w:val="28"/>
                <w:szCs w:val="28"/>
                <w:lang w:eastAsia="en-US"/>
              </w:rPr>
              <w:object w:dxaOrig="400" w:dyaOrig="400">
                <v:shape id="_x0000_i1030" type="#_x0000_t75" style="width:20.25pt;height:20.25pt" o:ole="">
                  <v:imagedata r:id="rId22" o:title=""/>
                </v:shape>
                <o:OLEObject Type="Embed" ProgID="Equation.3" ShapeID="_x0000_i1030" DrawAspect="Content" ObjectID="_1523979415" r:id="rId23"/>
              </w:object>
            </w:r>
          </w:p>
        </w:tc>
        <w:tc>
          <w:tcPr>
            <w:tcW w:w="1125" w:type="dxa"/>
          </w:tcPr>
          <w:p w:rsidR="005341A0" w:rsidRPr="005341A0" w:rsidRDefault="005341A0" w:rsidP="00BB2CBC">
            <w:pPr>
              <w:spacing w:line="360" w:lineRule="auto"/>
              <w:jc w:val="center"/>
              <w:rPr>
                <w:w w:val="94"/>
                <w:sz w:val="28"/>
                <w:szCs w:val="28"/>
              </w:rPr>
            </w:pPr>
            <w:r w:rsidRPr="005341A0">
              <w:rPr>
                <w:rFonts w:asciiTheme="minorHAnsi" w:eastAsiaTheme="minorHAnsi" w:hAnsiTheme="minorHAnsi" w:cstheme="minorBidi"/>
                <w:w w:val="94"/>
                <w:position w:val="-10"/>
                <w:sz w:val="28"/>
                <w:szCs w:val="28"/>
                <w:lang w:eastAsia="en-US"/>
              </w:rPr>
              <w:object w:dxaOrig="380" w:dyaOrig="380">
                <v:shape id="_x0000_i1031" type="#_x0000_t75" style="width:18.75pt;height:18.75pt" o:ole="">
                  <v:imagedata r:id="rId24" o:title=""/>
                </v:shape>
                <o:OLEObject Type="Embed" ProgID="Equation.3" ShapeID="_x0000_i1031" DrawAspect="Content" ObjectID="_1523979416" r:id="rId25"/>
              </w:object>
            </w:r>
          </w:p>
        </w:tc>
        <w:tc>
          <w:tcPr>
            <w:tcW w:w="1254" w:type="dxa"/>
          </w:tcPr>
          <w:p w:rsidR="005341A0" w:rsidRPr="005341A0" w:rsidRDefault="005341A0" w:rsidP="00BB2CBC">
            <w:pPr>
              <w:spacing w:line="360" w:lineRule="auto"/>
              <w:jc w:val="center"/>
              <w:rPr>
                <w:w w:val="94"/>
                <w:sz w:val="28"/>
                <w:szCs w:val="28"/>
              </w:rPr>
            </w:pPr>
            <w:r w:rsidRPr="005341A0">
              <w:rPr>
                <w:rFonts w:asciiTheme="minorHAnsi" w:eastAsiaTheme="minorHAnsi" w:hAnsiTheme="minorHAnsi" w:cstheme="minorBidi"/>
                <w:w w:val="94"/>
                <w:position w:val="-12"/>
                <w:sz w:val="28"/>
                <w:szCs w:val="28"/>
                <w:lang w:eastAsia="en-US"/>
              </w:rPr>
              <w:object w:dxaOrig="960" w:dyaOrig="400">
                <v:shape id="_x0000_i1032" type="#_x0000_t75" style="width:48pt;height:20.25pt" o:ole="">
                  <v:imagedata r:id="rId26" o:title=""/>
                </v:shape>
                <o:OLEObject Type="Embed" ProgID="Equation.3" ShapeID="_x0000_i1032" DrawAspect="Content" ObjectID="_1523979417" r:id="rId27"/>
              </w:object>
            </w:r>
          </w:p>
        </w:tc>
      </w:tr>
      <w:tr w:rsidR="00BB2CBC" w:rsidRPr="00BB2CBC" w:rsidTr="00637676">
        <w:trPr>
          <w:jc w:val="center"/>
        </w:trPr>
        <w:tc>
          <w:tcPr>
            <w:tcW w:w="1478" w:type="dxa"/>
          </w:tcPr>
          <w:p w:rsidR="00BB2CBC" w:rsidRPr="005341A0" w:rsidRDefault="00BB2CBC" w:rsidP="00BB2CBC">
            <w:pPr>
              <w:pStyle w:val="a9"/>
              <w:spacing w:line="240" w:lineRule="auto"/>
              <w:ind w:firstLine="0"/>
              <w:jc w:val="left"/>
              <w:rPr>
                <w:w w:val="94"/>
                <w:lang w:val="en-US"/>
              </w:rPr>
            </w:pPr>
            <w:r w:rsidRPr="005341A0">
              <w:rPr>
                <w:w w:val="94"/>
                <w:lang w:val="en-US"/>
              </w:rPr>
              <w:t>1</w:t>
            </w:r>
          </w:p>
        </w:tc>
        <w:tc>
          <w:tcPr>
            <w:tcW w:w="1100" w:type="dxa"/>
            <w:vAlign w:val="center"/>
          </w:tcPr>
          <w:p w:rsidR="00BB2CBC" w:rsidRPr="00BB2CBC" w:rsidRDefault="00BB2CBC" w:rsidP="00BB2CBC">
            <w:pPr>
              <w:pStyle w:val="a9"/>
              <w:spacing w:line="240" w:lineRule="auto"/>
              <w:ind w:firstLine="0"/>
              <w:jc w:val="right"/>
              <w:rPr>
                <w:w w:val="94"/>
              </w:rPr>
            </w:pPr>
            <w:r w:rsidRPr="00BB2CBC">
              <w:rPr>
                <w:w w:val="94"/>
              </w:rPr>
              <w:t>16,08</w:t>
            </w:r>
          </w:p>
        </w:tc>
        <w:tc>
          <w:tcPr>
            <w:tcW w:w="1352" w:type="dxa"/>
            <w:vAlign w:val="center"/>
          </w:tcPr>
          <w:p w:rsidR="00BB2CBC" w:rsidRPr="00BB2CBC" w:rsidRDefault="00BB2CBC" w:rsidP="00BB2CBC">
            <w:pPr>
              <w:pStyle w:val="a9"/>
              <w:spacing w:line="240" w:lineRule="auto"/>
              <w:ind w:firstLine="0"/>
              <w:jc w:val="right"/>
              <w:rPr>
                <w:w w:val="94"/>
              </w:rPr>
            </w:pPr>
            <w:r w:rsidRPr="00BB2CBC">
              <w:rPr>
                <w:w w:val="94"/>
              </w:rPr>
              <w:t>12,32</w:t>
            </w:r>
          </w:p>
        </w:tc>
        <w:tc>
          <w:tcPr>
            <w:tcW w:w="1102" w:type="dxa"/>
            <w:vAlign w:val="center"/>
          </w:tcPr>
          <w:p w:rsidR="00BB2CBC" w:rsidRPr="00BB2CBC" w:rsidRDefault="00BB2CBC" w:rsidP="00BB2CBC">
            <w:pPr>
              <w:pStyle w:val="a9"/>
              <w:spacing w:line="240" w:lineRule="auto"/>
              <w:ind w:firstLine="0"/>
              <w:jc w:val="right"/>
              <w:rPr>
                <w:sz w:val="24"/>
              </w:rPr>
            </w:pPr>
            <w:r w:rsidRPr="00BB2CBC">
              <w:rPr>
                <w:sz w:val="24"/>
              </w:rPr>
              <w:t>3,76</w:t>
            </w:r>
          </w:p>
        </w:tc>
        <w:tc>
          <w:tcPr>
            <w:tcW w:w="1176" w:type="dxa"/>
            <w:vAlign w:val="center"/>
          </w:tcPr>
          <w:p w:rsidR="00BB2CBC" w:rsidRPr="00BB2CBC" w:rsidRDefault="00BB2CBC" w:rsidP="00BB2CBC">
            <w:pPr>
              <w:pStyle w:val="a9"/>
              <w:spacing w:line="240" w:lineRule="auto"/>
              <w:ind w:firstLine="0"/>
              <w:jc w:val="right"/>
              <w:rPr>
                <w:sz w:val="24"/>
              </w:rPr>
            </w:pPr>
            <w:r w:rsidRPr="00BB2CBC">
              <w:rPr>
                <w:sz w:val="24"/>
              </w:rPr>
              <w:t>14,13</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258,43</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151,69</w:t>
            </w:r>
          </w:p>
        </w:tc>
        <w:tc>
          <w:tcPr>
            <w:tcW w:w="1254" w:type="dxa"/>
            <w:vAlign w:val="center"/>
          </w:tcPr>
          <w:p w:rsidR="00BB2CBC" w:rsidRPr="00BB2CBC" w:rsidRDefault="00BB2CBC" w:rsidP="00BB2CBC">
            <w:pPr>
              <w:pStyle w:val="a9"/>
              <w:spacing w:line="240" w:lineRule="auto"/>
              <w:ind w:firstLine="0"/>
              <w:jc w:val="right"/>
              <w:rPr>
                <w:sz w:val="24"/>
              </w:rPr>
            </w:pPr>
            <w:r w:rsidRPr="00BB2CBC">
              <w:rPr>
                <w:sz w:val="24"/>
              </w:rPr>
              <w:t>410,12</w:t>
            </w:r>
          </w:p>
        </w:tc>
      </w:tr>
    </w:tbl>
    <w:p w:rsidR="00637676" w:rsidRDefault="00637676" w:rsidP="00637676">
      <w:pPr>
        <w:pStyle w:val="aa"/>
      </w:pPr>
      <w:r>
        <w:rPr>
          <w:rFonts w:asciiTheme="minorHAnsi" w:hAnsiTheme="minorHAnsi"/>
          <w:sz w:val="22"/>
        </w:rPr>
        <w:br w:type="page"/>
      </w:r>
      <w:r>
        <w:lastRenderedPageBreak/>
        <w:t>Продолжение таблицы 3</w:t>
      </w:r>
    </w:p>
    <w:tbl>
      <w:tblPr>
        <w:tblStyle w:val="af"/>
        <w:tblW w:w="9712" w:type="dxa"/>
        <w:jc w:val="center"/>
        <w:tblInd w:w="-682" w:type="dxa"/>
        <w:tblLook w:val="01E0" w:firstRow="1" w:lastRow="1" w:firstColumn="1" w:lastColumn="1" w:noHBand="0" w:noVBand="0"/>
      </w:tblPr>
      <w:tblGrid>
        <w:gridCol w:w="1478"/>
        <w:gridCol w:w="1100"/>
        <w:gridCol w:w="1352"/>
        <w:gridCol w:w="1102"/>
        <w:gridCol w:w="1176"/>
        <w:gridCol w:w="1125"/>
        <w:gridCol w:w="1125"/>
        <w:gridCol w:w="1254"/>
      </w:tblGrid>
      <w:tr w:rsidR="00BB2CBC" w:rsidRPr="00BB2CBC" w:rsidTr="00637676">
        <w:trPr>
          <w:jc w:val="center"/>
        </w:trPr>
        <w:tc>
          <w:tcPr>
            <w:tcW w:w="1478" w:type="dxa"/>
          </w:tcPr>
          <w:p w:rsidR="00BB2CBC" w:rsidRPr="005341A0" w:rsidRDefault="00BB2CBC" w:rsidP="00BB2CBC">
            <w:pPr>
              <w:pStyle w:val="a9"/>
              <w:spacing w:line="240" w:lineRule="auto"/>
              <w:ind w:firstLine="0"/>
              <w:jc w:val="left"/>
              <w:rPr>
                <w:w w:val="94"/>
                <w:lang w:val="en-US"/>
              </w:rPr>
            </w:pPr>
            <w:r w:rsidRPr="005341A0">
              <w:rPr>
                <w:w w:val="94"/>
                <w:lang w:val="en-US"/>
              </w:rPr>
              <w:t>2</w:t>
            </w:r>
          </w:p>
        </w:tc>
        <w:tc>
          <w:tcPr>
            <w:tcW w:w="1100" w:type="dxa"/>
            <w:vAlign w:val="center"/>
          </w:tcPr>
          <w:p w:rsidR="00BB2CBC" w:rsidRPr="00BB2CBC" w:rsidRDefault="00BB2CBC" w:rsidP="00BB2CBC">
            <w:pPr>
              <w:pStyle w:val="a9"/>
              <w:spacing w:line="240" w:lineRule="auto"/>
              <w:ind w:firstLine="0"/>
              <w:jc w:val="right"/>
              <w:rPr>
                <w:w w:val="94"/>
              </w:rPr>
            </w:pPr>
            <w:r w:rsidRPr="00BB2CBC">
              <w:rPr>
                <w:w w:val="94"/>
              </w:rPr>
              <w:t>60,94</w:t>
            </w:r>
          </w:p>
        </w:tc>
        <w:tc>
          <w:tcPr>
            <w:tcW w:w="1352" w:type="dxa"/>
            <w:vAlign w:val="center"/>
          </w:tcPr>
          <w:p w:rsidR="00BB2CBC" w:rsidRPr="00BB2CBC" w:rsidRDefault="00BB2CBC" w:rsidP="00BB2CBC">
            <w:pPr>
              <w:pStyle w:val="a9"/>
              <w:spacing w:line="240" w:lineRule="auto"/>
              <w:ind w:firstLine="0"/>
              <w:jc w:val="right"/>
              <w:rPr>
                <w:w w:val="94"/>
              </w:rPr>
            </w:pPr>
            <w:r w:rsidRPr="00BB2CBC">
              <w:rPr>
                <w:w w:val="94"/>
              </w:rPr>
              <w:t>63,23</w:t>
            </w:r>
          </w:p>
        </w:tc>
        <w:tc>
          <w:tcPr>
            <w:tcW w:w="1102" w:type="dxa"/>
            <w:vAlign w:val="center"/>
          </w:tcPr>
          <w:p w:rsidR="00BB2CBC" w:rsidRPr="00BB2CBC" w:rsidRDefault="00BB2CBC" w:rsidP="00BB2CBC">
            <w:pPr>
              <w:pStyle w:val="a9"/>
              <w:spacing w:line="240" w:lineRule="auto"/>
              <w:ind w:firstLine="0"/>
              <w:jc w:val="right"/>
              <w:rPr>
                <w:sz w:val="24"/>
              </w:rPr>
            </w:pPr>
            <w:r w:rsidRPr="00BB2CBC">
              <w:rPr>
                <w:sz w:val="24"/>
              </w:rPr>
              <w:t>2,29</w:t>
            </w:r>
          </w:p>
        </w:tc>
        <w:tc>
          <w:tcPr>
            <w:tcW w:w="1176" w:type="dxa"/>
            <w:vAlign w:val="center"/>
          </w:tcPr>
          <w:p w:rsidR="00BB2CBC" w:rsidRPr="00BB2CBC" w:rsidRDefault="00BB2CBC" w:rsidP="00BB2CBC">
            <w:pPr>
              <w:pStyle w:val="a9"/>
              <w:spacing w:line="240" w:lineRule="auto"/>
              <w:ind w:firstLine="0"/>
              <w:jc w:val="right"/>
              <w:rPr>
                <w:sz w:val="24"/>
              </w:rPr>
            </w:pPr>
            <w:r w:rsidRPr="00BB2CBC">
              <w:rPr>
                <w:sz w:val="24"/>
              </w:rPr>
              <w:t>5,24</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3713,91</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3998,12</w:t>
            </w:r>
          </w:p>
        </w:tc>
        <w:tc>
          <w:tcPr>
            <w:tcW w:w="1254" w:type="dxa"/>
            <w:vAlign w:val="center"/>
          </w:tcPr>
          <w:p w:rsidR="00BB2CBC" w:rsidRPr="00BB2CBC" w:rsidRDefault="00BB2CBC" w:rsidP="00BB2CBC">
            <w:pPr>
              <w:pStyle w:val="a9"/>
              <w:spacing w:line="240" w:lineRule="auto"/>
              <w:ind w:firstLine="0"/>
              <w:jc w:val="right"/>
              <w:rPr>
                <w:sz w:val="24"/>
              </w:rPr>
            </w:pPr>
            <w:r w:rsidRPr="00BB2CBC">
              <w:rPr>
                <w:sz w:val="24"/>
              </w:rPr>
              <w:t>7712,02</w:t>
            </w:r>
          </w:p>
        </w:tc>
      </w:tr>
      <w:tr w:rsidR="00BB2CBC" w:rsidRPr="00BB2CBC" w:rsidTr="00637676">
        <w:trPr>
          <w:jc w:val="center"/>
        </w:trPr>
        <w:tc>
          <w:tcPr>
            <w:tcW w:w="1478" w:type="dxa"/>
          </w:tcPr>
          <w:p w:rsidR="00BB2CBC" w:rsidRPr="005341A0" w:rsidRDefault="00BB2CBC" w:rsidP="00BB2CBC">
            <w:pPr>
              <w:pStyle w:val="a9"/>
              <w:spacing w:line="240" w:lineRule="auto"/>
              <w:ind w:firstLine="0"/>
              <w:jc w:val="left"/>
              <w:rPr>
                <w:w w:val="94"/>
                <w:lang w:val="en-US"/>
              </w:rPr>
            </w:pPr>
            <w:r w:rsidRPr="005341A0">
              <w:rPr>
                <w:w w:val="94"/>
                <w:lang w:val="en-US"/>
              </w:rPr>
              <w:t>3</w:t>
            </w:r>
          </w:p>
        </w:tc>
        <w:tc>
          <w:tcPr>
            <w:tcW w:w="1100" w:type="dxa"/>
            <w:vAlign w:val="center"/>
          </w:tcPr>
          <w:p w:rsidR="00BB2CBC" w:rsidRPr="00BB2CBC" w:rsidRDefault="00BB2CBC" w:rsidP="00BB2CBC">
            <w:pPr>
              <w:pStyle w:val="a9"/>
              <w:spacing w:line="240" w:lineRule="auto"/>
              <w:ind w:firstLine="0"/>
              <w:jc w:val="right"/>
              <w:rPr>
                <w:w w:val="94"/>
              </w:rPr>
            </w:pPr>
            <w:r w:rsidRPr="00BB2CBC">
              <w:rPr>
                <w:w w:val="94"/>
              </w:rPr>
              <w:t>22,98</w:t>
            </w:r>
          </w:p>
        </w:tc>
        <w:tc>
          <w:tcPr>
            <w:tcW w:w="1352" w:type="dxa"/>
            <w:vAlign w:val="center"/>
          </w:tcPr>
          <w:p w:rsidR="00BB2CBC" w:rsidRPr="00BB2CBC" w:rsidRDefault="00BB2CBC" w:rsidP="00BB2CBC">
            <w:pPr>
              <w:pStyle w:val="a9"/>
              <w:spacing w:line="240" w:lineRule="auto"/>
              <w:ind w:firstLine="0"/>
              <w:jc w:val="right"/>
              <w:rPr>
                <w:w w:val="94"/>
              </w:rPr>
            </w:pPr>
            <w:r w:rsidRPr="00BB2CBC">
              <w:rPr>
                <w:w w:val="94"/>
              </w:rPr>
              <w:t>24,45</w:t>
            </w:r>
          </w:p>
        </w:tc>
        <w:tc>
          <w:tcPr>
            <w:tcW w:w="1102" w:type="dxa"/>
            <w:vAlign w:val="center"/>
          </w:tcPr>
          <w:p w:rsidR="00BB2CBC" w:rsidRPr="00BB2CBC" w:rsidRDefault="00BB2CBC" w:rsidP="00BB2CBC">
            <w:pPr>
              <w:pStyle w:val="a9"/>
              <w:spacing w:line="240" w:lineRule="auto"/>
              <w:ind w:firstLine="0"/>
              <w:jc w:val="right"/>
              <w:rPr>
                <w:sz w:val="24"/>
              </w:rPr>
            </w:pPr>
            <w:r w:rsidRPr="00BB2CBC">
              <w:rPr>
                <w:sz w:val="24"/>
              </w:rPr>
              <w:t>1,47</w:t>
            </w:r>
          </w:p>
        </w:tc>
        <w:tc>
          <w:tcPr>
            <w:tcW w:w="1176" w:type="dxa"/>
            <w:vAlign w:val="center"/>
          </w:tcPr>
          <w:p w:rsidR="00BB2CBC" w:rsidRPr="00BB2CBC" w:rsidRDefault="00BB2CBC" w:rsidP="00BB2CBC">
            <w:pPr>
              <w:pStyle w:val="a9"/>
              <w:spacing w:line="240" w:lineRule="auto"/>
              <w:ind w:firstLine="0"/>
              <w:jc w:val="right"/>
              <w:rPr>
                <w:sz w:val="24"/>
              </w:rPr>
            </w:pPr>
            <w:r w:rsidRPr="00BB2CBC">
              <w:rPr>
                <w:sz w:val="24"/>
              </w:rPr>
              <w:t>2,16</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528,19</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597,95</w:t>
            </w:r>
          </w:p>
        </w:tc>
        <w:tc>
          <w:tcPr>
            <w:tcW w:w="1254" w:type="dxa"/>
            <w:vAlign w:val="center"/>
          </w:tcPr>
          <w:p w:rsidR="00BB2CBC" w:rsidRPr="00BB2CBC" w:rsidRDefault="00BB2CBC" w:rsidP="00BB2CBC">
            <w:pPr>
              <w:pStyle w:val="a9"/>
              <w:spacing w:line="240" w:lineRule="auto"/>
              <w:ind w:firstLine="0"/>
              <w:jc w:val="right"/>
              <w:rPr>
                <w:sz w:val="24"/>
              </w:rPr>
            </w:pPr>
            <w:r w:rsidRPr="00BB2CBC">
              <w:rPr>
                <w:sz w:val="24"/>
              </w:rPr>
              <w:t>1126,14</w:t>
            </w:r>
          </w:p>
        </w:tc>
      </w:tr>
      <w:tr w:rsidR="00BB2CBC" w:rsidRPr="00BB2CBC" w:rsidTr="00637676">
        <w:trPr>
          <w:jc w:val="center"/>
        </w:trPr>
        <w:tc>
          <w:tcPr>
            <w:tcW w:w="1478" w:type="dxa"/>
          </w:tcPr>
          <w:p w:rsidR="00BB2CBC" w:rsidRPr="005341A0" w:rsidRDefault="00BB2CBC" w:rsidP="00BB2CBC">
            <w:pPr>
              <w:pStyle w:val="a9"/>
              <w:spacing w:line="240" w:lineRule="auto"/>
              <w:ind w:firstLine="0"/>
              <w:jc w:val="left"/>
              <w:rPr>
                <w:w w:val="94"/>
              </w:rPr>
            </w:pPr>
            <w:r w:rsidRPr="005341A0">
              <w:rPr>
                <w:w w:val="94"/>
              </w:rPr>
              <w:t>Итого</w:t>
            </w:r>
          </w:p>
        </w:tc>
        <w:tc>
          <w:tcPr>
            <w:tcW w:w="1100" w:type="dxa"/>
            <w:vAlign w:val="center"/>
          </w:tcPr>
          <w:p w:rsidR="00BB2CBC" w:rsidRPr="00BB2CBC" w:rsidRDefault="00BB2CBC" w:rsidP="00BB2CBC">
            <w:pPr>
              <w:pStyle w:val="a9"/>
              <w:spacing w:line="240" w:lineRule="auto"/>
              <w:ind w:firstLine="0"/>
              <w:jc w:val="right"/>
              <w:rPr>
                <w:w w:val="94"/>
              </w:rPr>
            </w:pPr>
            <w:r w:rsidRPr="00BB2CBC">
              <w:rPr>
                <w:w w:val="94"/>
              </w:rPr>
              <w:t>100</w:t>
            </w:r>
          </w:p>
        </w:tc>
        <w:tc>
          <w:tcPr>
            <w:tcW w:w="1352" w:type="dxa"/>
            <w:vAlign w:val="center"/>
          </w:tcPr>
          <w:p w:rsidR="00BB2CBC" w:rsidRPr="00BB2CBC" w:rsidRDefault="00BB2CBC" w:rsidP="00BB2CBC">
            <w:pPr>
              <w:pStyle w:val="a9"/>
              <w:spacing w:line="240" w:lineRule="auto"/>
              <w:ind w:firstLine="0"/>
              <w:jc w:val="right"/>
              <w:rPr>
                <w:w w:val="94"/>
              </w:rPr>
            </w:pPr>
            <w:r w:rsidRPr="00BB2CBC">
              <w:rPr>
                <w:w w:val="94"/>
              </w:rPr>
              <w:t>100</w:t>
            </w:r>
          </w:p>
        </w:tc>
        <w:tc>
          <w:tcPr>
            <w:tcW w:w="1102" w:type="dxa"/>
            <w:vAlign w:val="center"/>
          </w:tcPr>
          <w:p w:rsidR="00BB2CBC" w:rsidRPr="00BB2CBC" w:rsidRDefault="00BB2CBC" w:rsidP="00BB2CBC">
            <w:pPr>
              <w:pStyle w:val="a9"/>
              <w:spacing w:line="240" w:lineRule="auto"/>
              <w:ind w:firstLine="0"/>
              <w:jc w:val="right"/>
              <w:rPr>
                <w:sz w:val="24"/>
              </w:rPr>
            </w:pPr>
            <w:r w:rsidRPr="00BB2CBC">
              <w:rPr>
                <w:sz w:val="24"/>
              </w:rPr>
              <w:t>7,52</w:t>
            </w:r>
          </w:p>
        </w:tc>
        <w:tc>
          <w:tcPr>
            <w:tcW w:w="1176" w:type="dxa"/>
            <w:vAlign w:val="center"/>
          </w:tcPr>
          <w:p w:rsidR="00BB2CBC" w:rsidRPr="00BB2CBC" w:rsidRDefault="00BB2CBC" w:rsidP="00BB2CBC">
            <w:pPr>
              <w:pStyle w:val="a9"/>
              <w:spacing w:line="240" w:lineRule="auto"/>
              <w:ind w:firstLine="0"/>
              <w:jc w:val="right"/>
              <w:rPr>
                <w:sz w:val="24"/>
              </w:rPr>
            </w:pPr>
            <w:r w:rsidRPr="00BB2CBC">
              <w:rPr>
                <w:sz w:val="24"/>
              </w:rPr>
              <w:t>21,54</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 </w:t>
            </w:r>
          </w:p>
        </w:tc>
        <w:tc>
          <w:tcPr>
            <w:tcW w:w="1125" w:type="dxa"/>
            <w:vAlign w:val="center"/>
          </w:tcPr>
          <w:p w:rsidR="00BB2CBC" w:rsidRPr="00BB2CBC" w:rsidRDefault="00BB2CBC" w:rsidP="00BB2CBC">
            <w:pPr>
              <w:pStyle w:val="a9"/>
              <w:spacing w:line="240" w:lineRule="auto"/>
              <w:ind w:firstLine="0"/>
              <w:jc w:val="right"/>
              <w:rPr>
                <w:sz w:val="24"/>
              </w:rPr>
            </w:pPr>
            <w:r w:rsidRPr="00BB2CBC">
              <w:rPr>
                <w:sz w:val="24"/>
              </w:rPr>
              <w:t> </w:t>
            </w:r>
          </w:p>
        </w:tc>
        <w:tc>
          <w:tcPr>
            <w:tcW w:w="1254" w:type="dxa"/>
            <w:vAlign w:val="center"/>
          </w:tcPr>
          <w:p w:rsidR="00BB2CBC" w:rsidRPr="00BB2CBC" w:rsidRDefault="00BB2CBC" w:rsidP="00BB2CBC">
            <w:pPr>
              <w:pStyle w:val="a9"/>
              <w:spacing w:line="240" w:lineRule="auto"/>
              <w:ind w:firstLine="0"/>
              <w:jc w:val="right"/>
              <w:rPr>
                <w:sz w:val="24"/>
              </w:rPr>
            </w:pPr>
            <w:r w:rsidRPr="00BB2CBC">
              <w:rPr>
                <w:sz w:val="24"/>
              </w:rPr>
              <w:t>9248,29</w:t>
            </w:r>
          </w:p>
        </w:tc>
      </w:tr>
    </w:tbl>
    <w:p w:rsidR="00BB2CBC" w:rsidRDefault="00BB2CBC" w:rsidP="00BB2CBC">
      <w:pPr>
        <w:pStyle w:val="a9"/>
      </w:pPr>
      <w:r w:rsidRPr="00BB2CBC">
        <w:t xml:space="preserve">Здесь к  первой группе отнесена часть населения в возрасте ниже трудоспособного,  ко второй – трудоспособного возраста и к третьей – в  </w:t>
      </w:r>
      <w:r w:rsidR="00F62D54" w:rsidRPr="00BB2CBC">
        <w:t>возрасте</w:t>
      </w:r>
      <w:r w:rsidRPr="00BB2CBC">
        <w:t xml:space="preserve"> старше трудоспособного.</w:t>
      </w:r>
    </w:p>
    <w:p w:rsidR="00BB2CBC" w:rsidRPr="00BB2CBC" w:rsidRDefault="00F62D54" w:rsidP="00BB2CBC">
      <w:pPr>
        <w:pStyle w:val="a9"/>
      </w:pPr>
      <w:r>
        <w:t>Вычислим  структурные  сдвиги (</w:t>
      </w:r>
      <w:r w:rsidR="00BB2CBC" w:rsidRPr="00BB2CBC">
        <w:t>линейный и квадратичный)  по формулам:</w:t>
      </w:r>
    </w:p>
    <w:p w:rsidR="00BB2CBC" w:rsidRDefault="00BB2CBC" w:rsidP="00BB2CBC">
      <w:pPr>
        <w:pStyle w:val="a9"/>
        <w:jc w:val="center"/>
      </w:pPr>
      <w:r w:rsidRPr="00BB2CBC">
        <w:rPr>
          <w:position w:val="-24"/>
        </w:rPr>
        <w:object w:dxaOrig="3519" w:dyaOrig="680">
          <v:shape id="_x0000_i1033" type="#_x0000_t75" style="width:176.25pt;height:33.75pt" o:ole="">
            <v:imagedata r:id="rId28" o:title=""/>
          </v:shape>
          <o:OLEObject Type="Embed" ProgID="Equation.3" ShapeID="_x0000_i1033" DrawAspect="Content" ObjectID="_1523979418" r:id="rId29"/>
        </w:object>
      </w:r>
    </w:p>
    <w:p w:rsidR="00BB2CBC" w:rsidRPr="00BB2CBC" w:rsidRDefault="00BB2CBC" w:rsidP="00BB2CBC">
      <w:pPr>
        <w:pStyle w:val="a9"/>
        <w:jc w:val="center"/>
      </w:pPr>
      <w:r w:rsidRPr="00BB2CBC">
        <w:rPr>
          <w:position w:val="-26"/>
        </w:rPr>
        <w:object w:dxaOrig="4740" w:dyaOrig="800">
          <v:shape id="_x0000_i1034" type="#_x0000_t75" style="width:237pt;height:39.75pt" o:ole="">
            <v:imagedata r:id="rId30" o:title=""/>
          </v:shape>
          <o:OLEObject Type="Embed" ProgID="Equation.3" ShapeID="_x0000_i1034" DrawAspect="Content" ObjectID="_1523979419" r:id="rId31"/>
        </w:object>
      </w:r>
    </w:p>
    <w:p w:rsidR="00BB2CBC" w:rsidRDefault="00BB2CBC" w:rsidP="00BB2CBC">
      <w:pPr>
        <w:pStyle w:val="a9"/>
      </w:pPr>
      <w:r w:rsidRPr="00BB2CBC">
        <w:t xml:space="preserve">Найдем  коэффициент Гатева: </w:t>
      </w:r>
    </w:p>
    <w:p w:rsidR="00BB2CBC" w:rsidRPr="00BB2CBC" w:rsidRDefault="00B9051A" w:rsidP="00BB2CBC">
      <w:pPr>
        <w:pStyle w:val="a9"/>
        <w:jc w:val="center"/>
      </w:pPr>
      <w:r w:rsidRPr="00BB2CBC">
        <w:rPr>
          <w:position w:val="-36"/>
        </w:rPr>
        <w:object w:dxaOrig="5100" w:dyaOrig="900">
          <v:shape id="_x0000_i1035" type="#_x0000_t75" style="width:255pt;height:45pt" o:ole="">
            <v:imagedata r:id="rId32" o:title=""/>
          </v:shape>
          <o:OLEObject Type="Embed" ProgID="Equation.3" ShapeID="_x0000_i1035" DrawAspect="Content" ObjectID="_1523979420" r:id="rId33"/>
        </w:object>
      </w:r>
      <w:r w:rsidR="00BB2CBC" w:rsidRPr="00BB2CBC">
        <w:t>.</w:t>
      </w:r>
    </w:p>
    <w:p w:rsidR="00B9051A" w:rsidRDefault="00BB2CBC" w:rsidP="00B9051A">
      <w:pPr>
        <w:pStyle w:val="a9"/>
      </w:pPr>
      <w:r w:rsidRPr="00BB2CBC">
        <w:tab/>
        <w:t>Значения линейного и квадратичного структурных сдвигов свидетельствуют об изменении возрастной структуры населения в 200</w:t>
      </w:r>
      <w:r>
        <w:t>7</w:t>
      </w:r>
      <w:r w:rsidRPr="00BB2CBC">
        <w:t xml:space="preserve"> г.  </w:t>
      </w:r>
    </w:p>
    <w:p w:rsidR="00BB2CBC" w:rsidRPr="00BB2CBC" w:rsidRDefault="00BB2CBC" w:rsidP="00B9051A">
      <w:pPr>
        <w:pStyle w:val="a9"/>
      </w:pPr>
      <w:r w:rsidRPr="00BB2CBC">
        <w:t xml:space="preserve">По  сравнению с </w:t>
      </w:r>
      <w:smartTag w:uri="urn:schemas-microsoft-com:office:smarttags" w:element="metricconverter">
        <w:smartTagPr>
          <w:attr w:name="ProductID" w:val="2001 г"/>
        </w:smartTagPr>
        <w:r w:rsidRPr="00BB2CBC">
          <w:t>2001 г</w:t>
        </w:r>
      </w:smartTag>
      <w:r w:rsidRPr="00BB2CBC">
        <w:t>.  в  200</w:t>
      </w:r>
      <w:r>
        <w:t>7</w:t>
      </w:r>
      <w:r w:rsidRPr="00BB2CBC">
        <w:t xml:space="preserve"> г. произошли изменения в структуре населения. При этом удельный вес отдельных групп по возрасту изменится в среднем на </w:t>
      </w:r>
      <w:r w:rsidR="00B9051A">
        <w:t>2,5</w:t>
      </w:r>
      <w:r w:rsidRPr="00BB2CBC">
        <w:t xml:space="preserve"> процентного пункта. Полученный коэффициент Гатева показывает о незначительных изменениях в  СН по возрасту.</w:t>
      </w:r>
    </w:p>
    <w:p w:rsidR="00BB2CBC" w:rsidRPr="00BB2CBC" w:rsidRDefault="00BB2CBC" w:rsidP="00BB2CBC">
      <w:pPr>
        <w:pStyle w:val="a9"/>
      </w:pPr>
      <w:r w:rsidRPr="00BB2CBC">
        <w:t>Найдем теперь коэффициенты демографической нагрузки за каждый год.</w:t>
      </w:r>
      <w:r>
        <w:t xml:space="preserve"> За 2001 год: </w:t>
      </w:r>
    </w:p>
    <w:p w:rsidR="00BB2CBC" w:rsidRPr="00BB2CBC" w:rsidRDefault="00BB2CBC" w:rsidP="00BB2CBC">
      <w:pPr>
        <w:pStyle w:val="a9"/>
        <w:jc w:val="center"/>
      </w:pPr>
      <w:r w:rsidRPr="00BB2CBC">
        <w:t xml:space="preserve"> </w:t>
      </w:r>
      <w:r w:rsidR="00B9051A" w:rsidRPr="00B9051A">
        <w:rPr>
          <w:position w:val="-28"/>
        </w:rPr>
        <w:object w:dxaOrig="7680" w:dyaOrig="660">
          <v:shape id="_x0000_i1036" type="#_x0000_t75" style="width:384pt;height:33pt" o:ole="">
            <v:imagedata r:id="rId34" o:title=""/>
          </v:shape>
          <o:OLEObject Type="Embed" ProgID="Equation.3" ShapeID="_x0000_i1036" DrawAspect="Content" ObjectID="_1523979421" r:id="rId35"/>
        </w:object>
      </w:r>
      <w:r w:rsidRPr="00BB2CBC">
        <w:t>;</w:t>
      </w:r>
    </w:p>
    <w:p w:rsidR="00BB2CBC" w:rsidRPr="00BB2CBC" w:rsidRDefault="00B9051A" w:rsidP="00BB2CBC">
      <w:pPr>
        <w:pStyle w:val="a9"/>
        <w:jc w:val="center"/>
      </w:pPr>
      <w:r w:rsidRPr="00B9051A">
        <w:rPr>
          <w:position w:val="-28"/>
        </w:rPr>
        <w:object w:dxaOrig="5240" w:dyaOrig="660">
          <v:shape id="_x0000_i1037" type="#_x0000_t75" style="width:261.75pt;height:33pt" o:ole="">
            <v:imagedata r:id="rId36" o:title=""/>
          </v:shape>
          <o:OLEObject Type="Embed" ProgID="Equation.3" ShapeID="_x0000_i1037" DrawAspect="Content" ObjectID="_1523979422" r:id="rId37"/>
        </w:object>
      </w:r>
      <w:r w:rsidR="00BB2CBC" w:rsidRPr="00BB2CBC">
        <w:t>;</w:t>
      </w:r>
    </w:p>
    <w:p w:rsidR="00BB2CBC" w:rsidRPr="00BB2CBC" w:rsidRDefault="00B9051A" w:rsidP="00BB2CBC">
      <w:pPr>
        <w:pStyle w:val="a9"/>
        <w:jc w:val="center"/>
      </w:pPr>
      <w:r w:rsidRPr="00B9051A">
        <w:rPr>
          <w:position w:val="-28"/>
        </w:rPr>
        <w:object w:dxaOrig="6000" w:dyaOrig="660">
          <v:shape id="_x0000_i1038" type="#_x0000_t75" style="width:300pt;height:33pt" o:ole="">
            <v:imagedata r:id="rId38" o:title=""/>
          </v:shape>
          <o:OLEObject Type="Embed" ProgID="Equation.3" ShapeID="_x0000_i1038" DrawAspect="Content" ObjectID="_1523979423" r:id="rId39"/>
        </w:object>
      </w:r>
      <w:r w:rsidR="00BB2CBC" w:rsidRPr="00BB2CBC">
        <w:t>.</w:t>
      </w:r>
    </w:p>
    <w:p w:rsidR="00BB2CBC" w:rsidRDefault="00BB2CBC" w:rsidP="00BB2CBC">
      <w:pPr>
        <w:pStyle w:val="a9"/>
      </w:pPr>
      <w:r w:rsidRPr="00BB2CBC">
        <w:t>Аналогично находятся данные характеристики на 200</w:t>
      </w:r>
      <w:r w:rsidR="00B9051A">
        <w:t>7</w:t>
      </w:r>
      <w:r w:rsidRPr="00BB2CBC">
        <w:t xml:space="preserve"> г. Результаты расчетов отразим в табличном виде.</w:t>
      </w:r>
    </w:p>
    <w:p w:rsidR="00B9051A" w:rsidRPr="00BB2CBC" w:rsidRDefault="00B9051A" w:rsidP="00BB2CBC">
      <w:pPr>
        <w:pStyle w:val="a9"/>
      </w:pPr>
      <w:r>
        <w:lastRenderedPageBreak/>
        <w:t>Таблица 4 – Коэффициенты демографической нагрузки</w:t>
      </w:r>
    </w:p>
    <w:tbl>
      <w:tblPr>
        <w:tblStyle w:val="af"/>
        <w:tblW w:w="0" w:type="auto"/>
        <w:jc w:val="center"/>
        <w:tblLook w:val="01E0" w:firstRow="1" w:lastRow="1" w:firstColumn="1" w:lastColumn="1" w:noHBand="0" w:noVBand="0"/>
      </w:tblPr>
      <w:tblGrid>
        <w:gridCol w:w="3190"/>
        <w:gridCol w:w="2318"/>
        <w:gridCol w:w="2340"/>
      </w:tblGrid>
      <w:tr w:rsidR="00BB2CBC" w:rsidRPr="00B9051A" w:rsidTr="006D72AF">
        <w:trPr>
          <w:jc w:val="center"/>
        </w:trPr>
        <w:tc>
          <w:tcPr>
            <w:tcW w:w="3190" w:type="dxa"/>
          </w:tcPr>
          <w:p w:rsidR="00BB2CBC" w:rsidRPr="00B9051A" w:rsidRDefault="00BB2CBC" w:rsidP="00B9051A">
            <w:pPr>
              <w:pStyle w:val="a9"/>
              <w:spacing w:line="240" w:lineRule="auto"/>
              <w:ind w:firstLine="0"/>
              <w:jc w:val="center"/>
              <w:rPr>
                <w:w w:val="94"/>
                <w:szCs w:val="28"/>
              </w:rPr>
            </w:pPr>
            <w:r w:rsidRPr="00B9051A">
              <w:rPr>
                <w:w w:val="94"/>
                <w:szCs w:val="28"/>
              </w:rPr>
              <w:t>Показатель</w:t>
            </w:r>
          </w:p>
        </w:tc>
        <w:tc>
          <w:tcPr>
            <w:tcW w:w="2318" w:type="dxa"/>
          </w:tcPr>
          <w:p w:rsidR="00BB2CBC" w:rsidRPr="00B9051A" w:rsidRDefault="00BB2CBC" w:rsidP="00B9051A">
            <w:pPr>
              <w:pStyle w:val="a9"/>
              <w:spacing w:line="240" w:lineRule="auto"/>
              <w:ind w:firstLine="0"/>
              <w:jc w:val="center"/>
              <w:rPr>
                <w:w w:val="94"/>
                <w:szCs w:val="28"/>
              </w:rPr>
            </w:pPr>
            <w:smartTag w:uri="urn:schemas-microsoft-com:office:smarttags" w:element="metricconverter">
              <w:smartTagPr>
                <w:attr w:name="ProductID" w:val="2001 г"/>
              </w:smartTagPr>
              <w:r w:rsidRPr="00B9051A">
                <w:rPr>
                  <w:w w:val="94"/>
                  <w:szCs w:val="28"/>
                </w:rPr>
                <w:t>2001 г</w:t>
              </w:r>
            </w:smartTag>
            <w:r w:rsidRPr="00B9051A">
              <w:rPr>
                <w:w w:val="94"/>
                <w:szCs w:val="28"/>
              </w:rPr>
              <w:t>.</w:t>
            </w:r>
          </w:p>
        </w:tc>
        <w:tc>
          <w:tcPr>
            <w:tcW w:w="2340" w:type="dxa"/>
          </w:tcPr>
          <w:p w:rsidR="00BB2CBC" w:rsidRPr="00B9051A" w:rsidRDefault="00BB2CBC" w:rsidP="00B9051A">
            <w:pPr>
              <w:pStyle w:val="a9"/>
              <w:spacing w:line="240" w:lineRule="auto"/>
              <w:ind w:firstLine="0"/>
              <w:jc w:val="center"/>
              <w:rPr>
                <w:w w:val="94"/>
                <w:szCs w:val="28"/>
              </w:rPr>
            </w:pPr>
            <w:r w:rsidRPr="00B9051A">
              <w:rPr>
                <w:w w:val="94"/>
                <w:szCs w:val="28"/>
              </w:rPr>
              <w:t>2007 г.</w:t>
            </w:r>
          </w:p>
        </w:tc>
      </w:tr>
      <w:tr w:rsidR="00B9051A" w:rsidRPr="00B9051A" w:rsidTr="00B9051A">
        <w:trPr>
          <w:jc w:val="center"/>
        </w:trPr>
        <w:tc>
          <w:tcPr>
            <w:tcW w:w="3190" w:type="dxa"/>
          </w:tcPr>
          <w:p w:rsidR="00B9051A" w:rsidRPr="00B9051A" w:rsidRDefault="00B9051A" w:rsidP="00B9051A">
            <w:pPr>
              <w:pStyle w:val="a9"/>
              <w:spacing w:line="240" w:lineRule="auto"/>
              <w:ind w:firstLine="0"/>
              <w:jc w:val="left"/>
              <w:rPr>
                <w:w w:val="94"/>
                <w:szCs w:val="28"/>
              </w:rPr>
            </w:pPr>
            <w:r>
              <w:rPr>
                <w:w w:val="94"/>
                <w:szCs w:val="28"/>
              </w:rPr>
              <w:t>Коэффициент ОН(</w:t>
            </w:r>
            <w:r w:rsidRPr="00B9051A">
              <w:rPr>
                <w:rFonts w:eastAsiaTheme="minorHAnsi" w:cstheme="minorBidi"/>
                <w:w w:val="94"/>
                <w:position w:val="-14"/>
                <w:szCs w:val="28"/>
                <w:lang w:eastAsia="en-US"/>
              </w:rPr>
              <w:object w:dxaOrig="620" w:dyaOrig="380">
                <v:shape id="_x0000_i1039" type="#_x0000_t75" style="width:30.75pt;height:18.75pt" o:ole="">
                  <v:imagedata r:id="rId40" o:title=""/>
                </v:shape>
                <o:OLEObject Type="Embed" ProgID="Equation.3" ShapeID="_x0000_i1039" DrawAspect="Content" ObjectID="_1523979424" r:id="rId41"/>
              </w:object>
            </w:r>
            <w:r w:rsidRPr="00B9051A">
              <w:rPr>
                <w:w w:val="94"/>
                <w:szCs w:val="28"/>
              </w:rPr>
              <w:t>)</w:t>
            </w:r>
          </w:p>
        </w:tc>
        <w:tc>
          <w:tcPr>
            <w:tcW w:w="2318"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640,91</w:t>
            </w:r>
          </w:p>
        </w:tc>
        <w:tc>
          <w:tcPr>
            <w:tcW w:w="2340"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581,51</w:t>
            </w:r>
          </w:p>
        </w:tc>
      </w:tr>
      <w:tr w:rsidR="00B9051A" w:rsidRPr="00B9051A" w:rsidTr="00B9051A">
        <w:trPr>
          <w:jc w:val="center"/>
        </w:trPr>
        <w:tc>
          <w:tcPr>
            <w:tcW w:w="3190" w:type="dxa"/>
          </w:tcPr>
          <w:p w:rsidR="00B9051A" w:rsidRPr="00B9051A" w:rsidRDefault="00B9051A" w:rsidP="00B9051A">
            <w:pPr>
              <w:pStyle w:val="a9"/>
              <w:spacing w:line="240" w:lineRule="auto"/>
              <w:ind w:firstLine="0"/>
              <w:jc w:val="left"/>
              <w:rPr>
                <w:w w:val="94"/>
                <w:szCs w:val="28"/>
              </w:rPr>
            </w:pPr>
            <w:r w:rsidRPr="00B9051A">
              <w:rPr>
                <w:w w:val="94"/>
                <w:szCs w:val="28"/>
              </w:rPr>
              <w:t>Коэффициент нагрузки несовершеннолетним</w:t>
            </w:r>
          </w:p>
        </w:tc>
        <w:tc>
          <w:tcPr>
            <w:tcW w:w="2318"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263,79</w:t>
            </w:r>
          </w:p>
        </w:tc>
        <w:tc>
          <w:tcPr>
            <w:tcW w:w="2340"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194,78</w:t>
            </w:r>
          </w:p>
        </w:tc>
      </w:tr>
      <w:tr w:rsidR="00B9051A" w:rsidRPr="00B9051A" w:rsidTr="00B9051A">
        <w:trPr>
          <w:jc w:val="center"/>
        </w:trPr>
        <w:tc>
          <w:tcPr>
            <w:tcW w:w="3190" w:type="dxa"/>
          </w:tcPr>
          <w:p w:rsidR="00B9051A" w:rsidRPr="00B9051A" w:rsidRDefault="00B9051A" w:rsidP="00B9051A">
            <w:pPr>
              <w:pStyle w:val="a9"/>
              <w:spacing w:line="240" w:lineRule="auto"/>
              <w:ind w:firstLine="0"/>
              <w:jc w:val="left"/>
              <w:rPr>
                <w:w w:val="94"/>
                <w:szCs w:val="28"/>
              </w:rPr>
            </w:pPr>
            <w:r w:rsidRPr="00B9051A">
              <w:rPr>
                <w:w w:val="94"/>
                <w:szCs w:val="28"/>
              </w:rPr>
              <w:t>Коэффициент нагрузки лицами старше ТСВ</w:t>
            </w:r>
          </w:p>
        </w:tc>
        <w:tc>
          <w:tcPr>
            <w:tcW w:w="2318"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377,12</w:t>
            </w:r>
          </w:p>
        </w:tc>
        <w:tc>
          <w:tcPr>
            <w:tcW w:w="2340" w:type="dxa"/>
            <w:vAlign w:val="center"/>
          </w:tcPr>
          <w:p w:rsidR="00B9051A" w:rsidRPr="00B9051A" w:rsidRDefault="00B9051A" w:rsidP="00B9051A">
            <w:pPr>
              <w:pStyle w:val="a9"/>
              <w:spacing w:line="240" w:lineRule="auto"/>
              <w:ind w:firstLine="0"/>
              <w:jc w:val="right"/>
              <w:rPr>
                <w:color w:val="000000"/>
                <w:szCs w:val="28"/>
              </w:rPr>
            </w:pPr>
            <w:r w:rsidRPr="00B9051A">
              <w:rPr>
                <w:color w:val="000000"/>
                <w:szCs w:val="28"/>
              </w:rPr>
              <w:t>386,73</w:t>
            </w:r>
          </w:p>
        </w:tc>
      </w:tr>
    </w:tbl>
    <w:p w:rsidR="00BB2CBC" w:rsidRPr="00BB2CBC" w:rsidRDefault="00B9051A" w:rsidP="00B9051A">
      <w:pPr>
        <w:tabs>
          <w:tab w:val="left" w:pos="7890"/>
        </w:tabs>
        <w:spacing w:after="0" w:line="360" w:lineRule="auto"/>
        <w:jc w:val="both"/>
        <w:rPr>
          <w:rFonts w:ascii="Times New Roman" w:eastAsia="Times New Roman" w:hAnsi="Times New Roman" w:cs="Times New Roman"/>
          <w:color w:val="000000"/>
          <w:w w:val="94"/>
          <w:sz w:val="28"/>
          <w:szCs w:val="28"/>
          <w:lang w:eastAsia="ru-RU"/>
        </w:rPr>
      </w:pPr>
      <w:r>
        <w:rPr>
          <w:rFonts w:ascii="Times New Roman" w:eastAsia="Times New Roman" w:hAnsi="Times New Roman" w:cs="Times New Roman"/>
          <w:color w:val="000000"/>
          <w:w w:val="94"/>
          <w:sz w:val="28"/>
          <w:szCs w:val="28"/>
          <w:lang w:eastAsia="ru-RU"/>
        </w:rPr>
        <w:tab/>
      </w:r>
    </w:p>
    <w:p w:rsidR="001A0432" w:rsidRDefault="00BB2CBC" w:rsidP="00BB2CBC">
      <w:pPr>
        <w:pStyle w:val="a9"/>
      </w:pPr>
      <w:r w:rsidRPr="00BB2CBC">
        <w:rPr>
          <w:w w:val="94"/>
          <w:lang w:eastAsia="ru-RU"/>
        </w:rPr>
        <w:tab/>
      </w:r>
      <w:r w:rsidRPr="00BB2CBC">
        <w:t>Расчеты показывают, что в России в 200</w:t>
      </w:r>
      <w:r>
        <w:t>7</w:t>
      </w:r>
      <w:r w:rsidRPr="00BB2CBC">
        <w:t xml:space="preserve"> г., по сравнению с </w:t>
      </w:r>
      <w:smartTag w:uri="urn:schemas-microsoft-com:office:smarttags" w:element="metricconverter">
        <w:smartTagPr>
          <w:attr w:name="ProductID" w:val="2001 г"/>
        </w:smartTagPr>
        <w:r w:rsidRPr="00BB2CBC">
          <w:t>2001 г</w:t>
        </w:r>
      </w:smartTag>
      <w:r w:rsidRPr="00BB2CBC">
        <w:t>.,  коэффициент</w:t>
      </w:r>
      <w:r w:rsidR="00B9051A">
        <w:t xml:space="preserve"> общей</w:t>
      </w:r>
      <w:r w:rsidRPr="00BB2CBC">
        <w:t xml:space="preserve"> демографической нагрузки на </w:t>
      </w:r>
      <w:r w:rsidR="00B9051A">
        <w:t xml:space="preserve">59,4 </w:t>
      </w:r>
      <w:proofErr w:type="spellStart"/>
      <w:r w:rsidRPr="00BB2CBC">
        <w:t>тыс</w:t>
      </w:r>
      <w:proofErr w:type="gramStart"/>
      <w:r w:rsidR="00B9051A">
        <w:t>.</w:t>
      </w:r>
      <w:r w:rsidRPr="00BB2CBC">
        <w:t>ч</w:t>
      </w:r>
      <w:proofErr w:type="gramEnd"/>
      <w:r w:rsidRPr="00BB2CBC">
        <w:t>ел</w:t>
      </w:r>
      <w:proofErr w:type="spellEnd"/>
      <w:r w:rsidRPr="00BB2CBC">
        <w:t xml:space="preserve">. </w:t>
      </w:r>
      <w:r w:rsidR="00B9051A">
        <w:t>населения сократился</w:t>
      </w:r>
      <w:r w:rsidRPr="00BB2CBC">
        <w:t>.</w:t>
      </w:r>
      <w:r w:rsidR="00B9051A">
        <w:t xml:space="preserve"> Кроме того сократились и коэффициенты нагрузки несовершеннолетних и старших лиц. </w:t>
      </w:r>
    </w:p>
    <w:p w:rsidR="001A0432" w:rsidRDefault="001A0432" w:rsidP="00BB2CBC">
      <w:pPr>
        <w:pStyle w:val="a9"/>
      </w:pPr>
      <w:r>
        <w:br w:type="page"/>
      </w:r>
    </w:p>
    <w:p w:rsidR="001A0432" w:rsidRDefault="001A0432" w:rsidP="001A0432">
      <w:pPr>
        <w:pStyle w:val="a9"/>
      </w:pPr>
      <w:r>
        <w:lastRenderedPageBreak/>
        <w:t>Задача 2</w:t>
      </w:r>
    </w:p>
    <w:p w:rsidR="001A0432" w:rsidRDefault="001A0432" w:rsidP="001A0432">
      <w:pPr>
        <w:pStyle w:val="a9"/>
      </w:pPr>
      <w:r>
        <w:t>Предприятие обувной промышленности произвело в январе отчетного года 2500 пар обуви по цене 50 условных единиц за одну пару.  Данная продукция была реализована в мае, когда цена на нее возросли в 1,5 раза.</w:t>
      </w:r>
    </w:p>
    <w:p w:rsidR="001A0432" w:rsidRDefault="001A0432" w:rsidP="001A0432">
      <w:pPr>
        <w:pStyle w:val="a9"/>
      </w:pPr>
      <w:r>
        <w:t>Требуется:</w:t>
      </w:r>
    </w:p>
    <w:p w:rsidR="001A0432" w:rsidRPr="001A0432" w:rsidRDefault="001A0432" w:rsidP="001A0432">
      <w:pPr>
        <w:pStyle w:val="a9"/>
        <w:numPr>
          <w:ilvl w:val="0"/>
          <w:numId w:val="7"/>
        </w:numPr>
      </w:pPr>
      <w:r w:rsidRPr="001A0432">
        <w:t>Рассчитать валовый выпуск продукции за январь отчетного года;</w:t>
      </w:r>
    </w:p>
    <w:p w:rsidR="001A0432" w:rsidRPr="001A0432" w:rsidRDefault="001A0432" w:rsidP="001A0432">
      <w:pPr>
        <w:pStyle w:val="a9"/>
        <w:numPr>
          <w:ilvl w:val="0"/>
          <w:numId w:val="7"/>
        </w:numPr>
      </w:pPr>
      <w:r w:rsidRPr="001A0432">
        <w:t>Определить  величину холдинговой прибыли.</w:t>
      </w:r>
    </w:p>
    <w:p w:rsidR="001A0432" w:rsidRDefault="001A0432" w:rsidP="001A0432">
      <w:pPr>
        <w:pStyle w:val="a9"/>
      </w:pPr>
      <w:r w:rsidRPr="001A0432">
        <w:t>Решение</w:t>
      </w:r>
    </w:p>
    <w:p w:rsidR="001A0432" w:rsidRDefault="001A0432" w:rsidP="001A0432">
      <w:pPr>
        <w:pStyle w:val="a9"/>
      </w:pPr>
      <w:r>
        <w:t>Рассчитаем валовый выпуск продукции за январь.</w:t>
      </w:r>
    </w:p>
    <w:p w:rsidR="001A0432" w:rsidRPr="009A3099" w:rsidRDefault="001A0432" w:rsidP="001A0432">
      <w:pPr>
        <w:pStyle w:val="a9"/>
        <w:jc w:val="center"/>
        <w:rPr>
          <w:lang w:val="en-US"/>
        </w:rPr>
      </w:pPr>
      <m:oMath>
        <m:r>
          <w:rPr>
            <w:rFonts w:ascii="Cambria Math" w:hAnsi="Cambria Math"/>
          </w:rPr>
          <m:t>ВВП=Объем×Цена</m:t>
        </m:r>
      </m:oMath>
      <w:r w:rsidR="009A3099">
        <w:rPr>
          <w:rFonts w:eastAsiaTheme="minorEastAsia"/>
          <w:lang w:val="en-US"/>
        </w:rPr>
        <w:t xml:space="preserve"> [8, c 92]</w:t>
      </w:r>
    </w:p>
    <w:p w:rsidR="001A0432" w:rsidRDefault="001A0432" w:rsidP="001A0432">
      <w:pPr>
        <w:pStyle w:val="a9"/>
        <w:jc w:val="center"/>
        <w:rPr>
          <w:rFonts w:eastAsiaTheme="minorEastAsia"/>
        </w:rPr>
      </w:pPr>
      <m:oMathPara>
        <m:oMath>
          <m:r>
            <w:rPr>
              <w:rFonts w:ascii="Cambria Math" w:hAnsi="Cambria Math"/>
            </w:rPr>
            <m:t>ВВП=2 500∙50=125 000 ден.ед.</m:t>
          </m:r>
        </m:oMath>
      </m:oMathPara>
    </w:p>
    <w:p w:rsidR="00B67F7E" w:rsidRPr="00B67F7E" w:rsidRDefault="00B67F7E" w:rsidP="00B67F7E">
      <w:pPr>
        <w:pStyle w:val="a9"/>
      </w:pPr>
      <w:r w:rsidRPr="00B67F7E">
        <w:t xml:space="preserve">Таким образом, валовый выпуск за январь отчетного года составляет 125 000 </w:t>
      </w:r>
      <w:proofErr w:type="spellStart"/>
      <w:r w:rsidRPr="00B67F7E">
        <w:t>ден.ед</w:t>
      </w:r>
      <w:proofErr w:type="spellEnd"/>
      <w:r w:rsidRPr="00B67F7E">
        <w:t>.</w:t>
      </w:r>
    </w:p>
    <w:p w:rsidR="00B67F7E" w:rsidRDefault="00B67F7E" w:rsidP="00B67F7E">
      <w:pPr>
        <w:pStyle w:val="a9"/>
      </w:pPr>
      <w:r w:rsidRPr="00B67F7E">
        <w:t>Определим величину холдинговой прибыли.</w:t>
      </w:r>
    </w:p>
    <w:p w:rsidR="00B67F7E" w:rsidRDefault="00B67F7E" w:rsidP="00B67F7E">
      <w:pPr>
        <w:pStyle w:val="a9"/>
      </w:pPr>
      <w:r>
        <w:t xml:space="preserve">Холдинговая прибыль – прибыль, </w:t>
      </w:r>
      <w:r w:rsidRPr="00B67F7E">
        <w:t>получаемая владельцем активов вследствие изменения на них цен</w:t>
      </w:r>
      <w:r>
        <w:t>.</w:t>
      </w:r>
    </w:p>
    <w:p w:rsidR="00B67F7E" w:rsidRPr="00B67F7E" w:rsidRDefault="006D72AF" w:rsidP="00B67F7E">
      <w:pPr>
        <w:pStyle w:val="a9"/>
        <w:rPr>
          <w:rFonts w:eastAsiaTheme="minorEastAsia"/>
        </w:rPr>
      </w:pPr>
      <m:oMathPara>
        <m:oMath>
          <m:sSub>
            <m:sSubPr>
              <m:ctrlPr>
                <w:rPr>
                  <w:rFonts w:ascii="Cambria Math" w:hAnsi="Cambria Math"/>
                  <w:i/>
                </w:rPr>
              </m:ctrlPr>
            </m:sSubPr>
            <m:e>
              <m:r>
                <w:rPr>
                  <w:rFonts w:ascii="Cambria Math" w:hAnsi="Cambria Math"/>
                </w:rPr>
                <m:t>Пр</m:t>
              </m:r>
            </m:e>
            <m:sub>
              <m:r>
                <w:rPr>
                  <w:rFonts w:ascii="Cambria Math" w:hAnsi="Cambria Math"/>
                </w:rPr>
                <m:t>хол</m:t>
              </m:r>
            </m:sub>
          </m:sSub>
          <m:r>
            <w:rPr>
              <w:rFonts w:ascii="Cambria Math" w:hAnsi="Cambria Math"/>
            </w:rPr>
            <m:t>=</m:t>
          </m:r>
          <m:d>
            <m:dPr>
              <m:ctrlPr>
                <w:rPr>
                  <w:rFonts w:ascii="Cambria Math" w:hAnsi="Cambria Math"/>
                  <w:i/>
                </w:rPr>
              </m:ctrlPr>
            </m:dPr>
            <m:e>
              <m:r>
                <w:rPr>
                  <w:rFonts w:ascii="Cambria Math" w:hAnsi="Cambria Math"/>
                </w:rPr>
                <m:t>2 500∙50∙1,5</m:t>
              </m:r>
            </m:e>
          </m:d>
          <m:r>
            <w:rPr>
              <w:rFonts w:ascii="Cambria Math" w:hAnsi="Cambria Math"/>
            </w:rPr>
            <m:t xml:space="preserve">-125 000=62 500 ден.ед </m:t>
          </m:r>
        </m:oMath>
      </m:oMathPara>
    </w:p>
    <w:p w:rsidR="00B67F7E" w:rsidRPr="00B67F7E" w:rsidRDefault="00B67F7E" w:rsidP="00B67F7E">
      <w:pPr>
        <w:pStyle w:val="a9"/>
      </w:pPr>
      <w:r w:rsidRPr="00B67F7E">
        <w:t xml:space="preserve">Таким образом, холдинговая прибыль в результате изменения цен составляет 62 500 </w:t>
      </w:r>
      <w:proofErr w:type="spellStart"/>
      <w:r w:rsidRPr="00B67F7E">
        <w:t>ден.ед</w:t>
      </w:r>
      <w:proofErr w:type="spellEnd"/>
      <w:r w:rsidRPr="00B67F7E">
        <w:t>.</w:t>
      </w:r>
    </w:p>
    <w:p w:rsidR="00B67F7E" w:rsidRPr="00B67F7E" w:rsidRDefault="00B67F7E" w:rsidP="00B67F7E">
      <w:pPr>
        <w:pStyle w:val="a9"/>
      </w:pPr>
    </w:p>
    <w:p w:rsidR="00E307F7" w:rsidRPr="00B67F7E" w:rsidRDefault="00E307F7" w:rsidP="00B67F7E">
      <w:pPr>
        <w:pStyle w:val="a9"/>
      </w:pPr>
      <w:r w:rsidRPr="00B67F7E">
        <w:br w:type="page"/>
      </w:r>
    </w:p>
    <w:p w:rsidR="00BB2CBC" w:rsidRPr="00BB2CBC" w:rsidRDefault="00E307F7" w:rsidP="00E307F7">
      <w:pPr>
        <w:pStyle w:val="12"/>
      </w:pPr>
      <w:bookmarkStart w:id="5" w:name="_Toc450236547"/>
      <w:r>
        <w:lastRenderedPageBreak/>
        <w:t>Библиографический список</w:t>
      </w:r>
      <w:bookmarkEnd w:id="5"/>
    </w:p>
    <w:p w:rsidR="00E661B8" w:rsidRPr="00E661B8" w:rsidRDefault="00E661B8" w:rsidP="00E661B8">
      <w:pPr>
        <w:pStyle w:val="a9"/>
      </w:pPr>
    </w:p>
    <w:p w:rsidR="00F0250B" w:rsidRPr="00E661B8" w:rsidRDefault="00F0250B" w:rsidP="00E661B8">
      <w:pPr>
        <w:pStyle w:val="a9"/>
        <w:numPr>
          <w:ilvl w:val="0"/>
          <w:numId w:val="9"/>
        </w:numPr>
      </w:pPr>
      <w:r>
        <w:t xml:space="preserve">Батракова, Л.Г. Социально-экономическая статистика: учебное пособие / Е.И. </w:t>
      </w:r>
      <w:r w:rsidRPr="00E661B8">
        <w:t>Васенкова. – Москва: Логос, 2013. – 480 с.</w:t>
      </w:r>
    </w:p>
    <w:p w:rsidR="00F0250B" w:rsidRDefault="00F0250B" w:rsidP="00E661B8">
      <w:pPr>
        <w:pStyle w:val="a9"/>
        <w:numPr>
          <w:ilvl w:val="0"/>
          <w:numId w:val="9"/>
        </w:numPr>
      </w:pPr>
      <w:r>
        <w:t>Васенко, Е.И. Социально-экономическая статистика: учебное пособие / Е.И. Васенкова. – Минск: Изд-во МИУ, 2012. – 152 с.</w:t>
      </w:r>
    </w:p>
    <w:p w:rsidR="00F0250B" w:rsidRDefault="00F0250B" w:rsidP="00E661B8">
      <w:pPr>
        <w:pStyle w:val="a9"/>
        <w:numPr>
          <w:ilvl w:val="0"/>
          <w:numId w:val="9"/>
        </w:numPr>
      </w:pPr>
      <w:r>
        <w:t xml:space="preserve">Гусаров, В.М. Социально-экономическая статистика: учебное пособие / В.М. Гусаров. – </w:t>
      </w:r>
      <w:proofErr w:type="spellStart"/>
      <w:r>
        <w:t>Москва</w:t>
      </w:r>
      <w:proofErr w:type="gramStart"/>
      <w:r>
        <w:t>:Ю</w:t>
      </w:r>
      <w:proofErr w:type="gramEnd"/>
      <w:r>
        <w:t>НИТИ-ДАНА</w:t>
      </w:r>
      <w:proofErr w:type="spellEnd"/>
      <w:r>
        <w:t>, 2012. – 479 с.</w:t>
      </w:r>
    </w:p>
    <w:p w:rsidR="00F0250B" w:rsidRPr="00E661B8" w:rsidRDefault="00F0250B" w:rsidP="00E661B8">
      <w:pPr>
        <w:pStyle w:val="a9"/>
        <w:numPr>
          <w:ilvl w:val="0"/>
          <w:numId w:val="9"/>
        </w:numPr>
      </w:pPr>
      <w:r>
        <w:t>Ефимова,  М.Р. Практикум по общей теории статистики: учебник / М.Р. Ефимова. – Москва: Ф и С., 2011, – 337 с.</w:t>
      </w:r>
    </w:p>
    <w:p w:rsidR="00F0250B" w:rsidRDefault="00F0250B" w:rsidP="00E661B8">
      <w:pPr>
        <w:pStyle w:val="a9"/>
        <w:numPr>
          <w:ilvl w:val="0"/>
          <w:numId w:val="9"/>
        </w:numPr>
      </w:pPr>
      <w:r w:rsidRPr="00E661B8">
        <w:t>Лобова</w:t>
      </w:r>
      <w:r>
        <w:t>,</w:t>
      </w:r>
      <w:r w:rsidRPr="00E661B8">
        <w:t xml:space="preserve"> Н.Н. Социально-экономическая статистика: учебное пособие / Н.Н. Лобова, С.Н. </w:t>
      </w:r>
      <w:proofErr w:type="spellStart"/>
      <w:r w:rsidRPr="00E661B8">
        <w:t>Пенчева</w:t>
      </w:r>
      <w:proofErr w:type="spellEnd"/>
      <w:r w:rsidRPr="00E661B8">
        <w:t>, И.Н. Поспело</w:t>
      </w:r>
      <w:r>
        <w:t xml:space="preserve">ва. </w:t>
      </w:r>
      <w:r w:rsidRPr="00E661B8">
        <w:t>–</w:t>
      </w:r>
      <w:r>
        <w:t xml:space="preserve"> Барнаул: АГАУ, 2007. </w:t>
      </w:r>
      <w:r w:rsidRPr="00E661B8">
        <w:t>–</w:t>
      </w:r>
      <w:r>
        <w:t xml:space="preserve"> </w:t>
      </w:r>
      <w:r w:rsidRPr="00E661B8">
        <w:t>112 с.</w:t>
      </w:r>
    </w:p>
    <w:p w:rsidR="00F0250B" w:rsidRDefault="00F0250B" w:rsidP="00E661B8">
      <w:pPr>
        <w:pStyle w:val="a9"/>
        <w:numPr>
          <w:ilvl w:val="0"/>
          <w:numId w:val="9"/>
        </w:numPr>
      </w:pPr>
      <w:r>
        <w:t>Медведева, М.А. Социально-экономическая статистика: учебное пособие / М.А. Медведева. – Омск: ОГУ, 2011. – 144 с.</w:t>
      </w:r>
    </w:p>
    <w:p w:rsidR="00F0250B" w:rsidRDefault="00F0250B" w:rsidP="00E661B8">
      <w:pPr>
        <w:pStyle w:val="a9"/>
        <w:numPr>
          <w:ilvl w:val="0"/>
          <w:numId w:val="9"/>
        </w:numPr>
      </w:pPr>
      <w:r w:rsidRPr="00E661B8">
        <w:t>Образцова</w:t>
      </w:r>
      <w:r>
        <w:t>,</w:t>
      </w:r>
      <w:r w:rsidRPr="00E661B8">
        <w:t xml:space="preserve"> О.И.  Статистика п</w:t>
      </w:r>
      <w:r>
        <w:t>редприятий и бизнес-статистика: учебное пособие / О.И. Образцова.</w:t>
      </w:r>
      <w:r w:rsidRPr="00E661B8">
        <w:t xml:space="preserve"> </w:t>
      </w:r>
      <w:r>
        <w:t xml:space="preserve">–  </w:t>
      </w:r>
      <w:r w:rsidRPr="00E661B8">
        <w:t>М.: НИУ ВШЭ, 2011</w:t>
      </w:r>
      <w:r>
        <w:t>, – 704 с.</w:t>
      </w:r>
    </w:p>
    <w:p w:rsidR="00F0250B" w:rsidRPr="00E661B8" w:rsidRDefault="00F0250B" w:rsidP="00E661B8">
      <w:pPr>
        <w:pStyle w:val="a9"/>
        <w:numPr>
          <w:ilvl w:val="0"/>
          <w:numId w:val="9"/>
        </w:numPr>
      </w:pPr>
      <w:r w:rsidRPr="00E661B8">
        <w:t>Образцова</w:t>
      </w:r>
      <w:r>
        <w:t>,</w:t>
      </w:r>
      <w:r w:rsidRPr="00E661B8">
        <w:t xml:space="preserve"> О.И., Копейкина</w:t>
      </w:r>
      <w:r>
        <w:t>,</w:t>
      </w:r>
      <w:r w:rsidRPr="00E661B8">
        <w:t xml:space="preserve"> О</w:t>
      </w:r>
      <w:r>
        <w:t xml:space="preserve">.В. Система национальных счетов: учебное пособие / О.И. Образцова, О.В. Копейкина. – </w:t>
      </w:r>
      <w:r w:rsidRPr="00E661B8">
        <w:t xml:space="preserve"> М.: </w:t>
      </w:r>
      <w:proofErr w:type="spellStart"/>
      <w:r w:rsidRPr="00E661B8">
        <w:t>Изд</w:t>
      </w:r>
      <w:proofErr w:type="gramStart"/>
      <w:r w:rsidRPr="00E661B8">
        <w:t>.д</w:t>
      </w:r>
      <w:proofErr w:type="gramEnd"/>
      <w:r w:rsidRPr="00E661B8">
        <w:t>ом</w:t>
      </w:r>
      <w:proofErr w:type="spellEnd"/>
      <w:r w:rsidRPr="00E661B8">
        <w:t xml:space="preserve"> ГУ ВШЭ, 2012</w:t>
      </w:r>
      <w:r>
        <w:t>. – 460 с.</w:t>
      </w:r>
    </w:p>
    <w:p w:rsidR="00F0250B" w:rsidRDefault="00F0250B" w:rsidP="00E661B8">
      <w:pPr>
        <w:pStyle w:val="a9"/>
        <w:numPr>
          <w:ilvl w:val="0"/>
          <w:numId w:val="9"/>
        </w:numPr>
      </w:pPr>
      <w:r>
        <w:t>Экономическая статистика: учебник</w:t>
      </w:r>
      <w:r w:rsidRPr="00E661B8">
        <w:t xml:space="preserve"> </w:t>
      </w:r>
      <w:r>
        <w:t>/ п</w:t>
      </w:r>
      <w:r w:rsidRPr="00E661B8">
        <w:t xml:space="preserve">од ред. Иванова Ю.Н. </w:t>
      </w:r>
      <w:r>
        <w:t xml:space="preserve">– Москва: </w:t>
      </w:r>
      <w:r w:rsidRPr="00E661B8">
        <w:t>ИНФРА-М, 2010.</w:t>
      </w:r>
      <w:r>
        <w:t xml:space="preserve"> – 480 с.</w:t>
      </w:r>
    </w:p>
    <w:sectPr w:rsidR="00F0250B" w:rsidSect="00637676">
      <w:footerReference w:type="default" r:id="rId42"/>
      <w:pgSz w:w="11906" w:h="16838"/>
      <w:pgMar w:top="1134" w:right="567" w:bottom="1474" w:left="1418" w:header="1474"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874" w:rsidRDefault="00F76874" w:rsidP="00090D46">
      <w:pPr>
        <w:spacing w:after="0" w:line="240" w:lineRule="auto"/>
      </w:pPr>
      <w:r>
        <w:separator/>
      </w:r>
    </w:p>
  </w:endnote>
  <w:endnote w:type="continuationSeparator" w:id="0">
    <w:p w:rsidR="00F76874" w:rsidRDefault="00F76874" w:rsidP="00090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048267920"/>
      <w:docPartObj>
        <w:docPartGallery w:val="Page Numbers (Bottom of Page)"/>
        <w:docPartUnique/>
      </w:docPartObj>
    </w:sdtPr>
    <w:sdtContent>
      <w:p w:rsidR="006D72AF" w:rsidRPr="00090D46" w:rsidRDefault="006D72AF">
        <w:pPr>
          <w:pStyle w:val="a7"/>
          <w:jc w:val="center"/>
          <w:rPr>
            <w:rFonts w:ascii="Times New Roman" w:hAnsi="Times New Roman" w:cs="Times New Roman"/>
            <w:sz w:val="28"/>
            <w:szCs w:val="28"/>
          </w:rPr>
        </w:pPr>
        <w:r w:rsidRPr="00090D46">
          <w:rPr>
            <w:rFonts w:ascii="Times New Roman" w:hAnsi="Times New Roman" w:cs="Times New Roman"/>
            <w:sz w:val="28"/>
            <w:szCs w:val="28"/>
          </w:rPr>
          <w:fldChar w:fldCharType="begin"/>
        </w:r>
        <w:r w:rsidRPr="00090D46">
          <w:rPr>
            <w:rFonts w:ascii="Times New Roman" w:hAnsi="Times New Roman" w:cs="Times New Roman"/>
            <w:sz w:val="28"/>
            <w:szCs w:val="28"/>
          </w:rPr>
          <w:instrText>PAGE   \* MERGEFORMAT</w:instrText>
        </w:r>
        <w:r w:rsidRPr="00090D46">
          <w:rPr>
            <w:rFonts w:ascii="Times New Roman" w:hAnsi="Times New Roman" w:cs="Times New Roman"/>
            <w:sz w:val="28"/>
            <w:szCs w:val="28"/>
          </w:rPr>
          <w:fldChar w:fldCharType="separate"/>
        </w:r>
        <w:r w:rsidR="00B12C20">
          <w:rPr>
            <w:rFonts w:ascii="Times New Roman" w:hAnsi="Times New Roman" w:cs="Times New Roman"/>
            <w:noProof/>
            <w:sz w:val="28"/>
            <w:szCs w:val="28"/>
          </w:rPr>
          <w:t>2</w:t>
        </w:r>
        <w:r w:rsidRPr="00090D46">
          <w:rPr>
            <w:rFonts w:ascii="Times New Roman" w:hAnsi="Times New Roman" w:cs="Times New Roman"/>
            <w:sz w:val="28"/>
            <w:szCs w:val="28"/>
          </w:rPr>
          <w:fldChar w:fldCharType="end"/>
        </w:r>
      </w:p>
    </w:sdtContent>
  </w:sdt>
  <w:p w:rsidR="006D72AF" w:rsidRDefault="006D72A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874" w:rsidRDefault="00F76874" w:rsidP="00090D46">
      <w:pPr>
        <w:spacing w:after="0" w:line="240" w:lineRule="auto"/>
      </w:pPr>
      <w:r>
        <w:separator/>
      </w:r>
    </w:p>
  </w:footnote>
  <w:footnote w:type="continuationSeparator" w:id="0">
    <w:p w:rsidR="00F76874" w:rsidRDefault="00F76874" w:rsidP="00090D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05E52"/>
    <w:multiLevelType w:val="hybridMultilevel"/>
    <w:tmpl w:val="808A93C6"/>
    <w:lvl w:ilvl="0" w:tplc="87427B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E0E77"/>
    <w:multiLevelType w:val="hybridMultilevel"/>
    <w:tmpl w:val="2EBC616A"/>
    <w:lvl w:ilvl="0" w:tplc="04190011">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192C6B26"/>
    <w:multiLevelType w:val="hybridMultilevel"/>
    <w:tmpl w:val="9724E70C"/>
    <w:lvl w:ilvl="0" w:tplc="6E0EA15A">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
    <w:nsid w:val="2B650AA0"/>
    <w:multiLevelType w:val="hybridMultilevel"/>
    <w:tmpl w:val="35BAACEC"/>
    <w:lvl w:ilvl="0" w:tplc="87427B5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3744784E"/>
    <w:multiLevelType w:val="hybridMultilevel"/>
    <w:tmpl w:val="1C5093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804C69"/>
    <w:multiLevelType w:val="hybridMultilevel"/>
    <w:tmpl w:val="1F2C355E"/>
    <w:lvl w:ilvl="0" w:tplc="D33E73A6">
      <w:start w:val="1"/>
      <w:numFmt w:val="decimal"/>
      <w:lvlText w:val="%1)"/>
      <w:lvlJc w:val="left"/>
      <w:pPr>
        <w:ind w:left="1192" w:hanging="360"/>
      </w:pPr>
      <w:rPr>
        <w:rFonts w:hint="default"/>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
    <w:nsid w:val="4E347771"/>
    <w:multiLevelType w:val="hybridMultilevel"/>
    <w:tmpl w:val="04EE8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AE67EC"/>
    <w:multiLevelType w:val="hybridMultilevel"/>
    <w:tmpl w:val="9E941F9C"/>
    <w:lvl w:ilvl="0" w:tplc="090EBD4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5958AF"/>
    <w:multiLevelType w:val="hybridMultilevel"/>
    <w:tmpl w:val="06FE95FA"/>
    <w:lvl w:ilvl="0" w:tplc="F58246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1"/>
  </w:num>
  <w:num w:numId="6">
    <w:abstractNumId w:val="5"/>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46"/>
    <w:rsid w:val="00022151"/>
    <w:rsid w:val="00090D46"/>
    <w:rsid w:val="001A0432"/>
    <w:rsid w:val="001D02AE"/>
    <w:rsid w:val="002344A9"/>
    <w:rsid w:val="003D7C35"/>
    <w:rsid w:val="005341A0"/>
    <w:rsid w:val="005A79FF"/>
    <w:rsid w:val="00637676"/>
    <w:rsid w:val="00674EBD"/>
    <w:rsid w:val="006A1C92"/>
    <w:rsid w:val="006D1B1C"/>
    <w:rsid w:val="006D72AF"/>
    <w:rsid w:val="00716120"/>
    <w:rsid w:val="008B0A2F"/>
    <w:rsid w:val="009A3099"/>
    <w:rsid w:val="009F0908"/>
    <w:rsid w:val="00A91FE3"/>
    <w:rsid w:val="00B12C20"/>
    <w:rsid w:val="00B67F7E"/>
    <w:rsid w:val="00B9051A"/>
    <w:rsid w:val="00BB2CBC"/>
    <w:rsid w:val="00E307F7"/>
    <w:rsid w:val="00E661B8"/>
    <w:rsid w:val="00F0250B"/>
    <w:rsid w:val="00F62D54"/>
    <w:rsid w:val="00F76874"/>
    <w:rsid w:val="00FE5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7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376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376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В Основной текст"/>
    <w:qFormat/>
    <w:rsid w:val="00022151"/>
    <w:pPr>
      <w:spacing w:after="0" w:line="360" w:lineRule="auto"/>
      <w:ind w:firstLine="397"/>
      <w:jc w:val="both"/>
    </w:pPr>
    <w:rPr>
      <w:rFonts w:ascii="Times New Roman" w:hAnsi="Times New Roman" w:cs="Times New Roman"/>
      <w:sz w:val="28"/>
      <w:szCs w:val="28"/>
    </w:rPr>
  </w:style>
  <w:style w:type="paragraph" w:customStyle="1" w:styleId="a4">
    <w:name w:val="Текст работа"/>
    <w:basedOn w:val="a"/>
    <w:qFormat/>
    <w:rsid w:val="002344A9"/>
    <w:pPr>
      <w:spacing w:after="0" w:line="360" w:lineRule="auto"/>
      <w:ind w:firstLine="709"/>
      <w:jc w:val="both"/>
    </w:pPr>
    <w:rPr>
      <w:rFonts w:ascii="Times New Roman" w:hAnsi="Times New Roman"/>
      <w:sz w:val="28"/>
    </w:rPr>
  </w:style>
  <w:style w:type="paragraph" w:customStyle="1" w:styleId="11">
    <w:name w:val="Заг1"/>
    <w:basedOn w:val="a4"/>
    <w:qFormat/>
    <w:rsid w:val="00FE51C6"/>
  </w:style>
  <w:style w:type="paragraph" w:styleId="a5">
    <w:name w:val="header"/>
    <w:basedOn w:val="a"/>
    <w:link w:val="a6"/>
    <w:uiPriority w:val="99"/>
    <w:unhideWhenUsed/>
    <w:rsid w:val="00090D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0D46"/>
  </w:style>
  <w:style w:type="paragraph" w:styleId="a7">
    <w:name w:val="footer"/>
    <w:basedOn w:val="a"/>
    <w:link w:val="a8"/>
    <w:uiPriority w:val="99"/>
    <w:unhideWhenUsed/>
    <w:rsid w:val="00090D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0D46"/>
  </w:style>
  <w:style w:type="paragraph" w:customStyle="1" w:styleId="a9">
    <w:name w:val="Текст Юургу"/>
    <w:basedOn w:val="a"/>
    <w:qFormat/>
    <w:rsid w:val="00090D46"/>
    <w:pPr>
      <w:spacing w:after="0" w:line="360" w:lineRule="auto"/>
      <w:ind w:firstLine="397"/>
      <w:jc w:val="both"/>
    </w:pPr>
    <w:rPr>
      <w:rFonts w:ascii="Times New Roman" w:hAnsi="Times New Roman"/>
      <w:sz w:val="28"/>
    </w:rPr>
  </w:style>
  <w:style w:type="paragraph" w:customStyle="1" w:styleId="12">
    <w:name w:val="Заголовок 1 Ю"/>
    <w:basedOn w:val="a9"/>
    <w:qFormat/>
    <w:rsid w:val="00637676"/>
    <w:pPr>
      <w:tabs>
        <w:tab w:val="left" w:leader="dot" w:pos="8505"/>
        <w:tab w:val="right" w:pos="9639"/>
      </w:tabs>
      <w:spacing w:after="360"/>
      <w:ind w:firstLine="0"/>
      <w:jc w:val="center"/>
    </w:pPr>
    <w:rPr>
      <w:caps/>
    </w:rPr>
  </w:style>
  <w:style w:type="paragraph" w:customStyle="1" w:styleId="aa">
    <w:name w:val="Название таблицы Ю"/>
    <w:basedOn w:val="a9"/>
    <w:qFormat/>
    <w:rsid w:val="00090D46"/>
    <w:pPr>
      <w:ind w:firstLine="0"/>
      <w:jc w:val="left"/>
    </w:pPr>
  </w:style>
  <w:style w:type="paragraph" w:styleId="ab">
    <w:name w:val="Normal (Web)"/>
    <w:basedOn w:val="a"/>
    <w:uiPriority w:val="99"/>
    <w:semiHidden/>
    <w:unhideWhenUsed/>
    <w:rsid w:val="009F09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0908"/>
  </w:style>
  <w:style w:type="paragraph" w:styleId="ac">
    <w:name w:val="Balloon Text"/>
    <w:basedOn w:val="a"/>
    <w:link w:val="ad"/>
    <w:uiPriority w:val="99"/>
    <w:semiHidden/>
    <w:unhideWhenUsed/>
    <w:rsid w:val="009F09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F0908"/>
    <w:rPr>
      <w:rFonts w:ascii="Tahoma" w:hAnsi="Tahoma" w:cs="Tahoma"/>
      <w:sz w:val="16"/>
      <w:szCs w:val="16"/>
    </w:rPr>
  </w:style>
  <w:style w:type="character" w:styleId="ae">
    <w:name w:val="Strong"/>
    <w:basedOn w:val="a0"/>
    <w:uiPriority w:val="22"/>
    <w:qFormat/>
    <w:rsid w:val="00674EBD"/>
    <w:rPr>
      <w:b/>
      <w:bCs/>
    </w:rPr>
  </w:style>
  <w:style w:type="table" w:styleId="af">
    <w:name w:val="Table Grid"/>
    <w:basedOn w:val="a1"/>
    <w:rsid w:val="005341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B2CBC"/>
    <w:pPr>
      <w:spacing w:after="0" w:line="240" w:lineRule="auto"/>
    </w:pPr>
  </w:style>
  <w:style w:type="character" w:styleId="af1">
    <w:name w:val="Placeholder Text"/>
    <w:basedOn w:val="a0"/>
    <w:uiPriority w:val="99"/>
    <w:semiHidden/>
    <w:rsid w:val="001A0432"/>
    <w:rPr>
      <w:color w:val="808080"/>
    </w:rPr>
  </w:style>
  <w:style w:type="paragraph" w:styleId="af2">
    <w:name w:val="Body Text Indent"/>
    <w:basedOn w:val="a"/>
    <w:link w:val="af3"/>
    <w:uiPriority w:val="99"/>
    <w:rsid w:val="00E661B8"/>
    <w:pPr>
      <w:spacing w:after="120" w:line="240" w:lineRule="auto"/>
      <w:ind w:left="283" w:firstLine="709"/>
    </w:pPr>
    <w:rPr>
      <w:rFonts w:ascii="Times New Roman" w:eastAsia="Calibri" w:hAnsi="Times New Roman" w:cs="Times New Roman"/>
      <w:sz w:val="24"/>
    </w:rPr>
  </w:style>
  <w:style w:type="character" w:customStyle="1" w:styleId="af3">
    <w:name w:val="Основной текст с отступом Знак"/>
    <w:basedOn w:val="a0"/>
    <w:link w:val="af2"/>
    <w:uiPriority w:val="99"/>
    <w:rsid w:val="00E661B8"/>
    <w:rPr>
      <w:rFonts w:ascii="Times New Roman" w:eastAsia="Calibri" w:hAnsi="Times New Roman" w:cs="Times New Roman"/>
      <w:sz w:val="24"/>
    </w:rPr>
  </w:style>
  <w:style w:type="character" w:customStyle="1" w:styleId="10">
    <w:name w:val="Заголовок 1 Знак"/>
    <w:basedOn w:val="a0"/>
    <w:link w:val="1"/>
    <w:uiPriority w:val="9"/>
    <w:rsid w:val="0063767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3767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37676"/>
    <w:rPr>
      <w:rFonts w:asciiTheme="majorHAnsi" w:eastAsiaTheme="majorEastAsia" w:hAnsiTheme="majorHAnsi" w:cstheme="majorBidi"/>
      <w:b/>
      <w:bCs/>
      <w:color w:val="4F81BD" w:themeColor="accent1"/>
    </w:rPr>
  </w:style>
  <w:style w:type="paragraph" w:styleId="13">
    <w:name w:val="toc 1"/>
    <w:basedOn w:val="a"/>
    <w:next w:val="a"/>
    <w:autoRedefine/>
    <w:uiPriority w:val="39"/>
    <w:unhideWhenUsed/>
    <w:rsid w:val="00637676"/>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7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376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376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В Основной текст"/>
    <w:qFormat/>
    <w:rsid w:val="00022151"/>
    <w:pPr>
      <w:spacing w:after="0" w:line="360" w:lineRule="auto"/>
      <w:ind w:firstLine="397"/>
      <w:jc w:val="both"/>
    </w:pPr>
    <w:rPr>
      <w:rFonts w:ascii="Times New Roman" w:hAnsi="Times New Roman" w:cs="Times New Roman"/>
      <w:sz w:val="28"/>
      <w:szCs w:val="28"/>
    </w:rPr>
  </w:style>
  <w:style w:type="paragraph" w:customStyle="1" w:styleId="a4">
    <w:name w:val="Текст работа"/>
    <w:basedOn w:val="a"/>
    <w:qFormat/>
    <w:rsid w:val="002344A9"/>
    <w:pPr>
      <w:spacing w:after="0" w:line="360" w:lineRule="auto"/>
      <w:ind w:firstLine="709"/>
      <w:jc w:val="both"/>
    </w:pPr>
    <w:rPr>
      <w:rFonts w:ascii="Times New Roman" w:hAnsi="Times New Roman"/>
      <w:sz w:val="28"/>
    </w:rPr>
  </w:style>
  <w:style w:type="paragraph" w:customStyle="1" w:styleId="11">
    <w:name w:val="Заг1"/>
    <w:basedOn w:val="a4"/>
    <w:qFormat/>
    <w:rsid w:val="00FE51C6"/>
  </w:style>
  <w:style w:type="paragraph" w:styleId="a5">
    <w:name w:val="header"/>
    <w:basedOn w:val="a"/>
    <w:link w:val="a6"/>
    <w:uiPriority w:val="99"/>
    <w:unhideWhenUsed/>
    <w:rsid w:val="00090D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0D46"/>
  </w:style>
  <w:style w:type="paragraph" w:styleId="a7">
    <w:name w:val="footer"/>
    <w:basedOn w:val="a"/>
    <w:link w:val="a8"/>
    <w:uiPriority w:val="99"/>
    <w:unhideWhenUsed/>
    <w:rsid w:val="00090D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0D46"/>
  </w:style>
  <w:style w:type="paragraph" w:customStyle="1" w:styleId="a9">
    <w:name w:val="Текст Юургу"/>
    <w:basedOn w:val="a"/>
    <w:qFormat/>
    <w:rsid w:val="00090D46"/>
    <w:pPr>
      <w:spacing w:after="0" w:line="360" w:lineRule="auto"/>
      <w:ind w:firstLine="397"/>
      <w:jc w:val="both"/>
    </w:pPr>
    <w:rPr>
      <w:rFonts w:ascii="Times New Roman" w:hAnsi="Times New Roman"/>
      <w:sz w:val="28"/>
    </w:rPr>
  </w:style>
  <w:style w:type="paragraph" w:customStyle="1" w:styleId="12">
    <w:name w:val="Заголовок 1 Ю"/>
    <w:basedOn w:val="a9"/>
    <w:qFormat/>
    <w:rsid w:val="00637676"/>
    <w:pPr>
      <w:tabs>
        <w:tab w:val="left" w:leader="dot" w:pos="8505"/>
        <w:tab w:val="right" w:pos="9639"/>
      </w:tabs>
      <w:spacing w:after="360"/>
      <w:ind w:firstLine="0"/>
      <w:jc w:val="center"/>
    </w:pPr>
    <w:rPr>
      <w:caps/>
    </w:rPr>
  </w:style>
  <w:style w:type="paragraph" w:customStyle="1" w:styleId="aa">
    <w:name w:val="Название таблицы Ю"/>
    <w:basedOn w:val="a9"/>
    <w:qFormat/>
    <w:rsid w:val="00090D46"/>
    <w:pPr>
      <w:ind w:firstLine="0"/>
      <w:jc w:val="left"/>
    </w:pPr>
  </w:style>
  <w:style w:type="paragraph" w:styleId="ab">
    <w:name w:val="Normal (Web)"/>
    <w:basedOn w:val="a"/>
    <w:uiPriority w:val="99"/>
    <w:semiHidden/>
    <w:unhideWhenUsed/>
    <w:rsid w:val="009F09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0908"/>
  </w:style>
  <w:style w:type="paragraph" w:styleId="ac">
    <w:name w:val="Balloon Text"/>
    <w:basedOn w:val="a"/>
    <w:link w:val="ad"/>
    <w:uiPriority w:val="99"/>
    <w:semiHidden/>
    <w:unhideWhenUsed/>
    <w:rsid w:val="009F09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F0908"/>
    <w:rPr>
      <w:rFonts w:ascii="Tahoma" w:hAnsi="Tahoma" w:cs="Tahoma"/>
      <w:sz w:val="16"/>
      <w:szCs w:val="16"/>
    </w:rPr>
  </w:style>
  <w:style w:type="character" w:styleId="ae">
    <w:name w:val="Strong"/>
    <w:basedOn w:val="a0"/>
    <w:uiPriority w:val="22"/>
    <w:qFormat/>
    <w:rsid w:val="00674EBD"/>
    <w:rPr>
      <w:b/>
      <w:bCs/>
    </w:rPr>
  </w:style>
  <w:style w:type="table" w:styleId="af">
    <w:name w:val="Table Grid"/>
    <w:basedOn w:val="a1"/>
    <w:rsid w:val="005341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B2CBC"/>
    <w:pPr>
      <w:spacing w:after="0" w:line="240" w:lineRule="auto"/>
    </w:pPr>
  </w:style>
  <w:style w:type="character" w:styleId="af1">
    <w:name w:val="Placeholder Text"/>
    <w:basedOn w:val="a0"/>
    <w:uiPriority w:val="99"/>
    <w:semiHidden/>
    <w:rsid w:val="001A0432"/>
    <w:rPr>
      <w:color w:val="808080"/>
    </w:rPr>
  </w:style>
  <w:style w:type="paragraph" w:styleId="af2">
    <w:name w:val="Body Text Indent"/>
    <w:basedOn w:val="a"/>
    <w:link w:val="af3"/>
    <w:uiPriority w:val="99"/>
    <w:rsid w:val="00E661B8"/>
    <w:pPr>
      <w:spacing w:after="120" w:line="240" w:lineRule="auto"/>
      <w:ind w:left="283" w:firstLine="709"/>
    </w:pPr>
    <w:rPr>
      <w:rFonts w:ascii="Times New Roman" w:eastAsia="Calibri" w:hAnsi="Times New Roman" w:cs="Times New Roman"/>
      <w:sz w:val="24"/>
    </w:rPr>
  </w:style>
  <w:style w:type="character" w:customStyle="1" w:styleId="af3">
    <w:name w:val="Основной текст с отступом Знак"/>
    <w:basedOn w:val="a0"/>
    <w:link w:val="af2"/>
    <w:uiPriority w:val="99"/>
    <w:rsid w:val="00E661B8"/>
    <w:rPr>
      <w:rFonts w:ascii="Times New Roman" w:eastAsia="Calibri" w:hAnsi="Times New Roman" w:cs="Times New Roman"/>
      <w:sz w:val="24"/>
    </w:rPr>
  </w:style>
  <w:style w:type="character" w:customStyle="1" w:styleId="10">
    <w:name w:val="Заголовок 1 Знак"/>
    <w:basedOn w:val="a0"/>
    <w:link w:val="1"/>
    <w:uiPriority w:val="9"/>
    <w:rsid w:val="0063767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3767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37676"/>
    <w:rPr>
      <w:rFonts w:asciiTheme="majorHAnsi" w:eastAsiaTheme="majorEastAsia" w:hAnsiTheme="majorHAnsi" w:cstheme="majorBidi"/>
      <w:b/>
      <w:bCs/>
      <w:color w:val="4F81BD" w:themeColor="accent1"/>
    </w:rPr>
  </w:style>
  <w:style w:type="paragraph" w:styleId="13">
    <w:name w:val="toc 1"/>
    <w:basedOn w:val="a"/>
    <w:next w:val="a"/>
    <w:autoRedefine/>
    <w:uiPriority w:val="39"/>
    <w:unhideWhenUsed/>
    <w:rsid w:val="0063767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9697">
      <w:bodyDiv w:val="1"/>
      <w:marLeft w:val="0"/>
      <w:marRight w:val="0"/>
      <w:marTop w:val="0"/>
      <w:marBottom w:val="0"/>
      <w:divBdr>
        <w:top w:val="none" w:sz="0" w:space="0" w:color="auto"/>
        <w:left w:val="none" w:sz="0" w:space="0" w:color="auto"/>
        <w:bottom w:val="none" w:sz="0" w:space="0" w:color="auto"/>
        <w:right w:val="none" w:sz="0" w:space="0" w:color="auto"/>
      </w:divBdr>
    </w:div>
    <w:div w:id="83576288">
      <w:bodyDiv w:val="1"/>
      <w:marLeft w:val="0"/>
      <w:marRight w:val="0"/>
      <w:marTop w:val="0"/>
      <w:marBottom w:val="0"/>
      <w:divBdr>
        <w:top w:val="none" w:sz="0" w:space="0" w:color="auto"/>
        <w:left w:val="none" w:sz="0" w:space="0" w:color="auto"/>
        <w:bottom w:val="none" w:sz="0" w:space="0" w:color="auto"/>
        <w:right w:val="none" w:sz="0" w:space="0" w:color="auto"/>
      </w:divBdr>
    </w:div>
    <w:div w:id="141164780">
      <w:bodyDiv w:val="1"/>
      <w:marLeft w:val="0"/>
      <w:marRight w:val="0"/>
      <w:marTop w:val="0"/>
      <w:marBottom w:val="0"/>
      <w:divBdr>
        <w:top w:val="none" w:sz="0" w:space="0" w:color="auto"/>
        <w:left w:val="none" w:sz="0" w:space="0" w:color="auto"/>
        <w:bottom w:val="none" w:sz="0" w:space="0" w:color="auto"/>
        <w:right w:val="none" w:sz="0" w:space="0" w:color="auto"/>
      </w:divBdr>
    </w:div>
    <w:div w:id="149951714">
      <w:bodyDiv w:val="1"/>
      <w:marLeft w:val="0"/>
      <w:marRight w:val="0"/>
      <w:marTop w:val="0"/>
      <w:marBottom w:val="0"/>
      <w:divBdr>
        <w:top w:val="none" w:sz="0" w:space="0" w:color="auto"/>
        <w:left w:val="none" w:sz="0" w:space="0" w:color="auto"/>
        <w:bottom w:val="none" w:sz="0" w:space="0" w:color="auto"/>
        <w:right w:val="none" w:sz="0" w:space="0" w:color="auto"/>
      </w:divBdr>
    </w:div>
    <w:div w:id="195587654">
      <w:bodyDiv w:val="1"/>
      <w:marLeft w:val="0"/>
      <w:marRight w:val="0"/>
      <w:marTop w:val="0"/>
      <w:marBottom w:val="0"/>
      <w:divBdr>
        <w:top w:val="none" w:sz="0" w:space="0" w:color="auto"/>
        <w:left w:val="none" w:sz="0" w:space="0" w:color="auto"/>
        <w:bottom w:val="none" w:sz="0" w:space="0" w:color="auto"/>
        <w:right w:val="none" w:sz="0" w:space="0" w:color="auto"/>
      </w:divBdr>
    </w:div>
    <w:div w:id="211503934">
      <w:bodyDiv w:val="1"/>
      <w:marLeft w:val="0"/>
      <w:marRight w:val="0"/>
      <w:marTop w:val="0"/>
      <w:marBottom w:val="0"/>
      <w:divBdr>
        <w:top w:val="none" w:sz="0" w:space="0" w:color="auto"/>
        <w:left w:val="none" w:sz="0" w:space="0" w:color="auto"/>
        <w:bottom w:val="none" w:sz="0" w:space="0" w:color="auto"/>
        <w:right w:val="none" w:sz="0" w:space="0" w:color="auto"/>
      </w:divBdr>
    </w:div>
    <w:div w:id="321087163">
      <w:bodyDiv w:val="1"/>
      <w:marLeft w:val="0"/>
      <w:marRight w:val="0"/>
      <w:marTop w:val="0"/>
      <w:marBottom w:val="0"/>
      <w:divBdr>
        <w:top w:val="none" w:sz="0" w:space="0" w:color="auto"/>
        <w:left w:val="none" w:sz="0" w:space="0" w:color="auto"/>
        <w:bottom w:val="none" w:sz="0" w:space="0" w:color="auto"/>
        <w:right w:val="none" w:sz="0" w:space="0" w:color="auto"/>
      </w:divBdr>
    </w:div>
    <w:div w:id="391082886">
      <w:bodyDiv w:val="1"/>
      <w:marLeft w:val="0"/>
      <w:marRight w:val="0"/>
      <w:marTop w:val="0"/>
      <w:marBottom w:val="0"/>
      <w:divBdr>
        <w:top w:val="none" w:sz="0" w:space="0" w:color="auto"/>
        <w:left w:val="none" w:sz="0" w:space="0" w:color="auto"/>
        <w:bottom w:val="none" w:sz="0" w:space="0" w:color="auto"/>
        <w:right w:val="none" w:sz="0" w:space="0" w:color="auto"/>
      </w:divBdr>
    </w:div>
    <w:div w:id="543717658">
      <w:bodyDiv w:val="1"/>
      <w:marLeft w:val="0"/>
      <w:marRight w:val="0"/>
      <w:marTop w:val="0"/>
      <w:marBottom w:val="0"/>
      <w:divBdr>
        <w:top w:val="none" w:sz="0" w:space="0" w:color="auto"/>
        <w:left w:val="none" w:sz="0" w:space="0" w:color="auto"/>
        <w:bottom w:val="none" w:sz="0" w:space="0" w:color="auto"/>
        <w:right w:val="none" w:sz="0" w:space="0" w:color="auto"/>
      </w:divBdr>
    </w:div>
    <w:div w:id="577594763">
      <w:bodyDiv w:val="1"/>
      <w:marLeft w:val="0"/>
      <w:marRight w:val="0"/>
      <w:marTop w:val="0"/>
      <w:marBottom w:val="0"/>
      <w:divBdr>
        <w:top w:val="none" w:sz="0" w:space="0" w:color="auto"/>
        <w:left w:val="none" w:sz="0" w:space="0" w:color="auto"/>
        <w:bottom w:val="none" w:sz="0" w:space="0" w:color="auto"/>
        <w:right w:val="none" w:sz="0" w:space="0" w:color="auto"/>
      </w:divBdr>
    </w:div>
    <w:div w:id="627443293">
      <w:bodyDiv w:val="1"/>
      <w:marLeft w:val="0"/>
      <w:marRight w:val="0"/>
      <w:marTop w:val="0"/>
      <w:marBottom w:val="0"/>
      <w:divBdr>
        <w:top w:val="none" w:sz="0" w:space="0" w:color="auto"/>
        <w:left w:val="none" w:sz="0" w:space="0" w:color="auto"/>
        <w:bottom w:val="none" w:sz="0" w:space="0" w:color="auto"/>
        <w:right w:val="none" w:sz="0" w:space="0" w:color="auto"/>
      </w:divBdr>
    </w:div>
    <w:div w:id="659040885">
      <w:bodyDiv w:val="1"/>
      <w:marLeft w:val="0"/>
      <w:marRight w:val="0"/>
      <w:marTop w:val="0"/>
      <w:marBottom w:val="0"/>
      <w:divBdr>
        <w:top w:val="none" w:sz="0" w:space="0" w:color="auto"/>
        <w:left w:val="none" w:sz="0" w:space="0" w:color="auto"/>
        <w:bottom w:val="none" w:sz="0" w:space="0" w:color="auto"/>
        <w:right w:val="none" w:sz="0" w:space="0" w:color="auto"/>
      </w:divBdr>
    </w:div>
    <w:div w:id="876088506">
      <w:bodyDiv w:val="1"/>
      <w:marLeft w:val="0"/>
      <w:marRight w:val="0"/>
      <w:marTop w:val="0"/>
      <w:marBottom w:val="0"/>
      <w:divBdr>
        <w:top w:val="none" w:sz="0" w:space="0" w:color="auto"/>
        <w:left w:val="none" w:sz="0" w:space="0" w:color="auto"/>
        <w:bottom w:val="none" w:sz="0" w:space="0" w:color="auto"/>
        <w:right w:val="none" w:sz="0" w:space="0" w:color="auto"/>
      </w:divBdr>
    </w:div>
    <w:div w:id="913784647">
      <w:bodyDiv w:val="1"/>
      <w:marLeft w:val="0"/>
      <w:marRight w:val="0"/>
      <w:marTop w:val="0"/>
      <w:marBottom w:val="0"/>
      <w:divBdr>
        <w:top w:val="none" w:sz="0" w:space="0" w:color="auto"/>
        <w:left w:val="none" w:sz="0" w:space="0" w:color="auto"/>
        <w:bottom w:val="none" w:sz="0" w:space="0" w:color="auto"/>
        <w:right w:val="none" w:sz="0" w:space="0" w:color="auto"/>
      </w:divBdr>
    </w:div>
    <w:div w:id="956906955">
      <w:bodyDiv w:val="1"/>
      <w:marLeft w:val="0"/>
      <w:marRight w:val="0"/>
      <w:marTop w:val="0"/>
      <w:marBottom w:val="0"/>
      <w:divBdr>
        <w:top w:val="none" w:sz="0" w:space="0" w:color="auto"/>
        <w:left w:val="none" w:sz="0" w:space="0" w:color="auto"/>
        <w:bottom w:val="none" w:sz="0" w:space="0" w:color="auto"/>
        <w:right w:val="none" w:sz="0" w:space="0" w:color="auto"/>
      </w:divBdr>
    </w:div>
    <w:div w:id="964778244">
      <w:bodyDiv w:val="1"/>
      <w:marLeft w:val="0"/>
      <w:marRight w:val="0"/>
      <w:marTop w:val="0"/>
      <w:marBottom w:val="0"/>
      <w:divBdr>
        <w:top w:val="none" w:sz="0" w:space="0" w:color="auto"/>
        <w:left w:val="none" w:sz="0" w:space="0" w:color="auto"/>
        <w:bottom w:val="none" w:sz="0" w:space="0" w:color="auto"/>
        <w:right w:val="none" w:sz="0" w:space="0" w:color="auto"/>
      </w:divBdr>
    </w:div>
    <w:div w:id="997421046">
      <w:bodyDiv w:val="1"/>
      <w:marLeft w:val="0"/>
      <w:marRight w:val="0"/>
      <w:marTop w:val="0"/>
      <w:marBottom w:val="0"/>
      <w:divBdr>
        <w:top w:val="none" w:sz="0" w:space="0" w:color="auto"/>
        <w:left w:val="none" w:sz="0" w:space="0" w:color="auto"/>
        <w:bottom w:val="none" w:sz="0" w:space="0" w:color="auto"/>
        <w:right w:val="none" w:sz="0" w:space="0" w:color="auto"/>
      </w:divBdr>
    </w:div>
    <w:div w:id="1020667614">
      <w:bodyDiv w:val="1"/>
      <w:marLeft w:val="0"/>
      <w:marRight w:val="0"/>
      <w:marTop w:val="0"/>
      <w:marBottom w:val="0"/>
      <w:divBdr>
        <w:top w:val="none" w:sz="0" w:space="0" w:color="auto"/>
        <w:left w:val="none" w:sz="0" w:space="0" w:color="auto"/>
        <w:bottom w:val="none" w:sz="0" w:space="0" w:color="auto"/>
        <w:right w:val="none" w:sz="0" w:space="0" w:color="auto"/>
      </w:divBdr>
    </w:div>
    <w:div w:id="1054543984">
      <w:bodyDiv w:val="1"/>
      <w:marLeft w:val="0"/>
      <w:marRight w:val="0"/>
      <w:marTop w:val="0"/>
      <w:marBottom w:val="0"/>
      <w:divBdr>
        <w:top w:val="none" w:sz="0" w:space="0" w:color="auto"/>
        <w:left w:val="none" w:sz="0" w:space="0" w:color="auto"/>
        <w:bottom w:val="none" w:sz="0" w:space="0" w:color="auto"/>
        <w:right w:val="none" w:sz="0" w:space="0" w:color="auto"/>
      </w:divBdr>
    </w:div>
    <w:div w:id="1240797958">
      <w:bodyDiv w:val="1"/>
      <w:marLeft w:val="0"/>
      <w:marRight w:val="0"/>
      <w:marTop w:val="0"/>
      <w:marBottom w:val="0"/>
      <w:divBdr>
        <w:top w:val="none" w:sz="0" w:space="0" w:color="auto"/>
        <w:left w:val="none" w:sz="0" w:space="0" w:color="auto"/>
        <w:bottom w:val="none" w:sz="0" w:space="0" w:color="auto"/>
        <w:right w:val="none" w:sz="0" w:space="0" w:color="auto"/>
      </w:divBdr>
    </w:div>
    <w:div w:id="1454902499">
      <w:bodyDiv w:val="1"/>
      <w:marLeft w:val="0"/>
      <w:marRight w:val="0"/>
      <w:marTop w:val="0"/>
      <w:marBottom w:val="0"/>
      <w:divBdr>
        <w:top w:val="none" w:sz="0" w:space="0" w:color="auto"/>
        <w:left w:val="none" w:sz="0" w:space="0" w:color="auto"/>
        <w:bottom w:val="none" w:sz="0" w:space="0" w:color="auto"/>
        <w:right w:val="none" w:sz="0" w:space="0" w:color="auto"/>
      </w:divBdr>
    </w:div>
    <w:div w:id="1481922221">
      <w:bodyDiv w:val="1"/>
      <w:marLeft w:val="0"/>
      <w:marRight w:val="0"/>
      <w:marTop w:val="0"/>
      <w:marBottom w:val="0"/>
      <w:divBdr>
        <w:top w:val="none" w:sz="0" w:space="0" w:color="auto"/>
        <w:left w:val="none" w:sz="0" w:space="0" w:color="auto"/>
        <w:bottom w:val="none" w:sz="0" w:space="0" w:color="auto"/>
        <w:right w:val="none" w:sz="0" w:space="0" w:color="auto"/>
      </w:divBdr>
    </w:div>
    <w:div w:id="1560479345">
      <w:bodyDiv w:val="1"/>
      <w:marLeft w:val="0"/>
      <w:marRight w:val="0"/>
      <w:marTop w:val="0"/>
      <w:marBottom w:val="0"/>
      <w:divBdr>
        <w:top w:val="none" w:sz="0" w:space="0" w:color="auto"/>
        <w:left w:val="none" w:sz="0" w:space="0" w:color="auto"/>
        <w:bottom w:val="none" w:sz="0" w:space="0" w:color="auto"/>
        <w:right w:val="none" w:sz="0" w:space="0" w:color="auto"/>
      </w:divBdr>
    </w:div>
    <w:div w:id="1631397861">
      <w:bodyDiv w:val="1"/>
      <w:marLeft w:val="0"/>
      <w:marRight w:val="0"/>
      <w:marTop w:val="0"/>
      <w:marBottom w:val="0"/>
      <w:divBdr>
        <w:top w:val="none" w:sz="0" w:space="0" w:color="auto"/>
        <w:left w:val="none" w:sz="0" w:space="0" w:color="auto"/>
        <w:bottom w:val="none" w:sz="0" w:space="0" w:color="auto"/>
        <w:right w:val="none" w:sz="0" w:space="0" w:color="auto"/>
      </w:divBdr>
    </w:div>
    <w:div w:id="1683899074">
      <w:bodyDiv w:val="1"/>
      <w:marLeft w:val="0"/>
      <w:marRight w:val="0"/>
      <w:marTop w:val="0"/>
      <w:marBottom w:val="0"/>
      <w:divBdr>
        <w:top w:val="none" w:sz="0" w:space="0" w:color="auto"/>
        <w:left w:val="none" w:sz="0" w:space="0" w:color="auto"/>
        <w:bottom w:val="none" w:sz="0" w:space="0" w:color="auto"/>
        <w:right w:val="none" w:sz="0" w:space="0" w:color="auto"/>
      </w:divBdr>
    </w:div>
    <w:div w:id="1713726044">
      <w:bodyDiv w:val="1"/>
      <w:marLeft w:val="0"/>
      <w:marRight w:val="0"/>
      <w:marTop w:val="0"/>
      <w:marBottom w:val="0"/>
      <w:divBdr>
        <w:top w:val="none" w:sz="0" w:space="0" w:color="auto"/>
        <w:left w:val="none" w:sz="0" w:space="0" w:color="auto"/>
        <w:bottom w:val="none" w:sz="0" w:space="0" w:color="auto"/>
        <w:right w:val="none" w:sz="0" w:space="0" w:color="auto"/>
      </w:divBdr>
    </w:div>
    <w:div w:id="1944334822">
      <w:bodyDiv w:val="1"/>
      <w:marLeft w:val="0"/>
      <w:marRight w:val="0"/>
      <w:marTop w:val="0"/>
      <w:marBottom w:val="0"/>
      <w:divBdr>
        <w:top w:val="none" w:sz="0" w:space="0" w:color="auto"/>
        <w:left w:val="none" w:sz="0" w:space="0" w:color="auto"/>
        <w:bottom w:val="none" w:sz="0" w:space="0" w:color="auto"/>
        <w:right w:val="none" w:sz="0" w:space="0" w:color="auto"/>
      </w:divBdr>
    </w:div>
    <w:div w:id="1968244920">
      <w:bodyDiv w:val="1"/>
      <w:marLeft w:val="0"/>
      <w:marRight w:val="0"/>
      <w:marTop w:val="0"/>
      <w:marBottom w:val="0"/>
      <w:divBdr>
        <w:top w:val="none" w:sz="0" w:space="0" w:color="auto"/>
        <w:left w:val="none" w:sz="0" w:space="0" w:color="auto"/>
        <w:bottom w:val="none" w:sz="0" w:space="0" w:color="auto"/>
        <w:right w:val="none" w:sz="0" w:space="0" w:color="auto"/>
      </w:divBdr>
    </w:div>
    <w:div w:id="1992100919">
      <w:bodyDiv w:val="1"/>
      <w:marLeft w:val="0"/>
      <w:marRight w:val="0"/>
      <w:marTop w:val="0"/>
      <w:marBottom w:val="0"/>
      <w:divBdr>
        <w:top w:val="none" w:sz="0" w:space="0" w:color="auto"/>
        <w:left w:val="none" w:sz="0" w:space="0" w:color="auto"/>
        <w:bottom w:val="none" w:sz="0" w:space="0" w:color="auto"/>
        <w:right w:val="none" w:sz="0" w:space="0" w:color="auto"/>
      </w:divBdr>
    </w:div>
    <w:div w:id="2001082566">
      <w:bodyDiv w:val="1"/>
      <w:marLeft w:val="0"/>
      <w:marRight w:val="0"/>
      <w:marTop w:val="0"/>
      <w:marBottom w:val="0"/>
      <w:divBdr>
        <w:top w:val="none" w:sz="0" w:space="0" w:color="auto"/>
        <w:left w:val="none" w:sz="0" w:space="0" w:color="auto"/>
        <w:bottom w:val="none" w:sz="0" w:space="0" w:color="auto"/>
        <w:right w:val="none" w:sz="0" w:space="0" w:color="auto"/>
      </w:divBdr>
    </w:div>
    <w:div w:id="206636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2.gi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392"/>
    <w:rsid w:val="002F6392"/>
    <w:rsid w:val="002F745E"/>
    <w:rsid w:val="00895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745E"/>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745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35625-6167-4C2E-8B73-BC37926A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22</Pages>
  <Words>4215</Words>
  <Characters>24030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dc:creator>
  <cp:lastModifiedBy>Асель</cp:lastModifiedBy>
  <cp:revision>9</cp:revision>
  <dcterms:created xsi:type="dcterms:W3CDTF">2016-05-04T19:33:00Z</dcterms:created>
  <dcterms:modified xsi:type="dcterms:W3CDTF">2016-05-05T12:49:00Z</dcterms:modified>
</cp:coreProperties>
</file>