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F0A" w:rsidRPr="00950EC5" w:rsidRDefault="00535F0A" w:rsidP="00950EC5">
      <w:pPr>
        <w:spacing w:line="360" w:lineRule="auto"/>
        <w:rPr>
          <w:b/>
          <w:sz w:val="28"/>
          <w:szCs w:val="28"/>
        </w:rPr>
      </w:pPr>
      <w:bookmarkStart w:id="0" w:name="_Toc468121758"/>
      <w:r w:rsidRPr="00950EC5">
        <w:rPr>
          <w:b/>
          <w:sz w:val="28"/>
          <w:szCs w:val="28"/>
        </w:rPr>
        <w:t>Задание 1</w:t>
      </w:r>
      <w:bookmarkEnd w:id="0"/>
    </w:p>
    <w:p w:rsidR="00535F0A" w:rsidRPr="00950EC5" w:rsidRDefault="00535F0A" w:rsidP="00950EC5">
      <w:pPr>
        <w:spacing w:line="360" w:lineRule="auto"/>
        <w:rPr>
          <w:sz w:val="28"/>
          <w:szCs w:val="28"/>
        </w:rPr>
      </w:pPr>
    </w:p>
    <w:p w:rsidR="00535F0A" w:rsidRPr="00950EC5" w:rsidRDefault="00535F0A" w:rsidP="00950EC5">
      <w:pPr>
        <w:spacing w:line="360" w:lineRule="auto"/>
        <w:jc w:val="both"/>
        <w:rPr>
          <w:sz w:val="28"/>
          <w:szCs w:val="28"/>
        </w:rPr>
      </w:pPr>
      <w:r w:rsidRPr="00950EC5">
        <w:rPr>
          <w:sz w:val="28"/>
          <w:szCs w:val="28"/>
        </w:rPr>
        <w:t>Заполнить приведенную ниже таблицу, рассчитав расходы на каждый объем производства.</w:t>
      </w:r>
    </w:p>
    <w:tbl>
      <w:tblPr>
        <w:tblStyle w:val="a4"/>
        <w:tblW w:w="5000" w:type="pct"/>
        <w:tblInd w:w="0" w:type="dxa"/>
        <w:tblLook w:val="04A0" w:firstRow="1" w:lastRow="0" w:firstColumn="1" w:lastColumn="0" w:noHBand="0" w:noVBand="1"/>
      </w:tblPr>
      <w:tblGrid>
        <w:gridCol w:w="978"/>
        <w:gridCol w:w="4300"/>
        <w:gridCol w:w="1431"/>
        <w:gridCol w:w="1431"/>
        <w:gridCol w:w="1431"/>
      </w:tblGrid>
      <w:tr w:rsidR="00535F0A" w:rsidRPr="00950EC5" w:rsidTr="00535F0A">
        <w:trPr>
          <w:trHeight w:val="284"/>
        </w:trPr>
        <w:tc>
          <w:tcPr>
            <w:tcW w:w="700" w:type="dxa"/>
            <w:vMerge w:val="restart"/>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w:t>
            </w:r>
          </w:p>
        </w:tc>
        <w:tc>
          <w:tcPr>
            <w:tcW w:w="3080" w:type="dxa"/>
            <w:vMerge w:val="restart"/>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Показатель</w:t>
            </w:r>
          </w:p>
        </w:tc>
        <w:tc>
          <w:tcPr>
            <w:tcW w:w="2880" w:type="dxa"/>
            <w:gridSpan w:val="3"/>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Объем производства, шт.</w:t>
            </w:r>
          </w:p>
        </w:tc>
      </w:tr>
      <w:tr w:rsidR="00535F0A" w:rsidRPr="00950EC5" w:rsidTr="00535F0A">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35F0A" w:rsidRPr="00950EC5" w:rsidRDefault="00535F0A" w:rsidP="00950EC5">
            <w:pPr>
              <w:rPr>
                <w:rFonts w:ascii="Times New Roman" w:hAnsi="Times New Roman"/>
                <w:szCs w:val="28"/>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35F0A" w:rsidRPr="00950EC5" w:rsidRDefault="00535F0A" w:rsidP="00950EC5">
            <w:pPr>
              <w:rPr>
                <w:rFonts w:ascii="Times New Roman" w:hAnsi="Times New Roman"/>
                <w:szCs w:val="28"/>
                <w:lang w:eastAsia="en-US"/>
              </w:rPr>
            </w:pP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 вариант</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2 вариант</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3 вариант</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Объем производства, шт.</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400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600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800</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2</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Переменные расходы, всего</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3200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4800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6400</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3</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Постоянные расходы, всего</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7200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7200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7200</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4</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Совокупные расходы</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10400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12 000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13600</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5</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Переменные расходы на единицу</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8</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8</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8</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6</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Постоянные расходы на единицу</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18</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12</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9</w:t>
            </w:r>
          </w:p>
        </w:tc>
      </w:tr>
      <w:tr w:rsidR="00535F0A" w:rsidRPr="00950EC5" w:rsidTr="00535F0A">
        <w:trPr>
          <w:trHeight w:val="284"/>
        </w:trPr>
        <w:tc>
          <w:tcPr>
            <w:tcW w:w="70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7</w:t>
            </w:r>
          </w:p>
        </w:tc>
        <w:tc>
          <w:tcPr>
            <w:tcW w:w="308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Совокупные расходы на единицу</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26</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20</w:t>
            </w:r>
          </w:p>
        </w:tc>
        <w:tc>
          <w:tcPr>
            <w:tcW w:w="960"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rPr>
            </w:pPr>
            <w:r w:rsidRPr="00950EC5">
              <w:rPr>
                <w:rFonts w:ascii="Times New Roman" w:hAnsi="Times New Roman"/>
              </w:rPr>
              <w:t>17</w:t>
            </w:r>
          </w:p>
        </w:tc>
      </w:tr>
    </w:tbl>
    <w:p w:rsidR="00535F0A" w:rsidRPr="00950EC5" w:rsidRDefault="00535F0A" w:rsidP="00950EC5">
      <w:pPr>
        <w:spacing w:line="360" w:lineRule="auto"/>
        <w:rPr>
          <w:sz w:val="28"/>
          <w:szCs w:val="28"/>
          <w:lang w:eastAsia="en-US"/>
        </w:rPr>
      </w:pPr>
    </w:p>
    <w:p w:rsidR="00F172E3" w:rsidRPr="00950EC5" w:rsidRDefault="00535F0A" w:rsidP="00950EC5">
      <w:pPr>
        <w:spacing w:line="360" w:lineRule="auto"/>
        <w:rPr>
          <w:b/>
          <w:sz w:val="28"/>
          <w:szCs w:val="28"/>
        </w:rPr>
      </w:pPr>
      <w:r w:rsidRPr="00950EC5">
        <w:rPr>
          <w:b/>
          <w:sz w:val="28"/>
          <w:szCs w:val="28"/>
        </w:rPr>
        <w:t>Задание 2</w:t>
      </w:r>
    </w:p>
    <w:p w:rsidR="00535F0A" w:rsidRPr="00950EC5" w:rsidRDefault="00535F0A" w:rsidP="00950EC5">
      <w:pPr>
        <w:spacing w:line="360" w:lineRule="auto"/>
        <w:rPr>
          <w:b/>
          <w:sz w:val="28"/>
          <w:szCs w:val="28"/>
        </w:rPr>
      </w:pPr>
    </w:p>
    <w:p w:rsidR="00535F0A" w:rsidRPr="00950EC5" w:rsidRDefault="00535F0A" w:rsidP="00950EC5">
      <w:pPr>
        <w:spacing w:line="360" w:lineRule="auto"/>
        <w:jc w:val="both"/>
        <w:rPr>
          <w:sz w:val="28"/>
          <w:szCs w:val="28"/>
        </w:rPr>
      </w:pPr>
      <w:r w:rsidRPr="00950EC5">
        <w:rPr>
          <w:sz w:val="28"/>
          <w:szCs w:val="28"/>
        </w:rPr>
        <w:t xml:space="preserve">ООО "Формат" реализует изделия по цене 25 у.е. за единицу. Имеется следующая информация об общих затратах за </w:t>
      </w:r>
      <w:proofErr w:type="gramStart"/>
      <w:r w:rsidRPr="00950EC5">
        <w:rPr>
          <w:sz w:val="28"/>
          <w:szCs w:val="28"/>
        </w:rPr>
        <w:t>последние</w:t>
      </w:r>
      <w:proofErr w:type="gramEnd"/>
      <w:r w:rsidRPr="00950EC5">
        <w:rPr>
          <w:sz w:val="28"/>
          <w:szCs w:val="28"/>
        </w:rPr>
        <w:t xml:space="preserve"> 6 месяцев:</w:t>
      </w:r>
    </w:p>
    <w:tbl>
      <w:tblPr>
        <w:tblStyle w:val="a4"/>
        <w:tblW w:w="5000" w:type="pct"/>
        <w:tblInd w:w="0" w:type="dxa"/>
        <w:tblLook w:val="01E0" w:firstRow="1" w:lastRow="1" w:firstColumn="1" w:lastColumn="1" w:noHBand="0" w:noVBand="0"/>
      </w:tblPr>
      <w:tblGrid>
        <w:gridCol w:w="2671"/>
        <w:gridCol w:w="3449"/>
        <w:gridCol w:w="3451"/>
      </w:tblGrid>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Месяц</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Объем продаж, единиц</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Общие затраты, у.е.</w:t>
            </w:r>
          </w:p>
        </w:tc>
      </w:tr>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1</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1 000</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37 000</w:t>
            </w:r>
          </w:p>
        </w:tc>
      </w:tr>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2</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1 200</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40 000</w:t>
            </w:r>
          </w:p>
        </w:tc>
      </w:tr>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3</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1 400</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42 000</w:t>
            </w:r>
          </w:p>
        </w:tc>
      </w:tr>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4</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3 000</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63 000</w:t>
            </w:r>
          </w:p>
        </w:tc>
      </w:tr>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5</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2 200</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52 000</w:t>
            </w:r>
          </w:p>
        </w:tc>
      </w:tr>
      <w:tr w:rsidR="00535F0A" w:rsidRPr="00950EC5" w:rsidTr="00535F0A">
        <w:trPr>
          <w:trHeight w:val="284"/>
        </w:trPr>
        <w:tc>
          <w:tcPr>
            <w:tcW w:w="2787"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6</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2 700</w:t>
            </w:r>
          </w:p>
        </w:tc>
        <w:tc>
          <w:tcPr>
            <w:tcW w:w="3605" w:type="dxa"/>
            <w:tcBorders>
              <w:top w:val="single" w:sz="4" w:space="0" w:color="auto"/>
              <w:left w:val="single" w:sz="4" w:space="0" w:color="auto"/>
              <w:bottom w:val="single" w:sz="4" w:space="0" w:color="auto"/>
              <w:right w:val="single" w:sz="4" w:space="0" w:color="auto"/>
            </w:tcBorders>
            <w:hideMark/>
          </w:tcPr>
          <w:p w:rsidR="00535F0A" w:rsidRPr="00950EC5" w:rsidRDefault="00535F0A" w:rsidP="00950EC5">
            <w:pPr>
              <w:pStyle w:val="a3"/>
              <w:rPr>
                <w:rFonts w:ascii="Times New Roman" w:hAnsi="Times New Roman"/>
                <w:szCs w:val="24"/>
              </w:rPr>
            </w:pPr>
            <w:r w:rsidRPr="00950EC5">
              <w:rPr>
                <w:rFonts w:ascii="Times New Roman" w:hAnsi="Times New Roman"/>
                <w:szCs w:val="24"/>
              </w:rPr>
              <w:t>59 000</w:t>
            </w:r>
          </w:p>
        </w:tc>
      </w:tr>
    </w:tbl>
    <w:p w:rsidR="00535F0A" w:rsidRPr="00950EC5" w:rsidRDefault="00535F0A" w:rsidP="00950EC5">
      <w:pPr>
        <w:spacing w:line="360" w:lineRule="auto"/>
        <w:jc w:val="both"/>
        <w:rPr>
          <w:sz w:val="28"/>
          <w:szCs w:val="28"/>
          <w:lang w:eastAsia="en-US"/>
        </w:rPr>
      </w:pPr>
      <w:r w:rsidRPr="00950EC5">
        <w:rPr>
          <w:sz w:val="28"/>
          <w:szCs w:val="28"/>
        </w:rPr>
        <w:t>Требуется:</w:t>
      </w:r>
    </w:p>
    <w:p w:rsidR="00535F0A" w:rsidRPr="00950EC5" w:rsidRDefault="00535F0A" w:rsidP="00950EC5">
      <w:pPr>
        <w:spacing w:line="360" w:lineRule="auto"/>
        <w:jc w:val="both"/>
        <w:rPr>
          <w:sz w:val="28"/>
          <w:szCs w:val="28"/>
        </w:rPr>
      </w:pPr>
      <w:r w:rsidRPr="00950EC5">
        <w:rPr>
          <w:sz w:val="28"/>
          <w:szCs w:val="28"/>
        </w:rPr>
        <w:t>- определить количество изделий и объем выручки в точке безубыточности;</w:t>
      </w:r>
    </w:p>
    <w:p w:rsidR="00535F0A" w:rsidRPr="00950EC5" w:rsidRDefault="00535F0A" w:rsidP="00950EC5">
      <w:pPr>
        <w:spacing w:line="360" w:lineRule="auto"/>
        <w:jc w:val="both"/>
        <w:rPr>
          <w:sz w:val="28"/>
          <w:szCs w:val="28"/>
        </w:rPr>
      </w:pPr>
      <w:r w:rsidRPr="00950EC5">
        <w:rPr>
          <w:sz w:val="28"/>
          <w:szCs w:val="28"/>
        </w:rPr>
        <w:t>- вычислить, сколько изделий нужно продать и какую выручку получить, чтобы иметь прибыль в сумме 30 000 у.е.</w:t>
      </w:r>
    </w:p>
    <w:p w:rsidR="005A0F52" w:rsidRPr="00950EC5" w:rsidRDefault="005A0F52" w:rsidP="00950EC5">
      <w:pPr>
        <w:spacing w:line="360" w:lineRule="auto"/>
        <w:rPr>
          <w:sz w:val="28"/>
          <w:szCs w:val="28"/>
        </w:rPr>
      </w:pPr>
      <w:r w:rsidRPr="00950EC5">
        <w:rPr>
          <w:sz w:val="28"/>
          <w:szCs w:val="28"/>
        </w:rPr>
        <w:t>Точка безубыточности:</w:t>
      </w:r>
    </w:p>
    <w:p w:rsidR="005A0F52" w:rsidRPr="00950EC5" w:rsidRDefault="005A0F52" w:rsidP="00950EC5">
      <w:pPr>
        <w:spacing w:line="360" w:lineRule="auto"/>
        <w:rPr>
          <w:sz w:val="28"/>
          <w:szCs w:val="28"/>
          <w:lang w:val="en-US"/>
        </w:rPr>
      </w:pPr>
      <m:oMathPara>
        <m:oMath>
          <m:r>
            <w:rPr>
              <w:rFonts w:ascii="Cambria Math" w:hAnsi="Cambria Math"/>
              <w:sz w:val="28"/>
              <w:szCs w:val="28"/>
            </w:rPr>
            <m:t>BEP</m:t>
          </m:r>
          <m:r>
            <w:rPr>
              <w:rFonts w:ascii="Cambria Math" w:hAnsi="Cambria Math"/>
              <w:sz w:val="28"/>
              <w:szCs w:val="28"/>
              <w:lang w:val="en-US"/>
            </w:rPr>
            <m:t>=</m:t>
          </m:r>
          <m:f>
            <m:fPr>
              <m:ctrlPr>
                <w:rPr>
                  <w:rFonts w:ascii="Cambria Math" w:hAnsi="Cambria Math"/>
                  <w:i/>
                  <w:sz w:val="28"/>
                  <w:szCs w:val="28"/>
                  <w:lang w:val="en-US"/>
                </w:rPr>
              </m:ctrlPr>
            </m:fPr>
            <m:num>
              <m:r>
                <w:rPr>
                  <w:rFonts w:ascii="Cambria Math" w:hAnsi="Cambria Math"/>
                  <w:sz w:val="28"/>
                  <w:szCs w:val="28"/>
                </w:rPr>
                <m:t>FC</m:t>
              </m:r>
            </m:num>
            <m:den>
              <m:r>
                <w:rPr>
                  <w:rFonts w:ascii="Cambria Math" w:hAnsi="Cambria Math"/>
                  <w:sz w:val="28"/>
                  <w:szCs w:val="28"/>
                  <w:lang w:val="en-US"/>
                </w:rPr>
                <m:t>(p-cv)</m:t>
              </m:r>
            </m:den>
          </m:f>
        </m:oMath>
      </m:oMathPara>
    </w:p>
    <w:p w:rsidR="005A0F52" w:rsidRPr="00950EC5" w:rsidRDefault="005A0F52" w:rsidP="00950EC5">
      <w:pPr>
        <w:spacing w:line="360" w:lineRule="auto"/>
        <w:rPr>
          <w:sz w:val="28"/>
          <w:szCs w:val="28"/>
          <w:lang w:val="en-US"/>
        </w:rPr>
      </w:pPr>
    </w:p>
    <w:p w:rsidR="005A0F52" w:rsidRPr="00950EC5" w:rsidRDefault="005A0F52" w:rsidP="00950EC5">
      <w:pPr>
        <w:spacing w:line="360" w:lineRule="auto"/>
        <w:rPr>
          <w:sz w:val="28"/>
          <w:szCs w:val="28"/>
        </w:rPr>
      </w:pPr>
      <w:r w:rsidRPr="00950EC5">
        <w:rPr>
          <w:sz w:val="28"/>
          <w:szCs w:val="28"/>
        </w:rPr>
        <w:t xml:space="preserve">где </w:t>
      </w:r>
      <w:r w:rsidRPr="00950EC5">
        <w:rPr>
          <w:sz w:val="28"/>
          <w:szCs w:val="28"/>
          <w:lang w:val="en-US"/>
        </w:rPr>
        <w:t>BEP</w:t>
      </w:r>
      <w:r w:rsidRPr="00950EC5">
        <w:rPr>
          <w:sz w:val="28"/>
          <w:szCs w:val="28"/>
        </w:rPr>
        <w:t xml:space="preserve"> – точка безубыточности в штуках;</w:t>
      </w:r>
    </w:p>
    <w:p w:rsidR="005A0F52" w:rsidRPr="00950EC5" w:rsidRDefault="005A0F52" w:rsidP="00950EC5">
      <w:pPr>
        <w:spacing w:line="360" w:lineRule="auto"/>
        <w:rPr>
          <w:sz w:val="28"/>
          <w:szCs w:val="28"/>
        </w:rPr>
      </w:pPr>
      <w:r w:rsidRPr="00950EC5">
        <w:rPr>
          <w:sz w:val="28"/>
          <w:szCs w:val="28"/>
          <w:lang w:val="en-US"/>
        </w:rPr>
        <w:t>FC</w:t>
      </w:r>
      <w:r w:rsidRPr="00950EC5">
        <w:rPr>
          <w:sz w:val="28"/>
          <w:szCs w:val="28"/>
        </w:rPr>
        <w:t xml:space="preserve"> – фиксированные расходы;</w:t>
      </w:r>
    </w:p>
    <w:p w:rsidR="005A0F52" w:rsidRPr="00950EC5" w:rsidRDefault="005A0F52" w:rsidP="00950EC5">
      <w:pPr>
        <w:spacing w:line="360" w:lineRule="auto"/>
        <w:rPr>
          <w:sz w:val="28"/>
          <w:szCs w:val="28"/>
        </w:rPr>
      </w:pPr>
      <w:r w:rsidRPr="00950EC5">
        <w:rPr>
          <w:sz w:val="28"/>
          <w:szCs w:val="28"/>
          <w:lang w:val="en-US"/>
        </w:rPr>
        <w:t>p</w:t>
      </w:r>
      <w:r w:rsidRPr="00950EC5">
        <w:rPr>
          <w:sz w:val="28"/>
          <w:szCs w:val="28"/>
        </w:rPr>
        <w:t xml:space="preserve"> – </w:t>
      </w:r>
      <w:proofErr w:type="gramStart"/>
      <w:r w:rsidRPr="00950EC5">
        <w:rPr>
          <w:sz w:val="28"/>
          <w:szCs w:val="28"/>
        </w:rPr>
        <w:t>цена</w:t>
      </w:r>
      <w:proofErr w:type="gramEnd"/>
      <w:r w:rsidRPr="00950EC5">
        <w:rPr>
          <w:sz w:val="28"/>
          <w:szCs w:val="28"/>
        </w:rPr>
        <w:t>;</w:t>
      </w:r>
    </w:p>
    <w:p w:rsidR="005A0F52" w:rsidRPr="00950EC5" w:rsidRDefault="005A0F52" w:rsidP="00950EC5">
      <w:pPr>
        <w:spacing w:line="360" w:lineRule="auto"/>
        <w:rPr>
          <w:sz w:val="28"/>
          <w:szCs w:val="28"/>
        </w:rPr>
      </w:pPr>
      <w:proofErr w:type="gramStart"/>
      <w:r w:rsidRPr="00950EC5">
        <w:rPr>
          <w:sz w:val="28"/>
          <w:szCs w:val="28"/>
          <w:lang w:val="en-US"/>
        </w:rPr>
        <w:lastRenderedPageBreak/>
        <w:t>cv</w:t>
      </w:r>
      <w:proofErr w:type="gramEnd"/>
      <w:r w:rsidRPr="00950EC5">
        <w:rPr>
          <w:sz w:val="28"/>
          <w:szCs w:val="28"/>
        </w:rPr>
        <w:t xml:space="preserve"> – переменные издержки на единицу продукции.</w:t>
      </w:r>
    </w:p>
    <w:p w:rsidR="005A0F52" w:rsidRPr="00950EC5" w:rsidRDefault="005A0F52" w:rsidP="00950EC5">
      <w:pPr>
        <w:spacing w:line="360" w:lineRule="auto"/>
        <w:rPr>
          <w:sz w:val="28"/>
          <w:szCs w:val="28"/>
        </w:rPr>
      </w:pPr>
      <w:r w:rsidRPr="00950EC5">
        <w:rPr>
          <w:sz w:val="28"/>
          <w:szCs w:val="28"/>
        </w:rPr>
        <w:t xml:space="preserve">Фиксированные расходы обозначаются как </w:t>
      </w:r>
      <w:r w:rsidRPr="00950EC5">
        <w:rPr>
          <w:sz w:val="28"/>
          <w:szCs w:val="28"/>
          <w:lang w:val="en-US"/>
        </w:rPr>
        <w:t>x</w:t>
      </w:r>
      <w:r w:rsidRPr="00950EC5">
        <w:rPr>
          <w:sz w:val="28"/>
          <w:szCs w:val="28"/>
        </w:rPr>
        <w:t>.</w:t>
      </w:r>
    </w:p>
    <w:p w:rsidR="005A0F52" w:rsidRPr="00950EC5" w:rsidRDefault="005A0F52" w:rsidP="00950EC5">
      <w:pPr>
        <w:spacing w:line="360" w:lineRule="auto"/>
        <w:rPr>
          <w:sz w:val="28"/>
          <w:szCs w:val="28"/>
        </w:rPr>
      </w:pPr>
      <w:r w:rsidRPr="00950EC5">
        <w:rPr>
          <w:sz w:val="28"/>
          <w:szCs w:val="28"/>
        </w:rPr>
        <w:t xml:space="preserve">Переменные издержки на единицу продукции обозначаются как </w:t>
      </w:r>
      <w:r w:rsidRPr="00950EC5">
        <w:rPr>
          <w:sz w:val="28"/>
          <w:szCs w:val="28"/>
          <w:lang w:val="en-US"/>
        </w:rPr>
        <w:t>y</w:t>
      </w:r>
      <w:r w:rsidRPr="00950EC5">
        <w:rPr>
          <w:sz w:val="28"/>
          <w:szCs w:val="28"/>
        </w:rPr>
        <w:t>.</w:t>
      </w:r>
    </w:p>
    <w:p w:rsidR="005A0F52" w:rsidRPr="00950EC5" w:rsidRDefault="005A0F52" w:rsidP="00950EC5">
      <w:pPr>
        <w:spacing w:line="360" w:lineRule="auto"/>
        <w:jc w:val="both"/>
        <w:rPr>
          <w:rFonts w:eastAsiaTheme="minorEastAsia"/>
          <w:sz w:val="28"/>
          <w:szCs w:val="28"/>
        </w:rPr>
      </w:pPr>
    </w:p>
    <w:p w:rsidR="005A0F52" w:rsidRPr="00950EC5" w:rsidRDefault="002B286C" w:rsidP="00950EC5">
      <w:pPr>
        <w:spacing w:line="360" w:lineRule="auto"/>
        <w:jc w:val="both"/>
        <w:rPr>
          <w:rFonts w:eastAsiaTheme="minorEastAsia"/>
          <w:sz w:val="28"/>
          <w:szCs w:val="28"/>
          <w:lang w:val="en-US"/>
        </w:rPr>
      </w:pPr>
      <m:oMathPara>
        <m:oMathParaPr>
          <m:jc m:val="left"/>
        </m:oMathParaPr>
        <m:oMath>
          <m:d>
            <m:dPr>
              <m:begChr m:val="{"/>
              <m:endChr m:val=""/>
              <m:ctrlPr>
                <w:rPr>
                  <w:rFonts w:ascii="Cambria Math" w:eastAsiaTheme="minorEastAsia" w:hAnsi="Cambria Math"/>
                  <w:i/>
                  <w:sz w:val="28"/>
                  <w:szCs w:val="28"/>
                  <w:lang w:val="en-US"/>
                </w:rPr>
              </m:ctrlPr>
            </m:dPr>
            <m:e>
              <m:eqArr>
                <m:eqArrPr>
                  <m:ctrlPr>
                    <w:rPr>
                      <w:rFonts w:ascii="Cambria Math" w:eastAsiaTheme="minorEastAsia" w:hAnsi="Cambria Math"/>
                      <w:i/>
                      <w:sz w:val="28"/>
                      <w:szCs w:val="28"/>
                      <w:lang w:val="en-US"/>
                    </w:rPr>
                  </m:ctrlPr>
                </m:eqArrPr>
                <m:e>
                  <m:r>
                    <w:rPr>
                      <w:rFonts w:ascii="Cambria Math" w:eastAsiaTheme="minorEastAsia" w:hAnsi="Cambria Math"/>
                      <w:sz w:val="28"/>
                      <w:szCs w:val="28"/>
                      <w:lang w:val="en-US"/>
                    </w:rPr>
                    <m:t>37000=x+1000y</m:t>
                  </m:r>
                </m:e>
                <m:e>
                  <m:r>
                    <w:rPr>
                      <w:rFonts w:ascii="Cambria Math" w:eastAsiaTheme="minorEastAsia" w:hAnsi="Cambria Math"/>
                      <w:sz w:val="28"/>
                      <w:szCs w:val="28"/>
                      <w:lang w:val="en-US"/>
                    </w:rPr>
                    <m:t>40000=x+1200y</m:t>
                  </m:r>
                </m:e>
              </m:eqArr>
            </m:e>
          </m:d>
        </m:oMath>
      </m:oMathPara>
    </w:p>
    <w:p w:rsidR="005A0F52" w:rsidRPr="00950EC5" w:rsidRDefault="005A0F52" w:rsidP="00950EC5">
      <w:pPr>
        <w:spacing w:line="360" w:lineRule="auto"/>
        <w:jc w:val="both"/>
        <w:rPr>
          <w:sz w:val="28"/>
          <w:szCs w:val="28"/>
          <w:lang w:val="en-US"/>
        </w:rPr>
      </w:pPr>
      <m:oMathPara>
        <m:oMathParaPr>
          <m:jc m:val="left"/>
        </m:oMathParaPr>
        <m:oMath>
          <m:r>
            <m:rPr>
              <m:sty m:val="p"/>
            </m:rPr>
            <w:rPr>
              <w:rFonts w:ascii="Cambria Math" w:hAnsi="Cambria Math"/>
              <w:sz w:val="28"/>
              <w:szCs w:val="28"/>
              <w:lang w:val="en-US"/>
            </w:rPr>
            <m:t>3000 = 200 y</m:t>
          </m:r>
        </m:oMath>
      </m:oMathPara>
    </w:p>
    <w:p w:rsidR="005A0F52" w:rsidRPr="00950EC5" w:rsidRDefault="005A0F52" w:rsidP="00950EC5">
      <w:pPr>
        <w:spacing w:line="360" w:lineRule="auto"/>
        <w:jc w:val="both"/>
        <w:rPr>
          <w:sz w:val="28"/>
          <w:szCs w:val="28"/>
          <w:lang w:val="en-US"/>
        </w:rPr>
      </w:pPr>
      <m:oMathPara>
        <m:oMathParaPr>
          <m:jc m:val="left"/>
        </m:oMathParaPr>
        <m:oMath>
          <m:r>
            <m:rPr>
              <m:sty m:val="p"/>
            </m:rPr>
            <w:rPr>
              <w:rFonts w:ascii="Cambria Math" w:hAnsi="Cambria Math"/>
              <w:sz w:val="28"/>
              <w:szCs w:val="28"/>
              <w:lang w:val="en-US"/>
            </w:rPr>
            <m:t>y = 15</m:t>
          </m:r>
        </m:oMath>
      </m:oMathPara>
    </w:p>
    <w:p w:rsidR="005A0F52" w:rsidRPr="00950EC5" w:rsidRDefault="005A0F52" w:rsidP="00950EC5">
      <w:pPr>
        <w:spacing w:line="360" w:lineRule="auto"/>
        <w:jc w:val="both"/>
        <w:rPr>
          <w:sz w:val="28"/>
          <w:szCs w:val="28"/>
          <w:lang w:val="en-US"/>
        </w:rPr>
      </w:pPr>
      <m:oMathPara>
        <m:oMathParaPr>
          <m:jc m:val="left"/>
        </m:oMathParaPr>
        <m:oMath>
          <m:r>
            <m:rPr>
              <m:sty m:val="p"/>
            </m:rPr>
            <w:rPr>
              <w:rFonts w:ascii="Cambria Math" w:hAnsi="Cambria Math"/>
              <w:sz w:val="28"/>
              <w:szCs w:val="28"/>
              <w:lang w:val="en-US"/>
            </w:rPr>
            <m:t>40000 = x+18000</m:t>
          </m:r>
        </m:oMath>
      </m:oMathPara>
    </w:p>
    <w:p w:rsidR="005A0F52" w:rsidRPr="00950EC5" w:rsidRDefault="005A0F52" w:rsidP="00950EC5">
      <w:pPr>
        <w:spacing w:line="360" w:lineRule="auto"/>
        <w:jc w:val="both"/>
        <w:rPr>
          <w:rFonts w:eastAsiaTheme="minorEastAsia"/>
          <w:sz w:val="28"/>
          <w:szCs w:val="28"/>
          <w:lang w:val="en-US"/>
        </w:rPr>
      </w:pPr>
      <m:oMathPara>
        <m:oMathParaPr>
          <m:jc m:val="left"/>
        </m:oMathParaPr>
        <m:oMath>
          <m:r>
            <m:rPr>
              <m:sty m:val="p"/>
            </m:rPr>
            <w:rPr>
              <w:rFonts w:ascii="Cambria Math" w:hAnsi="Cambria Math"/>
              <w:sz w:val="28"/>
              <w:szCs w:val="28"/>
              <w:lang w:val="en-US"/>
            </w:rPr>
            <m:t>x = 23000</m:t>
          </m:r>
        </m:oMath>
      </m:oMathPara>
    </w:p>
    <w:p w:rsidR="005A0F52" w:rsidRPr="00950EC5" w:rsidRDefault="005A0F52" w:rsidP="00950EC5">
      <w:pPr>
        <w:spacing w:line="360" w:lineRule="auto"/>
        <w:rPr>
          <w:b/>
          <w:sz w:val="28"/>
          <w:szCs w:val="28"/>
          <w:lang w:val="en-US"/>
        </w:rPr>
      </w:pPr>
    </w:p>
    <w:p w:rsidR="005A0F52" w:rsidRPr="00950EC5" w:rsidRDefault="005A0F52" w:rsidP="00950EC5">
      <w:pPr>
        <w:spacing w:line="360" w:lineRule="auto"/>
        <w:rPr>
          <w:sz w:val="28"/>
          <w:szCs w:val="28"/>
          <w:lang w:val="en-US"/>
        </w:rPr>
      </w:pPr>
      <m:oMathPara>
        <m:oMathParaPr>
          <m:jc m:val="left"/>
        </m:oMathParaPr>
        <m:oMath>
          <m:r>
            <m:rPr>
              <m:sty m:val="p"/>
            </m:rPr>
            <w:rPr>
              <w:rFonts w:ascii="Cambria Math" w:hAnsi="Cambria Math"/>
              <w:sz w:val="28"/>
              <w:szCs w:val="28"/>
              <w:lang w:val="en-US"/>
            </w:rPr>
            <m:t>FC = 23000</m:t>
          </m:r>
        </m:oMath>
      </m:oMathPara>
    </w:p>
    <w:p w:rsidR="005A0F52" w:rsidRPr="00950EC5" w:rsidRDefault="005A0F52" w:rsidP="00950EC5">
      <w:pPr>
        <w:spacing w:line="360" w:lineRule="auto"/>
        <w:rPr>
          <w:rFonts w:eastAsiaTheme="minorEastAsia"/>
          <w:sz w:val="28"/>
          <w:szCs w:val="28"/>
          <w:lang w:val="en-US"/>
        </w:rPr>
      </w:pPr>
      <m:oMathPara>
        <m:oMathParaPr>
          <m:jc m:val="left"/>
        </m:oMathParaPr>
        <m:oMath>
          <m:r>
            <m:rPr>
              <m:sty m:val="p"/>
            </m:rPr>
            <w:rPr>
              <w:rFonts w:ascii="Cambria Math" w:hAnsi="Cambria Math"/>
              <w:sz w:val="28"/>
              <w:szCs w:val="28"/>
              <w:lang w:val="en-US"/>
            </w:rPr>
            <m:t>cv = 15</m:t>
          </m:r>
        </m:oMath>
      </m:oMathPara>
    </w:p>
    <w:p w:rsidR="005A0F52" w:rsidRPr="00950EC5" w:rsidRDefault="005A0F52" w:rsidP="00950EC5">
      <w:pPr>
        <w:spacing w:line="360" w:lineRule="auto"/>
        <w:rPr>
          <w:i/>
          <w:sz w:val="28"/>
          <w:szCs w:val="28"/>
        </w:rPr>
      </w:pPr>
      <m:oMathPara>
        <m:oMathParaPr>
          <m:jc m:val="left"/>
        </m:oMathParaPr>
        <m:oMath>
          <m:r>
            <m:rPr>
              <m:sty m:val="p"/>
            </m:rPr>
            <w:rPr>
              <w:rFonts w:ascii="Cambria Math" w:hAnsi="Cambria Math"/>
              <w:sz w:val="28"/>
              <w:szCs w:val="28"/>
              <w:lang w:val="en-US"/>
            </w:rPr>
            <m:t>BEP =</m:t>
          </m:r>
          <m:f>
            <m:fPr>
              <m:ctrlPr>
                <w:rPr>
                  <w:rFonts w:ascii="Cambria Math" w:hAnsi="Cambria Math"/>
                  <w:sz w:val="28"/>
                  <w:szCs w:val="28"/>
                  <w:lang w:val="en-US"/>
                </w:rPr>
              </m:ctrlPr>
            </m:fPr>
            <m:num>
              <m:r>
                <w:rPr>
                  <w:rFonts w:ascii="Cambria Math" w:hAnsi="Cambria Math"/>
                  <w:sz w:val="28"/>
                  <w:szCs w:val="28"/>
                  <w:lang w:val="en-US"/>
                </w:rPr>
                <m:t>23000</m:t>
              </m:r>
            </m:num>
            <m:den>
              <m:r>
                <w:rPr>
                  <w:rFonts w:ascii="Cambria Math" w:hAnsi="Cambria Math"/>
                  <w:sz w:val="28"/>
                  <w:szCs w:val="28"/>
                  <w:lang w:val="en-US"/>
                </w:rPr>
                <m:t>(25-15)</m:t>
              </m:r>
            </m:den>
          </m:f>
          <m:r>
            <w:rPr>
              <w:rFonts w:ascii="Cambria Math" w:hAnsi="Cambria Math"/>
              <w:sz w:val="28"/>
              <w:szCs w:val="28"/>
              <w:lang w:val="en-US"/>
            </w:rPr>
            <m:t xml:space="preserve">=2300 </m:t>
          </m:r>
          <m:r>
            <w:rPr>
              <w:rFonts w:ascii="Cambria Math" w:hAnsi="Cambria Math"/>
              <w:sz w:val="28"/>
              <w:szCs w:val="28"/>
            </w:rPr>
            <m:t>ед</m:t>
          </m:r>
        </m:oMath>
      </m:oMathPara>
    </w:p>
    <w:p w:rsidR="005A0F52" w:rsidRPr="00950EC5" w:rsidRDefault="005A0F52" w:rsidP="00950EC5">
      <w:pPr>
        <w:spacing w:line="360" w:lineRule="auto"/>
        <w:rPr>
          <w:rFonts w:eastAsiaTheme="minorEastAsia"/>
          <w:sz w:val="28"/>
          <w:szCs w:val="28"/>
          <w:lang w:val="en-US"/>
        </w:rPr>
      </w:pPr>
      <m:oMathPara>
        <m:oMathParaPr>
          <m:jc m:val="left"/>
        </m:oMathParaPr>
        <m:oMath>
          <m:r>
            <w:rPr>
              <w:rFonts w:ascii="Cambria Math" w:hAnsi="Cambria Math"/>
              <w:sz w:val="28"/>
              <w:szCs w:val="28"/>
            </w:rPr>
            <m:t>BEP=2300*25=57500 y.e.</m:t>
          </m:r>
        </m:oMath>
      </m:oMathPara>
    </w:p>
    <w:p w:rsidR="005A0F52" w:rsidRPr="00950EC5" w:rsidRDefault="005A0F52" w:rsidP="00950EC5">
      <w:pPr>
        <w:spacing w:line="360" w:lineRule="auto"/>
        <w:rPr>
          <w:rFonts w:eastAsiaTheme="minorEastAsia"/>
          <w:sz w:val="28"/>
          <w:szCs w:val="28"/>
        </w:rPr>
      </w:pPr>
      <w:r w:rsidRPr="00950EC5">
        <w:rPr>
          <w:rFonts w:eastAsiaTheme="minorEastAsia"/>
          <w:sz w:val="28"/>
          <w:szCs w:val="28"/>
        </w:rPr>
        <w:t xml:space="preserve">Вывод: для того чтобы достичь точки безубыточности организации необходимо произвести 2300 </w:t>
      </w:r>
      <w:proofErr w:type="spellStart"/>
      <w:proofErr w:type="gramStart"/>
      <w:r w:rsidRPr="00950EC5">
        <w:rPr>
          <w:rFonts w:eastAsiaTheme="minorEastAsia"/>
          <w:sz w:val="28"/>
          <w:szCs w:val="28"/>
        </w:rPr>
        <w:t>ед</w:t>
      </w:r>
      <w:proofErr w:type="spellEnd"/>
      <w:proofErr w:type="gramEnd"/>
      <w:r w:rsidRPr="00950EC5">
        <w:rPr>
          <w:rFonts w:eastAsiaTheme="minorEastAsia"/>
          <w:sz w:val="28"/>
          <w:szCs w:val="28"/>
        </w:rPr>
        <w:t xml:space="preserve"> продукции и реализовать ее на сумму не меньше 57500 у.е. </w:t>
      </w:r>
    </w:p>
    <w:p w:rsidR="005A0F52" w:rsidRPr="00950EC5" w:rsidRDefault="005A0F52" w:rsidP="00950EC5">
      <w:pPr>
        <w:spacing w:line="360" w:lineRule="auto"/>
        <w:rPr>
          <w:sz w:val="28"/>
          <w:szCs w:val="28"/>
        </w:rPr>
      </w:pPr>
      <m:oMathPara>
        <m:oMath>
          <m:r>
            <w:rPr>
              <w:rFonts w:ascii="Cambria Math" w:hAnsi="Cambria Math"/>
              <w:sz w:val="28"/>
              <w:szCs w:val="28"/>
            </w:rPr>
            <m:t>30000=х*</m:t>
          </m:r>
          <m:d>
            <m:dPr>
              <m:ctrlPr>
                <w:rPr>
                  <w:rFonts w:ascii="Cambria Math" w:hAnsi="Cambria Math"/>
                  <w:i/>
                  <w:sz w:val="28"/>
                  <w:szCs w:val="28"/>
                </w:rPr>
              </m:ctrlPr>
            </m:dPr>
            <m:e>
              <m:r>
                <w:rPr>
                  <w:rFonts w:ascii="Cambria Math" w:hAnsi="Cambria Math"/>
                  <w:sz w:val="28"/>
                  <w:szCs w:val="28"/>
                </w:rPr>
                <m:t>25-15</m:t>
              </m:r>
            </m:e>
          </m:d>
          <m:r>
            <w:rPr>
              <w:rFonts w:ascii="Cambria Math" w:hAnsi="Cambria Math"/>
              <w:sz w:val="28"/>
              <w:szCs w:val="28"/>
            </w:rPr>
            <m:t>-23000</m:t>
          </m:r>
        </m:oMath>
      </m:oMathPara>
    </w:p>
    <w:p w:rsidR="005A0F52" w:rsidRPr="00950EC5" w:rsidRDefault="005A0F52" w:rsidP="00950EC5">
      <w:pPr>
        <w:spacing w:line="360" w:lineRule="auto"/>
        <w:rPr>
          <w:sz w:val="28"/>
          <w:szCs w:val="28"/>
        </w:rPr>
      </w:pPr>
      <m:oMathPara>
        <m:oMath>
          <m:r>
            <w:rPr>
              <w:rFonts w:ascii="Cambria Math" w:hAnsi="Cambria Math"/>
              <w:sz w:val="28"/>
              <w:szCs w:val="28"/>
            </w:rPr>
            <m:t>53000=10х</m:t>
          </m:r>
        </m:oMath>
      </m:oMathPara>
    </w:p>
    <w:p w:rsidR="005A0F52" w:rsidRPr="00950EC5" w:rsidRDefault="005A0F52" w:rsidP="00950EC5">
      <w:pPr>
        <w:spacing w:line="360" w:lineRule="auto"/>
        <w:rPr>
          <w:sz w:val="28"/>
          <w:szCs w:val="28"/>
        </w:rPr>
      </w:pPr>
      <m:oMathPara>
        <m:oMath>
          <m:r>
            <w:rPr>
              <w:rFonts w:ascii="Cambria Math" w:hAnsi="Cambria Math"/>
              <w:sz w:val="28"/>
              <w:szCs w:val="28"/>
            </w:rPr>
            <m:t>х=5300</m:t>
          </m:r>
        </m:oMath>
      </m:oMathPara>
    </w:p>
    <w:p w:rsidR="005A0F52" w:rsidRPr="00950EC5" w:rsidRDefault="005A0F52" w:rsidP="00950EC5">
      <w:pPr>
        <w:spacing w:line="360" w:lineRule="auto"/>
        <w:rPr>
          <w:sz w:val="28"/>
          <w:szCs w:val="28"/>
        </w:rPr>
      </w:pPr>
      <w:r w:rsidRPr="00950EC5">
        <w:rPr>
          <w:sz w:val="28"/>
          <w:szCs w:val="28"/>
        </w:rPr>
        <w:t>Вывод: для получения прибыли в 30000 у.е. требуется произвести 5300 ед.</w:t>
      </w:r>
    </w:p>
    <w:p w:rsidR="005A0F52" w:rsidRPr="00950EC5" w:rsidRDefault="005A0F52" w:rsidP="00950EC5">
      <w:pPr>
        <w:spacing w:after="200" w:line="360" w:lineRule="auto"/>
        <w:rPr>
          <w:sz w:val="28"/>
          <w:szCs w:val="28"/>
        </w:rPr>
      </w:pPr>
      <w:r w:rsidRPr="00950EC5">
        <w:rPr>
          <w:sz w:val="28"/>
          <w:szCs w:val="28"/>
        </w:rPr>
        <w:br w:type="page"/>
      </w:r>
    </w:p>
    <w:p w:rsidR="005A0F52" w:rsidRPr="00950EC5" w:rsidRDefault="005A0F52" w:rsidP="00950EC5">
      <w:pPr>
        <w:pStyle w:val="1"/>
        <w:rPr>
          <w:rFonts w:cs="Times New Roman"/>
        </w:rPr>
      </w:pPr>
      <w:bookmarkStart w:id="1" w:name="_Toc469577831"/>
      <w:r w:rsidRPr="00950EC5">
        <w:rPr>
          <w:rFonts w:cs="Times New Roman"/>
        </w:rPr>
        <w:lastRenderedPageBreak/>
        <w:t>Задание 3</w:t>
      </w:r>
      <w:bookmarkEnd w:id="1"/>
    </w:p>
    <w:p w:rsidR="005A0F52" w:rsidRPr="00950EC5" w:rsidRDefault="005A0F52" w:rsidP="00950EC5">
      <w:pPr>
        <w:spacing w:line="360" w:lineRule="auto"/>
        <w:rPr>
          <w:sz w:val="28"/>
          <w:szCs w:val="28"/>
        </w:rPr>
      </w:pPr>
      <w:r w:rsidRPr="00950EC5">
        <w:rPr>
          <w:sz w:val="28"/>
          <w:szCs w:val="28"/>
        </w:rPr>
        <w:t>Компания «</w:t>
      </w:r>
      <w:proofErr w:type="spellStart"/>
      <w:r w:rsidRPr="00950EC5">
        <w:rPr>
          <w:sz w:val="28"/>
          <w:szCs w:val="28"/>
        </w:rPr>
        <w:t>Wintech</w:t>
      </w:r>
      <w:proofErr w:type="spellEnd"/>
      <w:r w:rsidRPr="00950EC5">
        <w:rPr>
          <w:sz w:val="28"/>
          <w:szCs w:val="28"/>
        </w:rPr>
        <w:t xml:space="preserve">» занимается производством оконных систем. Она является компанией среднего размера. </w:t>
      </w:r>
    </w:p>
    <w:p w:rsidR="005A0F52" w:rsidRPr="00950EC5" w:rsidRDefault="005A0F52" w:rsidP="00950EC5">
      <w:pPr>
        <w:spacing w:line="360" w:lineRule="auto"/>
        <w:rPr>
          <w:sz w:val="28"/>
          <w:szCs w:val="28"/>
        </w:rPr>
      </w:pPr>
      <w:r w:rsidRPr="00950EC5">
        <w:rPr>
          <w:sz w:val="28"/>
          <w:szCs w:val="28"/>
        </w:rPr>
        <w:t xml:space="preserve">Ниже представлена выдержка из ее финансовой отчетности за год, закончившийся 31 декабря 2015 г. </w:t>
      </w:r>
    </w:p>
    <w:tbl>
      <w:tblPr>
        <w:tblStyle w:val="a4"/>
        <w:tblW w:w="5000" w:type="pct"/>
        <w:tblInd w:w="0" w:type="dxa"/>
        <w:tblLook w:val="01E0" w:firstRow="1" w:lastRow="1" w:firstColumn="1" w:lastColumn="1" w:noHBand="0" w:noVBand="0"/>
      </w:tblPr>
      <w:tblGrid>
        <w:gridCol w:w="941"/>
        <w:gridCol w:w="7061"/>
        <w:gridCol w:w="1569"/>
      </w:tblGrid>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Отчет о прибылях и убытках</w:t>
            </w: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 млн.</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Доход</w:t>
            </w: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10.65</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Себестоимость реализованной продукции</w:t>
            </w: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9.42</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Прибыль от операционной деятельности до уплаты налогов</w:t>
            </w: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1.23</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Налог на прибыль</w:t>
            </w: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0.38</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48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Прибыль после уплаты налогов</w:t>
            </w: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0.85</w:t>
            </w:r>
          </w:p>
        </w:tc>
      </w:tr>
    </w:tbl>
    <w:p w:rsidR="005A0F52" w:rsidRPr="00950EC5" w:rsidRDefault="005A0F52" w:rsidP="00950EC5">
      <w:pPr>
        <w:spacing w:line="360" w:lineRule="auto"/>
        <w:rPr>
          <w:sz w:val="28"/>
          <w:szCs w:val="28"/>
        </w:rPr>
      </w:pPr>
    </w:p>
    <w:tbl>
      <w:tblPr>
        <w:tblStyle w:val="a4"/>
        <w:tblW w:w="5000" w:type="pct"/>
        <w:tblInd w:w="0" w:type="dxa"/>
        <w:tblLook w:val="01E0" w:firstRow="1" w:lastRow="1" w:firstColumn="1" w:lastColumn="1" w:noHBand="0" w:noVBand="0"/>
      </w:tblPr>
      <w:tblGrid>
        <w:gridCol w:w="756"/>
        <w:gridCol w:w="5877"/>
        <w:gridCol w:w="1049"/>
        <w:gridCol w:w="630"/>
        <w:gridCol w:w="1259"/>
      </w:tblGrid>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Баланс</w:t>
            </w: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
        </w:tc>
        <w:tc>
          <w:tcPr>
            <w:tcW w:w="90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 млн.</w:t>
            </w: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 млн.</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roofErr w:type="spellStart"/>
            <w:r w:rsidRPr="00950EC5">
              <w:rPr>
                <w:rFonts w:ascii="Times New Roman" w:hAnsi="Times New Roman"/>
                <w:szCs w:val="24"/>
              </w:rPr>
              <w:t>Внеоборотные</w:t>
            </w:r>
            <w:proofErr w:type="spellEnd"/>
            <w:r w:rsidRPr="00950EC5">
              <w:rPr>
                <w:rFonts w:ascii="Times New Roman" w:hAnsi="Times New Roman"/>
                <w:szCs w:val="24"/>
              </w:rPr>
              <w:t xml:space="preserve"> активы</w:t>
            </w: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4.35</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Оборотные активы</w:t>
            </w: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Товарно-материальные запасы</w:t>
            </w:r>
          </w:p>
        </w:tc>
        <w:tc>
          <w:tcPr>
            <w:tcW w:w="90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0.87</w:t>
            </w: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Дебиторская задолженность</w:t>
            </w:r>
          </w:p>
        </w:tc>
        <w:tc>
          <w:tcPr>
            <w:tcW w:w="90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3.00</w:t>
            </w: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Денежные средства</w:t>
            </w:r>
          </w:p>
        </w:tc>
        <w:tc>
          <w:tcPr>
            <w:tcW w:w="90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0.08</w:t>
            </w: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
        </w:tc>
        <w:tc>
          <w:tcPr>
            <w:tcW w:w="90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3.95</w:t>
            </w: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За вычетом краткосрочных обязательств</w:t>
            </w:r>
          </w:p>
        </w:tc>
        <w:tc>
          <w:tcPr>
            <w:tcW w:w="90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2.85</w:t>
            </w: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Чистый оборотный капитал</w:t>
            </w: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1.10</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Чистые активы</w:t>
            </w: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5.45</w:t>
            </w: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p>
        </w:tc>
      </w:tr>
      <w:tr w:rsidR="005A0F52" w:rsidRPr="00950EC5" w:rsidTr="00CA75E4">
        <w:trPr>
          <w:trHeight w:val="284"/>
        </w:trPr>
        <w:tc>
          <w:tcPr>
            <w:tcW w:w="648" w:type="dxa"/>
          </w:tcPr>
          <w:p w:rsidR="005A0F52" w:rsidRPr="00950EC5" w:rsidRDefault="005A0F52" w:rsidP="00950EC5">
            <w:pPr>
              <w:pStyle w:val="a3"/>
              <w:rPr>
                <w:rFonts w:ascii="Times New Roman" w:hAnsi="Times New Roman"/>
                <w:szCs w:val="24"/>
              </w:rPr>
            </w:pPr>
          </w:p>
        </w:tc>
        <w:tc>
          <w:tcPr>
            <w:tcW w:w="504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Собственный капитал</w:t>
            </w:r>
          </w:p>
        </w:tc>
        <w:tc>
          <w:tcPr>
            <w:tcW w:w="900" w:type="dxa"/>
          </w:tcPr>
          <w:p w:rsidR="005A0F52" w:rsidRPr="00950EC5" w:rsidRDefault="005A0F52" w:rsidP="00950EC5">
            <w:pPr>
              <w:pStyle w:val="a3"/>
              <w:rPr>
                <w:rFonts w:ascii="Times New Roman" w:hAnsi="Times New Roman"/>
                <w:szCs w:val="24"/>
              </w:rPr>
            </w:pPr>
          </w:p>
        </w:tc>
        <w:tc>
          <w:tcPr>
            <w:tcW w:w="540" w:type="dxa"/>
          </w:tcPr>
          <w:p w:rsidR="005A0F52" w:rsidRPr="00950EC5" w:rsidRDefault="005A0F52" w:rsidP="00950EC5">
            <w:pPr>
              <w:pStyle w:val="a3"/>
              <w:rPr>
                <w:rFonts w:ascii="Times New Roman" w:hAnsi="Times New Roman"/>
                <w:szCs w:val="24"/>
              </w:rPr>
            </w:pPr>
          </w:p>
        </w:tc>
        <w:tc>
          <w:tcPr>
            <w:tcW w:w="108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5.45</w:t>
            </w:r>
          </w:p>
        </w:tc>
      </w:tr>
    </w:tbl>
    <w:p w:rsidR="005A0F52" w:rsidRPr="00950EC5" w:rsidRDefault="005A0F52" w:rsidP="00950EC5">
      <w:pPr>
        <w:spacing w:line="360" w:lineRule="auto"/>
        <w:rPr>
          <w:sz w:val="28"/>
          <w:szCs w:val="28"/>
        </w:rPr>
      </w:pPr>
      <w:r w:rsidRPr="00950EC5">
        <w:rPr>
          <w:sz w:val="28"/>
          <w:szCs w:val="28"/>
        </w:rPr>
        <w:t>Примечание: Статья запасов включает готовую продукцию на сумму £0.60 млн.</w:t>
      </w:r>
    </w:p>
    <w:p w:rsidR="005A0F52" w:rsidRPr="00950EC5" w:rsidRDefault="005A0F52" w:rsidP="00950EC5">
      <w:pPr>
        <w:spacing w:line="360" w:lineRule="auto"/>
        <w:rPr>
          <w:sz w:val="28"/>
          <w:szCs w:val="28"/>
        </w:rPr>
      </w:pPr>
      <w:r w:rsidRPr="00950EC5">
        <w:rPr>
          <w:sz w:val="28"/>
          <w:szCs w:val="28"/>
        </w:rPr>
        <w:t>Компания является членом «</w:t>
      </w:r>
      <w:proofErr w:type="spellStart"/>
      <w:r w:rsidRPr="00950EC5">
        <w:rPr>
          <w:sz w:val="28"/>
          <w:szCs w:val="28"/>
        </w:rPr>
        <w:t>Aluplast</w:t>
      </w:r>
      <w:proofErr w:type="spellEnd"/>
      <w:r w:rsidRPr="00950EC5">
        <w:rPr>
          <w:sz w:val="28"/>
          <w:szCs w:val="28"/>
        </w:rPr>
        <w:t xml:space="preserve"> </w:t>
      </w:r>
      <w:proofErr w:type="spellStart"/>
      <w:r w:rsidRPr="00950EC5">
        <w:rPr>
          <w:sz w:val="28"/>
          <w:szCs w:val="28"/>
        </w:rPr>
        <w:t>Trade</w:t>
      </w:r>
      <w:proofErr w:type="spellEnd"/>
      <w:r w:rsidRPr="00950EC5">
        <w:rPr>
          <w:sz w:val="28"/>
          <w:szCs w:val="28"/>
        </w:rPr>
        <w:t xml:space="preserve"> </w:t>
      </w:r>
      <w:proofErr w:type="spellStart"/>
      <w:r w:rsidRPr="00950EC5">
        <w:rPr>
          <w:sz w:val="28"/>
          <w:szCs w:val="28"/>
        </w:rPr>
        <w:t>Association</w:t>
      </w:r>
      <w:proofErr w:type="spellEnd"/>
      <w:r w:rsidRPr="00950EC5">
        <w:rPr>
          <w:sz w:val="28"/>
          <w:szCs w:val="28"/>
        </w:rPr>
        <w:t xml:space="preserve">». В настоящее время она проводит сравнение своих показателей деятельности со средними показателями по  ассоциации. </w:t>
      </w:r>
    </w:p>
    <w:p w:rsidR="005A0F52" w:rsidRPr="00950EC5" w:rsidRDefault="005A0F52" w:rsidP="00950EC5">
      <w:pPr>
        <w:spacing w:line="360" w:lineRule="auto"/>
        <w:rPr>
          <w:sz w:val="28"/>
          <w:szCs w:val="28"/>
        </w:rPr>
      </w:pPr>
      <w:r w:rsidRPr="00950EC5">
        <w:rPr>
          <w:sz w:val="28"/>
          <w:szCs w:val="28"/>
        </w:rPr>
        <w:t>Средние показатели «</w:t>
      </w:r>
      <w:proofErr w:type="spellStart"/>
      <w:r w:rsidRPr="00950EC5">
        <w:rPr>
          <w:sz w:val="28"/>
          <w:szCs w:val="28"/>
        </w:rPr>
        <w:t>Aluplast</w:t>
      </w:r>
      <w:proofErr w:type="spellEnd"/>
      <w:r w:rsidRPr="00950EC5">
        <w:rPr>
          <w:sz w:val="28"/>
          <w:szCs w:val="28"/>
        </w:rPr>
        <w:t xml:space="preserve"> </w:t>
      </w:r>
      <w:proofErr w:type="spellStart"/>
      <w:r w:rsidRPr="00950EC5">
        <w:rPr>
          <w:sz w:val="28"/>
          <w:szCs w:val="28"/>
        </w:rPr>
        <w:t>Trade</w:t>
      </w:r>
      <w:proofErr w:type="spellEnd"/>
      <w:r w:rsidRPr="00950EC5">
        <w:rPr>
          <w:sz w:val="28"/>
          <w:szCs w:val="28"/>
        </w:rPr>
        <w:t xml:space="preserve"> </w:t>
      </w:r>
      <w:proofErr w:type="spellStart"/>
      <w:r w:rsidRPr="00950EC5">
        <w:rPr>
          <w:sz w:val="28"/>
          <w:szCs w:val="28"/>
        </w:rPr>
        <w:t>Association</w:t>
      </w:r>
      <w:proofErr w:type="spellEnd"/>
      <w:r w:rsidRPr="00950EC5">
        <w:rPr>
          <w:sz w:val="28"/>
          <w:szCs w:val="28"/>
        </w:rPr>
        <w:t>» за год, закончившийся 31 декабря 2015 г.</w:t>
      </w:r>
    </w:p>
    <w:p w:rsidR="00950EC5" w:rsidRDefault="00950EC5">
      <w:pPr>
        <w:spacing w:after="200" w:line="276" w:lineRule="auto"/>
        <w:rPr>
          <w:sz w:val="28"/>
          <w:szCs w:val="28"/>
        </w:rPr>
      </w:pPr>
      <w:r>
        <w:rPr>
          <w:sz w:val="28"/>
          <w:szCs w:val="28"/>
        </w:rPr>
        <w:br w:type="page"/>
      </w:r>
    </w:p>
    <w:p w:rsidR="005A0F52" w:rsidRPr="00950EC5" w:rsidRDefault="005A0F52" w:rsidP="00950EC5">
      <w:pPr>
        <w:spacing w:line="360" w:lineRule="auto"/>
        <w:rPr>
          <w:sz w:val="28"/>
          <w:szCs w:val="28"/>
        </w:rPr>
      </w:pPr>
    </w:p>
    <w:tbl>
      <w:tblPr>
        <w:tblStyle w:val="a4"/>
        <w:tblW w:w="5000" w:type="pct"/>
        <w:tblInd w:w="0" w:type="dxa"/>
        <w:tblLook w:val="01E0" w:firstRow="1" w:lastRow="1" w:firstColumn="1" w:lastColumn="1" w:noHBand="0" w:noVBand="0"/>
      </w:tblPr>
      <w:tblGrid>
        <w:gridCol w:w="7879"/>
        <w:gridCol w:w="1692"/>
      </w:tblGrid>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Рентабельность собственного капитала (ROE)</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17.7%</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Оборачиваемость чистых активов</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1.79</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 xml:space="preserve">Чистая прибыль до уплаты налогов </w:t>
            </w:r>
            <w:proofErr w:type="gramStart"/>
            <w:r w:rsidRPr="00950EC5">
              <w:rPr>
                <w:rFonts w:ascii="Times New Roman" w:hAnsi="Times New Roman"/>
                <w:szCs w:val="24"/>
              </w:rPr>
              <w:t>в</w:t>
            </w:r>
            <w:proofErr w:type="gramEnd"/>
            <w:r w:rsidRPr="00950EC5">
              <w:rPr>
                <w:rFonts w:ascii="Times New Roman" w:hAnsi="Times New Roman"/>
                <w:szCs w:val="24"/>
              </w:rPr>
              <w:t xml:space="preserve"> % к доходу</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14.36%</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Коэффициент текущей ликвидности</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1.5</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Коэффициент срочной ликвидности</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1.09</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Период оборачиваемости дебиторской задолженности</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90 дней</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 xml:space="preserve">Оборачиваемость готовой продукции (отношение себестоимости реализованной продукции к сумме готовой продукции) </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8.1</w:t>
            </w:r>
          </w:p>
        </w:tc>
      </w:tr>
      <w:tr w:rsidR="005A0F52" w:rsidRPr="00950EC5" w:rsidTr="00CA75E4">
        <w:trPr>
          <w:trHeight w:val="284"/>
        </w:trPr>
        <w:tc>
          <w:tcPr>
            <w:tcW w:w="5868"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Период оборачиваемости товарно-материальных запасов</w:t>
            </w:r>
          </w:p>
        </w:tc>
        <w:tc>
          <w:tcPr>
            <w:tcW w:w="1260" w:type="dxa"/>
          </w:tcPr>
          <w:p w:rsidR="005A0F52" w:rsidRPr="00950EC5" w:rsidRDefault="005A0F52" w:rsidP="00950EC5">
            <w:pPr>
              <w:pStyle w:val="a3"/>
              <w:rPr>
                <w:rFonts w:ascii="Times New Roman" w:hAnsi="Times New Roman"/>
                <w:szCs w:val="24"/>
              </w:rPr>
            </w:pPr>
            <w:r w:rsidRPr="00950EC5">
              <w:rPr>
                <w:rFonts w:ascii="Times New Roman" w:hAnsi="Times New Roman"/>
                <w:szCs w:val="24"/>
              </w:rPr>
              <w:t>55 дней</w:t>
            </w:r>
          </w:p>
        </w:tc>
      </w:tr>
    </w:tbl>
    <w:p w:rsidR="005A0F52" w:rsidRPr="00950EC5" w:rsidRDefault="005A0F52" w:rsidP="00950EC5">
      <w:pPr>
        <w:spacing w:line="360" w:lineRule="auto"/>
        <w:rPr>
          <w:sz w:val="28"/>
          <w:szCs w:val="28"/>
        </w:rPr>
      </w:pPr>
    </w:p>
    <w:p w:rsidR="005A0F52" w:rsidRPr="00950EC5" w:rsidRDefault="005A0F52" w:rsidP="00950EC5">
      <w:pPr>
        <w:spacing w:line="360" w:lineRule="auto"/>
        <w:rPr>
          <w:sz w:val="28"/>
          <w:szCs w:val="28"/>
        </w:rPr>
      </w:pPr>
      <w:r w:rsidRPr="00950EC5">
        <w:rPr>
          <w:sz w:val="28"/>
          <w:szCs w:val="28"/>
        </w:rPr>
        <w:t>Задание</w:t>
      </w:r>
    </w:p>
    <w:p w:rsidR="005A0F52" w:rsidRPr="00950EC5" w:rsidRDefault="005A0F52" w:rsidP="00950EC5">
      <w:pPr>
        <w:spacing w:line="360" w:lineRule="auto"/>
        <w:rPr>
          <w:sz w:val="28"/>
          <w:szCs w:val="28"/>
        </w:rPr>
      </w:pPr>
      <w:r w:rsidRPr="00950EC5">
        <w:rPr>
          <w:sz w:val="28"/>
          <w:szCs w:val="28"/>
        </w:rPr>
        <w:t>Рассчитайте показатели деятельности компании «</w:t>
      </w:r>
      <w:proofErr w:type="spellStart"/>
      <w:r w:rsidRPr="00950EC5">
        <w:rPr>
          <w:sz w:val="28"/>
          <w:szCs w:val="28"/>
        </w:rPr>
        <w:t>Wintech</w:t>
      </w:r>
      <w:proofErr w:type="spellEnd"/>
      <w:r w:rsidRPr="00950EC5">
        <w:rPr>
          <w:sz w:val="28"/>
          <w:szCs w:val="28"/>
        </w:rPr>
        <w:t xml:space="preserve">» за год, закончившийся 31 декабря 2015 г. </w:t>
      </w:r>
    </w:p>
    <w:p w:rsidR="005A0F52" w:rsidRPr="00950EC5" w:rsidRDefault="005A0F52" w:rsidP="00950EC5">
      <w:pPr>
        <w:spacing w:line="360" w:lineRule="auto"/>
        <w:rPr>
          <w:sz w:val="28"/>
          <w:szCs w:val="28"/>
        </w:rPr>
      </w:pPr>
      <w:r w:rsidRPr="00950EC5">
        <w:rPr>
          <w:sz w:val="28"/>
          <w:szCs w:val="28"/>
        </w:rPr>
        <w:t>Дайте сравнительную оценку показателей деятельности «</w:t>
      </w:r>
      <w:proofErr w:type="spellStart"/>
      <w:r w:rsidRPr="00950EC5">
        <w:rPr>
          <w:sz w:val="28"/>
          <w:szCs w:val="28"/>
        </w:rPr>
        <w:t>Wintech</w:t>
      </w:r>
      <w:proofErr w:type="spellEnd"/>
      <w:r w:rsidRPr="00950EC5">
        <w:rPr>
          <w:sz w:val="28"/>
          <w:szCs w:val="28"/>
        </w:rPr>
        <w:t>» со средними показателями по ассоциации.</w:t>
      </w:r>
    </w:p>
    <w:p w:rsidR="005A0F52" w:rsidRPr="00950EC5" w:rsidRDefault="005A0F52" w:rsidP="00950EC5">
      <w:pPr>
        <w:spacing w:line="360" w:lineRule="auto"/>
        <w:rPr>
          <w:sz w:val="28"/>
          <w:szCs w:val="28"/>
        </w:rPr>
      </w:pPr>
      <w:r w:rsidRPr="00950EC5">
        <w:rPr>
          <w:sz w:val="28"/>
          <w:szCs w:val="28"/>
        </w:rPr>
        <w:t>Показатели деятельности компании «</w:t>
      </w:r>
      <w:proofErr w:type="spellStart"/>
      <w:r w:rsidRPr="00950EC5">
        <w:rPr>
          <w:sz w:val="28"/>
          <w:szCs w:val="28"/>
        </w:rPr>
        <w:t>Wintech</w:t>
      </w:r>
      <w:proofErr w:type="spellEnd"/>
      <w:r w:rsidRPr="00950EC5">
        <w:rPr>
          <w:sz w:val="28"/>
          <w:szCs w:val="28"/>
        </w:rPr>
        <w:t>» за год, закончившийся 31 декабря 2015 г. представлены в таблице 1.</w:t>
      </w:r>
    </w:p>
    <w:p w:rsidR="005A0F52" w:rsidRPr="00950EC5" w:rsidRDefault="005A0F52" w:rsidP="00950EC5">
      <w:pPr>
        <w:spacing w:line="360" w:lineRule="auto"/>
        <w:rPr>
          <w:sz w:val="28"/>
          <w:szCs w:val="28"/>
        </w:rPr>
      </w:pPr>
      <w:r w:rsidRPr="00950EC5">
        <w:rPr>
          <w:sz w:val="28"/>
          <w:szCs w:val="28"/>
        </w:rPr>
        <w:t>Таблица 1 – Показатели деятельности компании «</w:t>
      </w:r>
      <w:proofErr w:type="spellStart"/>
      <w:r w:rsidRPr="00950EC5">
        <w:rPr>
          <w:sz w:val="28"/>
          <w:szCs w:val="28"/>
        </w:rPr>
        <w:t>Wintech</w:t>
      </w:r>
      <w:proofErr w:type="spellEnd"/>
      <w:r w:rsidRPr="00950EC5">
        <w:rPr>
          <w:sz w:val="28"/>
          <w:szCs w:val="28"/>
        </w:rPr>
        <w:t>» за год, закончившийся 31 декабря 2015 г.</w:t>
      </w:r>
    </w:p>
    <w:tbl>
      <w:tblPr>
        <w:tblStyle w:val="a4"/>
        <w:tblW w:w="5000" w:type="pct"/>
        <w:tblInd w:w="0" w:type="dxa"/>
        <w:tblLook w:val="04A0" w:firstRow="1" w:lastRow="0" w:firstColumn="1" w:lastColumn="0" w:noHBand="0" w:noVBand="1"/>
      </w:tblPr>
      <w:tblGrid>
        <w:gridCol w:w="3741"/>
        <w:gridCol w:w="3186"/>
        <w:gridCol w:w="2644"/>
      </w:tblGrid>
      <w:tr w:rsidR="005A0F52" w:rsidRPr="00950EC5" w:rsidTr="00CA75E4">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Показатель</w:t>
            </w:r>
          </w:p>
        </w:tc>
        <w:tc>
          <w:tcPr>
            <w:tcW w:w="1563" w:type="dxa"/>
          </w:tcPr>
          <w:p w:rsidR="005A0F52" w:rsidRPr="00950EC5" w:rsidRDefault="005A0F52" w:rsidP="00950EC5">
            <w:pPr>
              <w:pStyle w:val="a3"/>
              <w:rPr>
                <w:rFonts w:ascii="Times New Roman" w:hAnsi="Times New Roman"/>
                <w:szCs w:val="24"/>
              </w:rPr>
            </w:pPr>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Значение</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Рентабельность собственного капитала (ROE)</w:t>
            </w:r>
          </w:p>
        </w:tc>
        <w:tc>
          <w:tcPr>
            <w:tcW w:w="1563" w:type="dxa"/>
            <w:vAlign w:val="center"/>
          </w:tcPr>
          <w:p w:rsidR="005A0F52" w:rsidRPr="00950EC5" w:rsidRDefault="002B286C" w:rsidP="00DD1773">
            <w:pPr>
              <w:pStyle w:val="a3"/>
              <w:jc w:val="center"/>
              <w:rPr>
                <w:rFonts w:ascii="Times New Roman" w:hAnsi="Times New Roman"/>
                <w:szCs w:val="24"/>
              </w:rPr>
            </w:pPr>
            <m:oMathPara>
              <m:oMath>
                <m:f>
                  <m:fPr>
                    <m:ctrlPr>
                      <w:rPr>
                        <w:rFonts w:ascii="Cambria Math" w:hAnsi="Cambria Math"/>
                        <w:i/>
                        <w:sz w:val="22"/>
                        <w:szCs w:val="24"/>
                      </w:rPr>
                    </m:ctrlPr>
                  </m:fPr>
                  <m:num>
                    <m:r>
                      <w:rPr>
                        <w:rFonts w:ascii="Cambria Math" w:hAnsi="Cambria Math"/>
                        <w:sz w:val="22"/>
                        <w:szCs w:val="24"/>
                      </w:rPr>
                      <m:t>ЧП</m:t>
                    </m:r>
                  </m:num>
                  <m:den>
                    <m:r>
                      <w:rPr>
                        <w:rFonts w:ascii="Cambria Math" w:hAnsi="Cambria Math"/>
                        <w:sz w:val="22"/>
                        <w:szCs w:val="24"/>
                      </w:rPr>
                      <m:t>СК</m:t>
                    </m:r>
                  </m:den>
                </m:f>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0,85</m:t>
                    </m:r>
                  </m:num>
                  <m:den>
                    <m:r>
                      <w:rPr>
                        <w:rFonts w:ascii="Cambria Math" w:hAnsi="Cambria Math"/>
                        <w:sz w:val="22"/>
                        <w:szCs w:val="24"/>
                      </w:rPr>
                      <m:t>5,45</m:t>
                    </m:r>
                  </m:den>
                </m:f>
              </m:oMath>
            </m:oMathPara>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15,60%</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Оборачиваемость чистых активов</w:t>
            </w:r>
          </w:p>
        </w:tc>
        <w:tc>
          <w:tcPr>
            <w:tcW w:w="1563" w:type="dxa"/>
            <w:vAlign w:val="center"/>
          </w:tcPr>
          <w:p w:rsidR="005A0F52" w:rsidRPr="00950EC5" w:rsidRDefault="002B286C" w:rsidP="00DD1773">
            <w:pPr>
              <w:pStyle w:val="a3"/>
              <w:jc w:val="center"/>
              <w:rPr>
                <w:rFonts w:ascii="Times New Roman" w:hAnsi="Times New Roman"/>
                <w:szCs w:val="24"/>
              </w:rPr>
            </w:pPr>
            <m:oMathPara>
              <m:oMath>
                <m:f>
                  <m:fPr>
                    <m:ctrlPr>
                      <w:rPr>
                        <w:rFonts w:ascii="Cambria Math" w:hAnsi="Cambria Math"/>
                        <w:i/>
                        <w:sz w:val="22"/>
                        <w:szCs w:val="24"/>
                      </w:rPr>
                    </m:ctrlPr>
                  </m:fPr>
                  <m:num>
                    <m:r>
                      <w:rPr>
                        <w:rFonts w:ascii="Cambria Math" w:hAnsi="Cambria Math"/>
                        <w:sz w:val="22"/>
                        <w:szCs w:val="24"/>
                      </w:rPr>
                      <m:t>В</m:t>
                    </m:r>
                  </m:num>
                  <m:den>
                    <m:r>
                      <w:rPr>
                        <w:rFonts w:ascii="Cambria Math" w:hAnsi="Cambria Math"/>
                        <w:szCs w:val="24"/>
                      </w:rPr>
                      <m:t>ЧА</m:t>
                    </m:r>
                  </m:den>
                </m:f>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10,65</m:t>
                    </m:r>
                  </m:num>
                  <m:den>
                    <m:r>
                      <w:rPr>
                        <w:rFonts w:ascii="Cambria Math" w:hAnsi="Cambria Math"/>
                        <w:sz w:val="22"/>
                        <w:szCs w:val="24"/>
                      </w:rPr>
                      <m:t>5,45</m:t>
                    </m:r>
                  </m:den>
                </m:f>
              </m:oMath>
            </m:oMathPara>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1,9541</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 xml:space="preserve">Чистая прибыль до уплаты налогов </w:t>
            </w:r>
            <w:proofErr w:type="gramStart"/>
            <w:r w:rsidRPr="00950EC5">
              <w:rPr>
                <w:rFonts w:ascii="Times New Roman" w:hAnsi="Times New Roman"/>
                <w:szCs w:val="24"/>
              </w:rPr>
              <w:t>в</w:t>
            </w:r>
            <w:proofErr w:type="gramEnd"/>
            <w:r w:rsidRPr="00950EC5">
              <w:rPr>
                <w:rFonts w:ascii="Times New Roman" w:hAnsi="Times New Roman"/>
                <w:szCs w:val="24"/>
              </w:rPr>
              <w:t xml:space="preserve"> % к доходу</w:t>
            </w:r>
          </w:p>
        </w:tc>
        <w:tc>
          <w:tcPr>
            <w:tcW w:w="1563" w:type="dxa"/>
            <w:vAlign w:val="center"/>
          </w:tcPr>
          <w:p w:rsidR="005A0F52" w:rsidRPr="00950EC5" w:rsidRDefault="002B286C" w:rsidP="00DD1773">
            <w:pPr>
              <w:pStyle w:val="a3"/>
              <w:jc w:val="center"/>
              <w:rPr>
                <w:rFonts w:ascii="Times New Roman" w:hAnsi="Times New Roman"/>
                <w:szCs w:val="24"/>
              </w:rPr>
            </w:pPr>
            <m:oMathPara>
              <m:oMath>
                <m:f>
                  <m:fPr>
                    <m:ctrlPr>
                      <w:rPr>
                        <w:rFonts w:ascii="Cambria Math" w:hAnsi="Cambria Math"/>
                        <w:i/>
                        <w:sz w:val="20"/>
                        <w:szCs w:val="24"/>
                      </w:rPr>
                    </m:ctrlPr>
                  </m:fPr>
                  <m:num>
                    <m:r>
                      <w:rPr>
                        <w:rFonts w:ascii="Cambria Math" w:hAnsi="Cambria Math"/>
                        <w:sz w:val="20"/>
                        <w:szCs w:val="24"/>
                      </w:rPr>
                      <m:t>ПдОН</m:t>
                    </m:r>
                  </m:num>
                  <m:den>
                    <m:r>
                      <w:rPr>
                        <w:rFonts w:ascii="Cambria Math" w:hAnsi="Cambria Math"/>
                        <w:sz w:val="20"/>
                        <w:szCs w:val="24"/>
                      </w:rPr>
                      <m:t>Д</m:t>
                    </m:r>
                  </m:den>
                </m:f>
                <m:r>
                  <w:rPr>
                    <w:rFonts w:ascii="Cambria Math" w:hAnsi="Cambria Math"/>
                    <w:sz w:val="20"/>
                    <w:szCs w:val="24"/>
                  </w:rPr>
                  <m:t>=</m:t>
                </m:r>
                <m:f>
                  <m:fPr>
                    <m:ctrlPr>
                      <w:rPr>
                        <w:rFonts w:ascii="Cambria Math" w:hAnsi="Cambria Math"/>
                        <w:i/>
                        <w:sz w:val="20"/>
                        <w:szCs w:val="24"/>
                      </w:rPr>
                    </m:ctrlPr>
                  </m:fPr>
                  <m:num>
                    <m:r>
                      <w:rPr>
                        <w:rFonts w:ascii="Cambria Math" w:hAnsi="Cambria Math"/>
                        <w:sz w:val="20"/>
                        <w:szCs w:val="24"/>
                      </w:rPr>
                      <m:t>1,23</m:t>
                    </m:r>
                  </m:num>
                  <m:den>
                    <m:r>
                      <w:rPr>
                        <w:rFonts w:ascii="Cambria Math" w:hAnsi="Cambria Math"/>
                        <w:sz w:val="20"/>
                        <w:szCs w:val="24"/>
                      </w:rPr>
                      <m:t>10,65</m:t>
                    </m:r>
                  </m:den>
                </m:f>
              </m:oMath>
            </m:oMathPara>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11,55%</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Коэффициент текущей ликвидности</w:t>
            </w:r>
          </w:p>
        </w:tc>
        <w:tc>
          <w:tcPr>
            <w:tcW w:w="1563" w:type="dxa"/>
            <w:vAlign w:val="center"/>
          </w:tcPr>
          <w:p w:rsidR="005A0F52" w:rsidRPr="00950EC5" w:rsidRDefault="002B286C" w:rsidP="00DD1773">
            <w:pPr>
              <w:pStyle w:val="a3"/>
              <w:jc w:val="center"/>
              <w:rPr>
                <w:rFonts w:ascii="Times New Roman" w:hAnsi="Times New Roman"/>
                <w:szCs w:val="24"/>
              </w:rPr>
            </w:pPr>
            <m:oMathPara>
              <m:oMath>
                <m:f>
                  <m:fPr>
                    <m:ctrlPr>
                      <w:rPr>
                        <w:rFonts w:ascii="Cambria Math" w:hAnsi="Cambria Math"/>
                        <w:i/>
                        <w:sz w:val="20"/>
                        <w:szCs w:val="24"/>
                      </w:rPr>
                    </m:ctrlPr>
                  </m:fPr>
                  <m:num>
                    <m:r>
                      <w:rPr>
                        <w:rFonts w:ascii="Cambria Math" w:hAnsi="Cambria Math"/>
                        <w:sz w:val="20"/>
                        <w:szCs w:val="24"/>
                      </w:rPr>
                      <m:t>ОА</m:t>
                    </m:r>
                  </m:num>
                  <m:den>
                    <m:r>
                      <w:rPr>
                        <w:rFonts w:ascii="Cambria Math" w:hAnsi="Cambria Math"/>
                        <w:sz w:val="20"/>
                        <w:szCs w:val="24"/>
                      </w:rPr>
                      <m:t>ТекОб</m:t>
                    </m:r>
                  </m:den>
                </m:f>
                <m:r>
                  <w:rPr>
                    <w:rFonts w:ascii="Cambria Math" w:hAnsi="Cambria Math"/>
                    <w:sz w:val="20"/>
                    <w:szCs w:val="24"/>
                  </w:rPr>
                  <m:t>=</m:t>
                </m:r>
                <m:f>
                  <m:fPr>
                    <m:ctrlPr>
                      <w:rPr>
                        <w:rFonts w:ascii="Cambria Math" w:hAnsi="Cambria Math"/>
                        <w:i/>
                        <w:sz w:val="20"/>
                        <w:szCs w:val="24"/>
                      </w:rPr>
                    </m:ctrlPr>
                  </m:fPr>
                  <m:num>
                    <m:r>
                      <w:rPr>
                        <w:rFonts w:ascii="Cambria Math" w:hAnsi="Cambria Math"/>
                        <w:sz w:val="20"/>
                        <w:szCs w:val="24"/>
                      </w:rPr>
                      <m:t>3,95</m:t>
                    </m:r>
                  </m:num>
                  <m:den>
                    <m:r>
                      <w:rPr>
                        <w:rFonts w:ascii="Cambria Math" w:hAnsi="Cambria Math"/>
                        <w:sz w:val="20"/>
                        <w:szCs w:val="24"/>
                      </w:rPr>
                      <m:t>2,85</m:t>
                    </m:r>
                  </m:den>
                </m:f>
              </m:oMath>
            </m:oMathPara>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1,39</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Коэффициент срочной ликвидности</w:t>
            </w:r>
          </w:p>
        </w:tc>
        <w:tc>
          <w:tcPr>
            <w:tcW w:w="1563" w:type="dxa"/>
            <w:vAlign w:val="center"/>
          </w:tcPr>
          <w:p w:rsidR="005A0F52" w:rsidRPr="00950EC5" w:rsidRDefault="002B286C" w:rsidP="00DD1773">
            <w:pPr>
              <w:pStyle w:val="a3"/>
              <w:jc w:val="center"/>
              <w:rPr>
                <w:rFonts w:ascii="Times New Roman" w:hAnsi="Times New Roman"/>
                <w:szCs w:val="24"/>
              </w:rPr>
            </w:pPr>
            <m:oMathPara>
              <m:oMath>
                <m:f>
                  <m:fPr>
                    <m:ctrlPr>
                      <w:rPr>
                        <w:rFonts w:ascii="Cambria Math" w:hAnsi="Cambria Math"/>
                        <w:i/>
                        <w:sz w:val="20"/>
                        <w:szCs w:val="24"/>
                      </w:rPr>
                    </m:ctrlPr>
                  </m:fPr>
                  <m:num>
                    <m:r>
                      <w:rPr>
                        <w:rFonts w:ascii="Cambria Math" w:hAnsi="Cambria Math"/>
                        <w:sz w:val="20"/>
                        <w:szCs w:val="24"/>
                      </w:rPr>
                      <m:t>ДЗ+ДС</m:t>
                    </m:r>
                  </m:num>
                  <m:den>
                    <m:r>
                      <w:rPr>
                        <w:rFonts w:ascii="Cambria Math" w:hAnsi="Cambria Math"/>
                        <w:sz w:val="20"/>
                        <w:szCs w:val="24"/>
                      </w:rPr>
                      <m:t>ТекОб</m:t>
                    </m:r>
                  </m:den>
                </m:f>
                <m:r>
                  <w:rPr>
                    <w:rFonts w:ascii="Cambria Math" w:hAnsi="Cambria Math"/>
                    <w:sz w:val="20"/>
                    <w:szCs w:val="24"/>
                  </w:rPr>
                  <m:t>=</m:t>
                </m:r>
                <m:f>
                  <m:fPr>
                    <m:ctrlPr>
                      <w:rPr>
                        <w:rFonts w:ascii="Cambria Math" w:hAnsi="Cambria Math"/>
                        <w:i/>
                        <w:sz w:val="20"/>
                        <w:szCs w:val="24"/>
                      </w:rPr>
                    </m:ctrlPr>
                  </m:fPr>
                  <m:num>
                    <m:r>
                      <w:rPr>
                        <w:rFonts w:ascii="Cambria Math" w:hAnsi="Cambria Math"/>
                        <w:sz w:val="20"/>
                        <w:szCs w:val="24"/>
                      </w:rPr>
                      <m:t>3,08</m:t>
                    </m:r>
                  </m:num>
                  <m:den>
                    <m:r>
                      <w:rPr>
                        <w:rFonts w:ascii="Cambria Math" w:hAnsi="Cambria Math"/>
                        <w:sz w:val="20"/>
                        <w:szCs w:val="24"/>
                      </w:rPr>
                      <m:t>2,85</m:t>
                    </m:r>
                  </m:den>
                </m:f>
              </m:oMath>
            </m:oMathPara>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1,08</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Период оборачиваемости дебиторской задолженности</w:t>
            </w:r>
          </w:p>
        </w:tc>
        <w:tc>
          <w:tcPr>
            <w:tcW w:w="1563" w:type="dxa"/>
            <w:vAlign w:val="center"/>
          </w:tcPr>
          <w:p w:rsidR="005A0F52" w:rsidRPr="00950EC5" w:rsidRDefault="005A0F52" w:rsidP="00DD1773">
            <w:pPr>
              <w:pStyle w:val="a3"/>
              <w:jc w:val="center"/>
              <w:rPr>
                <w:rFonts w:ascii="Times New Roman" w:hAnsi="Times New Roman"/>
                <w:szCs w:val="24"/>
              </w:rPr>
            </w:pPr>
            <w:r w:rsidRPr="00950EC5">
              <w:rPr>
                <w:rFonts w:ascii="Times New Roman" w:hAnsi="Times New Roman"/>
                <w:szCs w:val="24"/>
              </w:rPr>
              <w:t>Оборачиваемость дебиторской задолженности (коэффициент) = Выручка / Средний остаток дебиторской задолженности=10,65/3=3,55</w:t>
            </w:r>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Период=365/3,55=102,8</w:t>
            </w:r>
          </w:p>
          <w:p w:rsidR="005A0F52" w:rsidRPr="00950EC5" w:rsidRDefault="005A0F52" w:rsidP="00950EC5">
            <w:pPr>
              <w:pStyle w:val="a3"/>
              <w:rPr>
                <w:rFonts w:ascii="Times New Roman" w:hAnsi="Times New Roman"/>
                <w:szCs w:val="24"/>
              </w:rPr>
            </w:pPr>
            <w:r w:rsidRPr="00950EC5">
              <w:rPr>
                <w:rFonts w:ascii="Times New Roman" w:hAnsi="Times New Roman"/>
                <w:szCs w:val="24"/>
              </w:rPr>
              <w:t>103 дня</w:t>
            </w:r>
          </w:p>
        </w:tc>
      </w:tr>
      <w:tr w:rsidR="005A0F52" w:rsidRPr="00950EC5" w:rsidTr="00DD1773">
        <w:trPr>
          <w:trHeight w:val="284"/>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Оборачиваемость готовой продукции (отношение себестоимости реализованной продукции к сумме готовой продукции)</w:t>
            </w:r>
          </w:p>
        </w:tc>
        <w:tc>
          <w:tcPr>
            <w:tcW w:w="1563" w:type="dxa"/>
            <w:vAlign w:val="center"/>
          </w:tcPr>
          <w:p w:rsidR="005A0F52" w:rsidRPr="00950EC5" w:rsidRDefault="002B286C" w:rsidP="00DD1773">
            <w:pPr>
              <w:pStyle w:val="a3"/>
              <w:jc w:val="center"/>
              <w:rPr>
                <w:rFonts w:ascii="Times New Roman" w:eastAsiaTheme="minorEastAsia" w:hAnsi="Times New Roman"/>
                <w:szCs w:val="24"/>
              </w:rPr>
            </w:pPr>
            <m:oMathPara>
              <m:oMath>
                <m:f>
                  <m:fPr>
                    <m:ctrlPr>
                      <w:rPr>
                        <w:rFonts w:ascii="Cambria Math" w:hAnsi="Cambria Math"/>
                        <w:i/>
                        <w:sz w:val="22"/>
                        <w:szCs w:val="24"/>
                      </w:rPr>
                    </m:ctrlPr>
                  </m:fPr>
                  <m:num>
                    <m:r>
                      <w:rPr>
                        <w:rFonts w:ascii="Cambria Math" w:hAnsi="Cambria Math"/>
                        <w:sz w:val="22"/>
                        <w:szCs w:val="24"/>
                      </w:rPr>
                      <m:t>Себестоимость</m:t>
                    </m:r>
                  </m:num>
                  <m:den>
                    <m:r>
                      <w:rPr>
                        <w:rFonts w:ascii="Cambria Math" w:hAnsi="Cambria Math"/>
                        <w:sz w:val="22"/>
                        <w:szCs w:val="24"/>
                      </w:rPr>
                      <m:t>ГП</m:t>
                    </m:r>
                  </m:den>
                </m:f>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9,42</m:t>
                    </m:r>
                  </m:num>
                  <m:den>
                    <m:r>
                      <w:rPr>
                        <w:rFonts w:ascii="Cambria Math" w:hAnsi="Cambria Math"/>
                        <w:sz w:val="22"/>
                        <w:szCs w:val="24"/>
                      </w:rPr>
                      <m:t>0,6</m:t>
                    </m:r>
                  </m:den>
                </m:f>
                <m:r>
                  <w:rPr>
                    <w:rFonts w:ascii="Cambria Math" w:hAnsi="Cambria Math"/>
                    <w:sz w:val="22"/>
                    <w:szCs w:val="24"/>
                  </w:rPr>
                  <m:t>=15,7</m:t>
                </m:r>
              </m:oMath>
            </m:oMathPara>
          </w:p>
          <w:p w:rsidR="005A0F52" w:rsidRPr="00950EC5" w:rsidRDefault="005A0F52" w:rsidP="00DD1773">
            <w:pPr>
              <w:pStyle w:val="a3"/>
              <w:jc w:val="center"/>
              <w:rPr>
                <w:rFonts w:ascii="Times New Roman" w:hAnsi="Times New Roman"/>
                <w:szCs w:val="24"/>
              </w:rPr>
            </w:pPr>
          </w:p>
        </w:tc>
        <w:tc>
          <w:tcPr>
            <w:tcW w:w="1784" w:type="dxa"/>
            <w:hideMark/>
          </w:tcPr>
          <w:p w:rsidR="005A0F52" w:rsidRPr="00950EC5" w:rsidRDefault="005A0F52" w:rsidP="001A1241">
            <w:pPr>
              <w:pStyle w:val="a3"/>
              <w:rPr>
                <w:rFonts w:ascii="Times New Roman" w:hAnsi="Times New Roman"/>
                <w:szCs w:val="24"/>
              </w:rPr>
            </w:pPr>
            <w:r w:rsidRPr="00950EC5">
              <w:rPr>
                <w:rFonts w:ascii="Times New Roman" w:hAnsi="Times New Roman"/>
                <w:szCs w:val="24"/>
              </w:rPr>
              <w:t>15,7</w:t>
            </w:r>
          </w:p>
        </w:tc>
      </w:tr>
      <w:tr w:rsidR="005A0F52" w:rsidRPr="00950EC5" w:rsidTr="00DD1773">
        <w:trPr>
          <w:trHeight w:val="893"/>
        </w:trPr>
        <w:tc>
          <w:tcPr>
            <w:tcW w:w="650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lastRenderedPageBreak/>
              <w:t>Период оборачиваемости товарно-материальных запасов</w:t>
            </w:r>
          </w:p>
        </w:tc>
        <w:tc>
          <w:tcPr>
            <w:tcW w:w="1563" w:type="dxa"/>
            <w:vAlign w:val="center"/>
          </w:tcPr>
          <w:p w:rsidR="005A0F52" w:rsidRPr="00950EC5" w:rsidRDefault="005A0F52" w:rsidP="00DD1773">
            <w:pPr>
              <w:pStyle w:val="a3"/>
              <w:jc w:val="center"/>
              <w:rPr>
                <w:rFonts w:ascii="Times New Roman" w:hAnsi="Times New Roman"/>
                <w:szCs w:val="24"/>
              </w:rPr>
            </w:pPr>
            <m:oMathPara>
              <m:oMath>
                <m:r>
                  <w:rPr>
                    <w:rFonts w:ascii="Cambria Math" w:hAnsi="Cambria Math"/>
                    <w:sz w:val="22"/>
                    <w:szCs w:val="24"/>
                  </w:rPr>
                  <m:t>Ко=</m:t>
                </m:r>
                <m:f>
                  <m:fPr>
                    <m:ctrlPr>
                      <w:rPr>
                        <w:rFonts w:ascii="Cambria Math" w:hAnsi="Cambria Math"/>
                        <w:i/>
                        <w:sz w:val="22"/>
                        <w:szCs w:val="24"/>
                      </w:rPr>
                    </m:ctrlPr>
                  </m:fPr>
                  <m:num>
                    <m:r>
                      <w:rPr>
                        <w:rFonts w:ascii="Cambria Math" w:hAnsi="Cambria Math"/>
                        <w:sz w:val="22"/>
                        <w:szCs w:val="24"/>
                      </w:rPr>
                      <m:t>Себ</m:t>
                    </m:r>
                  </m:num>
                  <m:den>
                    <m:r>
                      <w:rPr>
                        <w:rFonts w:ascii="Cambria Math" w:hAnsi="Cambria Math"/>
                        <w:sz w:val="20"/>
                        <w:szCs w:val="24"/>
                      </w:rPr>
                      <m:t>Запасы</m:t>
                    </m:r>
                  </m:den>
                </m:f>
                <m:r>
                  <w:rPr>
                    <w:rFonts w:ascii="Cambria Math" w:hAnsi="Cambria Math"/>
                    <w:sz w:val="22"/>
                    <w:szCs w:val="24"/>
                  </w:rPr>
                  <m:t>=</m:t>
                </m:r>
                <m:f>
                  <m:fPr>
                    <m:ctrlPr>
                      <w:rPr>
                        <w:rFonts w:ascii="Cambria Math" w:hAnsi="Cambria Math"/>
                        <w:i/>
                        <w:sz w:val="22"/>
                        <w:szCs w:val="24"/>
                      </w:rPr>
                    </m:ctrlPr>
                  </m:fPr>
                  <m:num>
                    <m:r>
                      <w:rPr>
                        <w:rFonts w:ascii="Cambria Math" w:hAnsi="Cambria Math"/>
                        <w:sz w:val="22"/>
                        <w:szCs w:val="24"/>
                      </w:rPr>
                      <m:t>9,42</m:t>
                    </m:r>
                  </m:num>
                  <m:den>
                    <m:r>
                      <w:rPr>
                        <w:rFonts w:ascii="Cambria Math" w:hAnsi="Cambria Math"/>
                        <w:sz w:val="22"/>
                        <w:szCs w:val="24"/>
                      </w:rPr>
                      <m:t>0,87</m:t>
                    </m:r>
                  </m:den>
                </m:f>
                <m:r>
                  <w:rPr>
                    <w:rFonts w:ascii="Cambria Math" w:hAnsi="Cambria Math"/>
                    <w:sz w:val="22"/>
                    <w:szCs w:val="24"/>
                  </w:rPr>
                  <m:t>=10,8</m:t>
                </m:r>
              </m:oMath>
            </m:oMathPara>
          </w:p>
        </w:tc>
        <w:tc>
          <w:tcPr>
            <w:tcW w:w="1784"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 xml:space="preserve">Период=365/10,8=33,7 </w:t>
            </w:r>
          </w:p>
          <w:p w:rsidR="005A0F52" w:rsidRPr="00950EC5" w:rsidRDefault="005A0F52" w:rsidP="00950EC5">
            <w:pPr>
              <w:pStyle w:val="a3"/>
              <w:rPr>
                <w:rFonts w:ascii="Times New Roman" w:hAnsi="Times New Roman"/>
                <w:szCs w:val="24"/>
              </w:rPr>
            </w:pPr>
            <w:r w:rsidRPr="00950EC5">
              <w:rPr>
                <w:rFonts w:ascii="Times New Roman" w:hAnsi="Times New Roman"/>
                <w:szCs w:val="24"/>
              </w:rPr>
              <w:t>34 дня.</w:t>
            </w:r>
          </w:p>
        </w:tc>
      </w:tr>
    </w:tbl>
    <w:p w:rsidR="005A0F52" w:rsidRPr="00950EC5" w:rsidRDefault="005A0F52" w:rsidP="00950EC5">
      <w:pPr>
        <w:spacing w:line="360" w:lineRule="auto"/>
        <w:jc w:val="both"/>
        <w:rPr>
          <w:sz w:val="28"/>
          <w:szCs w:val="28"/>
        </w:rPr>
      </w:pPr>
    </w:p>
    <w:p w:rsidR="005A0F52" w:rsidRPr="00950EC5" w:rsidRDefault="005A0F52" w:rsidP="00950EC5">
      <w:pPr>
        <w:spacing w:line="360" w:lineRule="auto"/>
        <w:jc w:val="both"/>
        <w:rPr>
          <w:sz w:val="28"/>
          <w:szCs w:val="28"/>
        </w:rPr>
      </w:pPr>
      <w:r w:rsidRPr="00950EC5">
        <w:rPr>
          <w:sz w:val="28"/>
          <w:szCs w:val="28"/>
        </w:rPr>
        <w:t>Примечания:</w:t>
      </w:r>
    </w:p>
    <w:p w:rsidR="005A0F52" w:rsidRPr="00950EC5" w:rsidRDefault="005A0F52" w:rsidP="00950EC5">
      <w:pPr>
        <w:spacing w:line="360" w:lineRule="auto"/>
        <w:jc w:val="both"/>
        <w:rPr>
          <w:sz w:val="28"/>
          <w:szCs w:val="28"/>
        </w:rPr>
      </w:pPr>
      <w:r w:rsidRPr="00950EC5">
        <w:rPr>
          <w:sz w:val="28"/>
          <w:szCs w:val="28"/>
        </w:rPr>
        <w:t>- рентабельность собственного капитала рассчитывается по чистой прибыли после уплаты налогов;</w:t>
      </w:r>
    </w:p>
    <w:p w:rsidR="005A0F52" w:rsidRPr="00950EC5" w:rsidRDefault="005A0F52" w:rsidP="00950EC5">
      <w:pPr>
        <w:spacing w:line="360" w:lineRule="auto"/>
        <w:jc w:val="both"/>
        <w:rPr>
          <w:sz w:val="28"/>
          <w:szCs w:val="28"/>
        </w:rPr>
      </w:pPr>
      <w:r w:rsidRPr="00950EC5">
        <w:rPr>
          <w:sz w:val="28"/>
          <w:szCs w:val="28"/>
        </w:rPr>
        <w:t>- оборачиваемость товарно-материальных активов рассчитывается на основе себестоимости реализованной продукции.</w:t>
      </w:r>
    </w:p>
    <w:p w:rsidR="005A0F52" w:rsidRPr="00950EC5" w:rsidRDefault="005A0F52" w:rsidP="00950EC5">
      <w:pPr>
        <w:spacing w:line="360" w:lineRule="auto"/>
        <w:jc w:val="both"/>
        <w:rPr>
          <w:sz w:val="28"/>
          <w:szCs w:val="28"/>
        </w:rPr>
      </w:pPr>
      <w:r w:rsidRPr="00950EC5">
        <w:rPr>
          <w:sz w:val="28"/>
          <w:szCs w:val="28"/>
        </w:rPr>
        <w:t>Сравнительная оценка показателей деятельности «</w:t>
      </w:r>
      <w:proofErr w:type="spellStart"/>
      <w:r w:rsidRPr="00950EC5">
        <w:rPr>
          <w:sz w:val="28"/>
          <w:szCs w:val="28"/>
        </w:rPr>
        <w:t>Wintech</w:t>
      </w:r>
      <w:proofErr w:type="spellEnd"/>
      <w:r w:rsidRPr="00950EC5">
        <w:rPr>
          <w:sz w:val="28"/>
          <w:szCs w:val="28"/>
        </w:rPr>
        <w:t>» со средними показателями по ассоциации представлена в таблице 2.</w:t>
      </w:r>
    </w:p>
    <w:p w:rsidR="005A0F52" w:rsidRPr="00950EC5" w:rsidRDefault="005A0F52" w:rsidP="00950EC5">
      <w:pPr>
        <w:spacing w:after="200" w:line="360" w:lineRule="auto"/>
        <w:jc w:val="both"/>
        <w:rPr>
          <w:sz w:val="28"/>
          <w:szCs w:val="28"/>
        </w:rPr>
      </w:pPr>
      <w:r w:rsidRPr="00950EC5">
        <w:rPr>
          <w:sz w:val="28"/>
          <w:szCs w:val="28"/>
        </w:rPr>
        <w:br w:type="page"/>
      </w:r>
    </w:p>
    <w:p w:rsidR="005A0F52" w:rsidRPr="00950EC5" w:rsidRDefault="005A0F52" w:rsidP="00950EC5">
      <w:pPr>
        <w:spacing w:line="360" w:lineRule="auto"/>
        <w:jc w:val="both"/>
        <w:rPr>
          <w:sz w:val="28"/>
          <w:szCs w:val="28"/>
        </w:rPr>
      </w:pPr>
      <w:r w:rsidRPr="00950EC5">
        <w:rPr>
          <w:sz w:val="28"/>
          <w:szCs w:val="28"/>
        </w:rPr>
        <w:lastRenderedPageBreak/>
        <w:t>Таблица 2 – Сравнительная оценка показателей деятельности «</w:t>
      </w:r>
      <w:proofErr w:type="spellStart"/>
      <w:r w:rsidRPr="00950EC5">
        <w:rPr>
          <w:sz w:val="28"/>
          <w:szCs w:val="28"/>
        </w:rPr>
        <w:t>Wintech</w:t>
      </w:r>
      <w:proofErr w:type="spellEnd"/>
      <w:r w:rsidRPr="00950EC5">
        <w:rPr>
          <w:sz w:val="28"/>
          <w:szCs w:val="28"/>
        </w:rPr>
        <w:t>» со средними показателями по ассоциации за год, закончившийся 31 декабря 2015 г.</w:t>
      </w:r>
    </w:p>
    <w:tbl>
      <w:tblPr>
        <w:tblStyle w:val="a4"/>
        <w:tblW w:w="5000" w:type="pct"/>
        <w:tblInd w:w="0" w:type="dxa"/>
        <w:tblLook w:val="04A0" w:firstRow="1" w:lastRow="0" w:firstColumn="1" w:lastColumn="0" w:noHBand="0" w:noVBand="1"/>
      </w:tblPr>
      <w:tblGrid>
        <w:gridCol w:w="4862"/>
        <w:gridCol w:w="1449"/>
        <w:gridCol w:w="1605"/>
        <w:gridCol w:w="1655"/>
      </w:tblGrid>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Показатель</w:t>
            </w:r>
          </w:p>
        </w:tc>
        <w:tc>
          <w:tcPr>
            <w:tcW w:w="1140"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w:t>
            </w:r>
            <w:proofErr w:type="spellStart"/>
            <w:r w:rsidRPr="00950EC5">
              <w:rPr>
                <w:rFonts w:ascii="Times New Roman" w:hAnsi="Times New Roman"/>
                <w:szCs w:val="24"/>
              </w:rPr>
              <w:t>Wintech</w:t>
            </w:r>
            <w:proofErr w:type="spellEnd"/>
            <w:r w:rsidRPr="00950EC5">
              <w:rPr>
                <w:rFonts w:ascii="Times New Roman" w:hAnsi="Times New Roman"/>
                <w:szCs w:val="24"/>
              </w:rPr>
              <w:t>»</w:t>
            </w:r>
          </w:p>
        </w:tc>
        <w:tc>
          <w:tcPr>
            <w:tcW w:w="1138"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Средние показатели по ассоциации</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Отклонение</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Рентабельность собственного капитала (ROE)</w:t>
            </w:r>
          </w:p>
        </w:tc>
        <w:tc>
          <w:tcPr>
            <w:tcW w:w="1140" w:type="dxa"/>
            <w:noWrap/>
            <w:hideMark/>
          </w:tcPr>
          <w:p w:rsidR="005A0F52" w:rsidRPr="00950EC5" w:rsidRDefault="001A1241" w:rsidP="00950EC5">
            <w:pPr>
              <w:pStyle w:val="a3"/>
              <w:rPr>
                <w:rFonts w:ascii="Times New Roman" w:hAnsi="Times New Roman"/>
                <w:szCs w:val="24"/>
              </w:rPr>
            </w:pPr>
            <w:r>
              <w:rPr>
                <w:rFonts w:ascii="Times New Roman" w:hAnsi="Times New Roman"/>
                <w:szCs w:val="24"/>
              </w:rPr>
              <w:t>15,6</w:t>
            </w:r>
            <w:r w:rsidR="005A0F52" w:rsidRPr="00950EC5">
              <w:rPr>
                <w:rFonts w:ascii="Times New Roman" w:hAnsi="Times New Roman"/>
                <w:szCs w:val="24"/>
              </w:rPr>
              <w:t>%</w:t>
            </w:r>
          </w:p>
        </w:tc>
        <w:tc>
          <w:tcPr>
            <w:tcW w:w="1138" w:type="dxa"/>
            <w:hideMark/>
          </w:tcPr>
          <w:p w:rsidR="005A0F52" w:rsidRPr="00950EC5" w:rsidRDefault="001A1241" w:rsidP="00950EC5">
            <w:pPr>
              <w:pStyle w:val="a3"/>
              <w:rPr>
                <w:rFonts w:ascii="Times New Roman" w:hAnsi="Times New Roman"/>
                <w:szCs w:val="24"/>
              </w:rPr>
            </w:pPr>
            <w:r>
              <w:rPr>
                <w:rFonts w:ascii="Times New Roman" w:hAnsi="Times New Roman"/>
                <w:szCs w:val="24"/>
              </w:rPr>
              <w:t>17,7</w:t>
            </w:r>
            <w:r w:rsidR="005A0F52" w:rsidRPr="00950EC5">
              <w:rPr>
                <w:rFonts w:ascii="Times New Roman" w:hAnsi="Times New Roman"/>
                <w:szCs w:val="24"/>
              </w:rPr>
              <w:t>%</w:t>
            </w:r>
          </w:p>
        </w:tc>
        <w:tc>
          <w:tcPr>
            <w:tcW w:w="1165" w:type="dxa"/>
            <w:noWrap/>
            <w:hideMark/>
          </w:tcPr>
          <w:p w:rsidR="005A0F52" w:rsidRPr="00950EC5" w:rsidRDefault="001A1241" w:rsidP="00950EC5">
            <w:pPr>
              <w:pStyle w:val="a3"/>
              <w:rPr>
                <w:rFonts w:ascii="Times New Roman" w:hAnsi="Times New Roman"/>
                <w:szCs w:val="24"/>
              </w:rPr>
            </w:pPr>
            <w:r>
              <w:rPr>
                <w:rFonts w:ascii="Times New Roman" w:hAnsi="Times New Roman"/>
                <w:szCs w:val="24"/>
              </w:rPr>
              <w:t>-2,1</w:t>
            </w:r>
            <w:r w:rsidR="005A0F52" w:rsidRPr="00950EC5">
              <w:rPr>
                <w:rFonts w:ascii="Times New Roman" w:hAnsi="Times New Roman"/>
                <w:szCs w:val="24"/>
              </w:rPr>
              <w:t>%</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Оборачиваемость чистых активов</w:t>
            </w:r>
          </w:p>
        </w:tc>
        <w:tc>
          <w:tcPr>
            <w:tcW w:w="1140"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1,9541</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1,79</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0,1641</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 xml:space="preserve">Чистая прибыль до уплаты налогов </w:t>
            </w:r>
            <w:proofErr w:type="gramStart"/>
            <w:r w:rsidRPr="00950EC5">
              <w:rPr>
                <w:rFonts w:ascii="Times New Roman" w:hAnsi="Times New Roman"/>
                <w:szCs w:val="24"/>
              </w:rPr>
              <w:t>в</w:t>
            </w:r>
            <w:proofErr w:type="gramEnd"/>
            <w:r w:rsidRPr="00950EC5">
              <w:rPr>
                <w:rFonts w:ascii="Times New Roman" w:hAnsi="Times New Roman"/>
                <w:szCs w:val="24"/>
              </w:rPr>
              <w:t xml:space="preserve"> % к доходу</w:t>
            </w:r>
          </w:p>
        </w:tc>
        <w:tc>
          <w:tcPr>
            <w:tcW w:w="1140"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11,55%</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14,36%</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-2,81%</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Коэффициент текущей ликвидности</w:t>
            </w:r>
          </w:p>
        </w:tc>
        <w:tc>
          <w:tcPr>
            <w:tcW w:w="1140"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1,39</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1,5</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-0,11</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Коэффициент срочной ликвидности</w:t>
            </w:r>
          </w:p>
        </w:tc>
        <w:tc>
          <w:tcPr>
            <w:tcW w:w="1140"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1,08</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1,09</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-0,01</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Период оборачиваемости дебиторской задолженности</w:t>
            </w:r>
          </w:p>
        </w:tc>
        <w:tc>
          <w:tcPr>
            <w:tcW w:w="1140"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103</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90</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13</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Оборачиваемость готовой продукции (отношение себестоимости реализованной продукции к сумме готовой продукции)</w:t>
            </w:r>
          </w:p>
        </w:tc>
        <w:tc>
          <w:tcPr>
            <w:tcW w:w="1140" w:type="dxa"/>
            <w:noWrap/>
            <w:hideMark/>
          </w:tcPr>
          <w:p w:rsidR="005A0F52" w:rsidRPr="00950EC5" w:rsidRDefault="005A0F52" w:rsidP="001A1241">
            <w:pPr>
              <w:pStyle w:val="a3"/>
              <w:rPr>
                <w:rFonts w:ascii="Times New Roman" w:hAnsi="Times New Roman"/>
                <w:szCs w:val="24"/>
              </w:rPr>
            </w:pPr>
            <w:r w:rsidRPr="00950EC5">
              <w:rPr>
                <w:rFonts w:ascii="Times New Roman" w:hAnsi="Times New Roman"/>
                <w:szCs w:val="24"/>
              </w:rPr>
              <w:t>15,7</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8,1</w:t>
            </w:r>
          </w:p>
        </w:tc>
        <w:tc>
          <w:tcPr>
            <w:tcW w:w="1165" w:type="dxa"/>
            <w:noWrap/>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7,6</w:t>
            </w:r>
          </w:p>
        </w:tc>
      </w:tr>
      <w:tr w:rsidR="005A0F52" w:rsidRPr="00950EC5" w:rsidTr="00CA75E4">
        <w:trPr>
          <w:trHeight w:val="284"/>
        </w:trPr>
        <w:tc>
          <w:tcPr>
            <w:tcW w:w="4257"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Период оборачиваемости товарно-материальных запасов</w:t>
            </w:r>
          </w:p>
        </w:tc>
        <w:tc>
          <w:tcPr>
            <w:tcW w:w="1140" w:type="dxa"/>
            <w:noWrap/>
            <w:hideMark/>
          </w:tcPr>
          <w:p w:rsidR="005A0F52" w:rsidRPr="00950EC5" w:rsidRDefault="005A0F52" w:rsidP="001A1241">
            <w:pPr>
              <w:pStyle w:val="a3"/>
              <w:rPr>
                <w:rFonts w:ascii="Times New Roman" w:hAnsi="Times New Roman"/>
                <w:szCs w:val="24"/>
              </w:rPr>
            </w:pPr>
            <w:r w:rsidRPr="00950EC5">
              <w:rPr>
                <w:rFonts w:ascii="Times New Roman" w:hAnsi="Times New Roman"/>
                <w:szCs w:val="24"/>
              </w:rPr>
              <w:t>33,2</w:t>
            </w:r>
          </w:p>
        </w:tc>
        <w:tc>
          <w:tcPr>
            <w:tcW w:w="1138" w:type="dxa"/>
            <w:hideMark/>
          </w:tcPr>
          <w:p w:rsidR="005A0F52" w:rsidRPr="00950EC5" w:rsidRDefault="005A0F52" w:rsidP="00950EC5">
            <w:pPr>
              <w:pStyle w:val="a3"/>
              <w:rPr>
                <w:rFonts w:ascii="Times New Roman" w:hAnsi="Times New Roman"/>
                <w:szCs w:val="24"/>
              </w:rPr>
            </w:pPr>
            <w:r w:rsidRPr="00950EC5">
              <w:rPr>
                <w:rFonts w:ascii="Times New Roman" w:hAnsi="Times New Roman"/>
                <w:szCs w:val="24"/>
              </w:rPr>
              <w:t>55</w:t>
            </w:r>
          </w:p>
        </w:tc>
        <w:tc>
          <w:tcPr>
            <w:tcW w:w="1165" w:type="dxa"/>
            <w:noWrap/>
            <w:hideMark/>
          </w:tcPr>
          <w:p w:rsidR="005A0F52" w:rsidRPr="00950EC5" w:rsidRDefault="001A1241" w:rsidP="001A1241">
            <w:pPr>
              <w:pStyle w:val="a3"/>
              <w:rPr>
                <w:rFonts w:ascii="Times New Roman" w:hAnsi="Times New Roman"/>
                <w:szCs w:val="24"/>
              </w:rPr>
            </w:pPr>
            <w:r>
              <w:rPr>
                <w:rFonts w:ascii="Times New Roman" w:hAnsi="Times New Roman"/>
                <w:szCs w:val="24"/>
              </w:rPr>
              <w:t>-21,8</w:t>
            </w:r>
          </w:p>
        </w:tc>
      </w:tr>
    </w:tbl>
    <w:p w:rsidR="005A0F52" w:rsidRPr="00950EC5" w:rsidRDefault="005A0F52" w:rsidP="00950EC5">
      <w:pPr>
        <w:spacing w:line="360" w:lineRule="auto"/>
        <w:rPr>
          <w:sz w:val="28"/>
          <w:szCs w:val="28"/>
        </w:rPr>
      </w:pPr>
    </w:p>
    <w:p w:rsidR="001A1241" w:rsidRPr="001A1241" w:rsidRDefault="001A1241" w:rsidP="001A1241">
      <w:pPr>
        <w:spacing w:after="200" w:line="276" w:lineRule="auto"/>
        <w:jc w:val="both"/>
        <w:rPr>
          <w:sz w:val="28"/>
          <w:szCs w:val="28"/>
        </w:rPr>
      </w:pPr>
      <w:bookmarkStart w:id="2" w:name="_Toc469577832"/>
      <w:r w:rsidRPr="001A1241">
        <w:rPr>
          <w:sz w:val="28"/>
          <w:szCs w:val="28"/>
        </w:rPr>
        <w:t>Рентабельность собственного капитала показывает величину прибыли, которую получит предприятие на единицу стоимости собственного капитала. В компании «</w:t>
      </w:r>
      <w:proofErr w:type="spellStart"/>
      <w:r w:rsidRPr="001A1241">
        <w:rPr>
          <w:sz w:val="28"/>
          <w:szCs w:val="28"/>
        </w:rPr>
        <w:t>Wintech</w:t>
      </w:r>
      <w:proofErr w:type="spellEnd"/>
      <w:r w:rsidRPr="001A1241">
        <w:rPr>
          <w:sz w:val="28"/>
          <w:szCs w:val="28"/>
        </w:rPr>
        <w:t xml:space="preserve">» она равна </w:t>
      </w:r>
      <w:r w:rsidR="00DD1773">
        <w:rPr>
          <w:sz w:val="28"/>
          <w:szCs w:val="28"/>
        </w:rPr>
        <w:t>15,6%, что</w:t>
      </w:r>
      <w:r w:rsidRPr="001A1241">
        <w:rPr>
          <w:sz w:val="28"/>
          <w:szCs w:val="28"/>
        </w:rPr>
        <w:t xml:space="preserve"> на </w:t>
      </w:r>
      <w:r w:rsidR="00DD1773">
        <w:rPr>
          <w:sz w:val="28"/>
          <w:szCs w:val="28"/>
        </w:rPr>
        <w:t>2,1</w:t>
      </w:r>
      <w:r w:rsidRPr="001A1241">
        <w:rPr>
          <w:sz w:val="28"/>
          <w:szCs w:val="28"/>
        </w:rPr>
        <w:t>% меньше среднего показателя, но это не критично.</w:t>
      </w:r>
    </w:p>
    <w:p w:rsidR="001A1241" w:rsidRPr="001A1241" w:rsidRDefault="001A1241" w:rsidP="001A1241">
      <w:pPr>
        <w:spacing w:after="200" w:line="276" w:lineRule="auto"/>
        <w:jc w:val="both"/>
        <w:rPr>
          <w:sz w:val="28"/>
          <w:szCs w:val="28"/>
        </w:rPr>
      </w:pPr>
      <w:r w:rsidRPr="001A1241">
        <w:rPr>
          <w:sz w:val="28"/>
          <w:szCs w:val="28"/>
        </w:rPr>
        <w:t>Показатель оборачиваемости чистых активов характеризует эффективность использования чистых активов. Компания «</w:t>
      </w:r>
      <w:proofErr w:type="spellStart"/>
      <w:r w:rsidRPr="001A1241">
        <w:rPr>
          <w:sz w:val="28"/>
          <w:szCs w:val="28"/>
        </w:rPr>
        <w:t>Wintech</w:t>
      </w:r>
      <w:proofErr w:type="spellEnd"/>
      <w:r w:rsidRPr="001A1241">
        <w:rPr>
          <w:sz w:val="28"/>
          <w:szCs w:val="28"/>
        </w:rPr>
        <w:t>» более эффективно использует чистые активы относительно среднего показателя, на 0,16% больше.</w:t>
      </w:r>
    </w:p>
    <w:p w:rsidR="001A1241" w:rsidRPr="001A1241" w:rsidRDefault="001A1241" w:rsidP="001A1241">
      <w:pPr>
        <w:spacing w:after="200" w:line="276" w:lineRule="auto"/>
        <w:jc w:val="both"/>
        <w:rPr>
          <w:sz w:val="28"/>
          <w:szCs w:val="28"/>
        </w:rPr>
      </w:pPr>
      <w:r w:rsidRPr="001A1241">
        <w:rPr>
          <w:sz w:val="28"/>
          <w:szCs w:val="28"/>
        </w:rPr>
        <w:t xml:space="preserve">Чистая прибыль до уплаты налогов </w:t>
      </w:r>
      <w:proofErr w:type="gramStart"/>
      <w:r w:rsidRPr="001A1241">
        <w:rPr>
          <w:sz w:val="28"/>
          <w:szCs w:val="28"/>
        </w:rPr>
        <w:t>в</w:t>
      </w:r>
      <w:proofErr w:type="gramEnd"/>
      <w:r w:rsidRPr="001A1241">
        <w:rPr>
          <w:sz w:val="28"/>
          <w:szCs w:val="28"/>
        </w:rPr>
        <w:t xml:space="preserve"> % к доходу. Данный показатель является промежуточным, между валовой прибылью и чистой приб</w:t>
      </w:r>
      <w:r w:rsidR="00DD1773">
        <w:rPr>
          <w:sz w:val="28"/>
          <w:szCs w:val="28"/>
        </w:rPr>
        <w:t>ылью. Он меньше среднего на 2,81</w:t>
      </w:r>
      <w:r w:rsidRPr="001A1241">
        <w:rPr>
          <w:sz w:val="28"/>
          <w:szCs w:val="28"/>
        </w:rPr>
        <w:t>%. Но так как это показатель не чистой прибыли- то нельзя понять насколько точно эффективно его значение.</w:t>
      </w:r>
    </w:p>
    <w:p w:rsidR="001A1241" w:rsidRPr="001A1241" w:rsidRDefault="001A1241" w:rsidP="001A1241">
      <w:pPr>
        <w:spacing w:after="200" w:line="276" w:lineRule="auto"/>
        <w:jc w:val="both"/>
        <w:rPr>
          <w:sz w:val="28"/>
          <w:szCs w:val="28"/>
        </w:rPr>
      </w:pPr>
      <w:r w:rsidRPr="001A1241">
        <w:rPr>
          <w:sz w:val="28"/>
          <w:szCs w:val="28"/>
        </w:rPr>
        <w:t xml:space="preserve">Коэффициент текущей ликвидности показывает способность компании погашать текущие обязательства за счёт только оборотных активов. Он равен 1,39 и почти соответствует среднему значению 1,5. </w:t>
      </w:r>
    </w:p>
    <w:p w:rsidR="001A1241" w:rsidRPr="001A1241" w:rsidRDefault="001A1241" w:rsidP="001A1241">
      <w:pPr>
        <w:spacing w:after="200" w:line="276" w:lineRule="auto"/>
        <w:jc w:val="both"/>
        <w:rPr>
          <w:sz w:val="28"/>
          <w:szCs w:val="28"/>
        </w:rPr>
      </w:pPr>
      <w:r w:rsidRPr="001A1241">
        <w:rPr>
          <w:sz w:val="28"/>
          <w:szCs w:val="28"/>
        </w:rPr>
        <w:t xml:space="preserve">Коэффициент срочной ликвидности </w:t>
      </w:r>
      <w:r w:rsidR="00DD1773" w:rsidRPr="001A1241">
        <w:rPr>
          <w:sz w:val="28"/>
          <w:szCs w:val="28"/>
        </w:rPr>
        <w:t>показывает,</w:t>
      </w:r>
      <w:r w:rsidRPr="001A1241">
        <w:rPr>
          <w:sz w:val="28"/>
          <w:szCs w:val="28"/>
        </w:rPr>
        <w:t xml:space="preserve"> на сколько возможно будет погасить текущие обязательства, если положение станет действительно критическим. В данном случае коэффициент </w:t>
      </w:r>
      <w:r w:rsidR="00DD1773">
        <w:rPr>
          <w:sz w:val="28"/>
          <w:szCs w:val="28"/>
        </w:rPr>
        <w:t xml:space="preserve"> приближен к</w:t>
      </w:r>
      <w:r w:rsidRPr="001A1241">
        <w:rPr>
          <w:sz w:val="28"/>
          <w:szCs w:val="28"/>
        </w:rPr>
        <w:t xml:space="preserve"> среднему.</w:t>
      </w:r>
    </w:p>
    <w:p w:rsidR="001A1241" w:rsidRDefault="001A1241" w:rsidP="001A1241">
      <w:pPr>
        <w:spacing w:after="200" w:line="276" w:lineRule="auto"/>
        <w:jc w:val="both"/>
      </w:pPr>
      <w:r w:rsidRPr="001A1241">
        <w:rPr>
          <w:sz w:val="28"/>
          <w:szCs w:val="28"/>
        </w:rPr>
        <w:lastRenderedPageBreak/>
        <w:t>Оборачиваемость дебиторской задолженности измеряет скорость погашения дебиторской задолженности организации, насколько быстро организация получает оплату за проданные товары (работы, услуги) от своих покупателей. Этот показатель больше по сравнению со средним на 13 дней, но не критичен.</w:t>
      </w:r>
      <w:r>
        <w:t xml:space="preserve"> </w:t>
      </w:r>
      <w:r>
        <w:br w:type="page"/>
      </w:r>
    </w:p>
    <w:p w:rsidR="001A1241" w:rsidRDefault="001A1241">
      <w:pPr>
        <w:spacing w:after="200" w:line="276" w:lineRule="auto"/>
        <w:rPr>
          <w:rFonts w:eastAsiaTheme="majorEastAsia"/>
          <w:b/>
          <w:bCs/>
          <w:sz w:val="28"/>
          <w:szCs w:val="28"/>
          <w:lang w:eastAsia="en-US"/>
        </w:rPr>
      </w:pPr>
    </w:p>
    <w:p w:rsidR="005A0F52" w:rsidRPr="00950EC5" w:rsidRDefault="005A0F52" w:rsidP="00950EC5">
      <w:pPr>
        <w:pStyle w:val="1"/>
        <w:rPr>
          <w:rFonts w:cs="Times New Roman"/>
        </w:rPr>
      </w:pPr>
      <w:r w:rsidRPr="00950EC5">
        <w:rPr>
          <w:rFonts w:cs="Times New Roman"/>
        </w:rPr>
        <w:t>Задание 4</w:t>
      </w:r>
      <w:bookmarkEnd w:id="2"/>
    </w:p>
    <w:p w:rsidR="005A0F52" w:rsidRPr="00950EC5" w:rsidRDefault="005A0F52" w:rsidP="00950EC5">
      <w:pPr>
        <w:spacing w:line="360" w:lineRule="auto"/>
        <w:jc w:val="both"/>
        <w:rPr>
          <w:sz w:val="28"/>
          <w:szCs w:val="28"/>
        </w:rPr>
      </w:pPr>
      <w:r w:rsidRPr="00950EC5">
        <w:rPr>
          <w:sz w:val="28"/>
          <w:szCs w:val="28"/>
        </w:rPr>
        <w:t>Компания выпустила 17 500 е. Продукции с себестоимостью 16 у.е. каждая. Три четверти себестоимости – это переменные издержки, одна четверть – постоянные. 15 000 ед. было реализовано по 25 у.е. за единицу. Постоянные административные и коммерческие расходы составили 10 000 у.е., переменные административные и коммерческие  - 1 у.е. на единицу реализованной продукции. Незавершенного производства на начало отчетного периода не было.</w:t>
      </w:r>
    </w:p>
    <w:p w:rsidR="005A0F52" w:rsidRPr="00950EC5" w:rsidRDefault="005A0F52" w:rsidP="00950EC5">
      <w:pPr>
        <w:spacing w:line="360" w:lineRule="auto"/>
        <w:jc w:val="both"/>
        <w:rPr>
          <w:sz w:val="28"/>
          <w:szCs w:val="28"/>
        </w:rPr>
      </w:pPr>
      <w:r w:rsidRPr="00950EC5">
        <w:rPr>
          <w:sz w:val="28"/>
          <w:szCs w:val="28"/>
        </w:rPr>
        <w:t>Требуется:</w:t>
      </w:r>
    </w:p>
    <w:p w:rsidR="005A0F52" w:rsidRPr="00950EC5" w:rsidRDefault="005A0F52" w:rsidP="00950EC5">
      <w:pPr>
        <w:spacing w:line="360" w:lineRule="auto"/>
        <w:jc w:val="both"/>
        <w:rPr>
          <w:sz w:val="28"/>
          <w:szCs w:val="28"/>
        </w:rPr>
      </w:pPr>
      <w:r w:rsidRPr="00950EC5">
        <w:rPr>
          <w:sz w:val="28"/>
          <w:szCs w:val="28"/>
        </w:rPr>
        <w:t>Определить, насколько будет отличаться прибыль, вычисленная при системе с полным распределением затрат от прибыли при системе, в основе которой лежат принципы маржинальной калькуляции</w:t>
      </w:r>
    </w:p>
    <w:p w:rsidR="005A0F52" w:rsidRPr="00950EC5" w:rsidRDefault="005A0F52" w:rsidP="00950EC5">
      <w:pPr>
        <w:spacing w:line="360" w:lineRule="auto"/>
        <w:jc w:val="both"/>
        <w:rPr>
          <w:sz w:val="28"/>
          <w:szCs w:val="28"/>
        </w:rPr>
      </w:pPr>
      <w:r w:rsidRPr="00950EC5">
        <w:rPr>
          <w:sz w:val="28"/>
          <w:szCs w:val="28"/>
        </w:rPr>
        <w:t xml:space="preserve">Отчет о прибылях и убытках (Метод полных затрат), </w:t>
      </w:r>
      <w:proofErr w:type="gramStart"/>
      <w:r w:rsidRPr="00950EC5">
        <w:rPr>
          <w:sz w:val="28"/>
          <w:szCs w:val="28"/>
        </w:rPr>
        <w:t>в</w:t>
      </w:r>
      <w:proofErr w:type="gramEnd"/>
      <w:r w:rsidRPr="00950EC5">
        <w:rPr>
          <w:sz w:val="28"/>
          <w:szCs w:val="28"/>
        </w:rPr>
        <w:t xml:space="preserve"> у.е.</w:t>
      </w:r>
    </w:p>
    <w:tbl>
      <w:tblPr>
        <w:tblStyle w:val="a4"/>
        <w:tblW w:w="5000" w:type="pct"/>
        <w:tblInd w:w="0" w:type="dxa"/>
        <w:tblLook w:val="04A0" w:firstRow="1" w:lastRow="0" w:firstColumn="1" w:lastColumn="0" w:noHBand="0" w:noVBand="1"/>
      </w:tblPr>
      <w:tblGrid>
        <w:gridCol w:w="4109"/>
        <w:gridCol w:w="3772"/>
        <w:gridCol w:w="1690"/>
      </w:tblGrid>
      <w:tr w:rsidR="005A0F52" w:rsidRPr="00950EC5" w:rsidTr="00CA75E4">
        <w:trPr>
          <w:trHeight w:val="284"/>
        </w:trPr>
        <w:tc>
          <w:tcPr>
            <w:tcW w:w="4219"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Выручка</w:t>
            </w:r>
          </w:p>
        </w:tc>
        <w:tc>
          <w:tcPr>
            <w:tcW w:w="3912"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15 000 * 25</w:t>
            </w:r>
          </w:p>
        </w:tc>
        <w:tc>
          <w:tcPr>
            <w:tcW w:w="1723"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375000</w:t>
            </w:r>
          </w:p>
        </w:tc>
      </w:tr>
      <w:tr w:rsidR="005A0F52" w:rsidRPr="00950EC5" w:rsidTr="00CA75E4">
        <w:trPr>
          <w:trHeight w:val="284"/>
        </w:trPr>
        <w:tc>
          <w:tcPr>
            <w:tcW w:w="4219"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 xml:space="preserve">Себестоимость реализации  </w:t>
            </w:r>
          </w:p>
        </w:tc>
        <w:tc>
          <w:tcPr>
            <w:tcW w:w="3912"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 xml:space="preserve">17 </w:t>
            </w:r>
            <w:r w:rsidR="001E3D44">
              <w:rPr>
                <w:rFonts w:ascii="Times New Roman" w:hAnsi="Times New Roman"/>
                <w:sz w:val="28"/>
                <w:lang w:val="en-US"/>
              </w:rPr>
              <w:t>5</w:t>
            </w:r>
            <w:r w:rsidRPr="00950EC5">
              <w:rPr>
                <w:rFonts w:ascii="Times New Roman" w:hAnsi="Times New Roman"/>
                <w:sz w:val="28"/>
              </w:rPr>
              <w:t>00 * 16</w:t>
            </w:r>
          </w:p>
        </w:tc>
        <w:tc>
          <w:tcPr>
            <w:tcW w:w="1723"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280000</w:t>
            </w:r>
          </w:p>
        </w:tc>
      </w:tr>
      <w:tr w:rsidR="005A0F52" w:rsidRPr="00950EC5" w:rsidTr="00CA75E4">
        <w:trPr>
          <w:trHeight w:val="284"/>
        </w:trPr>
        <w:tc>
          <w:tcPr>
            <w:tcW w:w="4219"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Валовая прибыль</w:t>
            </w:r>
          </w:p>
        </w:tc>
        <w:tc>
          <w:tcPr>
            <w:tcW w:w="3912"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375 000 – 280 000</w:t>
            </w:r>
          </w:p>
        </w:tc>
        <w:tc>
          <w:tcPr>
            <w:tcW w:w="1723"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95000</w:t>
            </w:r>
          </w:p>
        </w:tc>
      </w:tr>
      <w:tr w:rsidR="005A0F52" w:rsidRPr="00950EC5" w:rsidTr="00CA75E4">
        <w:trPr>
          <w:trHeight w:val="284"/>
        </w:trPr>
        <w:tc>
          <w:tcPr>
            <w:tcW w:w="4219"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Расходы периоды (постоянные)</w:t>
            </w:r>
          </w:p>
        </w:tc>
        <w:tc>
          <w:tcPr>
            <w:tcW w:w="3912" w:type="dxa"/>
          </w:tcPr>
          <w:p w:rsidR="005A0F52" w:rsidRPr="00950EC5" w:rsidRDefault="005A0F52" w:rsidP="00950EC5">
            <w:pPr>
              <w:pStyle w:val="a3"/>
              <w:spacing w:line="360" w:lineRule="auto"/>
              <w:rPr>
                <w:rFonts w:ascii="Times New Roman" w:hAnsi="Times New Roman"/>
                <w:sz w:val="28"/>
              </w:rPr>
            </w:pPr>
          </w:p>
        </w:tc>
        <w:tc>
          <w:tcPr>
            <w:tcW w:w="1723"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10000</w:t>
            </w:r>
          </w:p>
        </w:tc>
      </w:tr>
      <w:tr w:rsidR="005A0F52" w:rsidRPr="00950EC5" w:rsidTr="00CA75E4">
        <w:trPr>
          <w:trHeight w:val="284"/>
        </w:trPr>
        <w:tc>
          <w:tcPr>
            <w:tcW w:w="4219"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(переменные)</w:t>
            </w:r>
          </w:p>
        </w:tc>
        <w:tc>
          <w:tcPr>
            <w:tcW w:w="3912" w:type="dxa"/>
          </w:tcPr>
          <w:p w:rsidR="005A0F52" w:rsidRPr="00950EC5" w:rsidRDefault="005A0F52" w:rsidP="00950EC5">
            <w:pPr>
              <w:pStyle w:val="a3"/>
              <w:spacing w:line="360" w:lineRule="auto"/>
              <w:rPr>
                <w:rFonts w:ascii="Times New Roman" w:hAnsi="Times New Roman"/>
                <w:sz w:val="28"/>
              </w:rPr>
            </w:pPr>
          </w:p>
        </w:tc>
        <w:tc>
          <w:tcPr>
            <w:tcW w:w="1723"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17500</w:t>
            </w:r>
          </w:p>
        </w:tc>
      </w:tr>
      <w:tr w:rsidR="005A0F52" w:rsidRPr="00950EC5" w:rsidTr="00CA75E4">
        <w:trPr>
          <w:trHeight w:val="284"/>
        </w:trPr>
        <w:tc>
          <w:tcPr>
            <w:tcW w:w="4219"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Прибыль до уплаты налогов</w:t>
            </w:r>
          </w:p>
        </w:tc>
        <w:tc>
          <w:tcPr>
            <w:tcW w:w="3912"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 xml:space="preserve">95 000 – 10 000 – 17 500 </w:t>
            </w:r>
          </w:p>
        </w:tc>
        <w:tc>
          <w:tcPr>
            <w:tcW w:w="1723"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67500</w:t>
            </w:r>
          </w:p>
        </w:tc>
      </w:tr>
    </w:tbl>
    <w:p w:rsidR="005A0F52" w:rsidRPr="00950EC5" w:rsidRDefault="005A0F52" w:rsidP="00950EC5">
      <w:pPr>
        <w:spacing w:line="360" w:lineRule="auto"/>
        <w:rPr>
          <w:sz w:val="28"/>
          <w:szCs w:val="28"/>
        </w:rPr>
      </w:pPr>
    </w:p>
    <w:p w:rsidR="005A0F52" w:rsidRPr="00950EC5" w:rsidRDefault="005A0F52" w:rsidP="00950EC5">
      <w:pPr>
        <w:spacing w:line="360" w:lineRule="auto"/>
        <w:rPr>
          <w:sz w:val="28"/>
          <w:szCs w:val="28"/>
        </w:rPr>
      </w:pPr>
      <w:r w:rsidRPr="00950EC5">
        <w:rPr>
          <w:sz w:val="28"/>
          <w:szCs w:val="28"/>
        </w:rPr>
        <w:t xml:space="preserve">Отчет о прибылях и убытках (маржинальная калькуляция), </w:t>
      </w:r>
      <w:proofErr w:type="gramStart"/>
      <w:r w:rsidRPr="00950EC5">
        <w:rPr>
          <w:sz w:val="28"/>
          <w:szCs w:val="28"/>
        </w:rPr>
        <w:t>в</w:t>
      </w:r>
      <w:proofErr w:type="gramEnd"/>
      <w:r w:rsidRPr="00950EC5">
        <w:rPr>
          <w:sz w:val="28"/>
          <w:szCs w:val="28"/>
        </w:rPr>
        <w:t xml:space="preserve"> у.е.</w:t>
      </w:r>
    </w:p>
    <w:tbl>
      <w:tblPr>
        <w:tblStyle w:val="a4"/>
        <w:tblW w:w="5000" w:type="pct"/>
        <w:tblInd w:w="0" w:type="dxa"/>
        <w:tblLook w:val="04A0" w:firstRow="1" w:lastRow="0" w:firstColumn="1" w:lastColumn="0" w:noHBand="0" w:noVBand="1"/>
      </w:tblPr>
      <w:tblGrid>
        <w:gridCol w:w="4270"/>
        <w:gridCol w:w="3648"/>
        <w:gridCol w:w="1653"/>
      </w:tblGrid>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Выручка</w:t>
            </w:r>
          </w:p>
        </w:tc>
        <w:tc>
          <w:tcPr>
            <w:tcW w:w="3783"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15 000 * 25</w:t>
            </w: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375 000</w:t>
            </w:r>
          </w:p>
        </w:tc>
      </w:tr>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Себестоимость реализации</w:t>
            </w:r>
          </w:p>
        </w:tc>
        <w:tc>
          <w:tcPr>
            <w:tcW w:w="3783"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(280 000 – 17 500) / 4</w:t>
            </w: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65 625</w:t>
            </w:r>
          </w:p>
        </w:tc>
      </w:tr>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 xml:space="preserve">Переменные расходы периоды </w:t>
            </w:r>
          </w:p>
        </w:tc>
        <w:tc>
          <w:tcPr>
            <w:tcW w:w="3783"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280 000 – 17500 – 65 625</w:t>
            </w: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196 875</w:t>
            </w:r>
          </w:p>
        </w:tc>
      </w:tr>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Маржинальная прибыль</w:t>
            </w:r>
          </w:p>
        </w:tc>
        <w:tc>
          <w:tcPr>
            <w:tcW w:w="3783"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15 000 * 9</w:t>
            </w: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135 000</w:t>
            </w:r>
          </w:p>
        </w:tc>
      </w:tr>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Постоянные расходы (адм. и комм.)</w:t>
            </w:r>
          </w:p>
        </w:tc>
        <w:tc>
          <w:tcPr>
            <w:tcW w:w="3783" w:type="dxa"/>
          </w:tcPr>
          <w:p w:rsidR="005A0F52" w:rsidRPr="00950EC5" w:rsidRDefault="005A0F52" w:rsidP="00950EC5">
            <w:pPr>
              <w:pStyle w:val="a3"/>
              <w:spacing w:line="360" w:lineRule="auto"/>
              <w:rPr>
                <w:rFonts w:ascii="Times New Roman" w:hAnsi="Times New Roman"/>
                <w:sz w:val="28"/>
              </w:rPr>
            </w:pP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10 000</w:t>
            </w:r>
          </w:p>
        </w:tc>
      </w:tr>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lastRenderedPageBreak/>
              <w:t>(производственные)</w:t>
            </w:r>
          </w:p>
        </w:tc>
        <w:tc>
          <w:tcPr>
            <w:tcW w:w="3783" w:type="dxa"/>
          </w:tcPr>
          <w:p w:rsidR="005A0F52" w:rsidRPr="00950EC5" w:rsidRDefault="005A0F52" w:rsidP="00950EC5">
            <w:pPr>
              <w:pStyle w:val="a3"/>
              <w:spacing w:line="360" w:lineRule="auto"/>
              <w:rPr>
                <w:rFonts w:ascii="Times New Roman" w:hAnsi="Times New Roman"/>
                <w:sz w:val="28"/>
              </w:rPr>
            </w:pP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17 500</w:t>
            </w:r>
          </w:p>
        </w:tc>
      </w:tr>
      <w:tr w:rsidR="005A0F52" w:rsidRPr="00950EC5" w:rsidTr="00CA75E4">
        <w:trPr>
          <w:trHeight w:val="284"/>
        </w:trPr>
        <w:tc>
          <w:tcPr>
            <w:tcW w:w="4361"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Прибыль до уплаты налогов</w:t>
            </w:r>
          </w:p>
        </w:tc>
        <w:tc>
          <w:tcPr>
            <w:tcW w:w="3783" w:type="dxa"/>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135 000 – 10 000 – 17 500</w:t>
            </w:r>
          </w:p>
        </w:tc>
        <w:tc>
          <w:tcPr>
            <w:tcW w:w="1710" w:type="dxa"/>
            <w:hideMark/>
          </w:tcPr>
          <w:p w:rsidR="005A0F52" w:rsidRPr="00950EC5" w:rsidRDefault="005A0F52" w:rsidP="00950EC5">
            <w:pPr>
              <w:pStyle w:val="a3"/>
              <w:spacing w:line="360" w:lineRule="auto"/>
              <w:rPr>
                <w:rFonts w:ascii="Times New Roman" w:hAnsi="Times New Roman"/>
                <w:sz w:val="28"/>
              </w:rPr>
            </w:pPr>
            <w:r w:rsidRPr="00950EC5">
              <w:rPr>
                <w:rFonts w:ascii="Times New Roman" w:hAnsi="Times New Roman"/>
                <w:sz w:val="28"/>
              </w:rPr>
              <w:t>107 500</w:t>
            </w:r>
          </w:p>
        </w:tc>
      </w:tr>
    </w:tbl>
    <w:p w:rsidR="005A0F52" w:rsidRPr="00950EC5" w:rsidRDefault="005A0F52" w:rsidP="00950EC5">
      <w:pPr>
        <w:spacing w:line="360" w:lineRule="auto"/>
        <w:rPr>
          <w:sz w:val="28"/>
          <w:szCs w:val="28"/>
        </w:rPr>
      </w:pPr>
      <w:r w:rsidRPr="00950EC5">
        <w:rPr>
          <w:sz w:val="28"/>
          <w:szCs w:val="28"/>
        </w:rPr>
        <w:t xml:space="preserve"> </w:t>
      </w:r>
    </w:p>
    <w:p w:rsidR="005A0F52" w:rsidRPr="00950EC5" w:rsidRDefault="005A0F52" w:rsidP="00950EC5">
      <w:pPr>
        <w:spacing w:line="360" w:lineRule="auto"/>
        <w:jc w:val="both"/>
        <w:rPr>
          <w:sz w:val="28"/>
          <w:szCs w:val="28"/>
        </w:rPr>
      </w:pPr>
      <w:r w:rsidRPr="00950EC5">
        <w:rPr>
          <w:sz w:val="28"/>
          <w:szCs w:val="28"/>
        </w:rPr>
        <w:t>Ответ: 40 000 –</w:t>
      </w:r>
      <w:r w:rsidR="005412A1" w:rsidRPr="00950EC5">
        <w:rPr>
          <w:sz w:val="28"/>
          <w:szCs w:val="28"/>
        </w:rPr>
        <w:t xml:space="preserve">составляет </w:t>
      </w:r>
      <w:r w:rsidRPr="00950EC5">
        <w:rPr>
          <w:sz w:val="28"/>
          <w:szCs w:val="28"/>
        </w:rPr>
        <w:t>разница между прибылью вычисленной при системе с полным распределением затрат и системе с принципами маржинальной калькуляции.</w:t>
      </w:r>
    </w:p>
    <w:p w:rsidR="005A0F52" w:rsidRPr="00950EC5" w:rsidRDefault="005A0F52" w:rsidP="00950EC5">
      <w:pPr>
        <w:spacing w:line="360" w:lineRule="auto"/>
        <w:rPr>
          <w:sz w:val="28"/>
          <w:szCs w:val="28"/>
        </w:rPr>
      </w:pPr>
    </w:p>
    <w:p w:rsidR="005A0F52" w:rsidRPr="00950EC5" w:rsidRDefault="005A0F52" w:rsidP="00950EC5">
      <w:pPr>
        <w:spacing w:after="200" w:line="360" w:lineRule="auto"/>
        <w:rPr>
          <w:sz w:val="28"/>
          <w:szCs w:val="28"/>
        </w:rPr>
      </w:pPr>
      <w:r w:rsidRPr="00950EC5">
        <w:rPr>
          <w:sz w:val="28"/>
          <w:szCs w:val="28"/>
        </w:rPr>
        <w:br w:type="page"/>
      </w:r>
    </w:p>
    <w:p w:rsidR="005A0F52" w:rsidRPr="00950EC5" w:rsidRDefault="005A0F52" w:rsidP="00950EC5">
      <w:pPr>
        <w:pStyle w:val="1"/>
        <w:rPr>
          <w:rFonts w:cs="Times New Roman"/>
        </w:rPr>
      </w:pPr>
      <w:bookmarkStart w:id="3" w:name="_Toc469577833"/>
      <w:r w:rsidRPr="00950EC5">
        <w:rPr>
          <w:rFonts w:cs="Times New Roman"/>
        </w:rPr>
        <w:lastRenderedPageBreak/>
        <w:t>Задание 5</w:t>
      </w:r>
      <w:bookmarkEnd w:id="3"/>
    </w:p>
    <w:p w:rsidR="005A0F52" w:rsidRPr="00950EC5" w:rsidRDefault="005A0F52" w:rsidP="00950EC5">
      <w:pPr>
        <w:spacing w:line="360" w:lineRule="auto"/>
        <w:ind w:firstLine="708"/>
        <w:jc w:val="both"/>
        <w:rPr>
          <w:sz w:val="28"/>
          <w:szCs w:val="28"/>
        </w:rPr>
      </w:pPr>
      <w:r w:rsidRPr="00950EC5">
        <w:rPr>
          <w:sz w:val="28"/>
          <w:szCs w:val="28"/>
        </w:rPr>
        <w:t>Ваша фирма производит и реализует спички через свои розничные и оптовые каналы. Вам необходимо принять решение о целесообразности увеличения розничных цен на свою продукцию в пределах 10% (первоначальная цена – 0,09 у.е. за коробку), при этом Вы не рассчитывали эластичность спроса по цене и не знаете возможную реакцию покупателей на повышение цен. Для этого одна из консалтинговых фирм предлагает Вам провести маркетинговое исследование по данному вопросу и за оказанные услуги предполагает получить у Вас вознаграждение  - 50 000 у.е.</w:t>
      </w:r>
    </w:p>
    <w:p w:rsidR="005A0F52" w:rsidRPr="00950EC5" w:rsidRDefault="005A0F52" w:rsidP="00950EC5">
      <w:pPr>
        <w:spacing w:line="360" w:lineRule="auto"/>
        <w:ind w:firstLine="708"/>
        <w:jc w:val="both"/>
        <w:rPr>
          <w:sz w:val="28"/>
          <w:szCs w:val="28"/>
        </w:rPr>
      </w:pPr>
      <w:r w:rsidRPr="00950EC5">
        <w:rPr>
          <w:sz w:val="28"/>
          <w:szCs w:val="28"/>
        </w:rPr>
        <w:t>Является ли проведение маркетинговых исследований абсолютно необходимым мероприятием, или можно воспользоваться другими методами прогнозирования спроса на спички в розничной торговле при увеличении цены на 10%?</w:t>
      </w:r>
    </w:p>
    <w:p w:rsidR="00535F0A" w:rsidRPr="00950EC5" w:rsidRDefault="005412A1" w:rsidP="00950EC5">
      <w:pPr>
        <w:spacing w:line="360" w:lineRule="auto"/>
        <w:jc w:val="both"/>
        <w:rPr>
          <w:sz w:val="28"/>
          <w:szCs w:val="28"/>
        </w:rPr>
      </w:pPr>
      <w:r w:rsidRPr="00950EC5">
        <w:rPr>
          <w:sz w:val="28"/>
          <w:szCs w:val="28"/>
        </w:rPr>
        <w:t>Решение:</w:t>
      </w:r>
    </w:p>
    <w:p w:rsidR="00F078B1" w:rsidRPr="00950EC5" w:rsidRDefault="000761AC" w:rsidP="00950EC5">
      <w:pPr>
        <w:spacing w:line="360" w:lineRule="auto"/>
        <w:jc w:val="both"/>
        <w:rPr>
          <w:sz w:val="28"/>
          <w:szCs w:val="28"/>
        </w:rPr>
      </w:pPr>
      <w:r w:rsidRPr="00950EC5">
        <w:rPr>
          <w:sz w:val="28"/>
          <w:szCs w:val="28"/>
        </w:rPr>
        <w:t>проведение маркетинговых исследований</w:t>
      </w:r>
      <w:r w:rsidR="002B286C">
        <w:rPr>
          <w:sz w:val="28"/>
          <w:szCs w:val="28"/>
        </w:rPr>
        <w:t xml:space="preserve"> не </w:t>
      </w:r>
      <w:proofErr w:type="gramStart"/>
      <w:r w:rsidR="002B286C">
        <w:rPr>
          <w:sz w:val="28"/>
          <w:szCs w:val="28"/>
        </w:rPr>
        <w:t>является</w:t>
      </w:r>
      <w:bookmarkStart w:id="4" w:name="_GoBack"/>
      <w:bookmarkEnd w:id="4"/>
      <w:r w:rsidRPr="00950EC5">
        <w:rPr>
          <w:sz w:val="28"/>
          <w:szCs w:val="28"/>
        </w:rPr>
        <w:t xml:space="preserve"> абсолютно необходимым мероприятием не является</w:t>
      </w:r>
      <w:proofErr w:type="gramEnd"/>
      <w:r w:rsidRPr="00950EC5">
        <w:rPr>
          <w:sz w:val="28"/>
          <w:szCs w:val="28"/>
        </w:rPr>
        <w:t xml:space="preserve">, потому что спички являются товаром, на цену которого мало кто обращает внимание. Если человеку нужны спички, то он купит их и за 0,09 у.е., и за 0,099 у.е. </w:t>
      </w:r>
    </w:p>
    <w:p w:rsidR="000761AC" w:rsidRPr="00950EC5" w:rsidRDefault="00F078B1" w:rsidP="00950EC5">
      <w:pPr>
        <w:spacing w:line="360" w:lineRule="auto"/>
        <w:jc w:val="both"/>
        <w:rPr>
          <w:sz w:val="28"/>
          <w:szCs w:val="28"/>
        </w:rPr>
      </w:pPr>
      <w:r w:rsidRPr="00950EC5">
        <w:rPr>
          <w:sz w:val="28"/>
          <w:szCs w:val="28"/>
        </w:rPr>
        <w:t>Следовательно,</w:t>
      </w:r>
      <w:r w:rsidR="00633F76" w:rsidRPr="00950EC5">
        <w:rPr>
          <w:sz w:val="28"/>
          <w:szCs w:val="28"/>
        </w:rPr>
        <w:t xml:space="preserve"> на спички спрос </w:t>
      </w:r>
      <w:proofErr w:type="gramStart"/>
      <w:r w:rsidR="00633F76" w:rsidRPr="00950EC5">
        <w:rPr>
          <w:sz w:val="28"/>
          <w:szCs w:val="28"/>
        </w:rPr>
        <w:t>будет всегда</w:t>
      </w:r>
      <w:r w:rsidRPr="00950EC5">
        <w:rPr>
          <w:sz w:val="28"/>
          <w:szCs w:val="28"/>
        </w:rPr>
        <w:t>,</w:t>
      </w:r>
      <w:r w:rsidR="00633F76" w:rsidRPr="00950EC5">
        <w:rPr>
          <w:sz w:val="28"/>
          <w:szCs w:val="28"/>
        </w:rPr>
        <w:t xml:space="preserve"> и поэтому тратиться на консалтинговые услуги смысла не имеет</w:t>
      </w:r>
      <w:proofErr w:type="gramEnd"/>
      <w:r w:rsidRPr="00950EC5">
        <w:rPr>
          <w:sz w:val="28"/>
          <w:szCs w:val="28"/>
        </w:rPr>
        <w:t>.</w:t>
      </w:r>
    </w:p>
    <w:p w:rsidR="000761AC" w:rsidRPr="00950EC5" w:rsidRDefault="000761AC" w:rsidP="00950EC5">
      <w:pPr>
        <w:spacing w:line="360" w:lineRule="auto"/>
        <w:jc w:val="both"/>
        <w:rPr>
          <w:sz w:val="28"/>
          <w:szCs w:val="28"/>
        </w:rPr>
      </w:pPr>
    </w:p>
    <w:sectPr w:rsidR="000761AC" w:rsidRPr="00950EC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F0A"/>
    <w:rsid w:val="000761AC"/>
    <w:rsid w:val="001A1241"/>
    <w:rsid w:val="001E3A86"/>
    <w:rsid w:val="001E3D44"/>
    <w:rsid w:val="0027109D"/>
    <w:rsid w:val="002B286C"/>
    <w:rsid w:val="00383FF3"/>
    <w:rsid w:val="00535F0A"/>
    <w:rsid w:val="005412A1"/>
    <w:rsid w:val="005A0F52"/>
    <w:rsid w:val="00633F76"/>
    <w:rsid w:val="0091701B"/>
    <w:rsid w:val="00950EC5"/>
    <w:rsid w:val="00BE07FB"/>
    <w:rsid w:val="00C04067"/>
    <w:rsid w:val="00DD1773"/>
    <w:rsid w:val="00F078B1"/>
    <w:rsid w:val="00F172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F0A"/>
    <w:pPr>
      <w:spacing w:after="0" w:line="240" w:lineRule="auto"/>
    </w:pPr>
    <w:rPr>
      <w:rFonts w:eastAsia="Times New Roman" w:cs="Times New Roman"/>
      <w:sz w:val="24"/>
      <w:szCs w:val="24"/>
      <w:lang w:eastAsia="ru-RU"/>
    </w:rPr>
  </w:style>
  <w:style w:type="paragraph" w:styleId="1">
    <w:name w:val="heading 1"/>
    <w:basedOn w:val="a"/>
    <w:next w:val="a"/>
    <w:link w:val="10"/>
    <w:uiPriority w:val="9"/>
    <w:qFormat/>
    <w:rsid w:val="00535F0A"/>
    <w:pPr>
      <w:keepNext/>
      <w:keepLines/>
      <w:widowControl w:val="0"/>
      <w:spacing w:after="480" w:line="360" w:lineRule="auto"/>
      <w:ind w:firstLine="709"/>
      <w:jc w:val="center"/>
      <w:outlineLvl w:val="0"/>
    </w:pPr>
    <w:rPr>
      <w:rFonts w:eastAsiaTheme="majorEastAsia" w:cstheme="majorBid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5F0A"/>
    <w:rPr>
      <w:rFonts w:eastAsiaTheme="majorEastAsia" w:cstheme="majorBidi"/>
      <w:b/>
      <w:bCs/>
      <w:sz w:val="28"/>
      <w:szCs w:val="28"/>
    </w:rPr>
  </w:style>
  <w:style w:type="paragraph" w:styleId="a3">
    <w:name w:val="No Spacing"/>
    <w:uiPriority w:val="1"/>
    <w:qFormat/>
    <w:rsid w:val="00535F0A"/>
    <w:pPr>
      <w:widowControl w:val="0"/>
      <w:spacing w:after="0" w:line="240" w:lineRule="auto"/>
      <w:jc w:val="both"/>
    </w:pPr>
    <w:rPr>
      <w:rFonts w:cs="Times New Roman"/>
      <w:sz w:val="24"/>
      <w:szCs w:val="28"/>
    </w:rPr>
  </w:style>
  <w:style w:type="table" w:styleId="a4">
    <w:name w:val="Table Grid"/>
    <w:basedOn w:val="a1"/>
    <w:uiPriority w:val="59"/>
    <w:rsid w:val="00535F0A"/>
    <w:pPr>
      <w:spacing w:after="0" w:line="240" w:lineRule="auto"/>
    </w:pPr>
    <w:rPr>
      <w:rFonts w:asciiTheme="minorHAnsi"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Placeholder Text"/>
    <w:basedOn w:val="a0"/>
    <w:uiPriority w:val="99"/>
    <w:semiHidden/>
    <w:rsid w:val="00BE07FB"/>
    <w:rPr>
      <w:color w:val="808080"/>
    </w:rPr>
  </w:style>
  <w:style w:type="paragraph" w:styleId="a6">
    <w:name w:val="Balloon Text"/>
    <w:basedOn w:val="a"/>
    <w:link w:val="a7"/>
    <w:uiPriority w:val="99"/>
    <w:semiHidden/>
    <w:unhideWhenUsed/>
    <w:rsid w:val="00BE07FB"/>
    <w:rPr>
      <w:rFonts w:ascii="Tahoma" w:hAnsi="Tahoma" w:cs="Tahoma"/>
      <w:sz w:val="16"/>
      <w:szCs w:val="16"/>
    </w:rPr>
  </w:style>
  <w:style w:type="character" w:customStyle="1" w:styleId="a7">
    <w:name w:val="Текст выноски Знак"/>
    <w:basedOn w:val="a0"/>
    <w:link w:val="a6"/>
    <w:uiPriority w:val="99"/>
    <w:semiHidden/>
    <w:rsid w:val="00BE07FB"/>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5F0A"/>
    <w:pPr>
      <w:spacing w:after="0" w:line="240" w:lineRule="auto"/>
    </w:pPr>
    <w:rPr>
      <w:rFonts w:eastAsia="Times New Roman" w:cs="Times New Roman"/>
      <w:sz w:val="24"/>
      <w:szCs w:val="24"/>
      <w:lang w:eastAsia="ru-RU"/>
    </w:rPr>
  </w:style>
  <w:style w:type="paragraph" w:styleId="1">
    <w:name w:val="heading 1"/>
    <w:basedOn w:val="a"/>
    <w:next w:val="a"/>
    <w:link w:val="10"/>
    <w:uiPriority w:val="9"/>
    <w:qFormat/>
    <w:rsid w:val="00535F0A"/>
    <w:pPr>
      <w:keepNext/>
      <w:keepLines/>
      <w:widowControl w:val="0"/>
      <w:spacing w:after="480" w:line="360" w:lineRule="auto"/>
      <w:ind w:firstLine="709"/>
      <w:jc w:val="center"/>
      <w:outlineLvl w:val="0"/>
    </w:pPr>
    <w:rPr>
      <w:rFonts w:eastAsiaTheme="majorEastAsia" w:cstheme="majorBidi"/>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5F0A"/>
    <w:rPr>
      <w:rFonts w:eastAsiaTheme="majorEastAsia" w:cstheme="majorBidi"/>
      <w:b/>
      <w:bCs/>
      <w:sz w:val="28"/>
      <w:szCs w:val="28"/>
    </w:rPr>
  </w:style>
  <w:style w:type="paragraph" w:styleId="a3">
    <w:name w:val="No Spacing"/>
    <w:uiPriority w:val="1"/>
    <w:qFormat/>
    <w:rsid w:val="00535F0A"/>
    <w:pPr>
      <w:widowControl w:val="0"/>
      <w:spacing w:after="0" w:line="240" w:lineRule="auto"/>
      <w:jc w:val="both"/>
    </w:pPr>
    <w:rPr>
      <w:rFonts w:cs="Times New Roman"/>
      <w:sz w:val="24"/>
      <w:szCs w:val="28"/>
    </w:rPr>
  </w:style>
  <w:style w:type="table" w:styleId="a4">
    <w:name w:val="Table Grid"/>
    <w:basedOn w:val="a1"/>
    <w:uiPriority w:val="59"/>
    <w:rsid w:val="00535F0A"/>
    <w:pPr>
      <w:spacing w:after="0" w:line="240" w:lineRule="auto"/>
    </w:pPr>
    <w:rPr>
      <w:rFonts w:asciiTheme="minorHAnsi" w:hAnsiTheme="minorHAn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Placeholder Text"/>
    <w:basedOn w:val="a0"/>
    <w:uiPriority w:val="99"/>
    <w:semiHidden/>
    <w:rsid w:val="00BE07FB"/>
    <w:rPr>
      <w:color w:val="808080"/>
    </w:rPr>
  </w:style>
  <w:style w:type="paragraph" w:styleId="a6">
    <w:name w:val="Balloon Text"/>
    <w:basedOn w:val="a"/>
    <w:link w:val="a7"/>
    <w:uiPriority w:val="99"/>
    <w:semiHidden/>
    <w:unhideWhenUsed/>
    <w:rsid w:val="00BE07FB"/>
    <w:rPr>
      <w:rFonts w:ascii="Tahoma" w:hAnsi="Tahoma" w:cs="Tahoma"/>
      <w:sz w:val="16"/>
      <w:szCs w:val="16"/>
    </w:rPr>
  </w:style>
  <w:style w:type="character" w:customStyle="1" w:styleId="a7">
    <w:name w:val="Текст выноски Знак"/>
    <w:basedOn w:val="a0"/>
    <w:link w:val="a6"/>
    <w:uiPriority w:val="99"/>
    <w:semiHidden/>
    <w:rsid w:val="00BE07F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25286">
      <w:bodyDiv w:val="1"/>
      <w:marLeft w:val="0"/>
      <w:marRight w:val="0"/>
      <w:marTop w:val="0"/>
      <w:marBottom w:val="0"/>
      <w:divBdr>
        <w:top w:val="none" w:sz="0" w:space="0" w:color="auto"/>
        <w:left w:val="none" w:sz="0" w:space="0" w:color="auto"/>
        <w:bottom w:val="none" w:sz="0" w:space="0" w:color="auto"/>
        <w:right w:val="none" w:sz="0" w:space="0" w:color="auto"/>
      </w:divBdr>
    </w:div>
    <w:div w:id="1298610611">
      <w:bodyDiv w:val="1"/>
      <w:marLeft w:val="0"/>
      <w:marRight w:val="0"/>
      <w:marTop w:val="0"/>
      <w:marBottom w:val="0"/>
      <w:divBdr>
        <w:top w:val="none" w:sz="0" w:space="0" w:color="auto"/>
        <w:left w:val="none" w:sz="0" w:space="0" w:color="auto"/>
        <w:bottom w:val="none" w:sz="0" w:space="0" w:color="auto"/>
        <w:right w:val="none" w:sz="0" w:space="0" w:color="auto"/>
      </w:divBdr>
    </w:div>
    <w:div w:id="1606964731">
      <w:bodyDiv w:val="1"/>
      <w:marLeft w:val="0"/>
      <w:marRight w:val="0"/>
      <w:marTop w:val="0"/>
      <w:marBottom w:val="0"/>
      <w:divBdr>
        <w:top w:val="none" w:sz="0" w:space="0" w:color="auto"/>
        <w:left w:val="none" w:sz="0" w:space="0" w:color="auto"/>
        <w:bottom w:val="none" w:sz="0" w:space="0" w:color="auto"/>
        <w:right w:val="none" w:sz="0" w:space="0" w:color="auto"/>
      </w:divBdr>
    </w:div>
    <w:div w:id="1786657624">
      <w:bodyDiv w:val="1"/>
      <w:marLeft w:val="0"/>
      <w:marRight w:val="0"/>
      <w:marTop w:val="0"/>
      <w:marBottom w:val="0"/>
      <w:divBdr>
        <w:top w:val="none" w:sz="0" w:space="0" w:color="auto"/>
        <w:left w:val="none" w:sz="0" w:space="0" w:color="auto"/>
        <w:bottom w:val="none" w:sz="0" w:space="0" w:color="auto"/>
        <w:right w:val="none" w:sz="0" w:space="0" w:color="auto"/>
      </w:divBdr>
    </w:div>
    <w:div w:id="194191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8CBAD-F201-4774-9553-5D55BF66B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1420</Words>
  <Characters>8094</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Rjcnz</dc:creator>
  <cp:lastModifiedBy>Rjcnz</cp:lastModifiedBy>
  <cp:revision>3</cp:revision>
  <dcterms:created xsi:type="dcterms:W3CDTF">2016-12-29T12:58:00Z</dcterms:created>
  <dcterms:modified xsi:type="dcterms:W3CDTF">2016-12-29T13:01:00Z</dcterms:modified>
</cp:coreProperties>
</file>