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2E8" w:rsidRDefault="004812E8">
      <w:bookmarkStart w:id="0" w:name="_GoBack"/>
      <w:bookmarkEnd w:id="0"/>
    </w:p>
    <w:p w:rsidR="00DC1E92" w:rsidRDefault="00336471" w:rsidP="00DC1E92">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336471" w:rsidRPr="00DC1E92" w:rsidRDefault="00336471" w:rsidP="00DC1E92">
      <w:pPr>
        <w:rPr>
          <w:rFonts w:ascii="Times New Roman" w:hAnsi="Times New Roman" w:cs="Times New Roman"/>
          <w:sz w:val="28"/>
          <w:szCs w:val="28"/>
        </w:rPr>
      </w:pPr>
      <w:r w:rsidRPr="00DC1E92">
        <w:rPr>
          <w:rFonts w:ascii="Times New Roman" w:hAnsi="Times New Roman" w:cs="Times New Roman"/>
          <w:sz w:val="28"/>
          <w:szCs w:val="28"/>
        </w:rPr>
        <w:t>Введение</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3</w:t>
      </w:r>
    </w:p>
    <w:p w:rsidR="00336471" w:rsidRPr="00DC1E92" w:rsidRDefault="00336471" w:rsidP="00336471">
      <w:pPr>
        <w:pStyle w:val="a7"/>
        <w:numPr>
          <w:ilvl w:val="0"/>
          <w:numId w:val="3"/>
        </w:numPr>
        <w:rPr>
          <w:rFonts w:ascii="Times New Roman" w:hAnsi="Times New Roman" w:cs="Times New Roman"/>
          <w:sz w:val="28"/>
          <w:szCs w:val="28"/>
        </w:rPr>
      </w:pPr>
      <w:r w:rsidRPr="00DC1E92">
        <w:rPr>
          <w:rFonts w:ascii="Times New Roman" w:hAnsi="Times New Roman" w:cs="Times New Roman"/>
          <w:sz w:val="28"/>
          <w:szCs w:val="28"/>
        </w:rPr>
        <w:t>Сбалансированность бюджета: понятие и условия</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4</w:t>
      </w:r>
    </w:p>
    <w:p w:rsidR="00336471" w:rsidRPr="00DC1E92" w:rsidRDefault="00336471" w:rsidP="00336471">
      <w:pPr>
        <w:pStyle w:val="a7"/>
        <w:numPr>
          <w:ilvl w:val="0"/>
          <w:numId w:val="3"/>
        </w:numPr>
        <w:rPr>
          <w:rFonts w:ascii="Times New Roman" w:hAnsi="Times New Roman" w:cs="Times New Roman"/>
          <w:sz w:val="28"/>
          <w:szCs w:val="28"/>
        </w:rPr>
      </w:pPr>
      <w:r w:rsidRPr="00DC1E92">
        <w:rPr>
          <w:rFonts w:ascii="Times New Roman" w:hAnsi="Times New Roman" w:cs="Times New Roman"/>
          <w:sz w:val="28"/>
          <w:szCs w:val="28"/>
        </w:rPr>
        <w:t>Дефицит и профицит бюджета</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8</w:t>
      </w:r>
    </w:p>
    <w:p w:rsidR="00336471" w:rsidRPr="00DC1E92" w:rsidRDefault="00336471" w:rsidP="00336471">
      <w:pPr>
        <w:pStyle w:val="a7"/>
        <w:numPr>
          <w:ilvl w:val="0"/>
          <w:numId w:val="3"/>
        </w:numPr>
        <w:rPr>
          <w:rFonts w:ascii="Times New Roman" w:hAnsi="Times New Roman" w:cs="Times New Roman"/>
          <w:sz w:val="28"/>
          <w:szCs w:val="28"/>
        </w:rPr>
      </w:pPr>
      <w:r w:rsidRPr="00DC1E92">
        <w:rPr>
          <w:rFonts w:ascii="Times New Roman" w:hAnsi="Times New Roman" w:cs="Times New Roman"/>
          <w:sz w:val="28"/>
          <w:szCs w:val="28"/>
        </w:rPr>
        <w:t>Параметры федерального бюджета РФ</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12</w:t>
      </w:r>
    </w:p>
    <w:p w:rsidR="00336471" w:rsidRPr="00DC1E92" w:rsidRDefault="00336471" w:rsidP="00336471">
      <w:pPr>
        <w:rPr>
          <w:rFonts w:ascii="Times New Roman" w:hAnsi="Times New Roman" w:cs="Times New Roman"/>
          <w:sz w:val="28"/>
          <w:szCs w:val="28"/>
        </w:rPr>
      </w:pPr>
      <w:r w:rsidRPr="00DC1E92">
        <w:rPr>
          <w:rFonts w:ascii="Times New Roman" w:hAnsi="Times New Roman" w:cs="Times New Roman"/>
          <w:sz w:val="28"/>
          <w:szCs w:val="28"/>
        </w:rPr>
        <w:t>Заключение</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19</w:t>
      </w:r>
    </w:p>
    <w:p w:rsidR="00336471" w:rsidRPr="00DC1E92" w:rsidRDefault="00336471" w:rsidP="00336471">
      <w:pPr>
        <w:rPr>
          <w:rFonts w:ascii="Times New Roman" w:hAnsi="Times New Roman" w:cs="Times New Roman"/>
          <w:sz w:val="28"/>
          <w:szCs w:val="28"/>
        </w:rPr>
      </w:pPr>
      <w:r w:rsidRPr="00DC1E92">
        <w:rPr>
          <w:rFonts w:ascii="Times New Roman" w:hAnsi="Times New Roman" w:cs="Times New Roman"/>
          <w:sz w:val="28"/>
          <w:szCs w:val="28"/>
        </w:rPr>
        <w:t>Список используемой литературы</w:t>
      </w:r>
      <w:r w:rsidR="00DC1E92">
        <w:rPr>
          <w:rFonts w:ascii="Times New Roman" w:hAnsi="Times New Roman" w:cs="Times New Roman"/>
          <w:sz w:val="28"/>
          <w:szCs w:val="28"/>
        </w:rPr>
        <w:t>………………………………………………...</w:t>
      </w:r>
      <w:r w:rsidR="00EB6E16">
        <w:rPr>
          <w:rFonts w:ascii="Times New Roman" w:hAnsi="Times New Roman" w:cs="Times New Roman"/>
          <w:sz w:val="28"/>
          <w:szCs w:val="28"/>
        </w:rPr>
        <w:t>...</w:t>
      </w:r>
      <w:r w:rsidR="00DC1E92">
        <w:rPr>
          <w:rFonts w:ascii="Times New Roman" w:hAnsi="Times New Roman" w:cs="Times New Roman"/>
          <w:sz w:val="28"/>
          <w:szCs w:val="28"/>
        </w:rPr>
        <w:t>21</w:t>
      </w:r>
    </w:p>
    <w:p w:rsidR="00336471" w:rsidRDefault="00336471" w:rsidP="00336471">
      <w:pPr>
        <w:rPr>
          <w:rFonts w:ascii="Times New Roman" w:hAnsi="Times New Roman" w:cs="Times New Roman"/>
          <w:b/>
          <w:sz w:val="28"/>
          <w:szCs w:val="28"/>
        </w:rPr>
      </w:pPr>
    </w:p>
    <w:p w:rsidR="00336471" w:rsidRDefault="00336471" w:rsidP="00336471">
      <w:pPr>
        <w:rPr>
          <w:rFonts w:ascii="Times New Roman" w:hAnsi="Times New Roman" w:cs="Times New Roman"/>
          <w:b/>
          <w:sz w:val="28"/>
          <w:szCs w:val="28"/>
        </w:rPr>
      </w:pPr>
    </w:p>
    <w:p w:rsidR="00336471" w:rsidRPr="00336471" w:rsidRDefault="00336471" w:rsidP="00336471">
      <w:pPr>
        <w:rPr>
          <w:rFonts w:ascii="Times New Roman" w:hAnsi="Times New Roman" w:cs="Times New Roman"/>
          <w:b/>
          <w:sz w:val="28"/>
          <w:szCs w:val="28"/>
        </w:rPr>
      </w:pPr>
    </w:p>
    <w:p w:rsidR="00336471" w:rsidRPr="00336471" w:rsidRDefault="00336471" w:rsidP="00336471">
      <w:pPr>
        <w:rPr>
          <w:rFonts w:ascii="Times New Roman" w:hAnsi="Times New Roman" w:cs="Times New Roman"/>
          <w:b/>
          <w:sz w:val="28"/>
          <w:szCs w:val="28"/>
        </w:rPr>
      </w:pPr>
    </w:p>
    <w:p w:rsidR="00336471" w:rsidRDefault="00336471" w:rsidP="00336471">
      <w:pPr>
        <w:rPr>
          <w:rFonts w:ascii="Times New Roman" w:hAnsi="Times New Roman" w:cs="Times New Roman"/>
          <w:b/>
          <w:sz w:val="28"/>
          <w:szCs w:val="28"/>
        </w:rPr>
      </w:pPr>
    </w:p>
    <w:p w:rsidR="00336471" w:rsidRPr="00336471" w:rsidRDefault="00336471" w:rsidP="00336471">
      <w:pPr>
        <w:rPr>
          <w:rFonts w:ascii="Times New Roman" w:hAnsi="Times New Roman" w:cs="Times New Roman"/>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336471" w:rsidRDefault="00336471" w:rsidP="005A6F6F">
      <w:pPr>
        <w:jc w:val="center"/>
        <w:rPr>
          <w:rFonts w:ascii="Times New Roman" w:hAnsi="Times New Roman" w:cs="Times New Roman"/>
          <w:b/>
          <w:sz w:val="28"/>
          <w:szCs w:val="28"/>
        </w:rPr>
      </w:pPr>
    </w:p>
    <w:p w:rsidR="00DC1E92" w:rsidRDefault="00DC1E92" w:rsidP="009C3C71">
      <w:pPr>
        <w:rPr>
          <w:rFonts w:ascii="Times New Roman" w:hAnsi="Times New Roman" w:cs="Times New Roman"/>
          <w:b/>
          <w:sz w:val="28"/>
          <w:szCs w:val="28"/>
        </w:rPr>
      </w:pPr>
    </w:p>
    <w:p w:rsidR="005A6F6F" w:rsidRPr="005A6F6F" w:rsidRDefault="005A6F6F" w:rsidP="00DC1E92">
      <w:pPr>
        <w:jc w:val="center"/>
        <w:rPr>
          <w:rFonts w:ascii="Times New Roman" w:hAnsi="Times New Roman" w:cs="Times New Roman"/>
          <w:b/>
          <w:sz w:val="28"/>
          <w:szCs w:val="28"/>
        </w:rPr>
      </w:pPr>
      <w:r w:rsidRPr="005A6F6F">
        <w:rPr>
          <w:rFonts w:ascii="Times New Roman" w:hAnsi="Times New Roman" w:cs="Times New Roman"/>
          <w:b/>
          <w:sz w:val="28"/>
          <w:szCs w:val="28"/>
        </w:rPr>
        <w:lastRenderedPageBreak/>
        <w:t>Введение</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Бюджет является одним из важнейших институтов любого государства. За счёт финансовых ресурсов, мобилизуемых в бюджет, органы государственной власти осуществляют свои функции. После распада СССР в Российской Федерации начался процесс формирования бюджетной системы, отвечающей новой экономической ситуации. Протекает данный процесс очень непросто, на этом пути Правительством совершено немало ошибок, но без построения современной бюджетной системы, без выработки чётких принципов бюджетной политики невозможно дальнейшее движение нашей страны по пути построения цивилизованной современной рыночной экономики и гражданского общества.</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Проблема повышения эффективности государственных расходов для России стоит сейчас очень остро, так как, с одной стороны, необходимы структурные реформы в экономике и социальной сфере, а с другой - бюджетные ресурсы РФ очень незначительны, и в ближайшее время существенно их увеличить не представляется возможным.</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Цель работы – осветить основные стороны государственного бюджета как государственного института. Для достижения поставленной цели необходимо решить следующие задачи:</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1. Рассмотреть теоретические стороны вопроса: структура бюджета, структура доходов и расходов бюджета, функции бюджета, проблему бюджетного дефицита и теоретические концепции сбалансированности бюджета.</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2. Рассмотреть структуру государственного бюджета РФ, проблему бюджетного дефицита, бюджетную политику</w:t>
      </w:r>
      <w:r>
        <w:rPr>
          <w:rFonts w:ascii="Times New Roman" w:hAnsi="Times New Roman" w:cs="Times New Roman"/>
          <w:sz w:val="28"/>
          <w:szCs w:val="28"/>
        </w:rPr>
        <w:t xml:space="preserve"> в РФ</w:t>
      </w:r>
      <w:r w:rsidRPr="005A6F6F">
        <w:rPr>
          <w:rFonts w:ascii="Times New Roman" w:hAnsi="Times New Roman" w:cs="Times New Roman"/>
          <w:sz w:val="28"/>
          <w:szCs w:val="28"/>
        </w:rPr>
        <w:t>.</w:t>
      </w:r>
    </w:p>
    <w:p w:rsidR="005A6F6F"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3. Рассмотреть бюджетный дефицит и источники покрытия.</w:t>
      </w:r>
    </w:p>
    <w:p w:rsidR="004812E8" w:rsidRPr="005A6F6F" w:rsidRDefault="005A6F6F" w:rsidP="005A6F6F">
      <w:pPr>
        <w:spacing w:after="0" w:line="360" w:lineRule="auto"/>
        <w:ind w:firstLine="709"/>
        <w:jc w:val="both"/>
        <w:rPr>
          <w:rFonts w:ascii="Times New Roman" w:hAnsi="Times New Roman" w:cs="Times New Roman"/>
          <w:sz w:val="28"/>
          <w:szCs w:val="28"/>
        </w:rPr>
      </w:pPr>
      <w:r w:rsidRPr="005A6F6F">
        <w:rPr>
          <w:rFonts w:ascii="Times New Roman" w:hAnsi="Times New Roman" w:cs="Times New Roman"/>
          <w:sz w:val="28"/>
          <w:szCs w:val="28"/>
        </w:rPr>
        <w:t>4. Проанализировать проблему повышения эффективности управления дефицитом.</w:t>
      </w:r>
    </w:p>
    <w:p w:rsidR="004812E8" w:rsidRDefault="004812E8"/>
    <w:p w:rsidR="004E541E" w:rsidRPr="00DC1E92" w:rsidRDefault="004E541E" w:rsidP="00DC1E92">
      <w:pPr>
        <w:pStyle w:val="a7"/>
        <w:numPr>
          <w:ilvl w:val="0"/>
          <w:numId w:val="5"/>
        </w:numPr>
        <w:jc w:val="center"/>
        <w:rPr>
          <w:rFonts w:ascii="Times New Roman" w:hAnsi="Times New Roman" w:cs="Times New Roman"/>
          <w:b/>
          <w:sz w:val="28"/>
          <w:szCs w:val="28"/>
        </w:rPr>
      </w:pPr>
      <w:r w:rsidRPr="00DC1E92">
        <w:rPr>
          <w:rFonts w:ascii="Times New Roman" w:hAnsi="Times New Roman" w:cs="Times New Roman"/>
          <w:b/>
          <w:sz w:val="28"/>
          <w:szCs w:val="28"/>
        </w:rPr>
        <w:lastRenderedPageBreak/>
        <w:t>Сбалансированность бюджета: понятие и условия</w:t>
      </w:r>
    </w:p>
    <w:p w:rsidR="004E541E" w:rsidRPr="004E541E" w:rsidRDefault="004E541E" w:rsidP="004E541E">
      <w:pPr>
        <w:spacing w:after="0" w:line="360" w:lineRule="auto"/>
        <w:ind w:firstLine="709"/>
        <w:jc w:val="both"/>
        <w:rPr>
          <w:rFonts w:ascii="Times New Roman" w:hAnsi="Times New Roman" w:cs="Times New Roman"/>
          <w:b/>
          <w:sz w:val="28"/>
          <w:szCs w:val="28"/>
        </w:rPr>
      </w:pPr>
      <w:r w:rsidRPr="004E541E">
        <w:rPr>
          <w:rFonts w:ascii="Times New Roman" w:hAnsi="Times New Roman" w:cs="Times New Roman"/>
          <w:sz w:val="28"/>
          <w:szCs w:val="28"/>
        </w:rPr>
        <w:t>Сбалансированность бюджета — один из основополагающих принципов формирования и исполнения бюджета, состоящий в количественном соответствии (равновесии) бюджетных расходов источникам их финансирования.</w:t>
      </w:r>
      <w:r w:rsidR="00181660">
        <w:rPr>
          <w:rStyle w:val="ad"/>
          <w:rFonts w:ascii="Times New Roman" w:hAnsi="Times New Roman" w:cs="Times New Roman"/>
          <w:sz w:val="28"/>
          <w:szCs w:val="28"/>
        </w:rPr>
        <w:footnoteReference w:id="1"/>
      </w:r>
    </w:p>
    <w:p w:rsidR="004E541E" w:rsidRDefault="004E541E" w:rsidP="00EB6E16">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Этот принцип даже при наличии дефицита бюджета позволяет достичь равенства, (баланса) между суммарной величиной бюджетных поступлений (доходов бюджета и источников покрытия дефицита) и</w:t>
      </w:r>
      <w:r w:rsidR="00DC1E92">
        <w:rPr>
          <w:rFonts w:ascii="Times New Roman" w:hAnsi="Times New Roman" w:cs="Times New Roman"/>
          <w:sz w:val="28"/>
          <w:szCs w:val="28"/>
        </w:rPr>
        <w:t xml:space="preserve"> объемом производимых расходов. Отсутствие бюджетного равновесия </w:t>
      </w:r>
      <w:r w:rsidRPr="004E541E">
        <w:rPr>
          <w:rFonts w:ascii="Times New Roman" w:hAnsi="Times New Roman" w:cs="Times New Roman"/>
          <w:sz w:val="28"/>
          <w:szCs w:val="28"/>
        </w:rPr>
        <w:t>порожда</w:t>
      </w:r>
      <w:r w:rsidR="00DC1E92">
        <w:rPr>
          <w:rFonts w:ascii="Times New Roman" w:hAnsi="Times New Roman" w:cs="Times New Roman"/>
          <w:sz w:val="28"/>
          <w:szCs w:val="28"/>
        </w:rPr>
        <w:t>ет несбалансированность</w:t>
      </w:r>
      <w:r w:rsidRPr="004E541E">
        <w:rPr>
          <w:rFonts w:ascii="Times New Roman" w:hAnsi="Times New Roman" w:cs="Times New Roman"/>
          <w:sz w:val="28"/>
          <w:szCs w:val="28"/>
        </w:rPr>
        <w:t>. Если расходы превышают бюджетные поступления, бюджет в принципе не исполним — несбалансированный бюджет заведомо нереален, несбалансированность делает его фиктивным. Составление бюджета профицитом также нежелательно, поскольку связано с завышенной нагрузкой на экономику и снижением общей эффективности использования бюджетных средств. Отсюда сбалансированность бюджета — обязательное требование, предъявляемое к составлению и утверждению бюджета. Сбалансированность бюджета призвана обеспечить нормальное функционирование органов власти всех уровней. Несбалансированность даже небольшой части бюджетов ведет к задержке финансирования государственных и муниципальных заказов, к сбоям в системе сметно-бюджетного финансирования, порождая неплатежи в народном хозяйстве страны. Именно поэтому сбалансированность бюджета особенно важна для России, где финансовое положение в период проведения реформ характеризовалось острой нехваткой бюджетных ресурсов из-за кризисного состояния экономики.</w:t>
      </w:r>
    </w:p>
    <w:p w:rsid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 xml:space="preserve">Наилучший вариант обеспечения сбалансированности бюджета — разработка бездефицитного бюджета, в котором объем расходов, включая затраты на обслуживание и погашение государственного (муниципального) долга, не </w:t>
      </w:r>
      <w:r w:rsidRPr="004E541E">
        <w:rPr>
          <w:rFonts w:ascii="Times New Roman" w:hAnsi="Times New Roman" w:cs="Times New Roman"/>
          <w:sz w:val="28"/>
          <w:szCs w:val="28"/>
        </w:rPr>
        <w:lastRenderedPageBreak/>
        <w:t>превышает величины доходов. Если же избежать дефицита бюджета не удается, даже исчерпав полностью обычные источники финансирования, то для сбалансированности бюджета приходится прибегать к разным формам заимствований, что требует минимизации размеров дефицита бюджета на всех стадиях бюджетного процесса.</w:t>
      </w:r>
    </w:p>
    <w:p w:rsid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 xml:space="preserve">Сбалансированность бюджета достигается разными методами; одни из них применяются при формировании бюджета; другие — </w:t>
      </w:r>
      <w:proofErr w:type="gramStart"/>
      <w:r w:rsidRPr="004E541E">
        <w:rPr>
          <w:rFonts w:ascii="Times New Roman" w:hAnsi="Times New Roman" w:cs="Times New Roman"/>
          <w:sz w:val="28"/>
          <w:szCs w:val="28"/>
        </w:rPr>
        <w:t>при</w:t>
      </w:r>
      <w:proofErr w:type="gramEnd"/>
      <w:r w:rsidRPr="004E541E">
        <w:rPr>
          <w:rFonts w:ascii="Times New Roman" w:hAnsi="Times New Roman" w:cs="Times New Roman"/>
          <w:sz w:val="28"/>
          <w:szCs w:val="28"/>
        </w:rPr>
        <w:t xml:space="preserve"> его исполнений. </w:t>
      </w:r>
      <w:proofErr w:type="gramStart"/>
      <w:r w:rsidRPr="004E541E">
        <w:rPr>
          <w:rFonts w:ascii="Times New Roman" w:hAnsi="Times New Roman" w:cs="Times New Roman"/>
          <w:sz w:val="28"/>
          <w:szCs w:val="28"/>
        </w:rPr>
        <w:t xml:space="preserve">К методам сбалансированности бюджета, широко используемым в практике бюджетного планирования, относятся: </w:t>
      </w:r>
      <w:proofErr w:type="spellStart"/>
      <w:r w:rsidRPr="004E541E">
        <w:rPr>
          <w:rFonts w:ascii="Times New Roman" w:hAnsi="Times New Roman" w:cs="Times New Roman"/>
          <w:sz w:val="28"/>
          <w:szCs w:val="28"/>
        </w:rPr>
        <w:t>лимитирование</w:t>
      </w:r>
      <w:proofErr w:type="spellEnd"/>
      <w:r w:rsidRPr="004E541E">
        <w:rPr>
          <w:rFonts w:ascii="Times New Roman" w:hAnsi="Times New Roman" w:cs="Times New Roman"/>
          <w:sz w:val="28"/>
          <w:szCs w:val="28"/>
        </w:rPr>
        <w:t xml:space="preserve"> бюджетных расходов с учетом экономических возможностей общества и объема централизуемых доходов; совершенствование механизма распределения доходов между бюджетами разных уровней, адекватного распределению расходных полномочий между ними; выявление и мобилизация резервов роста бюджетных доходов; построение эффективной системы бюджетного регулирования и оказания финансовой помощи в сфере межбюджетных отношений;</w:t>
      </w:r>
      <w:proofErr w:type="gramEnd"/>
      <w:r w:rsidRPr="004E541E">
        <w:rPr>
          <w:rFonts w:ascii="Times New Roman" w:hAnsi="Times New Roman" w:cs="Times New Roman"/>
          <w:sz w:val="28"/>
          <w:szCs w:val="28"/>
        </w:rPr>
        <w:t xml:space="preserve"> планирование направлений бюджетных расходов, положительно воздействующих на рост доходов и одновременно обеспечивающих решение стоящих перед обществом социально-экономических задач при минимальных затратах и с максим, эффектом; сокращение масштабов государственного сектора экономики на основе разумной приватизации государственной собственности; жесткая экономия расходов путем исключения из их состава лишних затрат, не обусловленная крайней необходимостью; использование наиболее эффективных форм бюджетных заимствований, способных обеспечить реальные поступления денежных сре</w:t>
      </w:r>
      <w:proofErr w:type="gramStart"/>
      <w:r w:rsidRPr="004E541E">
        <w:rPr>
          <w:rFonts w:ascii="Times New Roman" w:hAnsi="Times New Roman" w:cs="Times New Roman"/>
          <w:sz w:val="28"/>
          <w:szCs w:val="28"/>
        </w:rPr>
        <w:t>дств с ф</w:t>
      </w:r>
      <w:proofErr w:type="gramEnd"/>
      <w:r w:rsidRPr="004E541E">
        <w:rPr>
          <w:rFonts w:ascii="Times New Roman" w:hAnsi="Times New Roman" w:cs="Times New Roman"/>
          <w:sz w:val="28"/>
          <w:szCs w:val="28"/>
        </w:rPr>
        <w:t>инансовых рынков.</w:t>
      </w:r>
    </w:p>
    <w:p w:rsid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 xml:space="preserve">В ходе исполнения бюджета сбалансированность достигается с помощью: введения процедуры санкционирования бюджетных расходов; строгого соблюдения установленных лимитов бюджетных обязательств, ориентированных на реально поступающие доходы; определения оптимальных сроков </w:t>
      </w:r>
      <w:r w:rsidRPr="004E541E">
        <w:rPr>
          <w:rFonts w:ascii="Times New Roman" w:hAnsi="Times New Roman" w:cs="Times New Roman"/>
          <w:sz w:val="28"/>
          <w:szCs w:val="28"/>
        </w:rPr>
        <w:lastRenderedPageBreak/>
        <w:t xml:space="preserve">осуществления расходов; использования механизма сокращения и блокировки расходов бюджета; </w:t>
      </w:r>
      <w:proofErr w:type="gramStart"/>
      <w:r w:rsidRPr="004E541E">
        <w:rPr>
          <w:rFonts w:ascii="Times New Roman" w:hAnsi="Times New Roman" w:cs="Times New Roman"/>
          <w:sz w:val="28"/>
          <w:szCs w:val="28"/>
        </w:rPr>
        <w:t>совершенствования системы бюджетного финансирования на основе постепенного прекращения дотирования предприятий и введения полной имущественной ответственности экономических субъектов за выполнение взятых обязательств перед государством и партнерами; мобилизации дополнительных резервов роста бюджетных, доходов; последовательного проведения финансового контроля за целевым, экономным и эффективным расходованием бюджетных средств; оказания финансовой помощи, в разных ее формах другими бюджетами;</w:t>
      </w:r>
      <w:proofErr w:type="gramEnd"/>
      <w:r w:rsidRPr="004E541E">
        <w:rPr>
          <w:rFonts w:ascii="Times New Roman" w:hAnsi="Times New Roman" w:cs="Times New Roman"/>
          <w:sz w:val="28"/>
          <w:szCs w:val="28"/>
        </w:rPr>
        <w:t xml:space="preserve"> использования бюджетных резервов и т.д.</w:t>
      </w:r>
    </w:p>
    <w:p w:rsid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 xml:space="preserve">В бывшем </w:t>
      </w:r>
      <w:proofErr w:type="gramStart"/>
      <w:r w:rsidRPr="004E541E">
        <w:rPr>
          <w:rFonts w:ascii="Times New Roman" w:hAnsi="Times New Roman" w:cs="Times New Roman"/>
          <w:sz w:val="28"/>
          <w:szCs w:val="28"/>
        </w:rPr>
        <w:t>СССР</w:t>
      </w:r>
      <w:proofErr w:type="gramEnd"/>
      <w:r w:rsidRPr="004E541E">
        <w:rPr>
          <w:rFonts w:ascii="Times New Roman" w:hAnsi="Times New Roman" w:cs="Times New Roman"/>
          <w:sz w:val="28"/>
          <w:szCs w:val="28"/>
        </w:rPr>
        <w:t xml:space="preserve"> бюджетная система которого строилась на принципах единства и централизма, за сбалансированность бюджета отвечал непосредственно союзный центр. Такой порядок достижения сбалансированности бюджета был чреват субъективизмом, культивировал иждивенчество органов власти среднего и низового уровней. По мере совершенствования государственного устройства России на основе федерализма перестраивалась и бюджетная система страны; основополагающими принципами ее построения наряду с другими стали самостоятельность каждого бюджета и ответственность за сбалансированность бюджета того органа власти, в распоряжении которого находится соответствующий бюджет. Законодательное закрепление принципа сбалансированности бюджета во 2-й половине XX в. произошло во многих странах мира. В частности, в США конституции ряда штатов содержат прямое требование о недопустимости расходов, превышающих поступления в бюджет; законодательство Франции запрещает рассматривать проекты местных бюджетов, если они составлены с дефицитом.</w:t>
      </w:r>
    </w:p>
    <w:p w:rsid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 xml:space="preserve">В России принцип сбалансированности бюджета определен в Бюджетном кодексе в качестве одного из основных принципов построения бюджетной системы. Его претворение в жизнь позволит прекратить распространенную в 90-е гг. практику составления и утверждения фактически несбалансированных </w:t>
      </w:r>
      <w:r w:rsidRPr="004E541E">
        <w:rPr>
          <w:rFonts w:ascii="Times New Roman" w:hAnsi="Times New Roman" w:cs="Times New Roman"/>
          <w:sz w:val="28"/>
          <w:szCs w:val="28"/>
        </w:rPr>
        <w:lastRenderedPageBreak/>
        <w:t>бюджетов, особенно на субфедеральном и муниципальном уровнях. На стадии составления проектов бюджетов реализация принципа сбалансированности бюджета обеспечивается благодаря полному и последовательному соблюдению другого принципа — общего (совокупного) покрытия расходов бюджета, причем данный принцип должен соблюдаться при планировании не только годовых назначений бюджета, но и при внутригодовом (поквартальном, помесячном) распределении бюджетных доходов и расходов.</w:t>
      </w:r>
    </w:p>
    <w:p w:rsidR="004E541E" w:rsidRDefault="004E541E" w:rsidP="004E541E">
      <w:pPr>
        <w:spacing w:after="0" w:line="360" w:lineRule="auto"/>
        <w:ind w:firstLine="709"/>
        <w:jc w:val="both"/>
        <w:rPr>
          <w:rFonts w:ascii="Times New Roman" w:hAnsi="Times New Roman" w:cs="Times New Roman"/>
          <w:sz w:val="28"/>
          <w:szCs w:val="28"/>
        </w:rPr>
      </w:pPr>
      <w:proofErr w:type="gramStart"/>
      <w:r w:rsidRPr="004E541E">
        <w:rPr>
          <w:rFonts w:ascii="Times New Roman" w:hAnsi="Times New Roman" w:cs="Times New Roman"/>
          <w:sz w:val="28"/>
          <w:szCs w:val="28"/>
        </w:rPr>
        <w:t>На стадии исполнения бюджета дополнительными факторами, влияющими на сбалансированность бюджета, выступают, с одной стороны, методы оперативного регулирования бюджетных потоков, позволяющие с наибольшей эффективностью маневрировать бюджетными средствами, а с другой — механизм сокращения бюджетных расходов и бюджетные резервы, используя которые исполнительный орган власти осуществляет финансирование внезапно возникших, непредвиденных расходов.</w:t>
      </w:r>
      <w:proofErr w:type="gramEnd"/>
    </w:p>
    <w:p w:rsidR="004812E8" w:rsidRPr="004E541E" w:rsidRDefault="004E541E" w:rsidP="004E541E">
      <w:pPr>
        <w:spacing w:after="0" w:line="360" w:lineRule="auto"/>
        <w:ind w:firstLine="709"/>
        <w:jc w:val="both"/>
        <w:rPr>
          <w:rFonts w:ascii="Times New Roman" w:hAnsi="Times New Roman" w:cs="Times New Roman"/>
          <w:sz w:val="28"/>
          <w:szCs w:val="28"/>
        </w:rPr>
      </w:pPr>
      <w:r w:rsidRPr="004E541E">
        <w:rPr>
          <w:rFonts w:ascii="Times New Roman" w:hAnsi="Times New Roman" w:cs="Times New Roman"/>
          <w:sz w:val="28"/>
          <w:szCs w:val="28"/>
        </w:rPr>
        <w:t>В настоящее время сбалансированность бюджета должна обеспечиваться на каждом уровне управления усилиями и профессиональным мастерством работников соответствующего органа власти. Большое значение в этих условиях приобретают устойчивость бюджета и ответственность финансового органа за ее обеспечение.</w:t>
      </w:r>
    </w:p>
    <w:p w:rsidR="004812E8" w:rsidRDefault="004812E8"/>
    <w:p w:rsidR="004812E8" w:rsidRDefault="004812E8"/>
    <w:p w:rsidR="004E541E" w:rsidRDefault="004E541E"/>
    <w:p w:rsidR="004E541E" w:rsidRDefault="004E541E"/>
    <w:p w:rsidR="004E541E" w:rsidRDefault="004E541E"/>
    <w:p w:rsidR="009C3C71" w:rsidRDefault="009C3C71" w:rsidP="009C3C71"/>
    <w:p w:rsidR="00EB6E16" w:rsidRDefault="00EB6E16" w:rsidP="009C3C71">
      <w:pPr>
        <w:rPr>
          <w:rFonts w:ascii="Times New Roman" w:hAnsi="Times New Roman" w:cs="Times New Roman"/>
          <w:b/>
          <w:sz w:val="28"/>
          <w:szCs w:val="28"/>
        </w:rPr>
      </w:pPr>
    </w:p>
    <w:p w:rsidR="00EB6E16" w:rsidRDefault="00EB6E16" w:rsidP="009C3C71">
      <w:pPr>
        <w:rPr>
          <w:rFonts w:ascii="Times New Roman" w:hAnsi="Times New Roman" w:cs="Times New Roman"/>
          <w:b/>
          <w:sz w:val="28"/>
          <w:szCs w:val="28"/>
        </w:rPr>
      </w:pPr>
    </w:p>
    <w:p w:rsidR="002658C2" w:rsidRPr="00EB6E16" w:rsidRDefault="002658C2" w:rsidP="00EB6E16">
      <w:pPr>
        <w:pStyle w:val="a7"/>
        <w:numPr>
          <w:ilvl w:val="0"/>
          <w:numId w:val="5"/>
        </w:numPr>
        <w:jc w:val="center"/>
        <w:rPr>
          <w:rFonts w:ascii="Times New Roman" w:hAnsi="Times New Roman" w:cs="Times New Roman"/>
          <w:b/>
          <w:sz w:val="28"/>
          <w:szCs w:val="28"/>
        </w:rPr>
      </w:pPr>
      <w:r w:rsidRPr="00EB6E16">
        <w:rPr>
          <w:rFonts w:ascii="Times New Roman" w:hAnsi="Times New Roman" w:cs="Times New Roman"/>
          <w:b/>
          <w:sz w:val="28"/>
          <w:szCs w:val="28"/>
        </w:rPr>
        <w:lastRenderedPageBreak/>
        <w:t>Дефицит и профицит бюджета</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 xml:space="preserve">При сбалансированном бюджете государственные доходы равняются расходам. Если запланированные доходы бюджета превышают расходы бюджета, то это называется </w:t>
      </w:r>
      <w:proofErr w:type="gramStart"/>
      <w:r w:rsidRPr="002658C2">
        <w:rPr>
          <w:rFonts w:ascii="Times New Roman" w:hAnsi="Times New Roman" w:cs="Times New Roman"/>
          <w:sz w:val="28"/>
          <w:szCs w:val="28"/>
        </w:rPr>
        <w:t>бюджетный</w:t>
      </w:r>
      <w:proofErr w:type="gramEnd"/>
      <w:r w:rsidRPr="002658C2">
        <w:rPr>
          <w:rFonts w:ascii="Times New Roman" w:hAnsi="Times New Roman" w:cs="Times New Roman"/>
          <w:sz w:val="28"/>
          <w:szCs w:val="28"/>
        </w:rPr>
        <w:t xml:space="preserve"> профицит (или профицит бюджета). Если запланированные расходы бюджета превышают доходы бюджета, то это называется бюджетный дефицит (или дефицит бюджета). Когда при исполнении бюджета уровень дефицита бюджета превышает установленный при утверждении бюджета показатель, или происходит значительное снижение ожидавшихся доходов бюджета, то представительный орган власти (на основе предложений органа исполнительной власти) принимает решение о введении установленного законом механизма уменьшения расходов. Такое «урезание» запланированных бюджетом расходов называется секвестр.</w:t>
      </w:r>
      <w:r w:rsidR="00D366F9">
        <w:rPr>
          <w:rStyle w:val="ad"/>
          <w:rFonts w:ascii="Times New Roman" w:hAnsi="Times New Roman" w:cs="Times New Roman"/>
          <w:sz w:val="28"/>
          <w:szCs w:val="28"/>
        </w:rPr>
        <w:footnoteReference w:id="2"/>
      </w:r>
    </w:p>
    <w:p w:rsidR="002658C2" w:rsidRDefault="002658C2" w:rsidP="002658C2">
      <w:pPr>
        <w:spacing w:after="0" w:line="360" w:lineRule="auto"/>
        <w:ind w:firstLine="709"/>
        <w:jc w:val="both"/>
        <w:rPr>
          <w:rFonts w:ascii="Times New Roman" w:hAnsi="Times New Roman" w:cs="Times New Roman"/>
          <w:sz w:val="28"/>
          <w:szCs w:val="28"/>
        </w:rPr>
      </w:pPr>
      <w:proofErr w:type="spellStart"/>
      <w:r w:rsidRPr="002658C2">
        <w:rPr>
          <w:rFonts w:ascii="Times New Roman" w:hAnsi="Times New Roman" w:cs="Times New Roman"/>
          <w:sz w:val="28"/>
          <w:szCs w:val="28"/>
        </w:rPr>
        <w:t>Бездефицитность</w:t>
      </w:r>
      <w:proofErr w:type="spellEnd"/>
      <w:r w:rsidRPr="002658C2">
        <w:rPr>
          <w:rFonts w:ascii="Times New Roman" w:hAnsi="Times New Roman" w:cs="Times New Roman"/>
          <w:sz w:val="28"/>
          <w:szCs w:val="28"/>
        </w:rPr>
        <w:t xml:space="preserve"> бюджета не означает еще «здоровья» экономики. Всегда необходимо обращать внимание на то, какой именно (государственный, региональный, муниципальный, консолидированный) бюджет исполняется с профицитом. Так, в последние годы государственный бюджет РФ исполняется с профицитом, однако консолидированный бюджет РФ дефицитен из-за отрицательного сальдо подавляющего числа региональных</w:t>
      </w:r>
      <w:r>
        <w:rPr>
          <w:rFonts w:ascii="Times New Roman" w:hAnsi="Times New Roman" w:cs="Times New Roman"/>
          <w:sz w:val="28"/>
          <w:szCs w:val="28"/>
        </w:rPr>
        <w:t xml:space="preserve"> и почти всех местных бюджетов.</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В экономической теории сложились несколько подходов к проблеме бюджетного дефицита.</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 xml:space="preserve">Первая концепция: бюджет должен быть ежегодно сбалансирован. Вообще, стремление всеми мерами бороться с бюджетным дефицитом и не делать государственных заимствований может привести к отрицательным последствиям для экономики любой страны. Допустим, наметился рост безработицы. Доходы населения падают, налоговые поступления сокращаются. Правительство, стремясь </w:t>
      </w:r>
      <w:r w:rsidRPr="002658C2">
        <w:rPr>
          <w:rFonts w:ascii="Times New Roman" w:hAnsi="Times New Roman" w:cs="Times New Roman"/>
          <w:sz w:val="28"/>
          <w:szCs w:val="28"/>
        </w:rPr>
        <w:lastRenderedPageBreak/>
        <w:t xml:space="preserve">получить бездефицитный бюджет, должно либо увеличить число и повысить ставки налогов, либо сократить государственные расходы, либо использовать сочетание этих мер. Следствием этих мероприятий будет еще большее сокращение совокупного спроса и дальнейший спад в экономике. Такая бюджетно-финансовая политика ориентирована только на решение текущих экономических проблем, но не способна решать перспективные задачи. Правительство </w:t>
      </w:r>
      <w:proofErr w:type="spellStart"/>
      <w:r w:rsidRPr="002658C2">
        <w:rPr>
          <w:rFonts w:ascii="Times New Roman" w:hAnsi="Times New Roman" w:cs="Times New Roman"/>
          <w:sz w:val="28"/>
          <w:szCs w:val="28"/>
        </w:rPr>
        <w:t>Е.Гайдара</w:t>
      </w:r>
      <w:proofErr w:type="spellEnd"/>
      <w:r w:rsidRPr="002658C2">
        <w:rPr>
          <w:rFonts w:ascii="Times New Roman" w:hAnsi="Times New Roman" w:cs="Times New Roman"/>
          <w:sz w:val="28"/>
          <w:szCs w:val="28"/>
        </w:rPr>
        <w:t xml:space="preserve"> проводило в 1992 бюджетно-финансовую политику, базирующуюся на концепции резкого снижения государственных расходов на социальную политику, пытаясь таким образом сократить бюджетный дефицит. Однако ему не удалось ни ликвидировать бюджетный дефицит, ни остановить спад производства.</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 xml:space="preserve">Вторая концепция: бюджет должен быть сбалансирован на протяжении экономического цикла, а не ежегодно. Это означает, что правительство осуществляет </w:t>
      </w:r>
      <w:proofErr w:type="spellStart"/>
      <w:r w:rsidRPr="002658C2">
        <w:rPr>
          <w:rFonts w:ascii="Times New Roman" w:hAnsi="Times New Roman" w:cs="Times New Roman"/>
          <w:sz w:val="28"/>
          <w:szCs w:val="28"/>
        </w:rPr>
        <w:t>антициклическое</w:t>
      </w:r>
      <w:proofErr w:type="spellEnd"/>
      <w:r w:rsidRPr="002658C2">
        <w:rPr>
          <w:rFonts w:ascii="Times New Roman" w:hAnsi="Times New Roman" w:cs="Times New Roman"/>
          <w:sz w:val="28"/>
          <w:szCs w:val="28"/>
        </w:rPr>
        <w:t xml:space="preserve"> воздействие и одновременно стремится сбалансировать бюджет. В период спада государство осуществляет стимулирующую бюджетно-финансовую политику: снижает налоги и увеличивает государственные расходы, т.е. сознательно увеличивает дефицит бюджета, стимулируя тем самым рост совокупного спроса и подъем экономики. В период подъема государство проводит сдерживающую бюджетно-финансовую политику: повышает налоги и снижает государственные расходы. Возникает положительное сальдо бюджета, которое используется для покрытия дефицита бюджета в период спада. Данная концепция имеет, однако, существенный недостаток: она не учитывает того, что спады и подъемы могут быть неодинаковы по глубине и продолжительности, их чрезвычайно трудно спрогнозировать. Например, длительный и глубокий спад может смениться коротким и незначительным подъемом. В этом случае дефицит бюджета устранить не удастся, он примет циклическую форму.</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lastRenderedPageBreak/>
        <w:t>Третья концепция: сбалансированность бюджета является второстепенной проблемой. Первостепенная экономическая задача государства, с точки зрения сторонников данного подхода, — это стимулирование экономического роста. Выполнение этой задачи может сопровождаться как устойчивым положительным сальдо бюджета, так и устойчивым бюджетным дефицитом (именно такая картина типична, например, для государственного бюджета США и ряда европейских стран).</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Из зарубежной практики показателен профицит бюджета в Румынии времен Чаушеску. Этот коммунистический лидер очень боялся как бюджетного дефицита, так и закабаления страны посредством роста внешнего долга. Такая политика оказала угнетающее действие на экономику страны, сдерживала рост инвестиций, что стало одной из причин падения режима Чаушеску. Вообще, создание профицита консолидированного бюджета государства сродни хранению денег в чулке — средства просто обесценятся.</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Небольшой бюджетный дефицит для экономики многие экономисты считают лекарством, стимулирующим хозяйственное развитие. Его роль сродни роли потребительского кредита: получаешь блага сейчас, но приходится много работать, чтобы отработать его, вместо того, чтобы получить эти блага в будущем за меньшие деньги. Кроме того, государство, в отличие от домохозяйств, может постоянно тратить больше, чем зарабатывать.</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Однако передозировка любого лекарства может быть опасной. Рост бюджетного дефицита порождает инфляцию, экономическую нестабильность, рост внешних и внутренних заимствований, которые в свою очередь приводят к дефолту.</w:t>
      </w:r>
    </w:p>
    <w:p w:rsidR="002658C2" w:rsidRDefault="002658C2" w:rsidP="002658C2">
      <w:pPr>
        <w:spacing w:after="0" w:line="360" w:lineRule="auto"/>
        <w:ind w:firstLine="709"/>
        <w:jc w:val="both"/>
        <w:rPr>
          <w:rFonts w:ascii="Times New Roman" w:hAnsi="Times New Roman" w:cs="Times New Roman"/>
          <w:sz w:val="28"/>
          <w:szCs w:val="28"/>
        </w:rPr>
      </w:pPr>
      <w:r w:rsidRPr="002658C2">
        <w:rPr>
          <w:rFonts w:ascii="Times New Roman" w:hAnsi="Times New Roman" w:cs="Times New Roman"/>
          <w:sz w:val="28"/>
          <w:szCs w:val="28"/>
        </w:rPr>
        <w:t xml:space="preserve">Первостепенное внимание надо обратить на то, на какие цели расходуется бюджетный дефицит. Едва ли можно упрекнуть правительство, когда оно тратит деньги на инвестиции в наукоемкие и высокодоходные отрасли, на подготовку к военным действиям в случае военной угрозы. Однако слишком часто средства </w:t>
      </w:r>
      <w:r w:rsidRPr="002658C2">
        <w:rPr>
          <w:rFonts w:ascii="Times New Roman" w:hAnsi="Times New Roman" w:cs="Times New Roman"/>
          <w:sz w:val="28"/>
          <w:szCs w:val="28"/>
        </w:rPr>
        <w:lastRenderedPageBreak/>
        <w:t>госбюджета уходят на решение сиюминутных проблем, разворовываются, а сам дефицит возникает из-за неумения руководства страны обуздать финансовые претензии министерств, ведомств и различных лоббистских групп.</w:t>
      </w:r>
    </w:p>
    <w:p w:rsidR="00EB6E16" w:rsidRDefault="00EB6E16" w:rsidP="002658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3 </w:t>
      </w:r>
      <w:proofErr w:type="gramStart"/>
      <w:r>
        <w:rPr>
          <w:rFonts w:ascii="Times New Roman" w:hAnsi="Times New Roman" w:cs="Times New Roman"/>
          <w:sz w:val="28"/>
          <w:szCs w:val="28"/>
        </w:rPr>
        <w:t>традиционных</w:t>
      </w:r>
      <w:proofErr w:type="gramEnd"/>
      <w:r>
        <w:rPr>
          <w:rFonts w:ascii="Times New Roman" w:hAnsi="Times New Roman" w:cs="Times New Roman"/>
          <w:sz w:val="28"/>
          <w:szCs w:val="28"/>
        </w:rPr>
        <w:t> способа покрытия </w:t>
      </w:r>
      <w:r w:rsidR="002658C2" w:rsidRPr="002658C2">
        <w:rPr>
          <w:rFonts w:ascii="Times New Roman" w:hAnsi="Times New Roman" w:cs="Times New Roman"/>
          <w:sz w:val="28"/>
          <w:szCs w:val="28"/>
        </w:rPr>
        <w:t>деф</w:t>
      </w:r>
      <w:r>
        <w:rPr>
          <w:rFonts w:ascii="Times New Roman" w:hAnsi="Times New Roman" w:cs="Times New Roman"/>
          <w:sz w:val="28"/>
          <w:szCs w:val="28"/>
        </w:rPr>
        <w:t>ицита бюджета: </w:t>
      </w:r>
    </w:p>
    <w:p w:rsidR="002658C2" w:rsidRDefault="002658C2" w:rsidP="00EB6E16">
      <w:pPr>
        <w:spacing w:after="0" w:line="360" w:lineRule="auto"/>
        <w:jc w:val="both"/>
        <w:rPr>
          <w:rFonts w:ascii="Times New Roman" w:hAnsi="Times New Roman" w:cs="Times New Roman"/>
          <w:sz w:val="28"/>
          <w:szCs w:val="28"/>
        </w:rPr>
      </w:pPr>
      <w:r w:rsidRPr="002658C2">
        <w:rPr>
          <w:rFonts w:ascii="Times New Roman" w:hAnsi="Times New Roman" w:cs="Times New Roman"/>
          <w:sz w:val="28"/>
          <w:szCs w:val="28"/>
        </w:rPr>
        <w:t>1) выпуск госзаймов, 2) ужесточение налогообложения, 3) производство денег, или «</w:t>
      </w:r>
      <w:proofErr w:type="spellStart"/>
      <w:r w:rsidRPr="002658C2">
        <w:rPr>
          <w:rFonts w:ascii="Times New Roman" w:hAnsi="Times New Roman" w:cs="Times New Roman"/>
          <w:sz w:val="28"/>
          <w:szCs w:val="28"/>
        </w:rPr>
        <w:t>сеньораж</w:t>
      </w:r>
      <w:proofErr w:type="spellEnd"/>
      <w:r w:rsidRPr="002658C2">
        <w:rPr>
          <w:rFonts w:ascii="Times New Roman" w:hAnsi="Times New Roman" w:cs="Times New Roman"/>
          <w:sz w:val="28"/>
          <w:szCs w:val="28"/>
        </w:rPr>
        <w:t>», т.е. печатание денег. Однако в настоящее время «</w:t>
      </w:r>
      <w:proofErr w:type="spellStart"/>
      <w:r w:rsidRPr="002658C2">
        <w:rPr>
          <w:rFonts w:ascii="Times New Roman" w:hAnsi="Times New Roman" w:cs="Times New Roman"/>
          <w:sz w:val="28"/>
          <w:szCs w:val="28"/>
        </w:rPr>
        <w:t>сеньораж</w:t>
      </w:r>
      <w:proofErr w:type="spellEnd"/>
      <w:r w:rsidRPr="002658C2">
        <w:rPr>
          <w:rFonts w:ascii="Times New Roman" w:hAnsi="Times New Roman" w:cs="Times New Roman"/>
          <w:sz w:val="28"/>
          <w:szCs w:val="28"/>
        </w:rPr>
        <w:t xml:space="preserve">» не является простым печатанием денег, т.к. это вызывает инфляцию. </w:t>
      </w:r>
      <w:proofErr w:type="gramStart"/>
      <w:r w:rsidRPr="002658C2">
        <w:rPr>
          <w:rFonts w:ascii="Times New Roman" w:hAnsi="Times New Roman" w:cs="Times New Roman"/>
          <w:sz w:val="28"/>
          <w:szCs w:val="28"/>
        </w:rPr>
        <w:t>Современный «</w:t>
      </w:r>
      <w:proofErr w:type="spellStart"/>
      <w:r w:rsidRPr="002658C2">
        <w:rPr>
          <w:rFonts w:ascii="Times New Roman" w:hAnsi="Times New Roman" w:cs="Times New Roman"/>
          <w:sz w:val="28"/>
          <w:szCs w:val="28"/>
        </w:rPr>
        <w:t>сеньораж</w:t>
      </w:r>
      <w:proofErr w:type="spellEnd"/>
      <w:r w:rsidRPr="002658C2">
        <w:rPr>
          <w:rFonts w:ascii="Times New Roman" w:hAnsi="Times New Roman" w:cs="Times New Roman"/>
          <w:sz w:val="28"/>
          <w:szCs w:val="28"/>
        </w:rPr>
        <w:t>» выражается в создании резервов коммерческих банков, которые концентрируются в ЦБ и могут быть использованы для покрытия дефицита бюджета.</w:t>
      </w:r>
      <w:proofErr w:type="gramEnd"/>
      <w:r w:rsidRPr="002658C2">
        <w:rPr>
          <w:rFonts w:ascii="Times New Roman" w:hAnsi="Times New Roman" w:cs="Times New Roman"/>
          <w:sz w:val="28"/>
          <w:szCs w:val="28"/>
        </w:rPr>
        <w:t xml:space="preserve"> Однако политика ЦБ, направленная на рост величины резервов денежных средств, поступающих к нему из коммерческих банков, вызывает недовольство последних, ослабляет их финансовое положение и усиливает противоречия внутри финансовой системы страны.</w:t>
      </w:r>
    </w:p>
    <w:p w:rsidR="002658C2" w:rsidRDefault="002658C2" w:rsidP="002658C2">
      <w:pPr>
        <w:spacing w:after="0" w:line="360" w:lineRule="auto"/>
        <w:ind w:firstLine="709"/>
        <w:jc w:val="both"/>
        <w:rPr>
          <w:rFonts w:ascii="Times New Roman" w:hAnsi="Times New Roman" w:cs="Times New Roman"/>
          <w:sz w:val="28"/>
          <w:szCs w:val="28"/>
        </w:rPr>
      </w:pPr>
      <w:proofErr w:type="gramStart"/>
      <w:r w:rsidRPr="002658C2">
        <w:rPr>
          <w:rFonts w:ascii="Times New Roman" w:hAnsi="Times New Roman" w:cs="Times New Roman"/>
          <w:sz w:val="28"/>
          <w:szCs w:val="28"/>
        </w:rPr>
        <w:t>Созданный</w:t>
      </w:r>
      <w:proofErr w:type="gramEnd"/>
      <w:r w:rsidRPr="002658C2">
        <w:rPr>
          <w:rFonts w:ascii="Times New Roman" w:hAnsi="Times New Roman" w:cs="Times New Roman"/>
          <w:sz w:val="28"/>
          <w:szCs w:val="28"/>
        </w:rPr>
        <w:t xml:space="preserve"> в начале 2000-х в России профицит федерального бюджета при дефиците консолидированного бюджета страны вызывает у экономистов противоречивые оценки. Некоторые считают профицит не заслугой Правительства, а его ошибкой: искусственная «накачка» сре</w:t>
      </w:r>
      <w:proofErr w:type="gramStart"/>
      <w:r w:rsidRPr="002658C2">
        <w:rPr>
          <w:rFonts w:ascii="Times New Roman" w:hAnsi="Times New Roman" w:cs="Times New Roman"/>
          <w:sz w:val="28"/>
          <w:szCs w:val="28"/>
        </w:rPr>
        <w:t>дств в ф</w:t>
      </w:r>
      <w:proofErr w:type="gramEnd"/>
      <w:r w:rsidRPr="002658C2">
        <w:rPr>
          <w:rFonts w:ascii="Times New Roman" w:hAnsi="Times New Roman" w:cs="Times New Roman"/>
          <w:sz w:val="28"/>
          <w:szCs w:val="28"/>
        </w:rPr>
        <w:t>едеральный бюджет посредством отъема их из региональных и местных бюджетов практически сводит на нет возможности эффективного функционирования региональных и местных органов власти. Защитники позиции правительства считают, что центральное правительство уже научилось составлять сбалансированный бюджет, предотвращая тем самым инфляцию, в то время как дефициты местных бюджетов связаны с низким качеством бюджетного процесса в регионах.</w:t>
      </w:r>
    </w:p>
    <w:p w:rsidR="002658C2" w:rsidRDefault="002658C2" w:rsidP="002658C2">
      <w:pPr>
        <w:spacing w:after="0" w:line="360" w:lineRule="auto"/>
        <w:ind w:firstLine="709"/>
        <w:jc w:val="both"/>
        <w:rPr>
          <w:rFonts w:ascii="Times New Roman" w:hAnsi="Times New Roman" w:cs="Times New Roman"/>
          <w:sz w:val="28"/>
          <w:szCs w:val="28"/>
        </w:rPr>
      </w:pPr>
    </w:p>
    <w:p w:rsidR="002658C2" w:rsidRDefault="002658C2" w:rsidP="002658C2">
      <w:pPr>
        <w:spacing w:after="0" w:line="360" w:lineRule="auto"/>
        <w:ind w:firstLine="709"/>
        <w:jc w:val="both"/>
        <w:rPr>
          <w:rFonts w:ascii="Times New Roman" w:hAnsi="Times New Roman" w:cs="Times New Roman"/>
          <w:sz w:val="28"/>
          <w:szCs w:val="28"/>
        </w:rPr>
      </w:pPr>
    </w:p>
    <w:p w:rsidR="002658C2" w:rsidRDefault="002658C2" w:rsidP="002658C2">
      <w:pPr>
        <w:spacing w:after="0" w:line="360" w:lineRule="auto"/>
        <w:ind w:firstLine="709"/>
        <w:jc w:val="both"/>
        <w:rPr>
          <w:rFonts w:ascii="Times New Roman" w:hAnsi="Times New Roman" w:cs="Times New Roman"/>
          <w:sz w:val="28"/>
          <w:szCs w:val="28"/>
        </w:rPr>
      </w:pPr>
    </w:p>
    <w:p w:rsidR="00EB6E16" w:rsidRDefault="00EB6E16" w:rsidP="00EB6E16">
      <w:pPr>
        <w:spacing w:after="0" w:line="360" w:lineRule="auto"/>
        <w:rPr>
          <w:rFonts w:ascii="Times New Roman" w:hAnsi="Times New Roman" w:cs="Times New Roman"/>
          <w:sz w:val="28"/>
          <w:szCs w:val="28"/>
        </w:rPr>
      </w:pPr>
    </w:p>
    <w:p w:rsidR="007021EC" w:rsidRPr="00EB6E16" w:rsidRDefault="007021EC" w:rsidP="00EB6E16">
      <w:pPr>
        <w:pStyle w:val="a7"/>
        <w:numPr>
          <w:ilvl w:val="0"/>
          <w:numId w:val="5"/>
        </w:numPr>
        <w:spacing w:after="0" w:line="360" w:lineRule="auto"/>
        <w:jc w:val="center"/>
        <w:rPr>
          <w:rFonts w:ascii="Times New Roman" w:hAnsi="Times New Roman" w:cs="Times New Roman"/>
          <w:b/>
          <w:sz w:val="28"/>
          <w:szCs w:val="28"/>
        </w:rPr>
      </w:pPr>
      <w:r w:rsidRPr="00EB6E16">
        <w:rPr>
          <w:rFonts w:ascii="Times New Roman" w:hAnsi="Times New Roman" w:cs="Times New Roman"/>
          <w:b/>
          <w:bCs/>
          <w:sz w:val="28"/>
          <w:szCs w:val="28"/>
        </w:rPr>
        <w:lastRenderedPageBreak/>
        <w:t>Параметры федерального бюджета РФ</w:t>
      </w:r>
    </w:p>
    <w:p w:rsidR="00D366F9" w:rsidRDefault="007021EC" w:rsidP="00D366F9">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Коллегия Счетной палаты Российской Федерации утвердила отчет об исполнении федерального бюджета за 2014 г. Документ подготовлен в соответствии с Бюджетным кодексом, Федеральным законом «О Счетной палате Российской Федерации» и соответствующим решением Совета Государственной Думы. Ниже приведены некоторые показатели, содержащиеся в документе.</w:t>
      </w:r>
      <w:r w:rsidR="00D366F9">
        <w:rPr>
          <w:rStyle w:val="ad"/>
          <w:rFonts w:ascii="Times New Roman" w:hAnsi="Times New Roman" w:cs="Times New Roman"/>
          <w:sz w:val="28"/>
          <w:szCs w:val="28"/>
        </w:rPr>
        <w:footnoteReference w:id="3"/>
      </w:r>
      <w:r w:rsidRPr="007021EC">
        <w:rPr>
          <w:rFonts w:ascii="Times New Roman" w:hAnsi="Times New Roman" w:cs="Times New Roman"/>
          <w:sz w:val="28"/>
          <w:szCs w:val="28"/>
        </w:rPr>
        <w:t xml:space="preserve"> </w:t>
      </w:r>
    </w:p>
    <w:p w:rsidR="007021EC" w:rsidRDefault="007021EC" w:rsidP="00D366F9">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ВВП по итогам 2014 г. составил 71,4 трлн. руб. Темп роста ВВП по сравнению с 2013 г. составил 100,6%. Темпы роста ВВП в период 2010-2013 гг. последовательно снижались: с 104,5% в 2010 г. до 101,3% в 2013 г.</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Индекс промышленного производства в 2014 г. по сравнению с 2013 г. составил 101,7%. Положительный прирост зафиксирован в добыче полезных ископаемых – на 1,4%, в обрабатывающих производствах – на 2,1%. Незначительное снижение производства наблюдалось лишь в производстве и распределении электроэнергии, газа и воды – на 0,1%.</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Объем экспорта товаров из Российской Федерации в 2014 г. составил $497,8 млрд., что на 4,9% меньше показателя 2013 г. Сокращение товарного экспорта обусловлено снижением цен на мировом рынке на основные товары российского экспорта, в том числе на нефть марки «Юралс». Так, средняя цена на нефть марки «Юралс» снизилась с $106,43 за баррель в январе 2014 г. до $61,06 за баррель в декабре 2014 г.</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Объем импорта товаров в Российскую Федерацию в 2014 г. составил $308 млрд., что на 9,8% меньше показателя 2013 г.</w:t>
      </w:r>
    </w:p>
    <w:p w:rsidR="007021EC" w:rsidRDefault="007021EC" w:rsidP="009E4086">
      <w:pPr>
        <w:spacing w:after="0" w:line="360" w:lineRule="auto"/>
        <w:ind w:firstLine="709"/>
        <w:jc w:val="both"/>
        <w:rPr>
          <w:rFonts w:ascii="Times New Roman" w:hAnsi="Times New Roman" w:cs="Times New Roman"/>
          <w:sz w:val="28"/>
          <w:szCs w:val="28"/>
        </w:rPr>
      </w:pPr>
      <w:proofErr w:type="gramStart"/>
      <w:r w:rsidRPr="007021EC">
        <w:rPr>
          <w:rFonts w:ascii="Times New Roman" w:hAnsi="Times New Roman" w:cs="Times New Roman"/>
          <w:sz w:val="28"/>
          <w:szCs w:val="28"/>
        </w:rPr>
        <w:t xml:space="preserve">Уровень инфляции по итогам 2014 г. составил 11,4%, что на 4,9 проц. пункта выше показателя 2013 г. Отмечается падение темпов роста реальных располагаемых доходов населения с 104% в 2013 г. до 99,3% в 2014 г., замедление роста реальной заработной платы с 104,8% в 2013 г. до 101,2% в 2014 г., а также </w:t>
      </w:r>
      <w:r w:rsidRPr="007021EC">
        <w:rPr>
          <w:rFonts w:ascii="Times New Roman" w:hAnsi="Times New Roman" w:cs="Times New Roman"/>
          <w:sz w:val="28"/>
          <w:szCs w:val="28"/>
        </w:rPr>
        <w:lastRenderedPageBreak/>
        <w:t>снижение прироста потребительского кредитования с 28,7% по состоянию</w:t>
      </w:r>
      <w:proofErr w:type="gramEnd"/>
      <w:r w:rsidRPr="007021EC">
        <w:rPr>
          <w:rFonts w:ascii="Times New Roman" w:hAnsi="Times New Roman" w:cs="Times New Roman"/>
          <w:sz w:val="28"/>
          <w:szCs w:val="28"/>
        </w:rPr>
        <w:t xml:space="preserve"> на 1 января 2014 г. до 13,8% на 1 января 2015 г.</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Среднегодовой номинальный курс доллара США к рублю составил 37,97 руб. за $1, что на 19,3%, выше показателя 2013 г.</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Доходы федерального бюджета в 2014 г. составили 14,50 трлн. руб., что на 1,8% больше прогнозного годового объема. Федеральный бюджет располагает значительными резервами дополнительных поступлений. К примеру, одним из таких резервов является сокращение неэффективных налоговых льгот и освобождений. </w:t>
      </w:r>
      <w:proofErr w:type="gramStart"/>
      <w:r w:rsidRPr="007021EC">
        <w:rPr>
          <w:rFonts w:ascii="Times New Roman" w:hAnsi="Times New Roman" w:cs="Times New Roman"/>
          <w:sz w:val="28"/>
          <w:szCs w:val="28"/>
        </w:rPr>
        <w:t>В результате предоставления различного рода освобождений от уплаты налоговых и таможенных платежей в бюджетную систему в 2014 г. не поступило доходов на общую сумму 7 трлн. руб., в том числе налоговых платежей - на сумму 6,47 трлн. руб., а также таможенных платежей – на сумму 536,47 млрд. руб. Сумма предоставленных льгот (преференций) по налогу на добавленную стоимость на товары (работы, услуги), реализуемые</w:t>
      </w:r>
      <w:proofErr w:type="gramEnd"/>
      <w:r w:rsidRPr="007021EC">
        <w:rPr>
          <w:rFonts w:ascii="Times New Roman" w:hAnsi="Times New Roman" w:cs="Times New Roman"/>
          <w:sz w:val="28"/>
          <w:szCs w:val="28"/>
        </w:rPr>
        <w:t xml:space="preserve"> </w:t>
      </w:r>
      <w:proofErr w:type="gramStart"/>
      <w:r w:rsidRPr="007021EC">
        <w:rPr>
          <w:rFonts w:ascii="Times New Roman" w:hAnsi="Times New Roman" w:cs="Times New Roman"/>
          <w:sz w:val="28"/>
          <w:szCs w:val="28"/>
        </w:rPr>
        <w:t>на территории России, составила 5,86 трлн. руб., налогу на прибыль организаций – 179,46 млрд. руб., налогу на добычу полезных ископаемых – 420,29 млрд. руб., водному налогу – 1,22 млрд. руб. Также одним из резервов является погашение задолженности перед бюджетной системой по уплате налогов, таможенных пошлин, сборов, пеней и штрафов.</w:t>
      </w:r>
      <w:proofErr w:type="gramEnd"/>
      <w:r w:rsidRPr="007021EC">
        <w:rPr>
          <w:rFonts w:ascii="Times New Roman" w:hAnsi="Times New Roman" w:cs="Times New Roman"/>
          <w:sz w:val="28"/>
          <w:szCs w:val="28"/>
        </w:rPr>
        <w:t xml:space="preserve"> Объем такой задолженности увеличился на 1,8% и составил 1,22 трлн. руб.</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В 2014 г. не в полном объеме исполнены поступления по ряду налоговых доходов. </w:t>
      </w:r>
      <w:proofErr w:type="gramStart"/>
      <w:r w:rsidRPr="007021EC">
        <w:rPr>
          <w:rFonts w:ascii="Times New Roman" w:hAnsi="Times New Roman" w:cs="Times New Roman"/>
          <w:sz w:val="28"/>
          <w:szCs w:val="28"/>
        </w:rPr>
        <w:t xml:space="preserve">Наиболее существенное </w:t>
      </w:r>
      <w:proofErr w:type="spellStart"/>
      <w:r w:rsidRPr="007021EC">
        <w:rPr>
          <w:rFonts w:ascii="Times New Roman" w:hAnsi="Times New Roman" w:cs="Times New Roman"/>
          <w:sz w:val="28"/>
          <w:szCs w:val="28"/>
        </w:rPr>
        <w:t>недопоступление</w:t>
      </w:r>
      <w:proofErr w:type="spellEnd"/>
      <w:r w:rsidRPr="007021EC">
        <w:rPr>
          <w:rFonts w:ascii="Times New Roman" w:hAnsi="Times New Roman" w:cs="Times New Roman"/>
          <w:sz w:val="28"/>
          <w:szCs w:val="28"/>
        </w:rPr>
        <w:t xml:space="preserve"> налоговых доходов наблюдалось по налогу на добычу полезных ископаемых в виде углеводородного сырья - на сумму 80,34 млрд. руб. (обусловлено снижением цен на нефть марки «Юралс» и налогооблагаемых объемов добычи природного газа), по акцизам по подакцизным товарам (продукции), производимым на территории России - на сумму 56,74 млрд. руб. (в основном за счет снижения поступлений акцизов на табачную продукцию и</w:t>
      </w:r>
      <w:proofErr w:type="gramEnd"/>
      <w:r w:rsidRPr="007021EC">
        <w:rPr>
          <w:rFonts w:ascii="Times New Roman" w:hAnsi="Times New Roman" w:cs="Times New Roman"/>
          <w:sz w:val="28"/>
          <w:szCs w:val="28"/>
        </w:rPr>
        <w:t xml:space="preserve"> нефтепродукты в связи со снижением объемов реализации </w:t>
      </w:r>
      <w:r w:rsidRPr="007021EC">
        <w:rPr>
          <w:rFonts w:ascii="Times New Roman" w:hAnsi="Times New Roman" w:cs="Times New Roman"/>
          <w:sz w:val="28"/>
          <w:szCs w:val="28"/>
        </w:rPr>
        <w:lastRenderedPageBreak/>
        <w:t xml:space="preserve">подакцизной продукции). </w:t>
      </w:r>
      <w:proofErr w:type="spellStart"/>
      <w:r w:rsidRPr="007021EC">
        <w:rPr>
          <w:rFonts w:ascii="Times New Roman" w:hAnsi="Times New Roman" w:cs="Times New Roman"/>
          <w:sz w:val="28"/>
          <w:szCs w:val="28"/>
        </w:rPr>
        <w:t>Недопоступление</w:t>
      </w:r>
      <w:proofErr w:type="spellEnd"/>
      <w:r w:rsidRPr="007021EC">
        <w:rPr>
          <w:rFonts w:ascii="Times New Roman" w:hAnsi="Times New Roman" w:cs="Times New Roman"/>
          <w:sz w:val="28"/>
          <w:szCs w:val="28"/>
        </w:rPr>
        <w:t xml:space="preserve"> НДС на товары, ввозимые на территорию России, составило 20,28 млрд. руб., по акцизам по подакцизным товарам (продукции), ввозимым на территорию России, – 15,65 млрд. руб. в связи со снижением объемов импорта.</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В 2014 г. также не в полном объеме исполнены поступления по ряду неналоговых доходов. </w:t>
      </w:r>
      <w:proofErr w:type="gramStart"/>
      <w:r w:rsidRPr="007021EC">
        <w:rPr>
          <w:rFonts w:ascii="Times New Roman" w:hAnsi="Times New Roman" w:cs="Times New Roman"/>
          <w:sz w:val="28"/>
          <w:szCs w:val="28"/>
        </w:rPr>
        <w:t xml:space="preserve">Наибольшее </w:t>
      </w:r>
      <w:proofErr w:type="spellStart"/>
      <w:r w:rsidRPr="007021EC">
        <w:rPr>
          <w:rFonts w:ascii="Times New Roman" w:hAnsi="Times New Roman" w:cs="Times New Roman"/>
          <w:sz w:val="28"/>
          <w:szCs w:val="28"/>
        </w:rPr>
        <w:t>недопоступление</w:t>
      </w:r>
      <w:proofErr w:type="spellEnd"/>
      <w:r w:rsidRPr="007021EC">
        <w:rPr>
          <w:rFonts w:ascii="Times New Roman" w:hAnsi="Times New Roman" w:cs="Times New Roman"/>
          <w:sz w:val="28"/>
          <w:szCs w:val="28"/>
        </w:rPr>
        <w:t xml:space="preserve"> отмечено по вывозным таможенным пошлинам на газ природный - на 121,58 млрд. руб. (в связи со снижением экспортных цен на газ природный в страны дальнего зарубежья, а также неосуществлением с III квартала 2014 г. поставки природного газа на Украину), утилизационному сбору - на 59,59 млрд. руб. (в связи с сокращением количества колесных транспортных средств, произведенных, изготовленных в Российской Федерации), ввозным</w:t>
      </w:r>
      <w:proofErr w:type="gramEnd"/>
      <w:r w:rsidRPr="007021EC">
        <w:rPr>
          <w:rFonts w:ascii="Times New Roman" w:hAnsi="Times New Roman" w:cs="Times New Roman"/>
          <w:sz w:val="28"/>
          <w:szCs w:val="28"/>
        </w:rPr>
        <w:t xml:space="preserve"> таможенным пошлинам - на 21,72 млрд. руб. (в связи со снижением объемов налогооблагаемого импорта).</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В 2014 г. администрирование налоговых и неналоговых доходов федерального бюджета осуществлялось на недостаточном уровне.</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Так, 15 главных администраторов доходов не выполнили показатели, установленные уточненным прогнозом (недовыполнение составило от 0,7% до 66%). По 68 администраторам доходов объем поступивших доходов превысил прогнозные показатели, из них по 15 администраторам доходов превышение составило от 2 раз до 2 671 раза.</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Расходы составили 14,83 трлн. руб. что на 6,2% больше законодательно установленного показателя.</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Дефицит составил 334,70 млрд. руб., при законодательно установленном годовом профиците в размере 278,64 млрд. руб.</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Расходы федерального бюджета на реализацию государственных программ Российской Федерации по итогам 2014 г. исполнены в сумме 7,58 трлн. руб., или на 99,1% показателя сводной бюджетной росписи с изменениями. Формирование и реализация госпрограмм происходила с недоработками и организационными </w:t>
      </w:r>
      <w:r w:rsidRPr="007021EC">
        <w:rPr>
          <w:rFonts w:ascii="Times New Roman" w:hAnsi="Times New Roman" w:cs="Times New Roman"/>
          <w:sz w:val="28"/>
          <w:szCs w:val="28"/>
        </w:rPr>
        <w:lastRenderedPageBreak/>
        <w:t>проблемами. К примеру, в госпрограммах не полностью были учтены показатели указов Президента России от 7 мая 2012 г.</w:t>
      </w:r>
    </w:p>
    <w:p w:rsidR="007021EC"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В Сводном годовом докладе о ходе реализации и оценке эффективности госпрограмм представлены следующие результаты оценки Минэкономразвития России эффективности реализации 32 госпрограмм: «высокая эффективность реализации» (свыше 97,5 %) – 5 госпрограмм; «эффективность реализации выше среднего уровня» (от 92,5 % до 97,5 %) – 13 госпрограмм; «эффективность реализации ниже среднего уровня» (от 90 % до 92,5 %) – 6 госпрограмм; «удовлетворительная эффективность реализации» (ниже 90 %) – 6 госпрограмм; «низкое качество отчетов» – 2 госпрограммы.</w:t>
      </w:r>
    </w:p>
    <w:p w:rsidR="009E4086" w:rsidRDefault="007021EC" w:rsidP="009E4086">
      <w:pPr>
        <w:spacing w:after="0" w:line="360" w:lineRule="auto"/>
        <w:ind w:firstLine="709"/>
        <w:jc w:val="both"/>
        <w:rPr>
          <w:rFonts w:ascii="Times New Roman" w:hAnsi="Times New Roman" w:cs="Times New Roman"/>
          <w:sz w:val="28"/>
          <w:szCs w:val="28"/>
        </w:rPr>
      </w:pPr>
      <w:proofErr w:type="gramStart"/>
      <w:r w:rsidRPr="007021EC">
        <w:rPr>
          <w:rFonts w:ascii="Times New Roman" w:hAnsi="Times New Roman" w:cs="Times New Roman"/>
          <w:sz w:val="28"/>
          <w:szCs w:val="28"/>
        </w:rPr>
        <w:t>Оценка Минэкономразвития России степени эффективности госпрограмм осуществлена лишь на уровне госпрограммы на основе 3 показателей, в том числе степени достижения целевых показателей (средняя степень достижения – 91,4 %), реализации контрольных событий (средняя степень реализации – 90,8 %) и уровня кассового исполнения расходов федерального бюджета (средний уровень исполнения - 99,2 %), наименования которых отличаются от предусмотренных в Требованиях, утвержденных приказом Минэкономразвития России от 20 ноября 2013 г</w:t>
      </w:r>
      <w:proofErr w:type="gramEnd"/>
      <w:r w:rsidRPr="007021EC">
        <w:rPr>
          <w:rFonts w:ascii="Times New Roman" w:hAnsi="Times New Roman" w:cs="Times New Roman"/>
          <w:sz w:val="28"/>
          <w:szCs w:val="28"/>
        </w:rPr>
        <w:t xml:space="preserve">. № 690. Средняя степень эффективности по каждой госпрограмме оценивалась как среднее арифметическое значение трех указанных показателей. Утвержденная методика </w:t>
      </w:r>
      <w:proofErr w:type="gramStart"/>
      <w:r w:rsidRPr="007021EC">
        <w:rPr>
          <w:rFonts w:ascii="Times New Roman" w:hAnsi="Times New Roman" w:cs="Times New Roman"/>
          <w:sz w:val="28"/>
          <w:szCs w:val="28"/>
        </w:rPr>
        <w:t>расчета степени эффективности реализации госпрограмм</w:t>
      </w:r>
      <w:proofErr w:type="gramEnd"/>
      <w:r w:rsidRPr="007021EC">
        <w:rPr>
          <w:rFonts w:ascii="Times New Roman" w:hAnsi="Times New Roman" w:cs="Times New Roman"/>
          <w:sz w:val="28"/>
          <w:szCs w:val="28"/>
        </w:rPr>
        <w:t xml:space="preserve"> отсутствует. Оценка эффективности реализации госпрограмм осуществлена на основе кассового исполнения федерального бюджета и не учитывает, что финансовое обеспечение госпрограмм изменялось в течение года, при этом показатели (индикаторы) не корректировались. В целом общая оценка эффективности реализации госпрограмм отсутствует.</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Счетной палатой на основании материалов проверок была проведена оценка эффективности 32 из 39 госпрограмм, по результатам которой 18 госпрограммам была присвоена оценка «низкий уровень эффективности», 3 - «средний уровень </w:t>
      </w:r>
      <w:r w:rsidRPr="007021EC">
        <w:rPr>
          <w:rFonts w:ascii="Times New Roman" w:hAnsi="Times New Roman" w:cs="Times New Roman"/>
          <w:sz w:val="28"/>
          <w:szCs w:val="28"/>
        </w:rPr>
        <w:lastRenderedPageBreak/>
        <w:t xml:space="preserve">эффективности». </w:t>
      </w:r>
      <w:proofErr w:type="gramStart"/>
      <w:r w:rsidRPr="007021EC">
        <w:rPr>
          <w:rFonts w:ascii="Times New Roman" w:hAnsi="Times New Roman" w:cs="Times New Roman"/>
          <w:sz w:val="28"/>
          <w:szCs w:val="28"/>
        </w:rPr>
        <w:t>Не подлежали оценке 11 госпрограмм, у которых доля показателей, не имевших фактического значения, в общем объеме показателей превышает 10%. Оценка Счетной палаты была дана на основании следующих показателей: уровень выполнения всех показателей (индикаторов) государственной программы и входящих в ее состав подпрограмм, федеральных целевых программ; уровень выполнения контрольных событий по детальным планам-графикам;</w:t>
      </w:r>
      <w:proofErr w:type="gramEnd"/>
      <w:r w:rsidRPr="007021EC">
        <w:rPr>
          <w:rFonts w:ascii="Times New Roman" w:hAnsi="Times New Roman" w:cs="Times New Roman"/>
          <w:sz w:val="28"/>
          <w:szCs w:val="28"/>
        </w:rPr>
        <w:t xml:space="preserve"> уровень кассового исполнения государственной программы по сравнению со сводной бюджетной росписью с изменениями; прирост дебиторской задолженности и объемов незавершенного строительства.</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В 2014 г. за счет средств федерального бюджета были осуществлены взносы в уставные капиталы ОАО с государственным участием на общую сумму 152,59 млрд. руб., что составляет 99,6% от показателя сводной бюджетной росписи с изменениями. Имущественные взносы в </w:t>
      </w:r>
      <w:proofErr w:type="spellStart"/>
      <w:r w:rsidRPr="007021EC">
        <w:rPr>
          <w:rFonts w:ascii="Times New Roman" w:hAnsi="Times New Roman" w:cs="Times New Roman"/>
          <w:sz w:val="28"/>
          <w:szCs w:val="28"/>
        </w:rPr>
        <w:t>госкорпорации</w:t>
      </w:r>
      <w:proofErr w:type="spellEnd"/>
      <w:r w:rsidRPr="007021EC">
        <w:rPr>
          <w:rFonts w:ascii="Times New Roman" w:hAnsi="Times New Roman" w:cs="Times New Roman"/>
          <w:sz w:val="28"/>
          <w:szCs w:val="28"/>
        </w:rPr>
        <w:t xml:space="preserve"> и госкомпании осуществлены в общей сумме на 1,16 трлн. руб., что составляет 100% показателя сводной бюджетной росписи с изменениями. Главные распорядители при принятии решений о предоставлении указанных взносов не всегда учитывали неиспользованные средства, ранее предоставленные из федерального бюджета на аналогичные цели, и целесообразность использования бюджетных средств организациями-получателями в соответствующем финансовом году. В отдельных случаях полученные ОАО средства в виде взносов в уставные капиталы размещались на депозитных счетах банков. </w:t>
      </w:r>
      <w:proofErr w:type="gramStart"/>
      <w:r w:rsidRPr="007021EC">
        <w:rPr>
          <w:rFonts w:ascii="Times New Roman" w:hAnsi="Times New Roman" w:cs="Times New Roman"/>
          <w:sz w:val="28"/>
          <w:szCs w:val="28"/>
        </w:rPr>
        <w:t xml:space="preserve">По оценке Счетной палаты, доход ОАО от размещения на депозитах временно свободных средств, предоставленных в виде взносов в уставные капиталы в 2014 г. и более ранних периодах, составил за 2014 г. не менее 7,4 млрд. руб. Часть средств </w:t>
      </w:r>
      <w:proofErr w:type="spellStart"/>
      <w:r w:rsidRPr="007021EC">
        <w:rPr>
          <w:rFonts w:ascii="Times New Roman" w:hAnsi="Times New Roman" w:cs="Times New Roman"/>
          <w:sz w:val="28"/>
          <w:szCs w:val="28"/>
        </w:rPr>
        <w:t>госкорпораций</w:t>
      </w:r>
      <w:proofErr w:type="spellEnd"/>
      <w:r w:rsidRPr="007021EC">
        <w:rPr>
          <w:rFonts w:ascii="Times New Roman" w:hAnsi="Times New Roman" w:cs="Times New Roman"/>
          <w:sz w:val="28"/>
          <w:szCs w:val="28"/>
        </w:rPr>
        <w:t xml:space="preserve"> и госкомпании, полученных в виде имущественных взносов Российской Федерации, продолжительное время не направляется на цели их предоставления, а инвестируется в качестве</w:t>
      </w:r>
      <w:proofErr w:type="gramEnd"/>
      <w:r w:rsidRPr="007021EC">
        <w:rPr>
          <w:rFonts w:ascii="Times New Roman" w:hAnsi="Times New Roman" w:cs="Times New Roman"/>
          <w:sz w:val="28"/>
          <w:szCs w:val="28"/>
        </w:rPr>
        <w:t xml:space="preserve"> временно свободных средств. </w:t>
      </w:r>
      <w:proofErr w:type="gramStart"/>
      <w:r w:rsidRPr="007021EC">
        <w:rPr>
          <w:rFonts w:ascii="Times New Roman" w:hAnsi="Times New Roman" w:cs="Times New Roman"/>
          <w:sz w:val="28"/>
          <w:szCs w:val="28"/>
        </w:rPr>
        <w:t>Общий объем инвестируемых временно свободных средств начиная</w:t>
      </w:r>
      <w:proofErr w:type="gramEnd"/>
      <w:r w:rsidRPr="007021EC">
        <w:rPr>
          <w:rFonts w:ascii="Times New Roman" w:hAnsi="Times New Roman" w:cs="Times New Roman"/>
          <w:sz w:val="28"/>
          <w:szCs w:val="28"/>
        </w:rPr>
        <w:t xml:space="preserve"> с 2012 г. сохраняется </w:t>
      </w:r>
      <w:r w:rsidRPr="007021EC">
        <w:rPr>
          <w:rFonts w:ascii="Times New Roman" w:hAnsi="Times New Roman" w:cs="Times New Roman"/>
          <w:sz w:val="28"/>
          <w:szCs w:val="28"/>
        </w:rPr>
        <w:lastRenderedPageBreak/>
        <w:t>примерно на одном уровне (не менее 600 млрд. руб.). Указанная тенденция сохраняется и в 2015 г.</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Совокупный объем Резервного фонда в 2014 г. увеличился на 72,9% и по итогам года составил 4,95 трлн. руб. Совокупный объем ФНБ увеличился на 51,3% и по итогам года составил 4,39 трлн. руб.</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Государственный долг Российской Федерации по итогам 2014 г. увеличился 36,4% и составил 10,3 трлн. руб., или 14,4% ВВП.</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Правительством России в 2014 г. был сформирован «антикризисный фонд». По итогам 2014 г. объем неиспользованных средств «антикризисного» фонда составил 132,79 млрд. руб. (первоначальный объем «антикризисного фонда» законодательно был установлен в объеме до 343,9 млрд. рублей). Счетная палата отмечает, что в некоторых случаях главными распорядителями средства, полученные из «антикризисного» фонда, использовались не в полном объеме. К примеру, </w:t>
      </w:r>
      <w:proofErr w:type="spellStart"/>
      <w:r w:rsidRPr="007021EC">
        <w:rPr>
          <w:rFonts w:ascii="Times New Roman" w:hAnsi="Times New Roman" w:cs="Times New Roman"/>
          <w:sz w:val="28"/>
          <w:szCs w:val="28"/>
        </w:rPr>
        <w:t>Роскосмосом</w:t>
      </w:r>
      <w:proofErr w:type="spellEnd"/>
      <w:r w:rsidRPr="007021EC">
        <w:rPr>
          <w:rFonts w:ascii="Times New Roman" w:hAnsi="Times New Roman" w:cs="Times New Roman"/>
          <w:sz w:val="28"/>
          <w:szCs w:val="28"/>
        </w:rPr>
        <w:t xml:space="preserve"> по состоянию на 31 декабря 2014 г. не были использованы в полном объеме 630 млн. руб., полученные из «антикризисного» фонда для внесения взносов в уставный капитал ОАО «Объединенная ракетно-космическая корпорация». Минэнерго России не были использованы в полном объеме 700 млн. руб., дополнительно полученные на предоставление субсидий на ликвидацию перекрестного субсидирования в электроэнергетике.</w:t>
      </w:r>
    </w:p>
    <w:p w:rsidR="009E4086" w:rsidRDefault="007021EC" w:rsidP="009E4086">
      <w:pPr>
        <w:spacing w:after="0" w:line="360" w:lineRule="auto"/>
        <w:ind w:firstLine="709"/>
        <w:jc w:val="both"/>
        <w:rPr>
          <w:rFonts w:ascii="Times New Roman" w:hAnsi="Times New Roman" w:cs="Times New Roman"/>
          <w:sz w:val="28"/>
          <w:szCs w:val="28"/>
        </w:rPr>
      </w:pPr>
      <w:r w:rsidRPr="007021EC">
        <w:rPr>
          <w:rFonts w:ascii="Times New Roman" w:hAnsi="Times New Roman" w:cs="Times New Roman"/>
          <w:sz w:val="28"/>
          <w:szCs w:val="28"/>
        </w:rPr>
        <w:t xml:space="preserve">Контрактуемые расходы в 2014 г. составили 27,5% общего объема расходов федерального бюджета. Исполнение составило 4,08 трлн. </w:t>
      </w:r>
      <w:proofErr w:type="spellStart"/>
      <w:r w:rsidRPr="007021EC">
        <w:rPr>
          <w:rFonts w:ascii="Times New Roman" w:hAnsi="Times New Roman" w:cs="Times New Roman"/>
          <w:sz w:val="28"/>
          <w:szCs w:val="28"/>
        </w:rPr>
        <w:t>руб</w:t>
      </w:r>
      <w:proofErr w:type="spellEnd"/>
      <w:r w:rsidRPr="007021EC">
        <w:rPr>
          <w:rFonts w:ascii="Times New Roman" w:hAnsi="Times New Roman" w:cs="Times New Roman"/>
          <w:sz w:val="28"/>
          <w:szCs w:val="28"/>
        </w:rPr>
        <w:t xml:space="preserve">, или 98,8% доведенных ЛБО. Наиболее низкий уровень исполнения установлен по ФСТ России – 55,3%, Минфину России – 67,7%, </w:t>
      </w:r>
      <w:proofErr w:type="spellStart"/>
      <w:r w:rsidRPr="007021EC">
        <w:rPr>
          <w:rFonts w:ascii="Times New Roman" w:hAnsi="Times New Roman" w:cs="Times New Roman"/>
          <w:sz w:val="28"/>
          <w:szCs w:val="28"/>
        </w:rPr>
        <w:t>Россельхознадзору</w:t>
      </w:r>
      <w:proofErr w:type="spellEnd"/>
      <w:r w:rsidRPr="007021EC">
        <w:rPr>
          <w:rFonts w:ascii="Times New Roman" w:hAnsi="Times New Roman" w:cs="Times New Roman"/>
          <w:sz w:val="28"/>
          <w:szCs w:val="28"/>
        </w:rPr>
        <w:t xml:space="preserve"> – 81,9%, ФМБА России – 81,9%, </w:t>
      </w:r>
      <w:proofErr w:type="spellStart"/>
      <w:r w:rsidRPr="007021EC">
        <w:rPr>
          <w:rFonts w:ascii="Times New Roman" w:hAnsi="Times New Roman" w:cs="Times New Roman"/>
          <w:sz w:val="28"/>
          <w:szCs w:val="28"/>
        </w:rPr>
        <w:t>Минкавказу</w:t>
      </w:r>
      <w:proofErr w:type="spellEnd"/>
      <w:r w:rsidRPr="007021EC">
        <w:rPr>
          <w:rFonts w:ascii="Times New Roman" w:hAnsi="Times New Roman" w:cs="Times New Roman"/>
          <w:sz w:val="28"/>
          <w:szCs w:val="28"/>
        </w:rPr>
        <w:t xml:space="preserve"> – 82,4%.</w:t>
      </w:r>
    </w:p>
    <w:p w:rsidR="007021EC" w:rsidRPr="00355864" w:rsidRDefault="007021EC" w:rsidP="009E4086">
      <w:pPr>
        <w:spacing w:after="0" w:line="360" w:lineRule="auto"/>
        <w:ind w:firstLine="709"/>
        <w:jc w:val="both"/>
        <w:rPr>
          <w:rFonts w:ascii="Times New Roman" w:hAnsi="Times New Roman" w:cs="Times New Roman"/>
          <w:sz w:val="28"/>
          <w:szCs w:val="28"/>
        </w:rPr>
      </w:pPr>
      <w:proofErr w:type="gramStart"/>
      <w:r w:rsidRPr="007021EC">
        <w:rPr>
          <w:rFonts w:ascii="Times New Roman" w:hAnsi="Times New Roman" w:cs="Times New Roman"/>
          <w:sz w:val="28"/>
          <w:szCs w:val="28"/>
        </w:rPr>
        <w:t xml:space="preserve">Всего за 2014 г. Счетной палатой выявлены нарушения в сфере государственных закупок в 65 ведомствах на сумму 34,2 млрд. руб. Наибольший объем нарушений выявлен в </w:t>
      </w:r>
      <w:proofErr w:type="spellStart"/>
      <w:r w:rsidRPr="007021EC">
        <w:rPr>
          <w:rFonts w:ascii="Times New Roman" w:hAnsi="Times New Roman" w:cs="Times New Roman"/>
          <w:sz w:val="28"/>
          <w:szCs w:val="28"/>
        </w:rPr>
        <w:t>Спецстрое</w:t>
      </w:r>
      <w:proofErr w:type="spellEnd"/>
      <w:r w:rsidRPr="007021EC">
        <w:rPr>
          <w:rFonts w:ascii="Times New Roman" w:hAnsi="Times New Roman" w:cs="Times New Roman"/>
          <w:sz w:val="28"/>
          <w:szCs w:val="28"/>
        </w:rPr>
        <w:t xml:space="preserve"> России (1,74 млрд. руб.), ФТС России (721,1 млн. руб.), ФССП России (612,2 млн. руб.), МЧС России (543,0 млн. руб.), </w:t>
      </w:r>
      <w:r w:rsidRPr="007021EC">
        <w:rPr>
          <w:rFonts w:ascii="Times New Roman" w:hAnsi="Times New Roman" w:cs="Times New Roman"/>
          <w:sz w:val="28"/>
          <w:szCs w:val="28"/>
        </w:rPr>
        <w:lastRenderedPageBreak/>
        <w:t xml:space="preserve">ФСИН России (470,0 млн. руб.), </w:t>
      </w:r>
      <w:proofErr w:type="spellStart"/>
      <w:r w:rsidRPr="007021EC">
        <w:rPr>
          <w:rFonts w:ascii="Times New Roman" w:hAnsi="Times New Roman" w:cs="Times New Roman"/>
          <w:sz w:val="28"/>
          <w:szCs w:val="28"/>
        </w:rPr>
        <w:t>Росрыболовстве</w:t>
      </w:r>
      <w:proofErr w:type="spellEnd"/>
      <w:r w:rsidRPr="007021EC">
        <w:rPr>
          <w:rFonts w:ascii="Times New Roman" w:hAnsi="Times New Roman" w:cs="Times New Roman"/>
          <w:sz w:val="28"/>
          <w:szCs w:val="28"/>
        </w:rPr>
        <w:t xml:space="preserve"> (415,3 млн. руб.), Минсельхозе России (227,5 млн. руб.), Судебном</w:t>
      </w:r>
      <w:proofErr w:type="gramEnd"/>
      <w:r w:rsidRPr="007021EC">
        <w:rPr>
          <w:rFonts w:ascii="Times New Roman" w:hAnsi="Times New Roman" w:cs="Times New Roman"/>
          <w:sz w:val="28"/>
          <w:szCs w:val="28"/>
        </w:rPr>
        <w:t xml:space="preserve"> </w:t>
      </w:r>
      <w:proofErr w:type="gramStart"/>
      <w:r w:rsidRPr="007021EC">
        <w:rPr>
          <w:rFonts w:ascii="Times New Roman" w:hAnsi="Times New Roman" w:cs="Times New Roman"/>
          <w:sz w:val="28"/>
          <w:szCs w:val="28"/>
        </w:rPr>
        <w:t xml:space="preserve">Департаменте при Верховном Суде Российской Федерации (223,0 млн. руб.), ФНС России (172,9 млн. руб.), </w:t>
      </w:r>
      <w:proofErr w:type="spellStart"/>
      <w:r w:rsidRPr="007021EC">
        <w:rPr>
          <w:rFonts w:ascii="Times New Roman" w:hAnsi="Times New Roman" w:cs="Times New Roman"/>
          <w:sz w:val="28"/>
          <w:szCs w:val="28"/>
        </w:rPr>
        <w:t>Минобрнауки</w:t>
      </w:r>
      <w:proofErr w:type="spellEnd"/>
      <w:r w:rsidRPr="007021EC">
        <w:rPr>
          <w:rFonts w:ascii="Times New Roman" w:hAnsi="Times New Roman" w:cs="Times New Roman"/>
          <w:sz w:val="28"/>
          <w:szCs w:val="28"/>
        </w:rPr>
        <w:t xml:space="preserve"> России (150,2 млн. руб.).</w:t>
      </w:r>
      <w:proofErr w:type="gramEnd"/>
    </w:p>
    <w:p w:rsidR="00355864" w:rsidRPr="00355864" w:rsidRDefault="00355864" w:rsidP="00355864">
      <w:pPr>
        <w:spacing w:after="0" w:line="360" w:lineRule="auto"/>
        <w:ind w:firstLine="709"/>
        <w:rPr>
          <w:rFonts w:ascii="Times New Roman" w:hAnsi="Times New Roman" w:cs="Times New Roman"/>
          <w:sz w:val="28"/>
          <w:szCs w:val="28"/>
        </w:rPr>
      </w:pPr>
    </w:p>
    <w:p w:rsidR="00355864" w:rsidRPr="00355864" w:rsidRDefault="00355864" w:rsidP="00355864">
      <w:pPr>
        <w:spacing w:after="0" w:line="360" w:lineRule="auto"/>
        <w:ind w:firstLine="709"/>
        <w:rPr>
          <w:rFonts w:ascii="Times New Roman" w:hAnsi="Times New Roman" w:cs="Times New Roman"/>
          <w:sz w:val="28"/>
          <w:szCs w:val="28"/>
        </w:rPr>
      </w:pPr>
    </w:p>
    <w:p w:rsidR="00355864" w:rsidRPr="00355864" w:rsidRDefault="00355864" w:rsidP="00355864">
      <w:pPr>
        <w:spacing w:after="0" w:line="360" w:lineRule="auto"/>
        <w:ind w:firstLine="709"/>
        <w:rPr>
          <w:rFonts w:ascii="Times New Roman" w:hAnsi="Times New Roman" w:cs="Times New Roman"/>
          <w:sz w:val="28"/>
          <w:szCs w:val="28"/>
        </w:rPr>
      </w:pPr>
    </w:p>
    <w:p w:rsidR="00355864" w:rsidRPr="00355864" w:rsidRDefault="00355864" w:rsidP="00355864">
      <w:pPr>
        <w:spacing w:after="0" w:line="360" w:lineRule="auto"/>
        <w:ind w:firstLine="709"/>
        <w:jc w:val="both"/>
        <w:rPr>
          <w:rFonts w:ascii="Times New Roman" w:hAnsi="Times New Roman" w:cs="Times New Roman"/>
          <w:sz w:val="28"/>
          <w:szCs w:val="28"/>
        </w:rPr>
      </w:pPr>
    </w:p>
    <w:p w:rsidR="00355864" w:rsidRDefault="00355864"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9E4086" w:rsidRDefault="009E4086" w:rsidP="00355864">
      <w:pPr>
        <w:spacing w:after="0" w:line="360" w:lineRule="auto"/>
        <w:ind w:firstLine="709"/>
        <w:jc w:val="both"/>
        <w:rPr>
          <w:rFonts w:ascii="Times New Roman" w:hAnsi="Times New Roman" w:cs="Times New Roman"/>
          <w:sz w:val="28"/>
          <w:szCs w:val="28"/>
        </w:rPr>
      </w:pPr>
    </w:p>
    <w:p w:rsidR="00EB6E16" w:rsidRDefault="00EB6E16" w:rsidP="009E4086">
      <w:pPr>
        <w:spacing w:after="0" w:line="360" w:lineRule="auto"/>
        <w:ind w:firstLine="709"/>
        <w:jc w:val="center"/>
        <w:rPr>
          <w:rFonts w:ascii="Times New Roman" w:hAnsi="Times New Roman" w:cs="Times New Roman"/>
          <w:b/>
          <w:sz w:val="28"/>
          <w:szCs w:val="28"/>
        </w:rPr>
      </w:pPr>
    </w:p>
    <w:p w:rsidR="00EB6E16" w:rsidRDefault="00EB6E16" w:rsidP="009E4086">
      <w:pPr>
        <w:spacing w:after="0" w:line="360" w:lineRule="auto"/>
        <w:ind w:firstLine="709"/>
        <w:jc w:val="center"/>
        <w:rPr>
          <w:rFonts w:ascii="Times New Roman" w:hAnsi="Times New Roman" w:cs="Times New Roman"/>
          <w:b/>
          <w:sz w:val="28"/>
          <w:szCs w:val="28"/>
        </w:rPr>
      </w:pPr>
    </w:p>
    <w:p w:rsidR="00EB6E16" w:rsidRDefault="00EB6E16" w:rsidP="009E4086">
      <w:pPr>
        <w:spacing w:after="0" w:line="360" w:lineRule="auto"/>
        <w:ind w:firstLine="709"/>
        <w:jc w:val="center"/>
        <w:rPr>
          <w:rFonts w:ascii="Times New Roman" w:hAnsi="Times New Roman" w:cs="Times New Roman"/>
          <w:b/>
          <w:sz w:val="28"/>
          <w:szCs w:val="28"/>
        </w:rPr>
      </w:pPr>
    </w:p>
    <w:p w:rsidR="00EB6E16" w:rsidRDefault="00EB6E16" w:rsidP="00EB6E16">
      <w:pPr>
        <w:spacing w:after="0" w:line="360" w:lineRule="auto"/>
        <w:rPr>
          <w:rFonts w:ascii="Times New Roman" w:hAnsi="Times New Roman" w:cs="Times New Roman"/>
          <w:b/>
          <w:sz w:val="28"/>
          <w:szCs w:val="28"/>
        </w:rPr>
      </w:pPr>
    </w:p>
    <w:p w:rsidR="009E4086" w:rsidRDefault="009E4086" w:rsidP="00EB6E16">
      <w:pPr>
        <w:spacing w:after="0" w:line="360" w:lineRule="auto"/>
        <w:jc w:val="center"/>
        <w:rPr>
          <w:rFonts w:ascii="Times New Roman" w:hAnsi="Times New Roman" w:cs="Times New Roman"/>
          <w:b/>
          <w:sz w:val="28"/>
          <w:szCs w:val="28"/>
        </w:rPr>
      </w:pPr>
      <w:r w:rsidRPr="009E4086">
        <w:rPr>
          <w:rFonts w:ascii="Times New Roman" w:hAnsi="Times New Roman" w:cs="Times New Roman"/>
          <w:b/>
          <w:sz w:val="28"/>
          <w:szCs w:val="28"/>
        </w:rPr>
        <w:lastRenderedPageBreak/>
        <w:t>Заключение</w:t>
      </w:r>
    </w:p>
    <w:p w:rsidR="009E4086" w:rsidRDefault="009E4086" w:rsidP="00F44386">
      <w:pPr>
        <w:spacing w:after="0" w:line="360" w:lineRule="auto"/>
        <w:ind w:firstLine="709"/>
        <w:jc w:val="both"/>
        <w:rPr>
          <w:rFonts w:ascii="Times New Roman" w:hAnsi="Times New Roman" w:cs="Times New Roman"/>
          <w:sz w:val="28"/>
          <w:szCs w:val="28"/>
        </w:rPr>
      </w:pPr>
      <w:r w:rsidRPr="009E4086">
        <w:rPr>
          <w:rFonts w:ascii="Times New Roman" w:hAnsi="Times New Roman" w:cs="Times New Roman"/>
          <w:sz w:val="28"/>
          <w:szCs w:val="28"/>
        </w:rPr>
        <w:t>Государственный бюджет, являясь основным финансовым планом государства, главным средством аккумулирования финансовых средств, дает политической власти реальную возможность осуществления властных полномочий.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F44386" w:rsidRDefault="00F443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t xml:space="preserve">Сбалансированность бюджета — один из основополагающих принципов формирования и исполнения бюджета, состоящий в количественном соответствии (равновесии) бюджетных расходов источникам их финансирования. Сбалансированность бюджета достигается разными методами; одни из них применяются при формировании бюджета; другие — </w:t>
      </w:r>
      <w:proofErr w:type="gramStart"/>
      <w:r w:rsidRPr="009E4086">
        <w:rPr>
          <w:rFonts w:ascii="Times New Roman" w:hAnsi="Times New Roman" w:cs="Times New Roman"/>
          <w:sz w:val="28"/>
          <w:szCs w:val="28"/>
        </w:rPr>
        <w:t>при</w:t>
      </w:r>
      <w:proofErr w:type="gramEnd"/>
      <w:r w:rsidRPr="009E4086">
        <w:rPr>
          <w:rFonts w:ascii="Times New Roman" w:hAnsi="Times New Roman" w:cs="Times New Roman"/>
          <w:sz w:val="28"/>
          <w:szCs w:val="28"/>
        </w:rPr>
        <w:t xml:space="preserve"> его исполнений.</w:t>
      </w:r>
    </w:p>
    <w:p w:rsidR="00F44386" w:rsidRDefault="00F443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t xml:space="preserve">В России принцип сбалансированности бюджета определен в </w:t>
      </w:r>
      <w:proofErr w:type="gramStart"/>
      <w:r w:rsidRPr="009E4086">
        <w:rPr>
          <w:rFonts w:ascii="Times New Roman" w:hAnsi="Times New Roman" w:cs="Times New Roman"/>
          <w:sz w:val="28"/>
          <w:szCs w:val="28"/>
        </w:rPr>
        <w:t>Бюджет-ном</w:t>
      </w:r>
      <w:proofErr w:type="gramEnd"/>
      <w:r w:rsidRPr="009E4086">
        <w:rPr>
          <w:rFonts w:ascii="Times New Roman" w:hAnsi="Times New Roman" w:cs="Times New Roman"/>
          <w:sz w:val="28"/>
          <w:szCs w:val="28"/>
        </w:rPr>
        <w:t xml:space="preserve"> кодексе в качестве одного из основных принципов построения бюджетной системы.</w:t>
      </w:r>
    </w:p>
    <w:p w:rsidR="009E4086" w:rsidRDefault="009E40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t>Наиболее удачный вариант государственного бюджета — это бездефицитный бюджет или же бюджет с профицитом, однако, на практике добиться такой сбалансированности бюджета не всегда удается. В результате возникает такое явление, как бюджетный дефицит, что в свою очередь приводит к появлению государственного долга.</w:t>
      </w:r>
    </w:p>
    <w:p w:rsidR="009E4086" w:rsidRDefault="009E40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t>Бюджетный дефицит является неоднозначным экономическим явлением и поэтому прежде чем решиться на политику, направленную на дефицитность бюджета, следует очень четко определить задачи и цели, которые преследуются данной политикой. Ни законодательная, ни исполнительная власть не обладает полным контролем над величиной бюджетного дефицита. Реальная величина бюджетного дефицита или избытка изменяется как под влиянием фискальной политики, так и под влиянием экономической ситуации в стране.</w:t>
      </w:r>
    </w:p>
    <w:p w:rsidR="009E4086" w:rsidRDefault="009E40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lastRenderedPageBreak/>
        <w:t xml:space="preserve">Проблема дефицитного бюджета не является столь смертельной для экономики страны, так как на современном этапе в мировой практике нет почти ни одного </w:t>
      </w:r>
      <w:proofErr w:type="gramStart"/>
      <w:r w:rsidRPr="009E4086">
        <w:rPr>
          <w:rFonts w:ascii="Times New Roman" w:hAnsi="Times New Roman" w:cs="Times New Roman"/>
          <w:sz w:val="28"/>
          <w:szCs w:val="28"/>
        </w:rPr>
        <w:t>государства</w:t>
      </w:r>
      <w:proofErr w:type="gramEnd"/>
      <w:r w:rsidRPr="009E4086">
        <w:rPr>
          <w:rFonts w:ascii="Times New Roman" w:hAnsi="Times New Roman" w:cs="Times New Roman"/>
          <w:sz w:val="28"/>
          <w:szCs w:val="28"/>
        </w:rPr>
        <w:t xml:space="preserve"> не столкнувшегося с дефицитом бюджета. Многие процветающие страны сталкиваются с этой проблемой, однако, она не влияет кардинально на экономическую ситуацию страны в целом. Для выполнения бюджета следует повысить контроль за сборами доходов в полном объеме, а также провести необходимые экономические реформы, особенно </w:t>
      </w:r>
      <w:proofErr w:type="gramStart"/>
      <w:r w:rsidRPr="009E4086">
        <w:rPr>
          <w:rFonts w:ascii="Times New Roman" w:hAnsi="Times New Roman" w:cs="Times New Roman"/>
          <w:sz w:val="28"/>
          <w:szCs w:val="28"/>
        </w:rPr>
        <w:t>налоговую</w:t>
      </w:r>
      <w:proofErr w:type="gramEnd"/>
      <w:r w:rsidRPr="009E4086">
        <w:rPr>
          <w:rFonts w:ascii="Times New Roman" w:hAnsi="Times New Roman" w:cs="Times New Roman"/>
          <w:sz w:val="28"/>
          <w:szCs w:val="28"/>
        </w:rPr>
        <w:t>.</w:t>
      </w:r>
    </w:p>
    <w:p w:rsidR="009E4086" w:rsidRDefault="009E4086" w:rsidP="00F44386">
      <w:pPr>
        <w:spacing w:after="0" w:line="360" w:lineRule="auto"/>
        <w:ind w:firstLine="709"/>
        <w:jc w:val="both"/>
        <w:rPr>
          <w:rFonts w:ascii="Times New Roman" w:hAnsi="Times New Roman" w:cs="Times New Roman"/>
          <w:b/>
          <w:sz w:val="28"/>
          <w:szCs w:val="28"/>
        </w:rPr>
      </w:pPr>
      <w:r w:rsidRPr="009E4086">
        <w:rPr>
          <w:rFonts w:ascii="Times New Roman" w:hAnsi="Times New Roman" w:cs="Times New Roman"/>
          <w:sz w:val="28"/>
          <w:szCs w:val="28"/>
        </w:rPr>
        <w:t>Существует 3 традиционных способа покрытия дефицита бюджета: 1) выпуск госзаймов, 2) ужесточение налогообложения, 3) производство денег, или «</w:t>
      </w:r>
      <w:proofErr w:type="spellStart"/>
      <w:r w:rsidRPr="009E4086">
        <w:rPr>
          <w:rFonts w:ascii="Times New Roman" w:hAnsi="Times New Roman" w:cs="Times New Roman"/>
          <w:sz w:val="28"/>
          <w:szCs w:val="28"/>
        </w:rPr>
        <w:t>сеньораж</w:t>
      </w:r>
      <w:proofErr w:type="spellEnd"/>
      <w:r w:rsidRPr="009E4086">
        <w:rPr>
          <w:rFonts w:ascii="Times New Roman" w:hAnsi="Times New Roman" w:cs="Times New Roman"/>
          <w:sz w:val="28"/>
          <w:szCs w:val="28"/>
        </w:rPr>
        <w:t>», т.е. печатание денег.</w:t>
      </w:r>
    </w:p>
    <w:p w:rsidR="009E4086" w:rsidRDefault="009E4086" w:rsidP="00F44386">
      <w:pPr>
        <w:spacing w:after="0" w:line="360" w:lineRule="auto"/>
        <w:ind w:firstLine="709"/>
        <w:jc w:val="both"/>
        <w:rPr>
          <w:rFonts w:ascii="Times New Roman" w:hAnsi="Times New Roman" w:cs="Times New Roman"/>
          <w:sz w:val="28"/>
          <w:szCs w:val="28"/>
        </w:rPr>
      </w:pPr>
      <w:r w:rsidRPr="009E4086">
        <w:rPr>
          <w:rFonts w:ascii="Times New Roman" w:hAnsi="Times New Roman" w:cs="Times New Roman"/>
          <w:sz w:val="28"/>
          <w:szCs w:val="28"/>
        </w:rPr>
        <w:t>Когда доходы бюджета становятся больше расходов, это превышение называется профицитом бюджета или положительным сальдо бюджета. Бюджетный дефицит (отрицательное сальдо) существует при превышении расходов над доходами.</w:t>
      </w: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F44386" w:rsidRDefault="00F44386" w:rsidP="00F44386">
      <w:pPr>
        <w:spacing w:after="0" w:line="360" w:lineRule="auto"/>
        <w:ind w:firstLine="709"/>
        <w:jc w:val="both"/>
        <w:rPr>
          <w:rFonts w:ascii="Times New Roman" w:hAnsi="Times New Roman" w:cs="Times New Roman"/>
          <w:sz w:val="28"/>
          <w:szCs w:val="28"/>
        </w:rPr>
      </w:pPr>
    </w:p>
    <w:p w:rsidR="00741359" w:rsidRDefault="00741359" w:rsidP="00F44386">
      <w:pPr>
        <w:spacing w:after="0" w:line="360" w:lineRule="auto"/>
        <w:ind w:firstLine="709"/>
        <w:jc w:val="center"/>
        <w:rPr>
          <w:rFonts w:ascii="Times New Roman" w:hAnsi="Times New Roman" w:cs="Times New Roman"/>
          <w:b/>
          <w:sz w:val="28"/>
          <w:szCs w:val="28"/>
        </w:rPr>
      </w:pPr>
    </w:p>
    <w:p w:rsidR="00741359" w:rsidRDefault="00741359" w:rsidP="00741359">
      <w:pPr>
        <w:spacing w:after="0" w:line="360" w:lineRule="auto"/>
        <w:rPr>
          <w:rFonts w:ascii="Times New Roman" w:hAnsi="Times New Roman" w:cs="Times New Roman"/>
          <w:b/>
          <w:sz w:val="28"/>
          <w:szCs w:val="28"/>
        </w:rPr>
      </w:pPr>
    </w:p>
    <w:p w:rsidR="00F44386" w:rsidRDefault="00F44386" w:rsidP="00741359">
      <w:pPr>
        <w:spacing w:after="0" w:line="360" w:lineRule="auto"/>
        <w:jc w:val="center"/>
        <w:rPr>
          <w:rFonts w:ascii="Times New Roman" w:hAnsi="Times New Roman" w:cs="Times New Roman"/>
          <w:b/>
          <w:sz w:val="28"/>
          <w:szCs w:val="28"/>
        </w:rPr>
      </w:pPr>
      <w:r w:rsidRPr="00F44386">
        <w:rPr>
          <w:rFonts w:ascii="Times New Roman" w:hAnsi="Times New Roman" w:cs="Times New Roman"/>
          <w:b/>
          <w:sz w:val="28"/>
          <w:szCs w:val="28"/>
        </w:rPr>
        <w:lastRenderedPageBreak/>
        <w:t>Список используемой литературы</w:t>
      </w:r>
    </w:p>
    <w:p w:rsidR="00F44386" w:rsidRDefault="00F44386" w:rsidP="00336471">
      <w:pPr>
        <w:pStyle w:val="a7"/>
        <w:numPr>
          <w:ilvl w:val="0"/>
          <w:numId w:val="2"/>
        </w:numPr>
        <w:spacing w:after="0" w:line="360" w:lineRule="auto"/>
        <w:ind w:left="0" w:firstLine="709"/>
        <w:jc w:val="both"/>
        <w:rPr>
          <w:rFonts w:ascii="Times New Roman" w:hAnsi="Times New Roman" w:cs="Times New Roman"/>
          <w:sz w:val="28"/>
          <w:szCs w:val="28"/>
        </w:rPr>
      </w:pPr>
      <w:r w:rsidRPr="00F44386">
        <w:rPr>
          <w:rFonts w:ascii="Times New Roman" w:hAnsi="Times New Roman" w:cs="Times New Roman"/>
          <w:sz w:val="28"/>
          <w:szCs w:val="28"/>
        </w:rPr>
        <w:t>Бюджетная система России</w:t>
      </w:r>
      <w:r w:rsidR="00A55ED1">
        <w:rPr>
          <w:rFonts w:ascii="Times New Roman" w:hAnsi="Times New Roman" w:cs="Times New Roman"/>
          <w:sz w:val="28"/>
          <w:szCs w:val="28"/>
        </w:rPr>
        <w:t xml:space="preserve"> </w:t>
      </w:r>
      <w:r w:rsidR="00A55ED1" w:rsidRPr="00A55ED1">
        <w:rPr>
          <w:rFonts w:ascii="Times New Roman" w:hAnsi="Times New Roman" w:cs="Times New Roman"/>
          <w:sz w:val="28"/>
          <w:szCs w:val="28"/>
        </w:rPr>
        <w:t>Учебник</w:t>
      </w:r>
      <w:proofErr w:type="gramStart"/>
      <w:r w:rsidR="00A55ED1">
        <w:rPr>
          <w:rFonts w:ascii="Times New Roman" w:hAnsi="Times New Roman" w:cs="Times New Roman"/>
          <w:sz w:val="28"/>
          <w:szCs w:val="28"/>
        </w:rPr>
        <w:t xml:space="preserve"> / П</w:t>
      </w:r>
      <w:proofErr w:type="gramEnd"/>
      <w:r w:rsidR="00A55ED1">
        <w:rPr>
          <w:rFonts w:ascii="Times New Roman" w:hAnsi="Times New Roman" w:cs="Times New Roman"/>
          <w:sz w:val="28"/>
          <w:szCs w:val="28"/>
        </w:rPr>
        <w:t>од ред.</w:t>
      </w:r>
      <w:r w:rsidR="00A55ED1" w:rsidRPr="00A55ED1">
        <w:rPr>
          <w:rFonts w:ascii="Times New Roman" w:hAnsi="Times New Roman" w:cs="Times New Roman"/>
          <w:sz w:val="28"/>
          <w:szCs w:val="28"/>
        </w:rPr>
        <w:t xml:space="preserve"> Г.Б.</w:t>
      </w:r>
      <w:r w:rsidR="00A55ED1">
        <w:rPr>
          <w:rFonts w:ascii="Times New Roman" w:hAnsi="Times New Roman" w:cs="Times New Roman"/>
          <w:sz w:val="28"/>
          <w:szCs w:val="28"/>
        </w:rPr>
        <w:t xml:space="preserve"> </w:t>
      </w:r>
      <w:r w:rsidR="00A55ED1" w:rsidRPr="00A55ED1">
        <w:rPr>
          <w:rFonts w:ascii="Times New Roman" w:hAnsi="Times New Roman" w:cs="Times New Roman"/>
          <w:sz w:val="28"/>
          <w:szCs w:val="28"/>
        </w:rPr>
        <w:t>Поляк</w:t>
      </w:r>
      <w:r w:rsidR="00A55ED1">
        <w:rPr>
          <w:rFonts w:ascii="Times New Roman" w:hAnsi="Times New Roman" w:cs="Times New Roman"/>
          <w:sz w:val="28"/>
          <w:szCs w:val="28"/>
        </w:rPr>
        <w:t>а.</w:t>
      </w:r>
      <w:r w:rsidR="00A55ED1" w:rsidRPr="00A55ED1">
        <w:rPr>
          <w:rFonts w:ascii="Times New Roman" w:hAnsi="Times New Roman" w:cs="Times New Roman"/>
          <w:sz w:val="28"/>
          <w:szCs w:val="28"/>
        </w:rPr>
        <w:t xml:space="preserve">- 3-е изд., </w:t>
      </w:r>
      <w:proofErr w:type="spellStart"/>
      <w:r w:rsidR="00A55ED1" w:rsidRPr="00A55ED1">
        <w:rPr>
          <w:rFonts w:ascii="Times New Roman" w:hAnsi="Times New Roman" w:cs="Times New Roman"/>
          <w:sz w:val="28"/>
          <w:szCs w:val="28"/>
        </w:rPr>
        <w:t>перераб</w:t>
      </w:r>
      <w:proofErr w:type="spellEnd"/>
      <w:r w:rsidR="00A55ED1" w:rsidRPr="00A55ED1">
        <w:rPr>
          <w:rFonts w:ascii="Times New Roman" w:hAnsi="Times New Roman" w:cs="Times New Roman"/>
          <w:sz w:val="28"/>
          <w:szCs w:val="28"/>
        </w:rPr>
        <w:t xml:space="preserve">. и доп. - М.: </w:t>
      </w:r>
      <w:proofErr w:type="spellStart"/>
      <w:r w:rsidR="00A55ED1" w:rsidRPr="00A55ED1">
        <w:rPr>
          <w:rFonts w:ascii="Times New Roman" w:hAnsi="Times New Roman" w:cs="Times New Roman"/>
          <w:sz w:val="28"/>
          <w:szCs w:val="28"/>
        </w:rPr>
        <w:t>Юнити</w:t>
      </w:r>
      <w:proofErr w:type="spellEnd"/>
      <w:r w:rsidR="00A55ED1" w:rsidRPr="00A55ED1">
        <w:rPr>
          <w:rFonts w:ascii="Times New Roman" w:hAnsi="Times New Roman" w:cs="Times New Roman"/>
          <w:sz w:val="28"/>
          <w:szCs w:val="28"/>
        </w:rPr>
        <w:t>, 2010. - 703 с.</w:t>
      </w:r>
    </w:p>
    <w:p w:rsidR="00A55ED1" w:rsidRDefault="00D11ED9" w:rsidP="00336471">
      <w:pPr>
        <w:pStyle w:val="a7"/>
        <w:numPr>
          <w:ilvl w:val="0"/>
          <w:numId w:val="2"/>
        </w:numPr>
        <w:spacing w:after="0" w:line="360" w:lineRule="auto"/>
        <w:ind w:left="0" w:firstLine="709"/>
        <w:jc w:val="both"/>
        <w:rPr>
          <w:rFonts w:ascii="Times New Roman" w:hAnsi="Times New Roman" w:cs="Times New Roman"/>
          <w:sz w:val="28"/>
          <w:szCs w:val="28"/>
        </w:rPr>
      </w:pPr>
      <w:r w:rsidRPr="00D11ED9">
        <w:rPr>
          <w:rFonts w:ascii="Times New Roman" w:hAnsi="Times New Roman" w:cs="Times New Roman"/>
          <w:sz w:val="28"/>
          <w:szCs w:val="28"/>
        </w:rPr>
        <w:t xml:space="preserve">Бюджетный кодекс Российской </w:t>
      </w:r>
      <w:r>
        <w:rPr>
          <w:rFonts w:ascii="Times New Roman" w:hAnsi="Times New Roman" w:cs="Times New Roman"/>
          <w:sz w:val="28"/>
          <w:szCs w:val="28"/>
        </w:rPr>
        <w:t>Федерации. Федеральный закон от 31.07.1998 N 145-ФЗ </w:t>
      </w:r>
      <w:r w:rsidRPr="00D11ED9">
        <w:rPr>
          <w:rFonts w:ascii="Times New Roman" w:hAnsi="Times New Roman" w:cs="Times New Roman"/>
          <w:sz w:val="28"/>
          <w:szCs w:val="28"/>
        </w:rPr>
        <w:t>(дейс</w:t>
      </w:r>
      <w:r>
        <w:rPr>
          <w:rFonts w:ascii="Times New Roman" w:hAnsi="Times New Roman" w:cs="Times New Roman"/>
          <w:sz w:val="28"/>
          <w:szCs w:val="28"/>
        </w:rPr>
        <w:t>твующая редакция от 29.12.2014) </w:t>
      </w:r>
      <w:r w:rsidRPr="00D11ED9">
        <w:rPr>
          <w:rFonts w:ascii="Times New Roman" w:hAnsi="Times New Roman" w:cs="Times New Roman"/>
          <w:sz w:val="28"/>
          <w:szCs w:val="28"/>
        </w:rPr>
        <w:t>//</w:t>
      </w:r>
      <w:proofErr w:type="spellStart"/>
      <w:r w:rsidRPr="00D11ED9">
        <w:rPr>
          <w:rFonts w:ascii="Times New Roman" w:hAnsi="Times New Roman" w:cs="Times New Roman"/>
          <w:sz w:val="28"/>
          <w:szCs w:val="28"/>
        </w:rPr>
        <w:t>КонсультантПлюс</w:t>
      </w:r>
      <w:proofErr w:type="spellEnd"/>
    </w:p>
    <w:p w:rsidR="00C72F5C" w:rsidRPr="00C72F5C" w:rsidRDefault="00C72F5C" w:rsidP="00336471">
      <w:pPr>
        <w:pStyle w:val="a7"/>
        <w:numPr>
          <w:ilvl w:val="0"/>
          <w:numId w:val="2"/>
        </w:numPr>
        <w:spacing w:after="0" w:line="360" w:lineRule="auto"/>
        <w:ind w:left="0" w:firstLine="709"/>
        <w:jc w:val="both"/>
        <w:rPr>
          <w:rFonts w:ascii="Times New Roman" w:hAnsi="Times New Roman" w:cs="Times New Roman"/>
          <w:bCs/>
          <w:sz w:val="28"/>
          <w:szCs w:val="28"/>
        </w:rPr>
      </w:pPr>
      <w:r w:rsidRPr="00C72F5C">
        <w:rPr>
          <w:rFonts w:ascii="Times New Roman" w:hAnsi="Times New Roman" w:cs="Times New Roman"/>
          <w:bCs/>
          <w:sz w:val="28"/>
          <w:szCs w:val="28"/>
        </w:rPr>
        <w:t>Доходы и расходы России в бюджете на 2012-2014 годы</w:t>
      </w:r>
      <w:r>
        <w:rPr>
          <w:rFonts w:ascii="Times New Roman" w:hAnsi="Times New Roman" w:cs="Times New Roman"/>
          <w:bCs/>
          <w:sz w:val="28"/>
          <w:szCs w:val="28"/>
        </w:rPr>
        <w:t xml:space="preserve"> </w:t>
      </w:r>
      <w:r w:rsidRPr="00C72F5C">
        <w:rPr>
          <w:rFonts w:ascii="Times New Roman" w:hAnsi="Times New Roman" w:cs="Times New Roman"/>
          <w:bCs/>
          <w:sz w:val="28"/>
          <w:szCs w:val="28"/>
        </w:rPr>
        <w:t>[Электронный ресурс]. </w:t>
      </w:r>
      <w:r w:rsidRPr="00D11ED9">
        <w:rPr>
          <w:rFonts w:ascii="Times New Roman" w:hAnsi="Times New Roman" w:cs="Times New Roman"/>
          <w:sz w:val="28"/>
          <w:szCs w:val="28"/>
        </w:rPr>
        <w:t>URL:</w:t>
      </w:r>
      <w:r>
        <w:rPr>
          <w:rFonts w:ascii="Times New Roman" w:hAnsi="Times New Roman" w:cs="Times New Roman"/>
          <w:sz w:val="28"/>
          <w:szCs w:val="28"/>
        </w:rPr>
        <w:t xml:space="preserve"> </w:t>
      </w:r>
      <w:hyperlink r:id="rId9" w:history="1">
        <w:r w:rsidRPr="009F3500">
          <w:rPr>
            <w:rStyle w:val="a8"/>
            <w:rFonts w:ascii="Times New Roman" w:hAnsi="Times New Roman" w:cs="Times New Roman"/>
            <w:sz w:val="28"/>
            <w:szCs w:val="28"/>
          </w:rPr>
          <w:t>http://ria.ru/infografika/20111124/496659693.html</w:t>
        </w:r>
      </w:hyperlink>
    </w:p>
    <w:p w:rsidR="00D11ED9" w:rsidRPr="00C72F5C" w:rsidRDefault="00D11ED9" w:rsidP="00336471">
      <w:pPr>
        <w:pStyle w:val="a7"/>
        <w:numPr>
          <w:ilvl w:val="0"/>
          <w:numId w:val="2"/>
        </w:numPr>
        <w:spacing w:after="0" w:line="360" w:lineRule="auto"/>
        <w:ind w:left="0" w:firstLine="709"/>
        <w:jc w:val="both"/>
        <w:rPr>
          <w:rFonts w:ascii="Times New Roman" w:hAnsi="Times New Roman" w:cs="Times New Roman"/>
          <w:bCs/>
          <w:sz w:val="28"/>
          <w:szCs w:val="28"/>
        </w:rPr>
      </w:pPr>
      <w:r w:rsidRPr="00C72F5C">
        <w:rPr>
          <w:rFonts w:ascii="Times New Roman" w:hAnsi="Times New Roman" w:cs="Times New Roman"/>
          <w:sz w:val="28"/>
          <w:szCs w:val="28"/>
        </w:rPr>
        <w:t>Конституция Российской Федерации принята всенародным голосованием 12.12.1993г.</w:t>
      </w:r>
    </w:p>
    <w:p w:rsidR="00D11ED9" w:rsidRDefault="00D11ED9" w:rsidP="00336471">
      <w:pPr>
        <w:pStyle w:val="a7"/>
        <w:numPr>
          <w:ilvl w:val="0"/>
          <w:numId w:val="2"/>
        </w:numPr>
        <w:spacing w:after="0" w:line="360" w:lineRule="auto"/>
        <w:ind w:left="0" w:firstLine="709"/>
        <w:jc w:val="both"/>
        <w:rPr>
          <w:rFonts w:ascii="Times New Roman" w:hAnsi="Times New Roman" w:cs="Times New Roman"/>
          <w:sz w:val="28"/>
          <w:szCs w:val="28"/>
        </w:rPr>
      </w:pPr>
      <w:proofErr w:type="spellStart"/>
      <w:r w:rsidRPr="00D11ED9">
        <w:rPr>
          <w:rFonts w:ascii="Times New Roman" w:hAnsi="Times New Roman" w:cs="Times New Roman"/>
          <w:sz w:val="28"/>
          <w:szCs w:val="28"/>
        </w:rPr>
        <w:t>Мысляева</w:t>
      </w:r>
      <w:proofErr w:type="spellEnd"/>
      <w:r w:rsidRPr="00D11ED9">
        <w:rPr>
          <w:rFonts w:ascii="Times New Roman" w:hAnsi="Times New Roman" w:cs="Times New Roman"/>
          <w:sz w:val="28"/>
          <w:szCs w:val="28"/>
        </w:rPr>
        <w:t xml:space="preserve"> И.Н. Государственные и муниципальные финансы - М.: ИНФРА-М, 2012г., 393 с.</w:t>
      </w:r>
    </w:p>
    <w:p w:rsidR="00D11ED9" w:rsidRDefault="00C72F5C" w:rsidP="00336471">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Официальный сайт Министерства </w:t>
      </w:r>
      <w:r w:rsidR="00D11ED9" w:rsidRPr="00D11ED9">
        <w:rPr>
          <w:rFonts w:ascii="Times New Roman" w:hAnsi="Times New Roman" w:cs="Times New Roman"/>
          <w:sz w:val="28"/>
          <w:szCs w:val="28"/>
        </w:rPr>
        <w:t>финан</w:t>
      </w:r>
      <w:r>
        <w:rPr>
          <w:rFonts w:ascii="Times New Roman" w:hAnsi="Times New Roman" w:cs="Times New Roman"/>
          <w:sz w:val="28"/>
          <w:szCs w:val="28"/>
        </w:rPr>
        <w:t>сов </w:t>
      </w:r>
      <w:r w:rsidR="00D11ED9" w:rsidRPr="00D11ED9">
        <w:rPr>
          <w:rFonts w:ascii="Times New Roman" w:hAnsi="Times New Roman" w:cs="Times New Roman"/>
          <w:sz w:val="28"/>
          <w:szCs w:val="28"/>
        </w:rPr>
        <w:t>Р</w:t>
      </w:r>
      <w:r w:rsidR="00CF73DF">
        <w:rPr>
          <w:rFonts w:ascii="Times New Roman" w:hAnsi="Times New Roman" w:cs="Times New Roman"/>
          <w:sz w:val="28"/>
          <w:szCs w:val="28"/>
        </w:rPr>
        <w:t xml:space="preserve">оссийской </w:t>
      </w:r>
      <w:r w:rsidR="00D11ED9" w:rsidRPr="00D11ED9">
        <w:rPr>
          <w:rFonts w:ascii="Times New Roman" w:hAnsi="Times New Roman" w:cs="Times New Roman"/>
          <w:sz w:val="28"/>
          <w:szCs w:val="28"/>
        </w:rPr>
        <w:t>Ф</w:t>
      </w:r>
      <w:r w:rsidR="00CF73DF">
        <w:rPr>
          <w:rFonts w:ascii="Times New Roman" w:hAnsi="Times New Roman" w:cs="Times New Roman"/>
          <w:sz w:val="28"/>
          <w:szCs w:val="28"/>
        </w:rPr>
        <w:t>едерации</w:t>
      </w:r>
      <w:r>
        <w:rPr>
          <w:rFonts w:ascii="Times New Roman" w:hAnsi="Times New Roman" w:cs="Times New Roman"/>
          <w:sz w:val="28"/>
          <w:szCs w:val="28"/>
        </w:rPr>
        <w:t> </w:t>
      </w:r>
      <w:r w:rsidRPr="00C72F5C">
        <w:rPr>
          <w:rFonts w:ascii="Times New Roman" w:hAnsi="Times New Roman" w:cs="Times New Roman"/>
          <w:sz w:val="28"/>
          <w:szCs w:val="28"/>
        </w:rPr>
        <w:t>[Электронный ресурс]. </w:t>
      </w:r>
      <w:r w:rsidR="00D11ED9" w:rsidRPr="00D11ED9">
        <w:rPr>
          <w:rFonts w:ascii="Times New Roman" w:hAnsi="Times New Roman" w:cs="Times New Roman"/>
          <w:sz w:val="28"/>
          <w:szCs w:val="28"/>
        </w:rPr>
        <w:t xml:space="preserve"> URL: </w:t>
      </w:r>
      <w:hyperlink r:id="rId10" w:history="1">
        <w:r w:rsidR="00D11ED9" w:rsidRPr="009F3500">
          <w:rPr>
            <w:rStyle w:val="a8"/>
            <w:rFonts w:ascii="Times New Roman" w:hAnsi="Times New Roman" w:cs="Times New Roman"/>
            <w:sz w:val="28"/>
            <w:szCs w:val="28"/>
          </w:rPr>
          <w:t>http://www.minfin.ru</w:t>
        </w:r>
      </w:hyperlink>
    </w:p>
    <w:p w:rsidR="00D11ED9" w:rsidRPr="00CF73DF" w:rsidRDefault="00C72F5C" w:rsidP="00336471">
      <w:pPr>
        <w:pStyle w:val="a7"/>
        <w:numPr>
          <w:ilvl w:val="0"/>
          <w:numId w:val="2"/>
        </w:numPr>
        <w:spacing w:after="0" w:line="360" w:lineRule="auto"/>
        <w:ind w:left="0" w:firstLine="709"/>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rPr>
        <w:t>C</w:t>
      </w:r>
      <w:proofErr w:type="gramEnd"/>
      <w:r>
        <w:rPr>
          <w:rFonts w:ascii="Times New Roman" w:hAnsi="Times New Roman" w:cs="Times New Roman"/>
          <w:sz w:val="28"/>
          <w:szCs w:val="28"/>
        </w:rPr>
        <w:t>четная</w:t>
      </w:r>
      <w:proofErr w:type="spellEnd"/>
      <w:r>
        <w:rPr>
          <w:rFonts w:ascii="Times New Roman" w:hAnsi="Times New Roman" w:cs="Times New Roman"/>
          <w:sz w:val="28"/>
          <w:szCs w:val="28"/>
        </w:rPr>
        <w:t xml:space="preserve"> палата Ро</w:t>
      </w:r>
      <w:r w:rsidR="00CF73DF">
        <w:rPr>
          <w:rFonts w:ascii="Times New Roman" w:hAnsi="Times New Roman" w:cs="Times New Roman"/>
          <w:sz w:val="28"/>
          <w:szCs w:val="28"/>
        </w:rPr>
        <w:t xml:space="preserve">ссийской Федерации </w:t>
      </w:r>
      <w:r w:rsidR="00CF73DF" w:rsidRPr="00C72F5C">
        <w:rPr>
          <w:rFonts w:ascii="Times New Roman" w:hAnsi="Times New Roman" w:cs="Times New Roman"/>
          <w:sz w:val="28"/>
          <w:szCs w:val="28"/>
        </w:rPr>
        <w:t>[Электронный ресурс]. </w:t>
      </w:r>
      <w:r w:rsidR="00CF73DF" w:rsidRPr="00CF73DF">
        <w:rPr>
          <w:rFonts w:ascii="Times New Roman" w:hAnsi="Times New Roman" w:cs="Times New Roman"/>
          <w:sz w:val="28"/>
          <w:szCs w:val="28"/>
          <w:lang w:val="en-US"/>
        </w:rPr>
        <w:t xml:space="preserve">URL: </w:t>
      </w:r>
      <w:r w:rsidR="009B4F38">
        <w:fldChar w:fldCharType="begin"/>
      </w:r>
      <w:r w:rsidR="009B4F38" w:rsidRPr="00007B01">
        <w:rPr>
          <w:lang w:val="en-US"/>
        </w:rPr>
        <w:instrText xml:space="preserve"> HYPERLINK "http://www.ach.gov.ru" </w:instrText>
      </w:r>
      <w:r w:rsidR="009B4F38">
        <w:fldChar w:fldCharType="separate"/>
      </w:r>
      <w:r w:rsidR="00CF73DF" w:rsidRPr="009F3500">
        <w:rPr>
          <w:rStyle w:val="a8"/>
          <w:rFonts w:ascii="Times New Roman" w:hAnsi="Times New Roman" w:cs="Times New Roman"/>
          <w:sz w:val="28"/>
          <w:szCs w:val="28"/>
          <w:lang w:val="en-US"/>
        </w:rPr>
        <w:t>http://www.ach.gov.ru</w:t>
      </w:r>
      <w:r w:rsidR="009B4F38">
        <w:rPr>
          <w:rStyle w:val="a8"/>
          <w:rFonts w:ascii="Times New Roman" w:hAnsi="Times New Roman" w:cs="Times New Roman"/>
          <w:sz w:val="28"/>
          <w:szCs w:val="28"/>
          <w:lang w:val="en-US"/>
        </w:rPr>
        <w:fldChar w:fldCharType="end"/>
      </w:r>
    </w:p>
    <w:p w:rsidR="00CF73DF" w:rsidRPr="00CF73DF" w:rsidRDefault="00CF73DF" w:rsidP="00336471">
      <w:pPr>
        <w:pStyle w:val="a7"/>
        <w:numPr>
          <w:ilvl w:val="0"/>
          <w:numId w:val="2"/>
        </w:numPr>
        <w:spacing w:after="0" w:line="360" w:lineRule="auto"/>
        <w:ind w:left="0" w:firstLine="709"/>
        <w:jc w:val="both"/>
        <w:rPr>
          <w:rFonts w:ascii="Times New Roman" w:hAnsi="Times New Roman" w:cs="Times New Roman"/>
          <w:sz w:val="28"/>
          <w:szCs w:val="28"/>
          <w:lang w:val="en-US"/>
        </w:rPr>
      </w:pPr>
      <w:r w:rsidRPr="00CF73DF">
        <w:rPr>
          <w:rFonts w:ascii="Times New Roman" w:hAnsi="Times New Roman" w:cs="Times New Roman"/>
          <w:sz w:val="28"/>
          <w:szCs w:val="28"/>
        </w:rPr>
        <w:t>Федеральный бюджет России</w:t>
      </w:r>
      <w:r>
        <w:rPr>
          <w:rFonts w:ascii="Times New Roman" w:hAnsi="Times New Roman" w:cs="Times New Roman"/>
          <w:sz w:val="28"/>
          <w:szCs w:val="28"/>
        </w:rPr>
        <w:t xml:space="preserve"> </w:t>
      </w:r>
      <w:r w:rsidRPr="00CF73DF">
        <w:rPr>
          <w:rFonts w:ascii="Times New Roman" w:hAnsi="Times New Roman" w:cs="Times New Roman"/>
          <w:sz w:val="28"/>
          <w:szCs w:val="28"/>
        </w:rPr>
        <w:t>[Электронный ресурс]. </w:t>
      </w:r>
      <w:r w:rsidRPr="00CF73DF">
        <w:rPr>
          <w:rFonts w:ascii="Times New Roman" w:hAnsi="Times New Roman" w:cs="Times New Roman"/>
          <w:sz w:val="28"/>
          <w:szCs w:val="28"/>
          <w:lang w:val="en-US"/>
        </w:rPr>
        <w:t xml:space="preserve">URL: </w:t>
      </w:r>
      <w:r w:rsidR="009B4F38">
        <w:fldChar w:fldCharType="begin"/>
      </w:r>
      <w:r w:rsidR="009B4F38" w:rsidRPr="00007B01">
        <w:rPr>
          <w:lang w:val="en-US"/>
        </w:rPr>
        <w:instrText xml:space="preserve"> HYPERLINK "https://ru.wikipedia.org/wiki/</w:instrText>
      </w:r>
      <w:r w:rsidR="009B4F38">
        <w:instrText>Федеральный</w:instrText>
      </w:r>
      <w:r w:rsidR="009B4F38" w:rsidRPr="00007B01">
        <w:rPr>
          <w:lang w:val="en-US"/>
        </w:rPr>
        <w:instrText>_</w:instrText>
      </w:r>
      <w:r w:rsidR="009B4F38">
        <w:instrText>бюджет</w:instrText>
      </w:r>
      <w:r w:rsidR="009B4F38" w:rsidRPr="00007B01">
        <w:rPr>
          <w:lang w:val="en-US"/>
        </w:rPr>
        <w:instrText>_</w:instrText>
      </w:r>
      <w:r w:rsidR="009B4F38">
        <w:instrText>России</w:instrText>
      </w:r>
      <w:r w:rsidR="009B4F38" w:rsidRPr="00007B01">
        <w:rPr>
          <w:lang w:val="en-US"/>
        </w:rPr>
        <w:instrText xml:space="preserve">" </w:instrText>
      </w:r>
      <w:r w:rsidR="009B4F38">
        <w:fldChar w:fldCharType="separate"/>
      </w:r>
      <w:r w:rsidRPr="009F3500">
        <w:rPr>
          <w:rStyle w:val="a8"/>
          <w:rFonts w:ascii="Times New Roman" w:hAnsi="Times New Roman" w:cs="Times New Roman"/>
          <w:sz w:val="28"/>
          <w:szCs w:val="28"/>
          <w:lang w:val="en-US"/>
        </w:rPr>
        <w:t>https://ru.wikipedia.org/wiki/</w:t>
      </w:r>
      <w:r w:rsidRPr="009F3500">
        <w:rPr>
          <w:rStyle w:val="a8"/>
          <w:rFonts w:ascii="Times New Roman" w:hAnsi="Times New Roman" w:cs="Times New Roman"/>
          <w:sz w:val="28"/>
          <w:szCs w:val="28"/>
        </w:rPr>
        <w:t>Федеральный</w:t>
      </w:r>
      <w:r w:rsidRPr="009F3500">
        <w:rPr>
          <w:rStyle w:val="a8"/>
          <w:rFonts w:ascii="Times New Roman" w:hAnsi="Times New Roman" w:cs="Times New Roman"/>
          <w:sz w:val="28"/>
          <w:szCs w:val="28"/>
          <w:lang w:val="en-US"/>
        </w:rPr>
        <w:t>_</w:t>
      </w:r>
      <w:r w:rsidRPr="009F3500">
        <w:rPr>
          <w:rStyle w:val="a8"/>
          <w:rFonts w:ascii="Times New Roman" w:hAnsi="Times New Roman" w:cs="Times New Roman"/>
          <w:sz w:val="28"/>
          <w:szCs w:val="28"/>
        </w:rPr>
        <w:t>бюджет</w:t>
      </w:r>
      <w:r w:rsidRPr="009F3500">
        <w:rPr>
          <w:rStyle w:val="a8"/>
          <w:rFonts w:ascii="Times New Roman" w:hAnsi="Times New Roman" w:cs="Times New Roman"/>
          <w:sz w:val="28"/>
          <w:szCs w:val="28"/>
          <w:lang w:val="en-US"/>
        </w:rPr>
        <w:t>_</w:t>
      </w:r>
      <w:r w:rsidRPr="009F3500">
        <w:rPr>
          <w:rStyle w:val="a8"/>
          <w:rFonts w:ascii="Times New Roman" w:hAnsi="Times New Roman" w:cs="Times New Roman"/>
          <w:sz w:val="28"/>
          <w:szCs w:val="28"/>
        </w:rPr>
        <w:t>России</w:t>
      </w:r>
      <w:r w:rsidR="009B4F38">
        <w:rPr>
          <w:rStyle w:val="a8"/>
          <w:rFonts w:ascii="Times New Roman" w:hAnsi="Times New Roman" w:cs="Times New Roman"/>
          <w:sz w:val="28"/>
          <w:szCs w:val="28"/>
        </w:rPr>
        <w:fldChar w:fldCharType="end"/>
      </w:r>
    </w:p>
    <w:p w:rsidR="00CF73DF" w:rsidRDefault="00CF73DF" w:rsidP="00336471">
      <w:pPr>
        <w:pStyle w:val="a7"/>
        <w:numPr>
          <w:ilvl w:val="0"/>
          <w:numId w:val="2"/>
        </w:numPr>
        <w:spacing w:after="0" w:line="360" w:lineRule="auto"/>
        <w:ind w:left="0" w:firstLine="709"/>
        <w:jc w:val="both"/>
        <w:rPr>
          <w:rFonts w:ascii="Times New Roman" w:hAnsi="Times New Roman" w:cs="Times New Roman"/>
          <w:sz w:val="28"/>
          <w:szCs w:val="28"/>
        </w:rPr>
      </w:pPr>
      <w:r w:rsidRPr="00CF73DF">
        <w:rPr>
          <w:rFonts w:ascii="Times New Roman" w:hAnsi="Times New Roman" w:cs="Times New Roman"/>
          <w:sz w:val="28"/>
          <w:szCs w:val="28"/>
        </w:rPr>
        <w:t xml:space="preserve">Финансы: Учебник / Под ред. Г.Б. Поляка.- 4-е изд.; </w:t>
      </w:r>
      <w:proofErr w:type="spellStart"/>
      <w:r w:rsidRPr="00CF73DF">
        <w:rPr>
          <w:rFonts w:ascii="Times New Roman" w:hAnsi="Times New Roman" w:cs="Times New Roman"/>
          <w:sz w:val="28"/>
          <w:szCs w:val="28"/>
        </w:rPr>
        <w:t>перераб</w:t>
      </w:r>
      <w:proofErr w:type="gramStart"/>
      <w:r w:rsidRPr="00CF73DF">
        <w:rPr>
          <w:rFonts w:ascii="Times New Roman" w:hAnsi="Times New Roman" w:cs="Times New Roman"/>
          <w:sz w:val="28"/>
          <w:szCs w:val="28"/>
        </w:rPr>
        <w:t>.и</w:t>
      </w:r>
      <w:proofErr w:type="spellEnd"/>
      <w:proofErr w:type="gramEnd"/>
      <w:r w:rsidRPr="00CF73DF">
        <w:rPr>
          <w:rFonts w:ascii="Times New Roman" w:hAnsi="Times New Roman" w:cs="Times New Roman"/>
          <w:sz w:val="28"/>
          <w:szCs w:val="28"/>
        </w:rPr>
        <w:t xml:space="preserve"> доп. - М.: ЮНИТИ, 2011.</w:t>
      </w:r>
    </w:p>
    <w:p w:rsidR="00CF73DF" w:rsidRPr="00CF73DF" w:rsidRDefault="00CF73DF" w:rsidP="00336471">
      <w:pPr>
        <w:pStyle w:val="a7"/>
        <w:numPr>
          <w:ilvl w:val="0"/>
          <w:numId w:val="2"/>
        </w:numPr>
        <w:spacing w:after="0"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Финансы:</w:t>
      </w:r>
      <w:r w:rsidR="00336471">
        <w:rPr>
          <w:rFonts w:ascii="Times New Roman" w:hAnsi="Times New Roman" w:cs="Times New Roman"/>
          <w:bCs/>
          <w:sz w:val="28"/>
          <w:szCs w:val="28"/>
        </w:rPr>
        <w:t xml:space="preserve"> Учебник</w:t>
      </w:r>
      <w:proofErr w:type="gramStart"/>
      <w:r w:rsidR="00336471">
        <w:rPr>
          <w:rFonts w:ascii="Times New Roman" w:hAnsi="Times New Roman" w:cs="Times New Roman"/>
          <w:bCs/>
          <w:sz w:val="28"/>
          <w:szCs w:val="28"/>
        </w:rPr>
        <w:t xml:space="preserve"> /</w:t>
      </w:r>
      <w:r w:rsidRPr="00CF73DF">
        <w:rPr>
          <w:rFonts w:ascii="Times New Roman" w:hAnsi="Times New Roman" w:cs="Times New Roman"/>
          <w:bCs/>
          <w:sz w:val="28"/>
          <w:szCs w:val="28"/>
        </w:rPr>
        <w:t>  </w:t>
      </w:r>
      <w:r w:rsidRPr="00CF73DF">
        <w:rPr>
          <w:rFonts w:ascii="Times New Roman" w:hAnsi="Times New Roman" w:cs="Times New Roman"/>
          <w:bCs/>
          <w:iCs/>
          <w:sz w:val="28"/>
          <w:szCs w:val="28"/>
        </w:rPr>
        <w:t>П</w:t>
      </w:r>
      <w:proofErr w:type="gramEnd"/>
      <w:r w:rsidRPr="00CF73DF">
        <w:rPr>
          <w:rFonts w:ascii="Times New Roman" w:hAnsi="Times New Roman" w:cs="Times New Roman"/>
          <w:bCs/>
          <w:iCs/>
          <w:sz w:val="28"/>
          <w:szCs w:val="28"/>
        </w:rPr>
        <w:t>од ред. Грязновой А.Г., Маркиной Е.В.</w:t>
      </w:r>
      <w:r>
        <w:rPr>
          <w:rFonts w:ascii="Times New Roman" w:hAnsi="Times New Roman" w:cs="Times New Roman"/>
          <w:bCs/>
          <w:iCs/>
          <w:sz w:val="28"/>
          <w:szCs w:val="28"/>
        </w:rPr>
        <w:t xml:space="preserve"> </w:t>
      </w:r>
      <w:r w:rsidRPr="00CF73DF">
        <w:rPr>
          <w:rFonts w:ascii="Times New Roman" w:hAnsi="Times New Roman" w:cs="Times New Roman"/>
          <w:bCs/>
          <w:iCs/>
          <w:sz w:val="28"/>
          <w:szCs w:val="28"/>
        </w:rPr>
        <w:t xml:space="preserve">2-е изд., </w:t>
      </w:r>
      <w:proofErr w:type="spellStart"/>
      <w:r w:rsidRPr="00CF73DF">
        <w:rPr>
          <w:rFonts w:ascii="Times New Roman" w:hAnsi="Times New Roman" w:cs="Times New Roman"/>
          <w:bCs/>
          <w:iCs/>
          <w:sz w:val="28"/>
          <w:szCs w:val="28"/>
        </w:rPr>
        <w:t>перераб</w:t>
      </w:r>
      <w:proofErr w:type="spellEnd"/>
      <w:r w:rsidRPr="00CF73DF">
        <w:rPr>
          <w:rFonts w:ascii="Times New Roman" w:hAnsi="Times New Roman" w:cs="Times New Roman"/>
          <w:bCs/>
          <w:iCs/>
          <w:sz w:val="28"/>
          <w:szCs w:val="28"/>
        </w:rPr>
        <w:t>. и доп. - М.: 2012. — 496 с.  </w:t>
      </w:r>
    </w:p>
    <w:p w:rsidR="00CF73DF" w:rsidRPr="00336471" w:rsidRDefault="00CF73DF" w:rsidP="00336471">
      <w:pPr>
        <w:pStyle w:val="a7"/>
        <w:spacing w:after="0" w:line="360" w:lineRule="auto"/>
        <w:ind w:left="1069"/>
        <w:jc w:val="both"/>
        <w:rPr>
          <w:rFonts w:ascii="Times New Roman" w:hAnsi="Times New Roman" w:cs="Times New Roman"/>
          <w:sz w:val="28"/>
          <w:szCs w:val="28"/>
        </w:rPr>
      </w:pPr>
    </w:p>
    <w:sectPr w:rsidR="00CF73DF" w:rsidRPr="00336471" w:rsidSect="00EB6E16">
      <w:footerReference w:type="even" r:id="rId11"/>
      <w:footerReference w:type="default" r:id="rId12"/>
      <w:pgSz w:w="12240" w:h="15840"/>
      <w:pgMar w:top="1134" w:right="1134" w:bottom="1134" w:left="1134"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F38" w:rsidRDefault="009B4F38">
      <w:pPr>
        <w:spacing w:after="0" w:line="240" w:lineRule="auto"/>
      </w:pPr>
      <w:r>
        <w:separator/>
      </w:r>
    </w:p>
  </w:endnote>
  <w:endnote w:type="continuationSeparator" w:id="0">
    <w:p w:rsidR="009B4F38" w:rsidRDefault="009B4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C8" w:rsidRDefault="00B2214A" w:rsidP="00D06A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876C8" w:rsidRDefault="009B4F38" w:rsidP="00A640E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115791"/>
      <w:docPartObj>
        <w:docPartGallery w:val="Page Numbers (Bottom of Page)"/>
        <w:docPartUnique/>
      </w:docPartObj>
    </w:sdtPr>
    <w:sdtEndPr/>
    <w:sdtContent>
      <w:p w:rsidR="009C3C71" w:rsidRDefault="009C3C71">
        <w:pPr>
          <w:pStyle w:val="a3"/>
          <w:jc w:val="center"/>
        </w:pPr>
        <w:r>
          <w:fldChar w:fldCharType="begin"/>
        </w:r>
        <w:r>
          <w:instrText>PAGE   \* MERGEFORMAT</w:instrText>
        </w:r>
        <w:r>
          <w:fldChar w:fldCharType="separate"/>
        </w:r>
        <w:r w:rsidR="00007B01">
          <w:rPr>
            <w:noProof/>
          </w:rPr>
          <w:t>2</w:t>
        </w:r>
        <w:r>
          <w:fldChar w:fldCharType="end"/>
        </w:r>
      </w:p>
    </w:sdtContent>
  </w:sdt>
  <w:p w:rsidR="00F876C8" w:rsidRDefault="009B4F38" w:rsidP="00A640E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F38" w:rsidRDefault="009B4F38">
      <w:pPr>
        <w:spacing w:after="0" w:line="240" w:lineRule="auto"/>
      </w:pPr>
      <w:r>
        <w:separator/>
      </w:r>
    </w:p>
  </w:footnote>
  <w:footnote w:type="continuationSeparator" w:id="0">
    <w:p w:rsidR="009B4F38" w:rsidRDefault="009B4F38">
      <w:pPr>
        <w:spacing w:after="0" w:line="240" w:lineRule="auto"/>
      </w:pPr>
      <w:r>
        <w:continuationSeparator/>
      </w:r>
    </w:p>
  </w:footnote>
  <w:footnote w:id="1">
    <w:p w:rsidR="00181660" w:rsidRPr="00181660" w:rsidRDefault="00181660">
      <w:pPr>
        <w:pStyle w:val="ab"/>
        <w:rPr>
          <w:rFonts w:ascii="Times New Roman" w:hAnsi="Times New Roman" w:cs="Times New Roman"/>
          <w:sz w:val="24"/>
          <w:szCs w:val="24"/>
        </w:rPr>
      </w:pPr>
      <w:r w:rsidRPr="00181660">
        <w:rPr>
          <w:rStyle w:val="ad"/>
          <w:rFonts w:ascii="Times New Roman" w:hAnsi="Times New Roman" w:cs="Times New Roman"/>
          <w:sz w:val="24"/>
          <w:szCs w:val="24"/>
        </w:rPr>
        <w:footnoteRef/>
      </w:r>
      <w:r w:rsidRPr="00181660">
        <w:rPr>
          <w:rFonts w:ascii="Times New Roman" w:hAnsi="Times New Roman" w:cs="Times New Roman"/>
          <w:sz w:val="24"/>
          <w:szCs w:val="24"/>
        </w:rPr>
        <w:t xml:space="preserve"> </w:t>
      </w:r>
      <w:r w:rsidRPr="00181660">
        <w:rPr>
          <w:rFonts w:ascii="Times New Roman" w:hAnsi="Times New Roman" w:cs="Times New Roman"/>
          <w:bCs/>
          <w:sz w:val="24"/>
          <w:szCs w:val="24"/>
        </w:rPr>
        <w:t>Финансы: Учебник</w:t>
      </w:r>
      <w:proofErr w:type="gramStart"/>
      <w:r w:rsidRPr="00181660">
        <w:rPr>
          <w:rFonts w:ascii="Times New Roman" w:hAnsi="Times New Roman" w:cs="Times New Roman"/>
          <w:bCs/>
          <w:sz w:val="24"/>
          <w:szCs w:val="24"/>
        </w:rPr>
        <w:t xml:space="preserve"> /  </w:t>
      </w:r>
      <w:r w:rsidRPr="00181660">
        <w:rPr>
          <w:rFonts w:ascii="Times New Roman" w:hAnsi="Times New Roman" w:cs="Times New Roman"/>
          <w:bCs/>
          <w:iCs/>
          <w:sz w:val="24"/>
          <w:szCs w:val="24"/>
        </w:rPr>
        <w:t>П</w:t>
      </w:r>
      <w:proofErr w:type="gramEnd"/>
      <w:r w:rsidRPr="00181660">
        <w:rPr>
          <w:rFonts w:ascii="Times New Roman" w:hAnsi="Times New Roman" w:cs="Times New Roman"/>
          <w:bCs/>
          <w:iCs/>
          <w:sz w:val="24"/>
          <w:szCs w:val="24"/>
        </w:rPr>
        <w:t xml:space="preserve">од ред. Грязновой А.Г., Маркиной Е.В. 2-е изд., </w:t>
      </w:r>
      <w:proofErr w:type="spellStart"/>
      <w:r w:rsidRPr="00181660">
        <w:rPr>
          <w:rFonts w:ascii="Times New Roman" w:hAnsi="Times New Roman" w:cs="Times New Roman"/>
          <w:bCs/>
          <w:iCs/>
          <w:sz w:val="24"/>
          <w:szCs w:val="24"/>
        </w:rPr>
        <w:t>перераб</w:t>
      </w:r>
      <w:proofErr w:type="spellEnd"/>
      <w:r w:rsidRPr="00181660">
        <w:rPr>
          <w:rFonts w:ascii="Times New Roman" w:hAnsi="Times New Roman" w:cs="Times New Roman"/>
          <w:bCs/>
          <w:iCs/>
          <w:sz w:val="24"/>
          <w:szCs w:val="24"/>
        </w:rPr>
        <w:t>. и доп. - М.: 2012. — 496 с.</w:t>
      </w:r>
    </w:p>
  </w:footnote>
  <w:footnote w:id="2">
    <w:p w:rsidR="00D366F9" w:rsidRPr="00D366F9" w:rsidRDefault="00D366F9">
      <w:pPr>
        <w:pStyle w:val="ab"/>
        <w:rPr>
          <w:rFonts w:ascii="Times New Roman" w:hAnsi="Times New Roman" w:cs="Times New Roman"/>
          <w:sz w:val="24"/>
          <w:szCs w:val="24"/>
        </w:rPr>
      </w:pPr>
      <w:r w:rsidRPr="00D366F9">
        <w:rPr>
          <w:rStyle w:val="ad"/>
          <w:rFonts w:ascii="Times New Roman" w:hAnsi="Times New Roman" w:cs="Times New Roman"/>
          <w:sz w:val="24"/>
          <w:szCs w:val="24"/>
        </w:rPr>
        <w:footnoteRef/>
      </w:r>
      <w:r w:rsidRPr="00D366F9">
        <w:rPr>
          <w:rFonts w:ascii="Times New Roman" w:hAnsi="Times New Roman" w:cs="Times New Roman"/>
          <w:sz w:val="24"/>
          <w:szCs w:val="24"/>
        </w:rPr>
        <w:t xml:space="preserve"> Бюджетная система России Учебник</w:t>
      </w:r>
      <w:proofErr w:type="gramStart"/>
      <w:r w:rsidRPr="00D366F9">
        <w:rPr>
          <w:rFonts w:ascii="Times New Roman" w:hAnsi="Times New Roman" w:cs="Times New Roman"/>
          <w:sz w:val="24"/>
          <w:szCs w:val="24"/>
        </w:rPr>
        <w:t xml:space="preserve"> / П</w:t>
      </w:r>
      <w:proofErr w:type="gramEnd"/>
      <w:r w:rsidRPr="00D366F9">
        <w:rPr>
          <w:rFonts w:ascii="Times New Roman" w:hAnsi="Times New Roman" w:cs="Times New Roman"/>
          <w:sz w:val="24"/>
          <w:szCs w:val="24"/>
        </w:rPr>
        <w:t xml:space="preserve">од ред. Г.Б. Поляка.- 3-е изд., </w:t>
      </w:r>
      <w:proofErr w:type="spellStart"/>
      <w:r w:rsidRPr="00D366F9">
        <w:rPr>
          <w:rFonts w:ascii="Times New Roman" w:hAnsi="Times New Roman" w:cs="Times New Roman"/>
          <w:sz w:val="24"/>
          <w:szCs w:val="24"/>
        </w:rPr>
        <w:t>перераб</w:t>
      </w:r>
      <w:proofErr w:type="spellEnd"/>
      <w:r w:rsidRPr="00D366F9">
        <w:rPr>
          <w:rFonts w:ascii="Times New Roman" w:hAnsi="Times New Roman" w:cs="Times New Roman"/>
          <w:sz w:val="24"/>
          <w:szCs w:val="24"/>
        </w:rPr>
        <w:t xml:space="preserve">. и доп. - М.: </w:t>
      </w:r>
      <w:proofErr w:type="spellStart"/>
      <w:r w:rsidRPr="00D366F9">
        <w:rPr>
          <w:rFonts w:ascii="Times New Roman" w:hAnsi="Times New Roman" w:cs="Times New Roman"/>
          <w:sz w:val="24"/>
          <w:szCs w:val="24"/>
        </w:rPr>
        <w:t>Юнити</w:t>
      </w:r>
      <w:proofErr w:type="spellEnd"/>
      <w:r w:rsidRPr="00D366F9">
        <w:rPr>
          <w:rFonts w:ascii="Times New Roman" w:hAnsi="Times New Roman" w:cs="Times New Roman"/>
          <w:sz w:val="24"/>
          <w:szCs w:val="24"/>
        </w:rPr>
        <w:t>, 2010. - 703 с.</w:t>
      </w:r>
    </w:p>
  </w:footnote>
  <w:footnote w:id="3">
    <w:p w:rsidR="00D366F9" w:rsidRPr="00D366F9" w:rsidRDefault="00D366F9">
      <w:pPr>
        <w:pStyle w:val="ab"/>
        <w:rPr>
          <w:rFonts w:ascii="Times New Roman" w:hAnsi="Times New Roman" w:cs="Times New Roman"/>
          <w:sz w:val="24"/>
          <w:szCs w:val="24"/>
          <w:lang w:val="en-US"/>
        </w:rPr>
      </w:pPr>
      <w:r w:rsidRPr="00D366F9">
        <w:rPr>
          <w:rStyle w:val="ad"/>
          <w:rFonts w:ascii="Times New Roman" w:hAnsi="Times New Roman" w:cs="Times New Roman"/>
          <w:sz w:val="24"/>
          <w:szCs w:val="24"/>
        </w:rPr>
        <w:footnoteRef/>
      </w:r>
      <w:r w:rsidRPr="00D366F9">
        <w:rPr>
          <w:rFonts w:ascii="Times New Roman" w:hAnsi="Times New Roman" w:cs="Times New Roman"/>
          <w:sz w:val="24"/>
          <w:szCs w:val="24"/>
        </w:rPr>
        <w:t xml:space="preserve"> </w:t>
      </w:r>
      <w:proofErr w:type="spellStart"/>
      <w:proofErr w:type="gramStart"/>
      <w:r w:rsidRPr="00D366F9">
        <w:rPr>
          <w:rFonts w:ascii="Times New Roman" w:hAnsi="Times New Roman" w:cs="Times New Roman"/>
          <w:sz w:val="24"/>
          <w:szCs w:val="24"/>
        </w:rPr>
        <w:t>C</w:t>
      </w:r>
      <w:proofErr w:type="gramEnd"/>
      <w:r w:rsidRPr="00D366F9">
        <w:rPr>
          <w:rFonts w:ascii="Times New Roman" w:hAnsi="Times New Roman" w:cs="Times New Roman"/>
          <w:sz w:val="24"/>
          <w:szCs w:val="24"/>
        </w:rPr>
        <w:t>четная</w:t>
      </w:r>
      <w:proofErr w:type="spellEnd"/>
      <w:r w:rsidRPr="00D366F9">
        <w:rPr>
          <w:rFonts w:ascii="Times New Roman" w:hAnsi="Times New Roman" w:cs="Times New Roman"/>
          <w:sz w:val="24"/>
          <w:szCs w:val="24"/>
        </w:rPr>
        <w:t xml:space="preserve"> палата Российской Федерации [Электронный ресурс]. </w:t>
      </w:r>
      <w:r w:rsidRPr="00D366F9">
        <w:rPr>
          <w:rFonts w:ascii="Times New Roman" w:hAnsi="Times New Roman" w:cs="Times New Roman"/>
          <w:sz w:val="24"/>
          <w:szCs w:val="24"/>
          <w:lang w:val="en-US"/>
        </w:rPr>
        <w:t>URL: http://www.ach.gov.ru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30B94"/>
    <w:multiLevelType w:val="hybridMultilevel"/>
    <w:tmpl w:val="CD502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4B792B"/>
    <w:multiLevelType w:val="hybridMultilevel"/>
    <w:tmpl w:val="271830E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4CC32B26"/>
    <w:multiLevelType w:val="hybridMultilevel"/>
    <w:tmpl w:val="9C1A0656"/>
    <w:lvl w:ilvl="0" w:tplc="D06C579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5A5239A7"/>
    <w:multiLevelType w:val="hybridMultilevel"/>
    <w:tmpl w:val="6CEE892C"/>
    <w:lvl w:ilvl="0" w:tplc="EC0AE784">
      <w:start w:val="1"/>
      <w:numFmt w:val="decimal"/>
      <w:lvlText w:val="%1."/>
      <w:lvlJc w:val="left"/>
      <w:pPr>
        <w:ind w:left="405" w:hanging="360"/>
      </w:pPr>
      <w:rPr>
        <w:rFonts w:asciiTheme="minorHAnsi" w:hAnsiTheme="minorHAnsi" w:cstheme="minorBidi" w:hint="default"/>
        <w:b w:val="0"/>
        <w:sz w:val="22"/>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nsid w:val="6B8B7545"/>
    <w:multiLevelType w:val="hybridMultilevel"/>
    <w:tmpl w:val="BE241550"/>
    <w:lvl w:ilvl="0" w:tplc="5E323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257"/>
    <w:rsid w:val="00007B01"/>
    <w:rsid w:val="00181660"/>
    <w:rsid w:val="002658C2"/>
    <w:rsid w:val="0030149C"/>
    <w:rsid w:val="00336471"/>
    <w:rsid w:val="00355864"/>
    <w:rsid w:val="00390089"/>
    <w:rsid w:val="004812E8"/>
    <w:rsid w:val="004E541E"/>
    <w:rsid w:val="005A6F6F"/>
    <w:rsid w:val="007021EC"/>
    <w:rsid w:val="00741359"/>
    <w:rsid w:val="00827F94"/>
    <w:rsid w:val="00843F49"/>
    <w:rsid w:val="008E6530"/>
    <w:rsid w:val="009B4F38"/>
    <w:rsid w:val="009B70EF"/>
    <w:rsid w:val="009C3C71"/>
    <w:rsid w:val="009E4086"/>
    <w:rsid w:val="00A55ED1"/>
    <w:rsid w:val="00B2214A"/>
    <w:rsid w:val="00C61257"/>
    <w:rsid w:val="00C72F5C"/>
    <w:rsid w:val="00CF73DF"/>
    <w:rsid w:val="00D11ED9"/>
    <w:rsid w:val="00D366F9"/>
    <w:rsid w:val="00DC1E92"/>
    <w:rsid w:val="00EB6E16"/>
    <w:rsid w:val="00F44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471"/>
  </w:style>
  <w:style w:type="paragraph" w:styleId="1">
    <w:name w:val="heading 1"/>
    <w:basedOn w:val="a"/>
    <w:next w:val="a"/>
    <w:link w:val="10"/>
    <w:uiPriority w:val="9"/>
    <w:qFormat/>
    <w:rsid w:val="00D366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27F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827F94"/>
    <w:rPr>
      <w:rFonts w:ascii="Times New Roman" w:eastAsia="Times New Roman" w:hAnsi="Times New Roman" w:cs="Times New Roman"/>
      <w:sz w:val="24"/>
      <w:szCs w:val="24"/>
      <w:lang w:eastAsia="ru-RU"/>
    </w:rPr>
  </w:style>
  <w:style w:type="character" w:styleId="a5">
    <w:name w:val="page number"/>
    <w:basedOn w:val="a0"/>
    <w:rsid w:val="00827F94"/>
  </w:style>
  <w:style w:type="paragraph" w:styleId="a6">
    <w:name w:val="Normal (Web)"/>
    <w:basedOn w:val="a"/>
    <w:uiPriority w:val="99"/>
    <w:semiHidden/>
    <w:unhideWhenUsed/>
    <w:rsid w:val="008E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6530"/>
  </w:style>
  <w:style w:type="paragraph" w:styleId="a7">
    <w:name w:val="List Paragraph"/>
    <w:basedOn w:val="a"/>
    <w:uiPriority w:val="34"/>
    <w:qFormat/>
    <w:rsid w:val="00F44386"/>
    <w:pPr>
      <w:ind w:left="720"/>
      <w:contextualSpacing/>
    </w:pPr>
  </w:style>
  <w:style w:type="character" w:styleId="a8">
    <w:name w:val="Hyperlink"/>
    <w:basedOn w:val="a0"/>
    <w:uiPriority w:val="99"/>
    <w:unhideWhenUsed/>
    <w:rsid w:val="00D11ED9"/>
    <w:rPr>
      <w:color w:val="0000FF" w:themeColor="hyperlink"/>
      <w:u w:val="single"/>
    </w:rPr>
  </w:style>
  <w:style w:type="paragraph" w:styleId="a9">
    <w:name w:val="header"/>
    <w:basedOn w:val="a"/>
    <w:link w:val="aa"/>
    <w:uiPriority w:val="99"/>
    <w:unhideWhenUsed/>
    <w:rsid w:val="009C3C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C3C71"/>
  </w:style>
  <w:style w:type="paragraph" w:styleId="ab">
    <w:name w:val="footnote text"/>
    <w:basedOn w:val="a"/>
    <w:link w:val="ac"/>
    <w:uiPriority w:val="99"/>
    <w:semiHidden/>
    <w:unhideWhenUsed/>
    <w:rsid w:val="00181660"/>
    <w:pPr>
      <w:spacing w:after="0" w:line="240" w:lineRule="auto"/>
    </w:pPr>
    <w:rPr>
      <w:sz w:val="20"/>
      <w:szCs w:val="20"/>
    </w:rPr>
  </w:style>
  <w:style w:type="character" w:customStyle="1" w:styleId="ac">
    <w:name w:val="Текст сноски Знак"/>
    <w:basedOn w:val="a0"/>
    <w:link w:val="ab"/>
    <w:uiPriority w:val="99"/>
    <w:semiHidden/>
    <w:rsid w:val="00181660"/>
    <w:rPr>
      <w:sz w:val="20"/>
      <w:szCs w:val="20"/>
    </w:rPr>
  </w:style>
  <w:style w:type="character" w:styleId="ad">
    <w:name w:val="footnote reference"/>
    <w:basedOn w:val="a0"/>
    <w:uiPriority w:val="99"/>
    <w:semiHidden/>
    <w:unhideWhenUsed/>
    <w:rsid w:val="00181660"/>
    <w:rPr>
      <w:vertAlign w:val="superscript"/>
    </w:rPr>
  </w:style>
  <w:style w:type="character" w:customStyle="1" w:styleId="10">
    <w:name w:val="Заголовок 1 Знак"/>
    <w:basedOn w:val="a0"/>
    <w:link w:val="1"/>
    <w:uiPriority w:val="9"/>
    <w:rsid w:val="00D366F9"/>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D366F9"/>
    <w:pPr>
      <w:outlineLvl w:val="9"/>
    </w:pPr>
    <w:rPr>
      <w:lang w:eastAsia="ru-RU"/>
    </w:rPr>
  </w:style>
  <w:style w:type="paragraph" w:styleId="11">
    <w:name w:val="toc 1"/>
    <w:basedOn w:val="a"/>
    <w:next w:val="a"/>
    <w:autoRedefine/>
    <w:uiPriority w:val="39"/>
    <w:unhideWhenUsed/>
    <w:rsid w:val="00D366F9"/>
    <w:pPr>
      <w:spacing w:after="100"/>
    </w:pPr>
  </w:style>
  <w:style w:type="paragraph" w:styleId="af">
    <w:name w:val="Balloon Text"/>
    <w:basedOn w:val="a"/>
    <w:link w:val="af0"/>
    <w:uiPriority w:val="99"/>
    <w:semiHidden/>
    <w:unhideWhenUsed/>
    <w:rsid w:val="00D366F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366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471"/>
  </w:style>
  <w:style w:type="paragraph" w:styleId="1">
    <w:name w:val="heading 1"/>
    <w:basedOn w:val="a"/>
    <w:next w:val="a"/>
    <w:link w:val="10"/>
    <w:uiPriority w:val="9"/>
    <w:qFormat/>
    <w:rsid w:val="00D366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27F9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827F94"/>
    <w:rPr>
      <w:rFonts w:ascii="Times New Roman" w:eastAsia="Times New Roman" w:hAnsi="Times New Roman" w:cs="Times New Roman"/>
      <w:sz w:val="24"/>
      <w:szCs w:val="24"/>
      <w:lang w:eastAsia="ru-RU"/>
    </w:rPr>
  </w:style>
  <w:style w:type="character" w:styleId="a5">
    <w:name w:val="page number"/>
    <w:basedOn w:val="a0"/>
    <w:rsid w:val="00827F94"/>
  </w:style>
  <w:style w:type="paragraph" w:styleId="a6">
    <w:name w:val="Normal (Web)"/>
    <w:basedOn w:val="a"/>
    <w:uiPriority w:val="99"/>
    <w:semiHidden/>
    <w:unhideWhenUsed/>
    <w:rsid w:val="008E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E6530"/>
  </w:style>
  <w:style w:type="paragraph" w:styleId="a7">
    <w:name w:val="List Paragraph"/>
    <w:basedOn w:val="a"/>
    <w:uiPriority w:val="34"/>
    <w:qFormat/>
    <w:rsid w:val="00F44386"/>
    <w:pPr>
      <w:ind w:left="720"/>
      <w:contextualSpacing/>
    </w:pPr>
  </w:style>
  <w:style w:type="character" w:styleId="a8">
    <w:name w:val="Hyperlink"/>
    <w:basedOn w:val="a0"/>
    <w:uiPriority w:val="99"/>
    <w:unhideWhenUsed/>
    <w:rsid w:val="00D11ED9"/>
    <w:rPr>
      <w:color w:val="0000FF" w:themeColor="hyperlink"/>
      <w:u w:val="single"/>
    </w:rPr>
  </w:style>
  <w:style w:type="paragraph" w:styleId="a9">
    <w:name w:val="header"/>
    <w:basedOn w:val="a"/>
    <w:link w:val="aa"/>
    <w:uiPriority w:val="99"/>
    <w:unhideWhenUsed/>
    <w:rsid w:val="009C3C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C3C71"/>
  </w:style>
  <w:style w:type="paragraph" w:styleId="ab">
    <w:name w:val="footnote text"/>
    <w:basedOn w:val="a"/>
    <w:link w:val="ac"/>
    <w:uiPriority w:val="99"/>
    <w:semiHidden/>
    <w:unhideWhenUsed/>
    <w:rsid w:val="00181660"/>
    <w:pPr>
      <w:spacing w:after="0" w:line="240" w:lineRule="auto"/>
    </w:pPr>
    <w:rPr>
      <w:sz w:val="20"/>
      <w:szCs w:val="20"/>
    </w:rPr>
  </w:style>
  <w:style w:type="character" w:customStyle="1" w:styleId="ac">
    <w:name w:val="Текст сноски Знак"/>
    <w:basedOn w:val="a0"/>
    <w:link w:val="ab"/>
    <w:uiPriority w:val="99"/>
    <w:semiHidden/>
    <w:rsid w:val="00181660"/>
    <w:rPr>
      <w:sz w:val="20"/>
      <w:szCs w:val="20"/>
    </w:rPr>
  </w:style>
  <w:style w:type="character" w:styleId="ad">
    <w:name w:val="footnote reference"/>
    <w:basedOn w:val="a0"/>
    <w:uiPriority w:val="99"/>
    <w:semiHidden/>
    <w:unhideWhenUsed/>
    <w:rsid w:val="00181660"/>
    <w:rPr>
      <w:vertAlign w:val="superscript"/>
    </w:rPr>
  </w:style>
  <w:style w:type="character" w:customStyle="1" w:styleId="10">
    <w:name w:val="Заголовок 1 Знак"/>
    <w:basedOn w:val="a0"/>
    <w:link w:val="1"/>
    <w:uiPriority w:val="9"/>
    <w:rsid w:val="00D366F9"/>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D366F9"/>
    <w:pPr>
      <w:outlineLvl w:val="9"/>
    </w:pPr>
    <w:rPr>
      <w:lang w:eastAsia="ru-RU"/>
    </w:rPr>
  </w:style>
  <w:style w:type="paragraph" w:styleId="11">
    <w:name w:val="toc 1"/>
    <w:basedOn w:val="a"/>
    <w:next w:val="a"/>
    <w:autoRedefine/>
    <w:uiPriority w:val="39"/>
    <w:unhideWhenUsed/>
    <w:rsid w:val="00D366F9"/>
    <w:pPr>
      <w:spacing w:after="100"/>
    </w:pPr>
  </w:style>
  <w:style w:type="paragraph" w:styleId="af">
    <w:name w:val="Balloon Text"/>
    <w:basedOn w:val="a"/>
    <w:link w:val="af0"/>
    <w:uiPriority w:val="99"/>
    <w:semiHidden/>
    <w:unhideWhenUsed/>
    <w:rsid w:val="00D366F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366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52138">
      <w:bodyDiv w:val="1"/>
      <w:marLeft w:val="0"/>
      <w:marRight w:val="0"/>
      <w:marTop w:val="0"/>
      <w:marBottom w:val="0"/>
      <w:divBdr>
        <w:top w:val="none" w:sz="0" w:space="0" w:color="auto"/>
        <w:left w:val="none" w:sz="0" w:space="0" w:color="auto"/>
        <w:bottom w:val="none" w:sz="0" w:space="0" w:color="auto"/>
        <w:right w:val="none" w:sz="0" w:space="0" w:color="auto"/>
      </w:divBdr>
    </w:div>
    <w:div w:id="193352317">
      <w:bodyDiv w:val="1"/>
      <w:marLeft w:val="0"/>
      <w:marRight w:val="0"/>
      <w:marTop w:val="0"/>
      <w:marBottom w:val="0"/>
      <w:divBdr>
        <w:top w:val="none" w:sz="0" w:space="0" w:color="auto"/>
        <w:left w:val="none" w:sz="0" w:space="0" w:color="auto"/>
        <w:bottom w:val="none" w:sz="0" w:space="0" w:color="auto"/>
        <w:right w:val="none" w:sz="0" w:space="0" w:color="auto"/>
      </w:divBdr>
    </w:div>
    <w:div w:id="347682321">
      <w:bodyDiv w:val="1"/>
      <w:marLeft w:val="0"/>
      <w:marRight w:val="0"/>
      <w:marTop w:val="0"/>
      <w:marBottom w:val="0"/>
      <w:divBdr>
        <w:top w:val="none" w:sz="0" w:space="0" w:color="auto"/>
        <w:left w:val="none" w:sz="0" w:space="0" w:color="auto"/>
        <w:bottom w:val="none" w:sz="0" w:space="0" w:color="auto"/>
        <w:right w:val="none" w:sz="0" w:space="0" w:color="auto"/>
      </w:divBdr>
    </w:div>
    <w:div w:id="13341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infin.ru" TargetMode="External"/><Relationship Id="rId4" Type="http://schemas.microsoft.com/office/2007/relationships/stylesWithEffects" Target="stylesWithEffects.xml"/><Relationship Id="rId9" Type="http://schemas.openxmlformats.org/officeDocument/2006/relationships/hyperlink" Target="http://ria.ru/infografika/20111124/496659693.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0A0E-3D47-4DC0-BF37-B0AD975E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20</Pages>
  <Words>4637</Words>
  <Characters>26433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асус</cp:lastModifiedBy>
  <cp:revision>4</cp:revision>
  <dcterms:created xsi:type="dcterms:W3CDTF">2015-11-28T11:16:00Z</dcterms:created>
  <dcterms:modified xsi:type="dcterms:W3CDTF">2016-12-18T12:57:00Z</dcterms:modified>
</cp:coreProperties>
</file>