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F82" w:rsidRPr="00097704" w:rsidRDefault="004E2F82" w:rsidP="004E2F82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97704">
        <w:rPr>
          <w:rFonts w:ascii="Times New Roman" w:hAnsi="Times New Roman"/>
          <w:sz w:val="24"/>
          <w:szCs w:val="28"/>
        </w:rPr>
        <w:t>Федеральное государственное образовательное бюджетное учреждение</w:t>
      </w:r>
    </w:p>
    <w:p w:rsidR="004E2F82" w:rsidRPr="00097704" w:rsidRDefault="004E2F82" w:rsidP="004E2F82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097704">
        <w:rPr>
          <w:rFonts w:ascii="Times New Roman" w:hAnsi="Times New Roman"/>
          <w:sz w:val="24"/>
          <w:szCs w:val="28"/>
        </w:rPr>
        <w:t>высшего образования</w:t>
      </w:r>
    </w:p>
    <w:p w:rsidR="004E2F82" w:rsidRPr="00097704" w:rsidRDefault="004E2F82" w:rsidP="004E2F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704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E2F82" w:rsidRPr="00097704" w:rsidRDefault="004E2F82" w:rsidP="004E2F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704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097704">
        <w:rPr>
          <w:rFonts w:ascii="Times New Roman" w:hAnsi="Times New Roman"/>
          <w:b/>
          <w:sz w:val="28"/>
          <w:szCs w:val="28"/>
        </w:rPr>
        <w:t>Финуниверситет</w:t>
      </w:r>
      <w:proofErr w:type="spellEnd"/>
      <w:r w:rsidRPr="00097704">
        <w:rPr>
          <w:rFonts w:ascii="Times New Roman" w:hAnsi="Times New Roman"/>
          <w:b/>
          <w:sz w:val="28"/>
          <w:szCs w:val="28"/>
        </w:rPr>
        <w:t>)</w:t>
      </w:r>
    </w:p>
    <w:p w:rsidR="004E2F82" w:rsidRPr="00097704" w:rsidRDefault="004E2F82" w:rsidP="004E2F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2F82" w:rsidRPr="00097704" w:rsidRDefault="004E2F82" w:rsidP="004E2F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2F82" w:rsidRPr="00097704" w:rsidRDefault="004E2F82" w:rsidP="004E2F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97704">
        <w:rPr>
          <w:rFonts w:ascii="Times New Roman" w:hAnsi="Times New Roman"/>
          <w:b/>
          <w:sz w:val="28"/>
          <w:szCs w:val="28"/>
        </w:rPr>
        <w:t xml:space="preserve">Омский филиал </w:t>
      </w:r>
      <w:proofErr w:type="spellStart"/>
      <w:r w:rsidRPr="00097704">
        <w:rPr>
          <w:rFonts w:ascii="Times New Roman" w:hAnsi="Times New Roman"/>
          <w:b/>
          <w:sz w:val="28"/>
          <w:szCs w:val="28"/>
        </w:rPr>
        <w:t>Финуниверситета</w:t>
      </w:r>
      <w:proofErr w:type="spellEnd"/>
    </w:p>
    <w:p w:rsidR="004E2F82" w:rsidRPr="00097704" w:rsidRDefault="004E2F82" w:rsidP="004E2F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E2F82" w:rsidRPr="00097704" w:rsidRDefault="004E2F82" w:rsidP="004E2F82">
      <w:pPr>
        <w:jc w:val="center"/>
        <w:rPr>
          <w:rFonts w:ascii="Times New Roman" w:hAnsi="Times New Roman"/>
          <w:b/>
          <w:sz w:val="28"/>
          <w:szCs w:val="28"/>
        </w:rPr>
      </w:pPr>
      <w:r w:rsidRPr="00097704">
        <w:rPr>
          <w:rFonts w:ascii="Times New Roman" w:hAnsi="Times New Roman"/>
          <w:b/>
          <w:sz w:val="28"/>
          <w:szCs w:val="28"/>
        </w:rPr>
        <w:t>Кафедра «Финансы и кредит»</w:t>
      </w:r>
    </w:p>
    <w:p w:rsidR="004E2F82" w:rsidRPr="00097704" w:rsidRDefault="004E2F82" w:rsidP="004E2F82">
      <w:pPr>
        <w:pStyle w:val="aa"/>
        <w:spacing w:after="282" w:line="270" w:lineRule="exact"/>
        <w:jc w:val="center"/>
      </w:pPr>
    </w:p>
    <w:p w:rsidR="004E2F82" w:rsidRPr="00097704" w:rsidRDefault="004E2F82" w:rsidP="004E2F82">
      <w:pPr>
        <w:pStyle w:val="aa"/>
        <w:spacing w:after="282" w:line="270" w:lineRule="exact"/>
        <w:jc w:val="center"/>
      </w:pPr>
    </w:p>
    <w:p w:rsidR="004E2F82" w:rsidRPr="00097704" w:rsidRDefault="004E2F82" w:rsidP="004E2F82">
      <w:pPr>
        <w:pStyle w:val="aa"/>
        <w:spacing w:after="282" w:line="270" w:lineRule="exact"/>
        <w:jc w:val="center"/>
      </w:pPr>
    </w:p>
    <w:p w:rsidR="004E2F82" w:rsidRPr="00097704" w:rsidRDefault="004E2F82" w:rsidP="004E2F82">
      <w:pPr>
        <w:pStyle w:val="aa"/>
        <w:spacing w:after="0" w:line="360" w:lineRule="auto"/>
        <w:jc w:val="center"/>
      </w:pPr>
      <w:r w:rsidRPr="00097704">
        <w:rPr>
          <w:b/>
        </w:rPr>
        <w:t>РЕФЕРАТ</w:t>
      </w:r>
    </w:p>
    <w:p w:rsidR="004E2F82" w:rsidRPr="00097704" w:rsidRDefault="004E2F82" w:rsidP="004E2F82">
      <w:pPr>
        <w:pStyle w:val="aa"/>
        <w:spacing w:after="0" w:line="360" w:lineRule="auto"/>
        <w:jc w:val="center"/>
        <w:rPr>
          <w:b/>
        </w:rPr>
      </w:pPr>
      <w:r w:rsidRPr="00097704">
        <w:rPr>
          <w:b/>
        </w:rPr>
        <w:t>по дисциплине «Банковское дело» на тему:</w:t>
      </w:r>
    </w:p>
    <w:p w:rsidR="004E2F82" w:rsidRPr="00097704" w:rsidRDefault="004E2F82" w:rsidP="004E2F82">
      <w:pPr>
        <w:pStyle w:val="aa"/>
        <w:spacing w:after="0" w:line="360" w:lineRule="auto"/>
        <w:jc w:val="center"/>
        <w:rPr>
          <w:b/>
        </w:rPr>
      </w:pPr>
      <w:r w:rsidRPr="00097704">
        <w:rPr>
          <w:b/>
        </w:rPr>
        <w:t>«</w:t>
      </w:r>
      <w:r w:rsidR="0082542B">
        <w:rPr>
          <w:b/>
        </w:rPr>
        <w:t>Банковская система России и направления ее дальнейшего развития</w:t>
      </w:r>
      <w:r w:rsidRPr="00097704">
        <w:rPr>
          <w:b/>
        </w:rPr>
        <w:t>»</w:t>
      </w:r>
    </w:p>
    <w:p w:rsidR="004E2F82" w:rsidRPr="00097704" w:rsidRDefault="004E2F82" w:rsidP="004E2F82">
      <w:pPr>
        <w:pStyle w:val="aa"/>
        <w:spacing w:line="322" w:lineRule="exact"/>
        <w:ind w:left="4460"/>
      </w:pPr>
    </w:p>
    <w:p w:rsidR="004E2F82" w:rsidRPr="00097704" w:rsidRDefault="004E2F82" w:rsidP="004E2F82">
      <w:pPr>
        <w:pStyle w:val="aa"/>
        <w:spacing w:line="322" w:lineRule="exact"/>
        <w:ind w:left="4460"/>
      </w:pPr>
    </w:p>
    <w:p w:rsidR="004E2F82" w:rsidRPr="00097704" w:rsidRDefault="004E2F82" w:rsidP="004E2F82">
      <w:pPr>
        <w:pStyle w:val="aa"/>
        <w:spacing w:line="322" w:lineRule="exact"/>
        <w:ind w:left="4460"/>
      </w:pPr>
    </w:p>
    <w:p w:rsidR="004E2F82" w:rsidRPr="00097704" w:rsidRDefault="004E2F82" w:rsidP="004E2F82">
      <w:pPr>
        <w:pStyle w:val="aa"/>
        <w:ind w:left="4460"/>
        <w:jc w:val="right"/>
      </w:pPr>
      <w:r w:rsidRPr="00097704">
        <w:t>Студентки группы 3Ф3</w:t>
      </w:r>
    </w:p>
    <w:p w:rsidR="004E2F82" w:rsidRPr="00097704" w:rsidRDefault="004E2F82" w:rsidP="004E2F82">
      <w:pPr>
        <w:pStyle w:val="aa"/>
        <w:ind w:left="4460"/>
        <w:jc w:val="right"/>
      </w:pPr>
      <w:r w:rsidRPr="00097704">
        <w:t>Факультета «Экономика»</w:t>
      </w:r>
    </w:p>
    <w:p w:rsidR="004E2F82" w:rsidRPr="00097704" w:rsidRDefault="0082542B" w:rsidP="004E2F82">
      <w:pPr>
        <w:pStyle w:val="aa"/>
        <w:spacing w:after="641"/>
        <w:ind w:left="4460"/>
        <w:jc w:val="right"/>
      </w:pPr>
      <w:r>
        <w:t xml:space="preserve">Омаровой Айжан </w:t>
      </w:r>
      <w:proofErr w:type="spellStart"/>
      <w:r>
        <w:t>Мерекеевны</w:t>
      </w:r>
      <w:proofErr w:type="spellEnd"/>
    </w:p>
    <w:p w:rsidR="004E2F82" w:rsidRPr="00097704" w:rsidRDefault="004E2F82" w:rsidP="004E2F82">
      <w:pPr>
        <w:pStyle w:val="aa"/>
        <w:spacing w:after="232" w:line="270" w:lineRule="exact"/>
        <w:ind w:left="7060"/>
        <w:jc w:val="right"/>
      </w:pPr>
      <w:r w:rsidRPr="00097704">
        <w:t>(подпись)</w:t>
      </w:r>
    </w:p>
    <w:p w:rsidR="004E2F82" w:rsidRPr="00097704" w:rsidRDefault="004E2F82" w:rsidP="004E2F82">
      <w:pPr>
        <w:pStyle w:val="aa"/>
        <w:spacing w:after="232" w:line="270" w:lineRule="exact"/>
        <w:ind w:left="7060"/>
        <w:jc w:val="right"/>
      </w:pPr>
    </w:p>
    <w:p w:rsidR="004E2F82" w:rsidRPr="00097704" w:rsidRDefault="004E2F82" w:rsidP="004E2F82">
      <w:pPr>
        <w:pStyle w:val="aa"/>
        <w:jc w:val="right"/>
      </w:pPr>
      <w:r w:rsidRPr="00097704">
        <w:t>Научный руководитель:</w:t>
      </w:r>
    </w:p>
    <w:p w:rsidR="004E2F82" w:rsidRPr="00097704" w:rsidRDefault="004E2F82" w:rsidP="004E2F82">
      <w:pPr>
        <w:pStyle w:val="aa"/>
        <w:jc w:val="right"/>
      </w:pPr>
      <w:r w:rsidRPr="00097704">
        <w:t xml:space="preserve">Старший преподаватель </w:t>
      </w:r>
    </w:p>
    <w:p w:rsidR="004E2F82" w:rsidRPr="00097704" w:rsidRDefault="004E2F82" w:rsidP="004E2F82">
      <w:pPr>
        <w:pStyle w:val="aa"/>
        <w:jc w:val="right"/>
      </w:pPr>
      <w:r w:rsidRPr="00097704">
        <w:t>Миллер Е.В.</w:t>
      </w:r>
    </w:p>
    <w:p w:rsidR="004E2F82" w:rsidRPr="00097704" w:rsidRDefault="004E2F82" w:rsidP="004E2F82">
      <w:pPr>
        <w:pStyle w:val="aa"/>
        <w:ind w:left="7059"/>
      </w:pPr>
    </w:p>
    <w:p w:rsidR="004E2F82" w:rsidRPr="00097704" w:rsidRDefault="004E2F82" w:rsidP="004E2F82">
      <w:pPr>
        <w:pStyle w:val="aa"/>
        <w:ind w:left="7059"/>
        <w:jc w:val="right"/>
      </w:pPr>
      <w:r w:rsidRPr="00097704">
        <w:t>(подпись)</w:t>
      </w:r>
    </w:p>
    <w:p w:rsidR="004E2F82" w:rsidRPr="00097704" w:rsidRDefault="004E2F82" w:rsidP="004E2F82">
      <w:pPr>
        <w:pStyle w:val="aa"/>
      </w:pPr>
    </w:p>
    <w:p w:rsidR="004E2F82" w:rsidRPr="00097704" w:rsidRDefault="004E2F82" w:rsidP="004E2F82">
      <w:pPr>
        <w:pStyle w:val="aa"/>
      </w:pPr>
    </w:p>
    <w:p w:rsidR="004E2F82" w:rsidRPr="00796D06" w:rsidRDefault="004E2F82" w:rsidP="00796D06">
      <w:pPr>
        <w:pStyle w:val="aa"/>
        <w:jc w:val="center"/>
      </w:pPr>
      <w:r w:rsidRPr="00097704">
        <w:t>Омск 2016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70737174"/>
        <w:docPartObj>
          <w:docPartGallery w:val="Table of Contents"/>
          <w:docPartUnique/>
        </w:docPartObj>
      </w:sdtPr>
      <w:sdtContent>
        <w:p w:rsidR="004E2F82" w:rsidRPr="00097704" w:rsidRDefault="004E2F82" w:rsidP="00796D06">
          <w:pPr>
            <w:pStyle w:val="ac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097704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ОГЛАВЛЕНИЕ</w:t>
          </w:r>
        </w:p>
        <w:p w:rsidR="004E2F82" w:rsidRPr="00097704" w:rsidRDefault="004E2F82" w:rsidP="004E2F82">
          <w:pPr>
            <w:rPr>
              <w:lang w:eastAsia="ru-RU"/>
            </w:rPr>
          </w:pPr>
        </w:p>
        <w:p w:rsidR="004E2F82" w:rsidRPr="00097704" w:rsidRDefault="004E2F82" w:rsidP="004E2F82">
          <w:pPr>
            <w:spacing w:line="36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97704">
            <w:rPr>
              <w:rFonts w:ascii="Times New Roman" w:hAnsi="Times New Roman" w:cs="Times New Roman"/>
              <w:sz w:val="28"/>
              <w:szCs w:val="28"/>
            </w:rPr>
            <w:t xml:space="preserve">Введение </w:t>
          </w:r>
          <w:r w:rsidRPr="00097704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04060" w:rsidRPr="00097704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4E2F82" w:rsidRPr="00FB5281" w:rsidRDefault="004E2F82" w:rsidP="004E2F82">
          <w:pPr>
            <w:pStyle w:val="11"/>
            <w:spacing w:line="360" w:lineRule="auto"/>
            <w:rPr>
              <w:rFonts w:ascii="Times New Roman" w:hAnsi="Times New Roman"/>
              <w:sz w:val="28"/>
              <w:szCs w:val="28"/>
            </w:rPr>
          </w:pPr>
          <w:r w:rsidRPr="00097704">
            <w:rPr>
              <w:rFonts w:ascii="Times New Roman" w:hAnsi="Times New Roman"/>
              <w:sz w:val="28"/>
              <w:szCs w:val="28"/>
            </w:rPr>
            <w:t xml:space="preserve">Глава </w:t>
          </w:r>
          <w:r w:rsidRPr="00097704">
            <w:rPr>
              <w:rFonts w:ascii="Times New Roman" w:hAnsi="Times New Roman"/>
              <w:sz w:val="28"/>
              <w:szCs w:val="28"/>
              <w:lang w:val="en-US"/>
            </w:rPr>
            <w:t>I</w:t>
          </w:r>
          <w:r w:rsidR="00AA137F">
            <w:rPr>
              <w:rFonts w:ascii="Times New Roman" w:hAnsi="Times New Roman"/>
              <w:sz w:val="28"/>
              <w:szCs w:val="28"/>
            </w:rPr>
            <w:t>. Теоретические аспекты</w:t>
          </w:r>
          <w:r w:rsidRPr="00097704">
            <w:rPr>
              <w:rFonts w:ascii="Times New Roman" w:hAnsi="Times New Roman"/>
              <w:sz w:val="28"/>
              <w:szCs w:val="28"/>
            </w:rPr>
            <w:t xml:space="preserve"> </w:t>
          </w:r>
          <w:r w:rsidR="00AA137F">
            <w:rPr>
              <w:rFonts w:ascii="Times New Roman" w:hAnsi="Times New Roman"/>
              <w:sz w:val="28"/>
              <w:szCs w:val="28"/>
            </w:rPr>
            <w:t>построени</w:t>
          </w:r>
          <w:r w:rsidR="008D558E">
            <w:rPr>
              <w:rFonts w:ascii="Times New Roman" w:hAnsi="Times New Roman"/>
              <w:sz w:val="28"/>
              <w:szCs w:val="28"/>
            </w:rPr>
            <w:t>я и развития банковской системы в Российской Федерации</w:t>
          </w:r>
          <w:r w:rsidRPr="00097704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="00FB5281" w:rsidRPr="00FB5281">
            <w:rPr>
              <w:rFonts w:ascii="Times New Roman" w:hAnsi="Times New Roman"/>
              <w:bCs/>
              <w:sz w:val="28"/>
              <w:szCs w:val="28"/>
            </w:rPr>
            <w:t>4</w:t>
          </w:r>
        </w:p>
        <w:p w:rsidR="004E2F82" w:rsidRPr="00FB5281" w:rsidRDefault="004E2F82" w:rsidP="004E2F82">
          <w:pPr>
            <w:pStyle w:val="2"/>
            <w:spacing w:line="360" w:lineRule="auto"/>
            <w:ind w:left="0"/>
            <w:rPr>
              <w:rFonts w:ascii="Times New Roman" w:hAnsi="Times New Roman"/>
              <w:sz w:val="28"/>
              <w:szCs w:val="28"/>
            </w:rPr>
          </w:pPr>
          <w:r w:rsidRPr="00097704">
            <w:rPr>
              <w:rFonts w:ascii="Times New Roman" w:hAnsi="Times New Roman"/>
              <w:sz w:val="28"/>
              <w:szCs w:val="28"/>
            </w:rPr>
            <w:t xml:space="preserve">1.1 </w:t>
          </w:r>
          <w:r w:rsidR="00AA137F">
            <w:rPr>
              <w:rFonts w:ascii="Times New Roman" w:hAnsi="Times New Roman"/>
              <w:sz w:val="28"/>
              <w:szCs w:val="28"/>
            </w:rPr>
            <w:t>Зарождение банковской системы России и особенности ее развития</w:t>
          </w:r>
          <w:r w:rsidRPr="00097704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="00FB5281" w:rsidRPr="00FB5281">
            <w:rPr>
              <w:rFonts w:ascii="Times New Roman" w:hAnsi="Times New Roman"/>
              <w:sz w:val="28"/>
              <w:szCs w:val="28"/>
            </w:rPr>
            <w:t>4</w:t>
          </w:r>
        </w:p>
        <w:p w:rsidR="004E2F82" w:rsidRPr="00097704" w:rsidRDefault="004E2F82" w:rsidP="004E2F82">
          <w:pPr>
            <w:pStyle w:val="3"/>
            <w:spacing w:line="360" w:lineRule="auto"/>
            <w:ind w:left="0"/>
            <w:rPr>
              <w:rFonts w:ascii="Times New Roman" w:hAnsi="Times New Roman"/>
              <w:sz w:val="28"/>
              <w:szCs w:val="28"/>
            </w:rPr>
          </w:pPr>
          <w:r w:rsidRPr="00097704">
            <w:rPr>
              <w:rFonts w:ascii="Times New Roman" w:hAnsi="Times New Roman"/>
              <w:sz w:val="28"/>
              <w:szCs w:val="28"/>
            </w:rPr>
            <w:t xml:space="preserve">1.2 </w:t>
          </w:r>
          <w:r w:rsidR="00AA137F">
            <w:rPr>
              <w:rFonts w:ascii="Times New Roman" w:hAnsi="Times New Roman"/>
              <w:sz w:val="28"/>
              <w:szCs w:val="28"/>
            </w:rPr>
            <w:t>Современная структура банковской системы России</w:t>
          </w:r>
          <w:r w:rsidRPr="00097704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="00A04060" w:rsidRPr="00097704">
            <w:rPr>
              <w:rFonts w:ascii="Times New Roman" w:hAnsi="Times New Roman"/>
              <w:sz w:val="28"/>
              <w:szCs w:val="28"/>
            </w:rPr>
            <w:t>7</w:t>
          </w:r>
        </w:p>
        <w:p w:rsidR="004E2F82" w:rsidRPr="00FB5281" w:rsidRDefault="004E2F82" w:rsidP="004E2F82">
          <w:pPr>
            <w:pStyle w:val="11"/>
            <w:spacing w:line="360" w:lineRule="auto"/>
            <w:rPr>
              <w:rFonts w:ascii="Times New Roman" w:hAnsi="Times New Roman"/>
              <w:sz w:val="28"/>
              <w:szCs w:val="28"/>
            </w:rPr>
          </w:pPr>
          <w:r w:rsidRPr="00097704">
            <w:rPr>
              <w:rFonts w:ascii="Times New Roman" w:hAnsi="Times New Roman"/>
              <w:sz w:val="28"/>
              <w:szCs w:val="28"/>
            </w:rPr>
            <w:t xml:space="preserve">Глава </w:t>
          </w:r>
          <w:r w:rsidRPr="00097704">
            <w:rPr>
              <w:rFonts w:ascii="Times New Roman" w:hAnsi="Times New Roman"/>
              <w:sz w:val="28"/>
              <w:szCs w:val="28"/>
              <w:lang w:val="en-US"/>
            </w:rPr>
            <w:t>II</w:t>
          </w:r>
          <w:r w:rsidR="00AA137F">
            <w:rPr>
              <w:rFonts w:ascii="Times New Roman" w:hAnsi="Times New Roman"/>
              <w:sz w:val="28"/>
              <w:szCs w:val="28"/>
            </w:rPr>
            <w:t>. Основные направления развития банковской системы Российской Федерации</w:t>
          </w:r>
          <w:r w:rsidRPr="00097704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="00FB5281">
            <w:rPr>
              <w:rFonts w:ascii="Times New Roman" w:hAnsi="Times New Roman"/>
              <w:bCs/>
              <w:sz w:val="28"/>
              <w:szCs w:val="28"/>
            </w:rPr>
            <w:t>1</w:t>
          </w:r>
          <w:r w:rsidR="00FB5281" w:rsidRPr="00FB5281">
            <w:rPr>
              <w:rFonts w:ascii="Times New Roman" w:hAnsi="Times New Roman"/>
              <w:bCs/>
              <w:sz w:val="28"/>
              <w:szCs w:val="28"/>
            </w:rPr>
            <w:t>2</w:t>
          </w:r>
        </w:p>
        <w:p w:rsidR="004E2F82" w:rsidRPr="004135FA" w:rsidRDefault="004E2F82" w:rsidP="004E2F82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  <w:lang w:val="en-US"/>
            </w:rPr>
          </w:pPr>
          <w:r w:rsidRPr="00097704">
            <w:rPr>
              <w:rFonts w:ascii="Times New Roman" w:hAnsi="Times New Roman" w:cs="Times New Roman"/>
              <w:sz w:val="28"/>
              <w:szCs w:val="28"/>
            </w:rPr>
            <w:t>Заключение</w:t>
          </w:r>
          <w:r w:rsidRPr="00097704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4135FA">
            <w:rPr>
              <w:rFonts w:ascii="Times New Roman" w:hAnsi="Times New Roman" w:cs="Times New Roman"/>
              <w:sz w:val="28"/>
              <w:szCs w:val="28"/>
              <w:lang w:val="en-US"/>
            </w:rPr>
            <w:t>19</w:t>
          </w:r>
        </w:p>
        <w:p w:rsidR="004E2F82" w:rsidRPr="009C3744" w:rsidRDefault="004E2F82" w:rsidP="004E2F82">
          <w:pPr>
            <w:pStyle w:val="3"/>
            <w:spacing w:line="360" w:lineRule="auto"/>
            <w:ind w:left="0"/>
            <w:rPr>
              <w:rFonts w:ascii="Times New Roman" w:hAnsi="Times New Roman"/>
              <w:sz w:val="28"/>
              <w:szCs w:val="28"/>
              <w:lang w:val="en-US"/>
            </w:rPr>
          </w:pPr>
          <w:r w:rsidRPr="00097704">
            <w:rPr>
              <w:rFonts w:ascii="Times New Roman" w:hAnsi="Times New Roman"/>
              <w:sz w:val="28"/>
              <w:szCs w:val="28"/>
            </w:rPr>
            <w:t xml:space="preserve">Список использованной литературы </w:t>
          </w:r>
          <w:r w:rsidRPr="00097704">
            <w:rPr>
              <w:rFonts w:ascii="Times New Roman" w:hAnsi="Times New Roman"/>
              <w:sz w:val="28"/>
              <w:szCs w:val="28"/>
            </w:rPr>
            <w:ptab w:relativeTo="margin" w:alignment="right" w:leader="dot"/>
          </w:r>
          <w:r w:rsidR="009C3744">
            <w:rPr>
              <w:rFonts w:ascii="Times New Roman" w:hAnsi="Times New Roman"/>
              <w:sz w:val="28"/>
              <w:szCs w:val="28"/>
            </w:rPr>
            <w:t>2</w:t>
          </w:r>
          <w:r w:rsidR="004135FA">
            <w:rPr>
              <w:rFonts w:ascii="Times New Roman" w:hAnsi="Times New Roman"/>
              <w:sz w:val="28"/>
              <w:szCs w:val="28"/>
              <w:lang w:val="en-US"/>
            </w:rPr>
            <w:t>1</w:t>
          </w:r>
        </w:p>
        <w:p w:rsidR="004E2F82" w:rsidRPr="00097704" w:rsidRDefault="00C15A84" w:rsidP="004E2F82">
          <w:pPr>
            <w:rPr>
              <w:lang w:eastAsia="ru-RU"/>
            </w:rPr>
          </w:pPr>
        </w:p>
      </w:sdtContent>
    </w:sdt>
    <w:p w:rsidR="004E2F82" w:rsidRPr="00097704" w:rsidRDefault="004E2F82" w:rsidP="004E2F8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36EB6" w:rsidRPr="00097704" w:rsidRDefault="00C36EB6" w:rsidP="00C557BB">
      <w:pPr>
        <w:pStyle w:val="a3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5412A6" w:rsidRPr="00097704" w:rsidRDefault="005412A6" w:rsidP="00C557BB">
      <w:pPr>
        <w:spacing w:line="360" w:lineRule="auto"/>
        <w:ind w:firstLine="709"/>
        <w:jc w:val="both"/>
      </w:pPr>
    </w:p>
    <w:p w:rsidR="002E6C82" w:rsidRPr="00DE5582" w:rsidRDefault="00C15A84" w:rsidP="008D558E">
      <w:pPr>
        <w:jc w:val="center"/>
      </w:pPr>
      <w:r>
        <w:rPr>
          <w:noProof/>
          <w:lang w:eastAsia="ru-RU"/>
        </w:rPr>
        <w:lastRenderedPageBreak/>
        <w:pict>
          <v:oval id="_x0000_s1026" style="position:absolute;left:0;text-align:left;margin-left:458.7pt;margin-top:13.65pt;width:17.25pt;height:21.75pt;z-index:251658240" fillcolor="white [3212]" strokecolor="white [3212]"/>
        </w:pict>
      </w:r>
      <w:r w:rsidR="00A04060" w:rsidRPr="0009770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2542B" w:rsidRDefault="0082542B" w:rsidP="00C55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42B">
        <w:rPr>
          <w:rFonts w:ascii="Times New Roman" w:hAnsi="Times New Roman" w:cs="Times New Roman"/>
          <w:sz w:val="28"/>
          <w:szCs w:val="28"/>
        </w:rPr>
        <w:t>Актуальность данной работы вызвана тем, что для современной российской экономики повышение эффективности функционирования банковского сектора - основной фактор расширения инвестиционной базы развития и обеспечения прогрессивных структурных преобразований. Банковский сектор как совокупность коммерческих банков и объект анализа представляет собой центральное звено банковской системы. В настоящее время деятельность Центрального банка России приобретает огромное значение, поскольку от его эффективного функционирования и правильно выбранных методов, посредством которых он осуществляет свою деятельность, зависит стабильность и дальнейший рост экономического потенциала страны, отдельных секторов экономики, а также укрепление позиций на международном рынке. Коммерческие банки, действуя в соответствии с денежно-кредитной политикой государства, регулируют движение денежных потоков. Целью данной ра</w:t>
      </w:r>
      <w:r>
        <w:rPr>
          <w:rFonts w:ascii="Times New Roman" w:hAnsi="Times New Roman" w:cs="Times New Roman"/>
          <w:sz w:val="28"/>
          <w:szCs w:val="28"/>
        </w:rPr>
        <w:t>боты является исследование теоре</w:t>
      </w:r>
      <w:r w:rsidRPr="0082542B">
        <w:rPr>
          <w:rFonts w:ascii="Times New Roman" w:hAnsi="Times New Roman" w:cs="Times New Roman"/>
          <w:sz w:val="28"/>
          <w:szCs w:val="28"/>
        </w:rPr>
        <w:t>тических аспектов построения и развития банковской системы, роли Банка России в современной банковской системе и анализ проблем и перспектив развития банковской системы России.</w:t>
      </w:r>
    </w:p>
    <w:p w:rsidR="002E6C82" w:rsidRPr="00097704" w:rsidRDefault="00D93498" w:rsidP="00C557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704">
        <w:rPr>
          <w:rFonts w:ascii="Times New Roman" w:hAnsi="Times New Roman" w:cs="Times New Roman"/>
          <w:sz w:val="28"/>
          <w:szCs w:val="28"/>
        </w:rPr>
        <w:t>Таким образом</w:t>
      </w:r>
      <w:r w:rsidR="002E6C82" w:rsidRPr="00097704">
        <w:rPr>
          <w:rFonts w:ascii="Times New Roman" w:hAnsi="Times New Roman" w:cs="Times New Roman"/>
          <w:sz w:val="28"/>
          <w:szCs w:val="28"/>
        </w:rPr>
        <w:t xml:space="preserve">, </w:t>
      </w:r>
      <w:r w:rsidRPr="00097704">
        <w:rPr>
          <w:rFonts w:ascii="Times New Roman" w:hAnsi="Times New Roman" w:cs="Times New Roman"/>
          <w:sz w:val="28"/>
          <w:szCs w:val="28"/>
        </w:rPr>
        <w:t>именно объем ресурсной базы и её качественный состав определяет направления деятельности коммерческого банка. По этой причине необходимо уделять особое внимание формированию ресурсов и оптимизации структуры ресурсов для обеспечения стабильности в работе коммерческого банка.</w:t>
      </w:r>
      <w:r w:rsidR="002E6C82" w:rsidRPr="000977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C82" w:rsidRPr="00097704" w:rsidRDefault="002E6C82" w:rsidP="00C557BB">
      <w:pPr>
        <w:spacing w:line="360" w:lineRule="auto"/>
        <w:ind w:firstLine="709"/>
        <w:jc w:val="both"/>
      </w:pPr>
    </w:p>
    <w:p w:rsidR="002A6414" w:rsidRPr="00097704" w:rsidRDefault="002A6414" w:rsidP="00C557BB">
      <w:pPr>
        <w:spacing w:line="360" w:lineRule="auto"/>
        <w:ind w:firstLine="709"/>
        <w:jc w:val="both"/>
      </w:pPr>
    </w:p>
    <w:p w:rsidR="009C7CEF" w:rsidRPr="00097704" w:rsidRDefault="009C7CEF" w:rsidP="00C557BB">
      <w:pPr>
        <w:spacing w:line="360" w:lineRule="auto"/>
        <w:ind w:firstLine="709"/>
        <w:jc w:val="both"/>
      </w:pPr>
    </w:p>
    <w:p w:rsidR="009C7CEF" w:rsidRPr="00097704" w:rsidRDefault="009C7CEF" w:rsidP="00C557BB">
      <w:pPr>
        <w:spacing w:line="360" w:lineRule="auto"/>
        <w:ind w:firstLine="709"/>
        <w:jc w:val="both"/>
      </w:pPr>
    </w:p>
    <w:p w:rsidR="009C7CEF" w:rsidRPr="00097704" w:rsidRDefault="009C7CEF" w:rsidP="00C557BB">
      <w:pPr>
        <w:spacing w:line="360" w:lineRule="auto"/>
        <w:ind w:firstLine="709"/>
        <w:jc w:val="both"/>
      </w:pPr>
    </w:p>
    <w:p w:rsidR="007B4AE4" w:rsidRDefault="007B4AE4" w:rsidP="007B4AE4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C36EB6" w:rsidRPr="00097704" w:rsidRDefault="00A04060" w:rsidP="007B4AE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097704"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ГЛАВА </w:t>
      </w:r>
      <w:r w:rsidRPr="00097704">
        <w:rPr>
          <w:b/>
          <w:color w:val="000000"/>
          <w:sz w:val="28"/>
          <w:szCs w:val="28"/>
          <w:shd w:val="clear" w:color="auto" w:fill="FFFFFF"/>
          <w:lang w:val="en-US"/>
        </w:rPr>
        <w:t>I</w:t>
      </w:r>
      <w:r w:rsidRPr="00097704">
        <w:rPr>
          <w:b/>
          <w:color w:val="000000"/>
          <w:sz w:val="28"/>
          <w:szCs w:val="28"/>
          <w:shd w:val="clear" w:color="auto" w:fill="FFFFFF"/>
        </w:rPr>
        <w:t>. ТЕОРЕТИЧЕСКИЕ ОСНОВЫ РЕСУРСОВ КОММЕРЧЕСКОГО БАНКА</w:t>
      </w:r>
    </w:p>
    <w:p w:rsidR="00236F1F" w:rsidRDefault="00C36EB6" w:rsidP="007B4AE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097704">
        <w:rPr>
          <w:b/>
          <w:color w:val="000000"/>
          <w:sz w:val="28"/>
          <w:szCs w:val="28"/>
          <w:shd w:val="clear" w:color="auto" w:fill="FFFFFF"/>
        </w:rPr>
        <w:t>1.1</w:t>
      </w:r>
      <w:r w:rsidRPr="00097704">
        <w:rPr>
          <w:b/>
          <w:color w:val="000000"/>
          <w:sz w:val="28"/>
          <w:szCs w:val="28"/>
          <w:shd w:val="clear" w:color="auto" w:fill="FFFFFF"/>
        </w:rPr>
        <w:tab/>
      </w:r>
      <w:r w:rsidR="004A7FF5">
        <w:rPr>
          <w:b/>
          <w:color w:val="000000"/>
          <w:sz w:val="28"/>
          <w:szCs w:val="28"/>
          <w:shd w:val="clear" w:color="auto" w:fill="FFFFFF"/>
        </w:rPr>
        <w:t>Экономическое содержание и значение банковской системы государства</w:t>
      </w:r>
    </w:p>
    <w:p w:rsidR="00236F1F" w:rsidRPr="00236F1F" w:rsidRDefault="00236F1F" w:rsidP="007B4AE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Банковская система представляет собой многообразие частей, подчиненных единому целому. Это означает, что отдельные банки связаны таким образом, что могут при необходимости заменять друг друга.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Существует несколько типов банковской системы:</w:t>
      </w:r>
    </w:p>
    <w:p w:rsidR="00236F1F" w:rsidRDefault="00236F1F" w:rsidP="00236F1F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hanging="720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распределительная централизованная банковская система;</w:t>
      </w:r>
    </w:p>
    <w:p w:rsidR="00236F1F" w:rsidRDefault="00236F1F" w:rsidP="00236F1F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hanging="720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рыночная банковская система;</w:t>
      </w:r>
    </w:p>
    <w:p w:rsidR="00236F1F" w:rsidRPr="00236F1F" w:rsidRDefault="00236F1F" w:rsidP="00236F1F">
      <w:pPr>
        <w:pStyle w:val="a5"/>
        <w:numPr>
          <w:ilvl w:val="0"/>
          <w:numId w:val="22"/>
        </w:numPr>
        <w:shd w:val="clear" w:color="auto" w:fill="FFFFFF"/>
        <w:spacing w:before="0" w:beforeAutospacing="0" w:after="0" w:afterAutospacing="0" w:line="360" w:lineRule="auto"/>
        <w:ind w:hanging="720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система переходного периода.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Банковская система в стране образует вся сумма банков. Это означает, что данная система включает в себя и Центральный банк, и коммерческие банки. Вся эта система бывает либо одноуровневая, либо двухуровневая. В слаборазвитых странах, обычно, действует одноуровневая банковская система. При одноуровневой банковской системе и Центральный банк, и коммерческие банки бывают равноправными. А в странах с развитой рыночной экономикой действует двухуровневая банковская система. Центральный банк находится на верхнем уровне. А коммерческие банки на втором. Где Центральный банк контролирует деятельность коммерческих банков. За Центральным банком закреплено право эмиссии национальной денежной валюты, а также проведения финансово – кредитных операций.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 xml:space="preserve">Экономика любого государства не может существовать без денег. И для того, чтобы обеспечить все необходимые финансовые расчеты, нужна такая система, которая будет хранить, перемещать, учитывать денежные средства. И эту роль выполняют банки. Они принимают денежные средства у тех, кому они временно не нужны и передают их тем, которые в них нуждаются, путем кредитования. Этот процесс всем выгоден. Передавшие денежные средства в банк получают вознаграждение, а те, кто в них </w:t>
      </w:r>
      <w:r w:rsidRPr="00236F1F">
        <w:rPr>
          <w:color w:val="000000"/>
          <w:sz w:val="28"/>
          <w:szCs w:val="28"/>
          <w:shd w:val="clear" w:color="auto" w:fill="FFFFFF"/>
        </w:rPr>
        <w:lastRenderedPageBreak/>
        <w:t>нуждались, получают возможность начать свое дело. А банк получает прибыль в виде процентов за использование кредита</w:t>
      </w:r>
      <w:r w:rsidR="001E5664">
        <w:rPr>
          <w:color w:val="000000"/>
          <w:sz w:val="28"/>
          <w:szCs w:val="28"/>
          <w:shd w:val="clear" w:color="auto" w:fill="FFFFFF"/>
        </w:rPr>
        <w:t xml:space="preserve"> </w:t>
      </w:r>
      <w:r w:rsidR="001E5664" w:rsidRPr="001E5664">
        <w:rPr>
          <w:color w:val="000000"/>
          <w:sz w:val="28"/>
          <w:szCs w:val="28"/>
          <w:shd w:val="clear" w:color="auto" w:fill="FFFFFF"/>
        </w:rPr>
        <w:t>[4</w:t>
      </w:r>
      <w:r w:rsidRPr="001E5664">
        <w:rPr>
          <w:color w:val="000000"/>
          <w:sz w:val="28"/>
          <w:szCs w:val="28"/>
          <w:shd w:val="clear" w:color="auto" w:fill="FFFFFF"/>
        </w:rPr>
        <w:t>]</w:t>
      </w:r>
      <w:r w:rsidR="001E5664">
        <w:rPr>
          <w:color w:val="000000"/>
          <w:sz w:val="28"/>
          <w:szCs w:val="28"/>
          <w:shd w:val="clear" w:color="auto" w:fill="FFFFFF"/>
        </w:rPr>
        <w:t>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Банк – это организация, которая занимается осуществлением банковских операций и оказанием финансовых услуг.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В экономике страны важную роль играют банки. Они занимаются аккумуляцией свободных денежных средств населения, предприятия, государства и др. и передают этот денежный капитал на условия срочности, платности и возвратности, из сферы накопления в сферу использования. Через банки могут быть мобилизованы большие капиталы, которые необходимы для строительства большого жилья или для инвестиций.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Центральный банк осуществляет денежно – кредитную политику и воздействует на его отношения с коммерческими банками. Банки бывают государственные, частные, акционерные, кооперативные. Они созданы для того, чтобы привлекать денежные средства и размещать их в форме кредитов. Банки могут выполнять и другие операции в соответствии с законом. Основной задачей банка является удовлетворение потребностей в своих услугах н</w:t>
      </w:r>
      <w:r w:rsidR="001E5664">
        <w:rPr>
          <w:color w:val="000000"/>
          <w:sz w:val="28"/>
          <w:szCs w:val="28"/>
          <w:shd w:val="clear" w:color="auto" w:fill="FFFFFF"/>
        </w:rPr>
        <w:t xml:space="preserve">ародного хозяйства и населения </w:t>
      </w:r>
      <w:r w:rsidR="001E5664" w:rsidRPr="001E5664">
        <w:rPr>
          <w:color w:val="000000"/>
          <w:sz w:val="28"/>
          <w:szCs w:val="28"/>
          <w:shd w:val="clear" w:color="auto" w:fill="FFFFFF"/>
        </w:rPr>
        <w:t>[4</w:t>
      </w:r>
      <w:r w:rsidRPr="001E5664">
        <w:rPr>
          <w:color w:val="000000"/>
          <w:sz w:val="28"/>
          <w:szCs w:val="28"/>
          <w:shd w:val="clear" w:color="auto" w:fill="FFFFFF"/>
        </w:rPr>
        <w:t>]</w:t>
      </w:r>
      <w:r w:rsidR="001E5664" w:rsidRPr="001E5664">
        <w:rPr>
          <w:color w:val="000000"/>
          <w:sz w:val="28"/>
          <w:szCs w:val="28"/>
          <w:shd w:val="clear" w:color="auto" w:fill="FFFFFF"/>
        </w:rPr>
        <w:t>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Роль банковской системы в экономике страны определяется через функции, которые они выполняют:</w:t>
      </w:r>
    </w:p>
    <w:p w:rsidR="00236F1F" w:rsidRDefault="00236F1F" w:rsidP="00236F1F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hanging="720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Развитая банковская система управляет системой платежей.</w:t>
      </w:r>
    </w:p>
    <w:p w:rsidR="00236F1F" w:rsidRDefault="00236F1F" w:rsidP="00236F1F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709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Банковская система трансформирует свои сбережения в инвестиции.</w:t>
      </w:r>
    </w:p>
    <w:p w:rsidR="00236F1F" w:rsidRPr="00236F1F" w:rsidRDefault="00236F1F" w:rsidP="00236F1F">
      <w:pPr>
        <w:pStyle w:val="a5"/>
        <w:numPr>
          <w:ilvl w:val="0"/>
          <w:numId w:val="23"/>
        </w:numPr>
        <w:shd w:val="clear" w:color="auto" w:fill="FFFFFF"/>
        <w:spacing w:before="0" w:beforeAutospacing="0" w:after="0" w:afterAutospacing="0" w:line="360" w:lineRule="auto"/>
        <w:ind w:left="709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Банковская система занимается регулированием количества денег, которые находятся в рыночной экономике.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 xml:space="preserve">Главным звеном банковской системы является Центральный банк. Он защищает и реализует интересы государства, выполняя функции: осуществляет монопольную эмиссию банкнот, тем самым он становится банком банков; является банкиром правительства; занимается денежно – кредитным регулированием и банковским надзором. Центральный банк считается хранителем золотовалютных резервов. Он также осуществляет </w:t>
      </w:r>
      <w:r w:rsidRPr="00236F1F">
        <w:rPr>
          <w:color w:val="000000"/>
          <w:sz w:val="28"/>
          <w:szCs w:val="28"/>
          <w:shd w:val="clear" w:color="auto" w:fill="FFFFFF"/>
        </w:rPr>
        <w:lastRenderedPageBreak/>
        <w:t xml:space="preserve">многочисленные финансовые операции на международном уровне. Центральный банк, можно сказать, выполняет все функции государства по регулированию экономики. Регулирует кредитную эмиссию и таким образом он получает возможность регулировать количество денег, находящихся в обращении. А это все позволяет влиять на экономическую жизнь </w:t>
      </w:r>
      <w:r w:rsidRPr="001E5664">
        <w:rPr>
          <w:color w:val="000000"/>
          <w:sz w:val="28"/>
          <w:szCs w:val="28"/>
          <w:shd w:val="clear" w:color="auto" w:fill="FFFFFF"/>
        </w:rPr>
        <w:t>страны</w:t>
      </w:r>
      <w:r w:rsidR="001E5664" w:rsidRPr="001E5664">
        <w:rPr>
          <w:color w:val="000000"/>
          <w:sz w:val="28"/>
          <w:szCs w:val="28"/>
          <w:shd w:val="clear" w:color="auto" w:fill="FFFFFF"/>
        </w:rPr>
        <w:t xml:space="preserve"> [4</w:t>
      </w:r>
      <w:r w:rsidRPr="001E5664">
        <w:rPr>
          <w:color w:val="000000"/>
          <w:sz w:val="28"/>
          <w:szCs w:val="28"/>
          <w:shd w:val="clear" w:color="auto" w:fill="FFFFFF"/>
        </w:rPr>
        <w:t>]</w:t>
      </w:r>
      <w:r w:rsidR="001E5664" w:rsidRPr="001E5664">
        <w:rPr>
          <w:color w:val="000000"/>
          <w:sz w:val="28"/>
          <w:szCs w:val="28"/>
          <w:shd w:val="clear" w:color="auto" w:fill="FFFFFF"/>
        </w:rPr>
        <w:t>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Особая роль банковской системы состоит в обеспечении стабильного экономического роста, в расширении возможностей предприятий по привлечению финансовых ресурсов, в сохранении и увеличении сбережений граждан. Если в данной стране не будет сильная банковская система, то и экономическая система страны тоже не будет сильной, а это говорит о том, что она не сможет успешно развиваться.</w:t>
      </w:r>
    </w:p>
    <w:p w:rsid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На развитие банковской системы влияет огромное количество политических факторов, такие как:</w:t>
      </w:r>
    </w:p>
    <w:p w:rsidR="00236F1F" w:rsidRDefault="00236F1F" w:rsidP="00236F1F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hanging="720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степень зрелости товарно-денежных отношений;</w:t>
      </w:r>
    </w:p>
    <w:p w:rsidR="00E313F0" w:rsidRDefault="00236F1F" w:rsidP="00E313F0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709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 xml:space="preserve">общественный и экономический порядок, его целевое назначение и социальная направленность; </w:t>
      </w:r>
    </w:p>
    <w:p w:rsidR="00E313F0" w:rsidRDefault="00236F1F" w:rsidP="00E313F0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hanging="720"/>
        <w:jc w:val="both"/>
        <w:rPr>
          <w:color w:val="000000"/>
          <w:sz w:val="28"/>
          <w:szCs w:val="28"/>
          <w:shd w:val="clear" w:color="auto" w:fill="FFFFFF"/>
        </w:rPr>
      </w:pPr>
      <w:r w:rsidRPr="00E313F0">
        <w:rPr>
          <w:color w:val="000000"/>
          <w:sz w:val="28"/>
          <w:szCs w:val="28"/>
          <w:shd w:val="clear" w:color="auto" w:fill="FFFFFF"/>
        </w:rPr>
        <w:t>з</w:t>
      </w:r>
      <w:r w:rsidR="00E313F0">
        <w:rPr>
          <w:color w:val="000000"/>
          <w:sz w:val="28"/>
          <w:szCs w:val="28"/>
          <w:shd w:val="clear" w:color="auto" w:fill="FFFFFF"/>
        </w:rPr>
        <w:t>аконодательные основы и акты;</w:t>
      </w:r>
    </w:p>
    <w:p w:rsidR="00236F1F" w:rsidRPr="00E313F0" w:rsidRDefault="00236F1F" w:rsidP="00E313F0">
      <w:pPr>
        <w:pStyle w:val="a5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hanging="720"/>
        <w:jc w:val="both"/>
        <w:rPr>
          <w:color w:val="000000"/>
          <w:sz w:val="28"/>
          <w:szCs w:val="28"/>
          <w:shd w:val="clear" w:color="auto" w:fill="FFFFFF"/>
        </w:rPr>
      </w:pPr>
      <w:r w:rsidRPr="00E313F0">
        <w:rPr>
          <w:color w:val="000000"/>
          <w:sz w:val="28"/>
          <w:szCs w:val="28"/>
          <w:shd w:val="clear" w:color="auto" w:fill="FFFFFF"/>
        </w:rPr>
        <w:t>общее представление о сущности и роли банка в экономике.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В основном банки выполняют операции, связанные с деньгами. Принимают вклады, выдают кредиты, совершают денежные расчеты в наличной и безналичной формах. Поэтому степень развитости товарно-денежных отношений, развитости торговли, денежного обращения предопределяет и масштабы, и содержание банковской деятельности.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Общественный и экономический порядок влияет на деятельность банковской системы. Если общество не будет предоставлять банку свои сбережения, то у банка не будет свободных денежных ресурсов для распределения. В таком случае банк не сможет развиваться в будущем, более того он может быть свергнут. Местные банки могут воздействовать на принятие решений по открытию филиалов других банков.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lastRenderedPageBreak/>
        <w:t>Также огромное влияние на развитие банковской системы оказывает и законодательная база данной страны. Законодательство оказывает воздействие на развитие банковской системы не только своими запретами. Известны многочисленные примеры, когда в соответствии с тем или иным законом учреждается тот или иной банк, призванный содействовать развитию той или иной отрасли народного хозяйства (промышленности, торговли, транспорта и т.п.). В некоторых странах банкам запре</w:t>
      </w:r>
      <w:r w:rsidR="001E5664">
        <w:rPr>
          <w:color w:val="000000"/>
          <w:sz w:val="28"/>
          <w:szCs w:val="28"/>
          <w:shd w:val="clear" w:color="auto" w:fill="FFFFFF"/>
        </w:rPr>
        <w:t xml:space="preserve">щается заниматься страхованием </w:t>
      </w:r>
      <w:r w:rsidRPr="001E5664">
        <w:rPr>
          <w:color w:val="000000"/>
          <w:sz w:val="28"/>
          <w:szCs w:val="28"/>
          <w:shd w:val="clear" w:color="auto" w:fill="FFFFFF"/>
        </w:rPr>
        <w:t>[</w:t>
      </w:r>
      <w:r w:rsidR="001E5664" w:rsidRPr="001E5664">
        <w:rPr>
          <w:color w:val="000000"/>
          <w:sz w:val="28"/>
          <w:szCs w:val="28"/>
          <w:shd w:val="clear" w:color="auto" w:fill="FFFFFF"/>
        </w:rPr>
        <w:t>6</w:t>
      </w:r>
      <w:r w:rsidRPr="001E5664">
        <w:rPr>
          <w:color w:val="000000"/>
          <w:sz w:val="28"/>
          <w:szCs w:val="28"/>
          <w:shd w:val="clear" w:color="auto" w:fill="FFFFFF"/>
        </w:rPr>
        <w:t>]</w:t>
      </w:r>
      <w:r w:rsidR="001E5664" w:rsidRPr="001E5664">
        <w:rPr>
          <w:color w:val="000000"/>
          <w:sz w:val="28"/>
          <w:szCs w:val="28"/>
          <w:shd w:val="clear" w:color="auto" w:fill="FFFFFF"/>
        </w:rPr>
        <w:t>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 xml:space="preserve">На состоянии банковской системы и ее текущем развитии отражаются и политические факторы. Здесь, прежде всего, оказывается важной общая политическая направленность государства. Если государство провозглашает цели развития частной собственности, рыночных отношений, то это содействует привлечению и росту частного банковского капитала, увеличению численности кредитных учреждений. Неопределенность политических мотивов и ценностей государства приводит к задержке развития банков, оттоку капиталов за границу. На текущее развитие банков может повлиять даже смена в стране политического лидера. Его политическая и экономическая программа может не отвечать интересам банковского капитала, в связи, с чем банки не стремятся развивать свои операции, сдерживают инвестиции в народное </w:t>
      </w:r>
      <w:r w:rsidRPr="001E5664">
        <w:rPr>
          <w:color w:val="000000"/>
          <w:sz w:val="28"/>
          <w:szCs w:val="28"/>
          <w:shd w:val="clear" w:color="auto" w:fill="FFFFFF"/>
        </w:rPr>
        <w:t>хозяйство</w:t>
      </w:r>
      <w:r w:rsidR="001E5664" w:rsidRPr="001E5664">
        <w:rPr>
          <w:color w:val="000000"/>
          <w:sz w:val="28"/>
          <w:szCs w:val="28"/>
          <w:shd w:val="clear" w:color="auto" w:fill="FFFFFF"/>
        </w:rPr>
        <w:t xml:space="preserve"> [6</w:t>
      </w:r>
      <w:r w:rsidRPr="001E5664">
        <w:rPr>
          <w:color w:val="000000"/>
          <w:sz w:val="28"/>
          <w:szCs w:val="28"/>
          <w:shd w:val="clear" w:color="auto" w:fill="FFFFFF"/>
        </w:rPr>
        <w:t>]</w:t>
      </w:r>
      <w:r w:rsidR="001E5664" w:rsidRPr="001E5664">
        <w:rPr>
          <w:color w:val="000000"/>
          <w:sz w:val="28"/>
          <w:szCs w:val="28"/>
          <w:shd w:val="clear" w:color="auto" w:fill="FFFFFF"/>
        </w:rPr>
        <w:t>.</w:t>
      </w:r>
    </w:p>
    <w:p w:rsidR="00236F1F" w:rsidRPr="00236F1F" w:rsidRDefault="00236F1F" w:rsidP="00236F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36F1F">
        <w:rPr>
          <w:color w:val="000000"/>
          <w:sz w:val="28"/>
          <w:szCs w:val="28"/>
          <w:shd w:val="clear" w:color="auto" w:fill="FFFFFF"/>
        </w:rPr>
        <w:t>Сущность и функции банка определяют его роль в экономике. Под ролью банка следует понимать его назначение, то, ради чего он возникает, существует и развивается. Так же как и функция, роль банка специфична, она адресует к экономике в целом, к банку независимо от того, к какому типу он принадлежит (эмиссионному или коммерческому, сберегательному или инвестиционному и т. п.).</w:t>
      </w:r>
    </w:p>
    <w:p w:rsidR="007B4AE4" w:rsidRPr="007B4AE4" w:rsidRDefault="00537CAC" w:rsidP="007B4AE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097704">
        <w:rPr>
          <w:b/>
          <w:color w:val="000000"/>
          <w:sz w:val="28"/>
          <w:szCs w:val="28"/>
        </w:rPr>
        <w:t>1.2</w:t>
      </w:r>
      <w:r w:rsidRPr="00097704">
        <w:rPr>
          <w:b/>
          <w:color w:val="000000"/>
          <w:sz w:val="28"/>
          <w:szCs w:val="28"/>
        </w:rPr>
        <w:tab/>
      </w:r>
      <w:r w:rsidR="00743959">
        <w:rPr>
          <w:b/>
          <w:color w:val="000000"/>
          <w:sz w:val="28"/>
          <w:szCs w:val="28"/>
        </w:rPr>
        <w:t>Современная структура банковской системы России</w:t>
      </w:r>
    </w:p>
    <w:p w:rsidR="006437D5" w:rsidRDefault="006437D5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437D5">
        <w:rPr>
          <w:color w:val="000000"/>
          <w:sz w:val="28"/>
          <w:szCs w:val="28"/>
        </w:rPr>
        <w:t xml:space="preserve">Банковская система выполняет в экономике важную перераспределительную роль, выступая своеобразной кровеносной системой. Именно через банки, как финансовых посредников, проводятся платежи </w:t>
      </w:r>
      <w:r w:rsidRPr="006437D5">
        <w:rPr>
          <w:color w:val="000000"/>
          <w:sz w:val="28"/>
          <w:szCs w:val="28"/>
        </w:rPr>
        <w:lastRenderedPageBreak/>
        <w:t xml:space="preserve">между предприятиями и населением, происходит перелив временно свободных денежных средств в виде кредитов, что даёт возможность развитию экономики. На центральный банк возложена функция денежно-кредитного регулирования экономики, что позволяет не только бороться с инфляцией, но и воздействовать на темпы роста экономики. Всё это, вместе взятое, говорит о высокой значимости банков. Однако российская банковская система, несмотря на продолжительный период своего развития, пока ещё достаточно молода и по уровню развития и капитала, и объёмов ресурсов, и перечня видов операций пока отстаёт от развитых стран. Поэтому всё еще необходимо серьёзно изучать опыт развития банковского дела за рубежом и в России с целью </w:t>
      </w:r>
      <w:proofErr w:type="spellStart"/>
      <w:r w:rsidRPr="006437D5">
        <w:rPr>
          <w:color w:val="000000"/>
          <w:sz w:val="28"/>
          <w:szCs w:val="28"/>
        </w:rPr>
        <w:t>перенятия</w:t>
      </w:r>
      <w:proofErr w:type="spellEnd"/>
      <w:r w:rsidRPr="006437D5">
        <w:rPr>
          <w:color w:val="000000"/>
          <w:sz w:val="28"/>
          <w:szCs w:val="28"/>
        </w:rPr>
        <w:t xml:space="preserve"> наиболее эффективного и прогрессивного опыта ведения банковского дела. Необходимо «подтянуть» современную банковскую систему до уровня мировых стандартов </w:t>
      </w:r>
      <w:r w:rsidR="001E5664" w:rsidRPr="001E5664">
        <w:rPr>
          <w:color w:val="000000"/>
          <w:sz w:val="28"/>
          <w:szCs w:val="28"/>
        </w:rPr>
        <w:t>[3</w:t>
      </w:r>
      <w:r w:rsidRPr="001E5664">
        <w:rPr>
          <w:color w:val="000000"/>
          <w:sz w:val="28"/>
          <w:szCs w:val="28"/>
        </w:rPr>
        <w:t>].</w:t>
      </w:r>
    </w:p>
    <w:p w:rsidR="006437D5" w:rsidRDefault="006437D5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437D5">
        <w:rPr>
          <w:color w:val="000000"/>
          <w:sz w:val="28"/>
          <w:szCs w:val="28"/>
        </w:rPr>
        <w:t xml:space="preserve">Для большего понимания существующего положения современной банковской системы в России, необходимо знать определение «банка» и «банковской системы». В соответствие с ФЗ «О банках и банковской деятельности» определение «банка» звучит следующим образом: «банк — это кредитная организация, которая имеет исключительное право осуществлять в совокупности следующие банковские операции: привлечение во вклады денежных средств физических и юридических лиц, размещение указанных средств от своего имени и за свой счёт на условиях возвратности, платности, срочности, открытие и ведение банковских счетов физических и юридических лиц» </w:t>
      </w:r>
      <w:r w:rsidR="001E5664" w:rsidRPr="001E5664">
        <w:rPr>
          <w:color w:val="000000"/>
          <w:sz w:val="28"/>
          <w:szCs w:val="28"/>
        </w:rPr>
        <w:t>[12</w:t>
      </w:r>
      <w:r w:rsidRPr="001E5664">
        <w:rPr>
          <w:color w:val="000000"/>
          <w:sz w:val="28"/>
          <w:szCs w:val="28"/>
        </w:rPr>
        <w:t>].</w:t>
      </w:r>
    </w:p>
    <w:p w:rsidR="006437D5" w:rsidRDefault="006437D5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437D5">
        <w:rPr>
          <w:color w:val="000000"/>
          <w:sz w:val="28"/>
          <w:szCs w:val="28"/>
        </w:rPr>
        <w:t xml:space="preserve">Банковская система — это взаимосвязь элементов, которые представляют собой Центральный Банк, кредитные организации, которые включают в себя ряд коммерческих банков и других кредитных учреждений, а также банковское законодательство и банковская инфраструктура </w:t>
      </w:r>
      <w:r w:rsidR="001E5664" w:rsidRPr="001E5664">
        <w:rPr>
          <w:color w:val="000000"/>
          <w:sz w:val="28"/>
          <w:szCs w:val="28"/>
        </w:rPr>
        <w:t>[11</w:t>
      </w:r>
      <w:r w:rsidRPr="001E5664">
        <w:rPr>
          <w:color w:val="000000"/>
          <w:sz w:val="28"/>
          <w:szCs w:val="28"/>
        </w:rPr>
        <w:t>].</w:t>
      </w:r>
      <w:r w:rsidRPr="006437D5">
        <w:rPr>
          <w:color w:val="000000"/>
          <w:sz w:val="28"/>
          <w:szCs w:val="28"/>
        </w:rPr>
        <w:t xml:space="preserve"> Банковская система России в настоящее время представляет собой двухуровневую систему, но имеет несколько отличную от классической структуру. Она включает в себя Банк России (Центральный банк), кредитные </w:t>
      </w:r>
      <w:r w:rsidRPr="006437D5">
        <w:rPr>
          <w:color w:val="000000"/>
          <w:sz w:val="28"/>
          <w:szCs w:val="28"/>
        </w:rPr>
        <w:lastRenderedPageBreak/>
        <w:t>организации, которые делятся на банки и иные кредитные организации, а также филиалы и представительства иностранных банков (</w:t>
      </w:r>
      <w:r>
        <w:rPr>
          <w:color w:val="000000"/>
          <w:sz w:val="28"/>
          <w:szCs w:val="28"/>
        </w:rPr>
        <w:t xml:space="preserve">см. </w:t>
      </w:r>
      <w:r w:rsidRPr="006437D5">
        <w:rPr>
          <w:color w:val="000000"/>
          <w:sz w:val="28"/>
          <w:szCs w:val="28"/>
        </w:rPr>
        <w:t>рис. 1).</w:t>
      </w:r>
    </w:p>
    <w:p w:rsidR="00522A82" w:rsidRDefault="00522A82" w:rsidP="00522A8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1</w:t>
      </w:r>
    </w:p>
    <w:p w:rsidR="00522A82" w:rsidRDefault="00522A82" w:rsidP="00522A8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Банковская система России</w:t>
      </w:r>
    </w:p>
    <w:p w:rsidR="00522A82" w:rsidRDefault="00547B04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667375" cy="4648200"/>
            <wp:effectExtent l="19050" t="19050" r="2857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547B04" w:rsidRDefault="00547B04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47B04">
        <w:rPr>
          <w:color w:val="000000"/>
          <w:sz w:val="28"/>
          <w:szCs w:val="28"/>
        </w:rPr>
        <w:t xml:space="preserve">Центральный банк РФ производит все операции, связанные с его расходами за счёт собственных доходов. Одной из особенностей ЦБ РФ является то, что он не регистрируется в налоговых органах, что означает его финансовую независимость. Также, он имеет печать, на которой изображён Государственный герб Российской Федерации и собственное наименование. Кроме Банка России, как уже говорилось ранее, существуют и коммерческие. Коммерческие банки в России выполняют обычно весь спектр услуг, являются универсальными, а также обслуживают все категории клиентов. С момента появления коммерческих банков, их число периодически менялось. В начале своего развития количество таких банков увеличивалось. Позднее, в </w:t>
      </w:r>
      <w:r w:rsidRPr="00547B04">
        <w:rPr>
          <w:color w:val="000000"/>
          <w:sz w:val="28"/>
          <w:szCs w:val="28"/>
        </w:rPr>
        <w:lastRenderedPageBreak/>
        <w:t>период концентрации и централизации капитала их количество уменьшалос</w:t>
      </w:r>
      <w:r>
        <w:rPr>
          <w:color w:val="000000"/>
          <w:sz w:val="28"/>
          <w:szCs w:val="28"/>
        </w:rPr>
        <w:t xml:space="preserve">ь </w:t>
      </w:r>
      <w:r w:rsidR="001E5664" w:rsidRPr="001E5664">
        <w:rPr>
          <w:color w:val="000000"/>
          <w:sz w:val="28"/>
          <w:szCs w:val="28"/>
        </w:rPr>
        <w:t>[6</w:t>
      </w:r>
      <w:r w:rsidRPr="001E5664">
        <w:rPr>
          <w:color w:val="000000"/>
          <w:sz w:val="28"/>
          <w:szCs w:val="28"/>
        </w:rPr>
        <w:t>].</w:t>
      </w:r>
      <w:r>
        <w:rPr>
          <w:color w:val="000000"/>
          <w:sz w:val="28"/>
          <w:szCs w:val="28"/>
        </w:rPr>
        <w:t xml:space="preserve"> </w:t>
      </w:r>
    </w:p>
    <w:p w:rsidR="00547B04" w:rsidRDefault="00547B04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47B04">
        <w:rPr>
          <w:color w:val="000000"/>
          <w:sz w:val="28"/>
          <w:szCs w:val="28"/>
        </w:rPr>
        <w:t>Организационно — правовая форма коммерческих банков, в большинстве своих случаев представляет собой акционерное общество (ПАО «</w:t>
      </w:r>
      <w:proofErr w:type="spellStart"/>
      <w:r w:rsidRPr="00547B04">
        <w:rPr>
          <w:color w:val="000000"/>
          <w:sz w:val="28"/>
          <w:szCs w:val="28"/>
        </w:rPr>
        <w:t>Бинбанк</w:t>
      </w:r>
      <w:proofErr w:type="spellEnd"/>
      <w:r w:rsidRPr="00547B04">
        <w:rPr>
          <w:color w:val="000000"/>
          <w:sz w:val="28"/>
          <w:szCs w:val="28"/>
        </w:rPr>
        <w:t>»). Однако на территории РФ имеют место быть банки и в форме ООО. Для России характерны негосударственные банки или</w:t>
      </w:r>
      <w:r>
        <w:rPr>
          <w:color w:val="000000"/>
          <w:sz w:val="28"/>
          <w:szCs w:val="28"/>
        </w:rPr>
        <w:t xml:space="preserve"> банки с участием государства.</w:t>
      </w:r>
    </w:p>
    <w:p w:rsidR="00547B04" w:rsidRDefault="00547B04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47B04">
        <w:rPr>
          <w:color w:val="000000"/>
          <w:sz w:val="28"/>
          <w:szCs w:val="28"/>
        </w:rPr>
        <w:t>В соответствии с российским законодательством, а именно Законом «О банках и банковской деятельности», коммерческие банки могут выполнять следующие операции: «привлечение денежных средств юридических и физических лиц во вклады (до востребования и на определенный срок); размещение привлечённых денежных средств от своего имени и за свой счёт; открытие и ведение банковских счетов физических и юридических лиц; осуществление расчётов по поручению физических юридических лиц, в том числе банков-корреспондентов по их банковским счетам; инкассация денежных средств, векселей, платёжных и расчётных документов и кассовое обслуживание физичес</w:t>
      </w:r>
      <w:r w:rsidRPr="00547B04">
        <w:rPr>
          <w:color w:val="000000"/>
          <w:sz w:val="28"/>
          <w:szCs w:val="28"/>
        </w:rPr>
        <w:t>ких и юридических лиц».</w:t>
      </w:r>
    </w:p>
    <w:p w:rsidR="00547B04" w:rsidRPr="001E5664" w:rsidRDefault="00547B04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47B04">
        <w:rPr>
          <w:color w:val="000000"/>
          <w:sz w:val="28"/>
          <w:szCs w:val="28"/>
        </w:rPr>
        <w:t>Кроме банковских операций они могут выполнять и некоторые сделки: выдача гарантий, приобретение права требования от третьих лиц исполнения обязательств в денежной форме, доверительное управление денежными средствами и иным имуществом по договору с физическими и юридическими лицами, осуществление операций с драгоценными металлами и камнями, предоставление в аренду физическим и юридическим лицам специальных помещений или находящихся в них сейфов для хранения документов и ценностей, лизинговые операции, оказание консульта</w:t>
      </w:r>
      <w:r w:rsidR="001E5664">
        <w:rPr>
          <w:color w:val="000000"/>
          <w:sz w:val="28"/>
          <w:szCs w:val="28"/>
        </w:rPr>
        <w:t xml:space="preserve">ционных и информационных услуг </w:t>
      </w:r>
      <w:r w:rsidR="001E5664" w:rsidRPr="001E5664">
        <w:rPr>
          <w:color w:val="000000"/>
          <w:sz w:val="28"/>
          <w:szCs w:val="28"/>
        </w:rPr>
        <w:t>[1].</w:t>
      </w:r>
    </w:p>
    <w:p w:rsidR="00547B04" w:rsidRDefault="00547B04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47B04">
        <w:rPr>
          <w:color w:val="000000"/>
          <w:sz w:val="28"/>
          <w:szCs w:val="28"/>
        </w:rPr>
        <w:t xml:space="preserve">«В банковскую систему России, помимо Центрального Банка и кредитных организаций, включены также филиалы и представительства иностранных банков. При этом под иностранным банком понимается банк, признанный таковым по законодательству иностранного государства, на </w:t>
      </w:r>
      <w:r w:rsidRPr="00547B04">
        <w:rPr>
          <w:color w:val="000000"/>
          <w:sz w:val="28"/>
          <w:szCs w:val="28"/>
        </w:rPr>
        <w:lastRenderedPageBreak/>
        <w:t>территории которого он зарегистрирован. Представительством по законодательству России признается обособленное подразделение юридического лица, расположенное вне места его нахождения, которое представляет интересы юридического лица и осуществляе</w:t>
      </w:r>
      <w:r>
        <w:rPr>
          <w:color w:val="000000"/>
          <w:sz w:val="28"/>
          <w:szCs w:val="28"/>
        </w:rPr>
        <w:t>т их защиту» (ст.55 ГК РФ</w:t>
      </w:r>
      <w:r w:rsidR="001E5664" w:rsidRPr="001E5664">
        <w:rPr>
          <w:color w:val="000000"/>
          <w:sz w:val="28"/>
          <w:szCs w:val="28"/>
        </w:rPr>
        <w:t>) [2</w:t>
      </w:r>
      <w:r w:rsidRPr="001E5664">
        <w:rPr>
          <w:color w:val="000000"/>
          <w:sz w:val="28"/>
          <w:szCs w:val="28"/>
        </w:rPr>
        <w:t>].</w:t>
      </w:r>
    </w:p>
    <w:p w:rsidR="00547B04" w:rsidRPr="00547B04" w:rsidRDefault="00547B04" w:rsidP="00547B0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47B04">
        <w:rPr>
          <w:color w:val="000000"/>
          <w:sz w:val="28"/>
          <w:szCs w:val="28"/>
        </w:rPr>
        <w:t>Подводя итог, можно сказать, что должным образом организованная банковская система способна придать существенный стимул росту экономики страны и, наоборот, отсутствие такой системы может являться тормозом экономического развития и повлечь серьёзные кризисные явления для любого государства, в том числе и для России. Банковская система России выполняет важные экономические и социальные функции, будучи основным элементом современного эк</w:t>
      </w:r>
      <w:r w:rsidRPr="00547B04">
        <w:rPr>
          <w:color w:val="000000"/>
          <w:sz w:val="28"/>
          <w:szCs w:val="28"/>
        </w:rPr>
        <w:t>ономического устройства России.</w:t>
      </w:r>
    </w:p>
    <w:p w:rsidR="00547B04" w:rsidRDefault="00547B04">
      <w:pPr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>
        <w:rPr>
          <w:rFonts w:ascii="Verdana" w:hAnsi="Verdana"/>
          <w:color w:val="000000"/>
          <w:sz w:val="21"/>
          <w:szCs w:val="21"/>
        </w:rPr>
        <w:br w:type="page"/>
      </w:r>
    </w:p>
    <w:p w:rsidR="00E77069" w:rsidRPr="006437D5" w:rsidRDefault="00E77069" w:rsidP="00374046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Verdana" w:hAnsi="Verdana"/>
          <w:color w:val="000000"/>
          <w:sz w:val="21"/>
          <w:szCs w:val="21"/>
        </w:rPr>
      </w:pPr>
      <w:r w:rsidRPr="00097704">
        <w:rPr>
          <w:b/>
          <w:sz w:val="28"/>
          <w:szCs w:val="28"/>
        </w:rPr>
        <w:lastRenderedPageBreak/>
        <w:t xml:space="preserve">ГЛАВА </w:t>
      </w:r>
      <w:r w:rsidRPr="00097704">
        <w:rPr>
          <w:b/>
          <w:sz w:val="28"/>
          <w:szCs w:val="28"/>
          <w:lang w:val="en-US"/>
        </w:rPr>
        <w:t>II</w:t>
      </w:r>
      <w:r w:rsidRPr="00097704">
        <w:rPr>
          <w:b/>
          <w:sz w:val="28"/>
          <w:szCs w:val="28"/>
        </w:rPr>
        <w:t xml:space="preserve">. </w:t>
      </w:r>
      <w:r w:rsidR="00FE4601">
        <w:rPr>
          <w:b/>
          <w:sz w:val="28"/>
          <w:szCs w:val="28"/>
        </w:rPr>
        <w:t>ОСНОВНЫЕ СТРАТЕГИЧЕСКИЕ НАПРАВЛЕНИЯ РАЗВИТИЯ БАНКОВСКОЙ СИСТЕМЫ РОССИЙСКОЙ ФЕДЕРАЦИИ</w:t>
      </w:r>
    </w:p>
    <w:p w:rsidR="00EE561D" w:rsidRDefault="00EE561D" w:rsidP="0037404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561D">
        <w:rPr>
          <w:sz w:val="28"/>
          <w:szCs w:val="28"/>
        </w:rPr>
        <w:t xml:space="preserve">Определяя основные стратегические направления развития банковского сектора на ближайшее трехлетие, разумно обратиться к фактам выполнения целевых значений «Стратегии развития банковского сектора» на период до 2015 года (табл.1) в сравнении с </w:t>
      </w:r>
      <w:r w:rsidR="001E5664">
        <w:rPr>
          <w:sz w:val="28"/>
          <w:szCs w:val="28"/>
        </w:rPr>
        <w:t>планом и на период до 2018 года</w:t>
      </w:r>
      <w:r w:rsidR="001E5664" w:rsidRPr="001E5664">
        <w:rPr>
          <w:sz w:val="28"/>
          <w:szCs w:val="28"/>
        </w:rPr>
        <w:t xml:space="preserve"> [7].</w:t>
      </w:r>
      <w:r>
        <w:rPr>
          <w:sz w:val="28"/>
          <w:szCs w:val="28"/>
        </w:rPr>
        <w:t xml:space="preserve"> </w:t>
      </w:r>
    </w:p>
    <w:p w:rsidR="008D558E" w:rsidRDefault="008D558E" w:rsidP="008D558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8D558E" w:rsidRDefault="008D558E" w:rsidP="008D558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Динамика плановых и фактических показателей развития банковского сектора России</w:t>
      </w:r>
    </w:p>
    <w:tbl>
      <w:tblPr>
        <w:tblStyle w:val="af1"/>
        <w:tblW w:w="0" w:type="auto"/>
        <w:tblLook w:val="04A0"/>
      </w:tblPr>
      <w:tblGrid>
        <w:gridCol w:w="1951"/>
        <w:gridCol w:w="1559"/>
        <w:gridCol w:w="3686"/>
        <w:gridCol w:w="2375"/>
      </w:tblGrid>
      <w:tr w:rsidR="00A828D9" w:rsidTr="00A828D9">
        <w:tc>
          <w:tcPr>
            <w:tcW w:w="1951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План на 1.01.2016</w:t>
            </w:r>
          </w:p>
        </w:tc>
        <w:tc>
          <w:tcPr>
            <w:tcW w:w="3686" w:type="dxa"/>
            <w:vAlign w:val="center"/>
          </w:tcPr>
          <w:p w:rsidR="004D321F" w:rsidRDefault="008D558E" w:rsidP="00A828D9">
            <w:pPr>
              <w:pStyle w:val="a5"/>
              <w:spacing w:before="0" w:beforeAutospacing="0" w:after="0" w:afterAutospacing="0" w:line="360" w:lineRule="auto"/>
              <w:ind w:firstLine="33"/>
              <w:jc w:val="center"/>
            </w:pPr>
            <w:r>
              <w:t>Ф</w:t>
            </w:r>
            <w:r w:rsidRPr="008D558E">
              <w:t xml:space="preserve">акт на 1.01.2016 </w:t>
            </w:r>
          </w:p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ind w:firstLine="177"/>
              <w:jc w:val="center"/>
            </w:pPr>
            <w:r w:rsidRPr="008D558E">
              <w:t>(по данным Института эконом. политики им. Е. Гайдара, Центр структурных исследований)</w:t>
            </w:r>
          </w:p>
        </w:tc>
        <w:tc>
          <w:tcPr>
            <w:tcW w:w="2375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План на 1.01.2018 (по проекту Стратегии развития финансового рынка на 2016-2018 гг.)</w:t>
            </w:r>
          </w:p>
        </w:tc>
      </w:tr>
      <w:tr w:rsidR="00A828D9" w:rsidTr="00A828D9">
        <w:tc>
          <w:tcPr>
            <w:tcW w:w="1951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Активы банковского сектора к ВВП</w:t>
            </w:r>
          </w:p>
        </w:tc>
        <w:tc>
          <w:tcPr>
            <w:tcW w:w="1559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более 90%</w:t>
            </w:r>
          </w:p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(на 1.01.2011 - 76%)</w:t>
            </w:r>
          </w:p>
        </w:tc>
        <w:tc>
          <w:tcPr>
            <w:tcW w:w="3686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96,5%</w:t>
            </w:r>
          </w:p>
        </w:tc>
        <w:tc>
          <w:tcPr>
            <w:tcW w:w="2375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120-125%</w:t>
            </w:r>
          </w:p>
        </w:tc>
      </w:tr>
      <w:tr w:rsidR="00A828D9" w:rsidTr="00A828D9">
        <w:tc>
          <w:tcPr>
            <w:tcW w:w="1951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Кредиты нефинансовым организациям и физическим лицам к ВВП</w:t>
            </w:r>
          </w:p>
        </w:tc>
        <w:tc>
          <w:tcPr>
            <w:tcW w:w="1559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55-60%</w:t>
            </w:r>
          </w:p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(на 1.01.2011 - 40,8%)</w:t>
            </w:r>
          </w:p>
        </w:tc>
        <w:tc>
          <w:tcPr>
            <w:tcW w:w="3686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57%</w:t>
            </w:r>
          </w:p>
        </w:tc>
        <w:tc>
          <w:tcPr>
            <w:tcW w:w="2375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свыше 7%</w:t>
            </w:r>
          </w:p>
        </w:tc>
      </w:tr>
      <w:tr w:rsidR="00A828D9" w:rsidTr="00A828D9">
        <w:tc>
          <w:tcPr>
            <w:tcW w:w="1951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Капитал банков к ВВП</w:t>
            </w:r>
          </w:p>
        </w:tc>
        <w:tc>
          <w:tcPr>
            <w:tcW w:w="1559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14-15%</w:t>
            </w:r>
          </w:p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(на 1.01.2011 - 10,6%</w:t>
            </w:r>
            <w:r w:rsidR="00A828D9">
              <w:t>)</w:t>
            </w:r>
          </w:p>
        </w:tc>
        <w:tc>
          <w:tcPr>
            <w:tcW w:w="3686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12%</w:t>
            </w:r>
          </w:p>
        </w:tc>
        <w:tc>
          <w:tcPr>
            <w:tcW w:w="2375" w:type="dxa"/>
            <w:vAlign w:val="center"/>
          </w:tcPr>
          <w:p w:rsidR="008D558E" w:rsidRPr="008D558E" w:rsidRDefault="008D558E" w:rsidP="00A828D9">
            <w:pPr>
              <w:pStyle w:val="a5"/>
              <w:spacing w:before="0" w:beforeAutospacing="0" w:after="0" w:afterAutospacing="0" w:line="360" w:lineRule="auto"/>
              <w:jc w:val="center"/>
            </w:pPr>
            <w:r w:rsidRPr="008D558E">
              <w:t>11,5%</w:t>
            </w:r>
          </w:p>
        </w:tc>
      </w:tr>
    </w:tbl>
    <w:p w:rsidR="004D321F" w:rsidRDefault="00EE561D" w:rsidP="00915E0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561D">
        <w:rPr>
          <w:sz w:val="28"/>
          <w:szCs w:val="28"/>
        </w:rPr>
        <w:t xml:space="preserve">Из таблицы 1 видно, что активы банковского сектора к ВВП и кредиты нефинансовым организациям и физическим лицам к ВВП достигли своих запланированных значений, однако показатель капитала банков к ВВП ниже плана, поскольку при прочих равных условиях, отсутствовали дополнительные источники капитализации банковского сектора. «Стратегия развития банковского сектора на период до 2015г.» предусматривала рост </w:t>
      </w:r>
      <w:r w:rsidRPr="00EE561D">
        <w:rPr>
          <w:sz w:val="28"/>
          <w:szCs w:val="28"/>
        </w:rPr>
        <w:lastRenderedPageBreak/>
        <w:t>основных показателей банковского сектора по</w:t>
      </w:r>
      <w:r>
        <w:rPr>
          <w:sz w:val="28"/>
          <w:szCs w:val="28"/>
        </w:rPr>
        <w:t xml:space="preserve"> </w:t>
      </w:r>
      <w:r w:rsidRPr="00EE561D">
        <w:rPr>
          <w:sz w:val="28"/>
          <w:szCs w:val="28"/>
        </w:rPr>
        <w:t>отношению к ВВП, а банковский кредит рассматривается как драйвер повышения внутреннего спроса.</w:t>
      </w:r>
    </w:p>
    <w:p w:rsidR="00EE561D" w:rsidRPr="001E5664" w:rsidRDefault="004D321F" w:rsidP="00915E0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EE561D" w:rsidRPr="00EE561D">
        <w:rPr>
          <w:sz w:val="28"/>
          <w:szCs w:val="28"/>
        </w:rPr>
        <w:t>вляется ли банковский кредит источником финансирования ро</w:t>
      </w:r>
      <w:r>
        <w:rPr>
          <w:sz w:val="28"/>
          <w:szCs w:val="28"/>
        </w:rPr>
        <w:t>ста российских компаний? (см. рис.1</w:t>
      </w:r>
      <w:r w:rsidR="00EE561D" w:rsidRPr="00EE561D">
        <w:rPr>
          <w:sz w:val="28"/>
          <w:szCs w:val="28"/>
        </w:rPr>
        <w:t>) Анализ показывает, что только 9% из общего объема их финансирования составляют</w:t>
      </w:r>
      <w:r w:rsidR="001E5664">
        <w:rPr>
          <w:sz w:val="28"/>
          <w:szCs w:val="28"/>
        </w:rPr>
        <w:t xml:space="preserve"> средства кредитных организаций </w:t>
      </w:r>
      <w:r w:rsidR="001E5664" w:rsidRPr="001E5664">
        <w:rPr>
          <w:sz w:val="28"/>
          <w:szCs w:val="28"/>
        </w:rPr>
        <w:t>[</w:t>
      </w:r>
      <w:r w:rsidR="001E5664">
        <w:rPr>
          <w:sz w:val="28"/>
          <w:szCs w:val="28"/>
        </w:rPr>
        <w:t>9</w:t>
      </w:r>
      <w:r w:rsidR="001E5664" w:rsidRPr="001E5664">
        <w:rPr>
          <w:sz w:val="28"/>
          <w:szCs w:val="28"/>
        </w:rPr>
        <w:t>]</w:t>
      </w:r>
      <w:r w:rsidR="001E5664">
        <w:rPr>
          <w:sz w:val="28"/>
          <w:szCs w:val="28"/>
        </w:rPr>
        <w:t>.</w:t>
      </w:r>
    </w:p>
    <w:p w:rsidR="004D321F" w:rsidRDefault="004D321F" w:rsidP="004D321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Рисунок 1</w:t>
      </w:r>
    </w:p>
    <w:p w:rsidR="00991B3C" w:rsidRDefault="00991B3C" w:rsidP="00991B3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российский компаний, %</w:t>
      </w:r>
    </w:p>
    <w:p w:rsidR="00991B3C" w:rsidRDefault="00991B3C" w:rsidP="00991B3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15E0F" w:rsidRPr="00A44BF5" w:rsidRDefault="00915E0F" w:rsidP="00915E0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5E0F">
        <w:rPr>
          <w:sz w:val="28"/>
          <w:szCs w:val="28"/>
        </w:rPr>
        <w:t>Из таблицы 1 также видно, что проект «Стратегии развития финансового рынка на 2016-2018гг.» (далее «Стратегия») предусматривает ещё большее наращение темпов роста активов банковского сектора к ВВП при одновременном значительном снижении темпов кредитования нефинансовым организациям и физическим лицам до 7%. Трехлетние показатели капитала банков к ВВП</w:t>
      </w:r>
      <w:r w:rsidR="00A44BF5">
        <w:rPr>
          <w:sz w:val="28"/>
          <w:szCs w:val="28"/>
        </w:rPr>
        <w:t xml:space="preserve"> включают их небольшое </w:t>
      </w:r>
      <w:r w:rsidR="00A44BF5" w:rsidRPr="001E5664">
        <w:rPr>
          <w:sz w:val="28"/>
          <w:szCs w:val="28"/>
        </w:rPr>
        <w:t>снижение [</w:t>
      </w:r>
      <w:r w:rsidR="001E5664" w:rsidRPr="001E5664">
        <w:rPr>
          <w:sz w:val="28"/>
          <w:szCs w:val="28"/>
        </w:rPr>
        <w:t>7</w:t>
      </w:r>
      <w:r w:rsidR="00A44BF5" w:rsidRPr="001E5664">
        <w:rPr>
          <w:sz w:val="28"/>
          <w:szCs w:val="28"/>
        </w:rPr>
        <w:t>].</w:t>
      </w:r>
    </w:p>
    <w:p w:rsidR="00EE561D" w:rsidRPr="00EE561D" w:rsidRDefault="00EE561D" w:rsidP="00EE561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561D">
        <w:rPr>
          <w:sz w:val="28"/>
          <w:szCs w:val="28"/>
        </w:rPr>
        <w:t>В проекте «Стратегии» одной из приоритетных целей развития российского финансового рынка названо «содействие экономическому росту за счет предоставления конкурентного доступа субъектам российской экономики к долговому и долевому финансированию».</w:t>
      </w:r>
    </w:p>
    <w:p w:rsidR="00EE561D" w:rsidRPr="00EE561D" w:rsidRDefault="00EE561D" w:rsidP="00EE561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561D">
        <w:rPr>
          <w:sz w:val="28"/>
          <w:szCs w:val="28"/>
        </w:rPr>
        <w:lastRenderedPageBreak/>
        <w:t xml:space="preserve">Использование финансовых инструментов долгового характера (облигации, кредиты, проектное финансирование); долевого характера (акции, </w:t>
      </w:r>
      <w:proofErr w:type="spellStart"/>
      <w:r w:rsidRPr="00EE561D">
        <w:rPr>
          <w:sz w:val="28"/>
          <w:szCs w:val="28"/>
        </w:rPr>
        <w:t>стартапы</w:t>
      </w:r>
      <w:proofErr w:type="spellEnd"/>
      <w:r w:rsidRPr="00EE561D">
        <w:rPr>
          <w:sz w:val="28"/>
          <w:szCs w:val="28"/>
        </w:rPr>
        <w:t xml:space="preserve">) и гибридных инструментов (конвертируемые облигации и </w:t>
      </w:r>
      <w:proofErr w:type="spellStart"/>
      <w:r w:rsidRPr="00EE561D">
        <w:rPr>
          <w:sz w:val="28"/>
          <w:szCs w:val="28"/>
        </w:rPr>
        <w:t>субординированные</w:t>
      </w:r>
      <w:proofErr w:type="spellEnd"/>
      <w:r w:rsidRPr="00EE561D">
        <w:rPr>
          <w:sz w:val="28"/>
          <w:szCs w:val="28"/>
        </w:rPr>
        <w:t xml:space="preserve"> кредиты), названных в «Стратегии», не привязанных к количественным ориентирам, не способствует конкретизации и задает только направления развития. Однако регулятор планирует ввести «прямые количественные требования», позволяющие больше инвестировать пенсионных накоплений и страховых резервов в акции и облигации. В настоящее время примерная доля операций коммерческих банков по инвестированию в акции составляет 3,2%, вексельное обращение – 6,1%, в облигации – 41%. Список российских и зарубежных инвестиционных банков, осуществляющих инвестиционно-банковскую деятельность на территории Российской Федерации, включает 25 банков, из которых российских банков чуть больше половины. Остальные российские банки являются учреждениями депозитно-кредитного типа, что не позволяет им осуществлять широкую инвестиционную деятельность в реальный сектор российской экономики.</w:t>
      </w:r>
    </w:p>
    <w:p w:rsidR="00EE561D" w:rsidRPr="00EE561D" w:rsidRDefault="00EE561D" w:rsidP="00EE561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561D">
        <w:rPr>
          <w:sz w:val="28"/>
          <w:szCs w:val="28"/>
        </w:rPr>
        <w:t>Еще одним трендом в развитии банковской системы России является ее очищение от недобросовестных кредитных организаций. Часто такая политика называется зачисткой банков, но это только отчасти является правдой.</w:t>
      </w:r>
    </w:p>
    <w:p w:rsidR="00EE561D" w:rsidRDefault="00EE561D" w:rsidP="00EE561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561D">
        <w:rPr>
          <w:sz w:val="28"/>
          <w:szCs w:val="28"/>
        </w:rPr>
        <w:t>На ежемесячной основе Банк России отзывает лицензии у кредитных организаций с целью повышения доверия к банкам со стороны вкладчиков и кредиторов, развития национальной экономики, борьбы с коррупцией и отмыванием преступных доходов.</w:t>
      </w:r>
    </w:p>
    <w:p w:rsidR="00EE561D" w:rsidRPr="00A44BF5" w:rsidRDefault="00EE561D" w:rsidP="00EE561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561D">
        <w:rPr>
          <w:sz w:val="28"/>
          <w:szCs w:val="28"/>
        </w:rPr>
        <w:t>За период с 2010 по 2015 гг. Банк России лишил лицензий более 300 кредитных организаций и в перспективе 2-3 лет общее количество уменьшится до 300-400 кредитных организаций. Возможно, такая политики Банка России приведет к тому, что в России вообще останется не</w:t>
      </w:r>
      <w:r w:rsidR="00A44BF5">
        <w:rPr>
          <w:sz w:val="28"/>
          <w:szCs w:val="28"/>
        </w:rPr>
        <w:t>сколько банков или один Госбанк</w:t>
      </w:r>
      <w:r w:rsidR="00A44BF5" w:rsidRPr="00A44BF5">
        <w:rPr>
          <w:sz w:val="28"/>
          <w:szCs w:val="28"/>
        </w:rPr>
        <w:t xml:space="preserve"> [</w:t>
      </w:r>
      <w:r w:rsidR="001E5664" w:rsidRPr="001E5664">
        <w:rPr>
          <w:sz w:val="28"/>
          <w:szCs w:val="28"/>
        </w:rPr>
        <w:t>7</w:t>
      </w:r>
      <w:r w:rsidR="00A44BF5" w:rsidRPr="00A44BF5">
        <w:rPr>
          <w:sz w:val="28"/>
          <w:szCs w:val="28"/>
        </w:rPr>
        <w:t>].</w:t>
      </w:r>
    </w:p>
    <w:p w:rsidR="00EE561D" w:rsidRDefault="00EE561D" w:rsidP="00EE561D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E561D">
        <w:rPr>
          <w:sz w:val="28"/>
          <w:szCs w:val="28"/>
        </w:rPr>
        <w:lastRenderedPageBreak/>
        <w:t xml:space="preserve">Уменьшение численности банков позиционируется как борьба с криминальными аспектами деятельности банков или </w:t>
      </w:r>
      <w:proofErr w:type="spellStart"/>
      <w:r w:rsidRPr="00EE561D">
        <w:rPr>
          <w:sz w:val="28"/>
          <w:szCs w:val="28"/>
        </w:rPr>
        <w:t>псевдо-банков</w:t>
      </w:r>
      <w:proofErr w:type="spellEnd"/>
      <w:r w:rsidRPr="00EE561D">
        <w:rPr>
          <w:sz w:val="28"/>
          <w:szCs w:val="28"/>
        </w:rPr>
        <w:t>. По числу отнятых лицензий это похоже на правду, однако в сумме активов кредитных организаций с отнятыми лицензиями доля соответствующих банков – менее четверти. Основной объем «потерь» приходится на банки, у которых произошло нарушение нормативов и потеря капитала – т.е. на организации, которые сами по себе в обозримой перспективе перестали бы существовать.</w:t>
      </w:r>
    </w:p>
    <w:p w:rsidR="00913B4F" w:rsidRPr="00913B4F" w:rsidRDefault="00B15FE0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15FE0">
        <w:rPr>
          <w:sz w:val="28"/>
          <w:szCs w:val="28"/>
        </w:rPr>
        <w:t>Долгое время рынок банковских услуг оставался консервативно настроенным, оправданием этому было давнее предубеждение – деньги любят тишину. Действительно, какие инновации, когда речь идет об</w:t>
      </w:r>
      <w:r w:rsidR="00913B4F">
        <w:rPr>
          <w:sz w:val="28"/>
          <w:szCs w:val="28"/>
        </w:rPr>
        <w:t xml:space="preserve"> </w:t>
      </w:r>
      <w:r w:rsidR="00913B4F" w:rsidRPr="00913B4F">
        <w:rPr>
          <w:sz w:val="28"/>
          <w:szCs w:val="28"/>
        </w:rPr>
        <w:t>управлении значительными капиталами, а любые изменения могут принести серьезные убытки, как банкам, так и их вкладчикам.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Однако всемирная глобализация не смогла пройти стороной мимо рынка банковских услуг и внесла свои коррективы в этот сегмент экономики.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Удаленный доступ к банковским счетам через мобильный банк, интернет банк, а также с помощью банковских карт это уже не инновации, а реальность банковского сектора, развитие которого происходит весьма динамично, несмотря на весь его консерватизм. Погоня за снижением издержек вышла на первое место, и эта тенденция будет предопределять будущее банковского дела, как в России, так и за рубежом.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 xml:space="preserve">Поэтому следует привыкать, что банки уже не будут такими, какими мы их знаем – с дубовыми дверьми и золотыми ручками, нарядными </w:t>
      </w:r>
      <w:proofErr w:type="spellStart"/>
      <w:r w:rsidRPr="00913B4F">
        <w:rPr>
          <w:sz w:val="28"/>
          <w:szCs w:val="28"/>
        </w:rPr>
        <w:t>оперзалами</w:t>
      </w:r>
      <w:proofErr w:type="spellEnd"/>
      <w:r w:rsidRPr="00913B4F">
        <w:rPr>
          <w:sz w:val="28"/>
          <w:szCs w:val="28"/>
        </w:rPr>
        <w:t xml:space="preserve"> и офисами в старинных особняках в центре города. Современный банк – это планшет или смартфон, а офис банка – это его колл-центр. Поэтому основными конкурентами и партнерами банков становятся финансово-технологические компании, например </w:t>
      </w:r>
      <w:proofErr w:type="spellStart"/>
      <w:r w:rsidRPr="00913B4F">
        <w:rPr>
          <w:sz w:val="28"/>
          <w:szCs w:val="28"/>
        </w:rPr>
        <w:t>Alibaba</w:t>
      </w:r>
      <w:proofErr w:type="spellEnd"/>
      <w:r w:rsidRPr="00913B4F">
        <w:rPr>
          <w:sz w:val="28"/>
          <w:szCs w:val="28"/>
        </w:rPr>
        <w:t xml:space="preserve"> или </w:t>
      </w:r>
      <w:proofErr w:type="spellStart"/>
      <w:r w:rsidRPr="00913B4F">
        <w:rPr>
          <w:sz w:val="28"/>
          <w:szCs w:val="28"/>
        </w:rPr>
        <w:t>Apple</w:t>
      </w:r>
      <w:proofErr w:type="spellEnd"/>
      <w:r w:rsidRPr="00913B4F">
        <w:rPr>
          <w:sz w:val="28"/>
          <w:szCs w:val="28"/>
        </w:rPr>
        <w:t xml:space="preserve">, одним это позволит использовать банковские преимущества доступа к значительному капиталу, другим инновационную культуру и технологическую экспертизу </w:t>
      </w:r>
      <w:proofErr w:type="spellStart"/>
      <w:r w:rsidRPr="00913B4F">
        <w:rPr>
          <w:sz w:val="28"/>
          <w:szCs w:val="28"/>
        </w:rPr>
        <w:t>финтехкомпаний</w:t>
      </w:r>
      <w:proofErr w:type="spellEnd"/>
      <w:r w:rsidRPr="00913B4F">
        <w:rPr>
          <w:sz w:val="28"/>
          <w:szCs w:val="28"/>
        </w:rPr>
        <w:t>.</w:t>
      </w:r>
    </w:p>
    <w:p w:rsidR="00913B4F" w:rsidRPr="00A44BF5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  <w:r w:rsidRPr="00913B4F">
        <w:rPr>
          <w:sz w:val="28"/>
          <w:szCs w:val="28"/>
        </w:rPr>
        <w:lastRenderedPageBreak/>
        <w:t xml:space="preserve">Именно </w:t>
      </w:r>
      <w:proofErr w:type="spellStart"/>
      <w:r w:rsidRPr="00913B4F">
        <w:rPr>
          <w:sz w:val="28"/>
          <w:szCs w:val="28"/>
        </w:rPr>
        <w:t>финтехкомпании</w:t>
      </w:r>
      <w:proofErr w:type="spellEnd"/>
      <w:r w:rsidRPr="00913B4F">
        <w:rPr>
          <w:sz w:val="28"/>
          <w:szCs w:val="28"/>
        </w:rPr>
        <w:t xml:space="preserve"> и анализ </w:t>
      </w:r>
      <w:proofErr w:type="spellStart"/>
      <w:r w:rsidRPr="00913B4F">
        <w:rPr>
          <w:sz w:val="28"/>
          <w:szCs w:val="28"/>
        </w:rPr>
        <w:t>Big</w:t>
      </w:r>
      <w:proofErr w:type="spellEnd"/>
      <w:r w:rsidRPr="00913B4F">
        <w:rPr>
          <w:sz w:val="28"/>
          <w:szCs w:val="28"/>
        </w:rPr>
        <w:t xml:space="preserve"> </w:t>
      </w:r>
      <w:proofErr w:type="spellStart"/>
      <w:r w:rsidRPr="00913B4F">
        <w:rPr>
          <w:sz w:val="28"/>
          <w:szCs w:val="28"/>
        </w:rPr>
        <w:t>Data</w:t>
      </w:r>
      <w:proofErr w:type="spellEnd"/>
      <w:r w:rsidRPr="00913B4F">
        <w:rPr>
          <w:sz w:val="28"/>
          <w:szCs w:val="28"/>
        </w:rPr>
        <w:t xml:space="preserve"> (большие массивы данных) могут указать банкам тот канал общения с клиентами, использование которого дает наилучший результат. Например, клиент сможет полу</w:t>
      </w:r>
      <w:r w:rsidR="00A44BF5">
        <w:rPr>
          <w:sz w:val="28"/>
          <w:szCs w:val="28"/>
        </w:rPr>
        <w:t xml:space="preserve">чить кредит в </w:t>
      </w:r>
      <w:proofErr w:type="spellStart"/>
      <w:r w:rsidR="00A44BF5">
        <w:rPr>
          <w:sz w:val="28"/>
          <w:szCs w:val="28"/>
        </w:rPr>
        <w:t>интернет-магазине</w:t>
      </w:r>
      <w:proofErr w:type="spellEnd"/>
      <w:r w:rsidR="00A44BF5" w:rsidRPr="00A44BF5">
        <w:rPr>
          <w:sz w:val="28"/>
          <w:szCs w:val="28"/>
        </w:rPr>
        <w:t xml:space="preserve"> </w:t>
      </w:r>
      <w:r w:rsidR="00A44BF5" w:rsidRPr="001E5664">
        <w:rPr>
          <w:sz w:val="28"/>
          <w:szCs w:val="28"/>
          <w:lang w:val="en-US"/>
        </w:rPr>
        <w:t>[</w:t>
      </w:r>
      <w:r w:rsidR="001E5664" w:rsidRPr="001E5664">
        <w:rPr>
          <w:sz w:val="28"/>
          <w:szCs w:val="28"/>
          <w:lang w:val="en-US"/>
        </w:rPr>
        <w:t>8</w:t>
      </w:r>
      <w:r w:rsidR="00A44BF5" w:rsidRPr="001E5664">
        <w:rPr>
          <w:sz w:val="28"/>
          <w:szCs w:val="28"/>
          <w:lang w:val="en-US"/>
        </w:rPr>
        <w:t>].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Банки все больше и больше начинают уделять внимание искусственным интеллектам и биометрической аутентификации и, несмотря на то, что пока банковский сектор находится только в начале пути перехода на передовые технологии, нужно понимать, что однажды это все же случится.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 xml:space="preserve">Передовые технологии станут причиной появления новых инновационных банков, таким образом, наряду с </w:t>
      </w:r>
      <w:proofErr w:type="spellStart"/>
      <w:r w:rsidRPr="00913B4F">
        <w:rPr>
          <w:sz w:val="28"/>
          <w:szCs w:val="28"/>
        </w:rPr>
        <w:t>инвестбанками</w:t>
      </w:r>
      <w:proofErr w:type="spellEnd"/>
      <w:r w:rsidRPr="00913B4F">
        <w:rPr>
          <w:sz w:val="28"/>
          <w:szCs w:val="28"/>
        </w:rPr>
        <w:t xml:space="preserve">, розничными и корпоративными появится новый тип банков, например, </w:t>
      </w:r>
      <w:proofErr w:type="spellStart"/>
      <w:r w:rsidRPr="00913B4F">
        <w:rPr>
          <w:sz w:val="28"/>
          <w:szCs w:val="28"/>
        </w:rPr>
        <w:t>технобанки</w:t>
      </w:r>
      <w:proofErr w:type="spellEnd"/>
      <w:r w:rsidRPr="00913B4F">
        <w:rPr>
          <w:sz w:val="28"/>
          <w:szCs w:val="28"/>
        </w:rPr>
        <w:t>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 xml:space="preserve">Главная особенность </w:t>
      </w:r>
      <w:proofErr w:type="spellStart"/>
      <w:r w:rsidRPr="00913B4F">
        <w:rPr>
          <w:sz w:val="28"/>
          <w:szCs w:val="28"/>
        </w:rPr>
        <w:t>технобанков</w:t>
      </w:r>
      <w:proofErr w:type="spellEnd"/>
      <w:r w:rsidRPr="00913B4F">
        <w:rPr>
          <w:sz w:val="28"/>
          <w:szCs w:val="28"/>
        </w:rPr>
        <w:t xml:space="preserve"> будет заключаться в их мобильности и </w:t>
      </w:r>
      <w:proofErr w:type="spellStart"/>
      <w:r w:rsidRPr="00913B4F">
        <w:rPr>
          <w:sz w:val="28"/>
          <w:szCs w:val="28"/>
        </w:rPr>
        <w:t>инновационности</w:t>
      </w:r>
      <w:proofErr w:type="spellEnd"/>
      <w:r w:rsidRPr="00913B4F">
        <w:rPr>
          <w:sz w:val="28"/>
          <w:szCs w:val="28"/>
        </w:rPr>
        <w:t xml:space="preserve">, заключающейся в широком наборе услуг, минимально затраченном времени на их получение и не большом штате персонала. Говоря о персонале </w:t>
      </w:r>
      <w:proofErr w:type="spellStart"/>
      <w:r w:rsidRPr="00913B4F">
        <w:rPr>
          <w:sz w:val="28"/>
          <w:szCs w:val="28"/>
        </w:rPr>
        <w:t>технобанков</w:t>
      </w:r>
      <w:proofErr w:type="spellEnd"/>
      <w:r w:rsidRPr="00913B4F">
        <w:rPr>
          <w:sz w:val="28"/>
          <w:szCs w:val="28"/>
        </w:rPr>
        <w:t xml:space="preserve"> нужно понимать, что их костяк будут составлять IT-подразделения, которые переведут традиционные банковские услуги в инновационную сферу. Поэтому банкам будет достаточно иметь в штате по одному сотруднику от классических банковских подразделений, задача которых будет ставить </w:t>
      </w:r>
      <w:proofErr w:type="spellStart"/>
      <w:r w:rsidRPr="00913B4F">
        <w:rPr>
          <w:sz w:val="28"/>
          <w:szCs w:val="28"/>
        </w:rPr>
        <w:t>техзадания</w:t>
      </w:r>
      <w:proofErr w:type="spellEnd"/>
      <w:r w:rsidRPr="00913B4F">
        <w:rPr>
          <w:sz w:val="28"/>
          <w:szCs w:val="28"/>
        </w:rPr>
        <w:t xml:space="preserve"> перед IT-подразделениями.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 xml:space="preserve">Существование </w:t>
      </w:r>
      <w:proofErr w:type="spellStart"/>
      <w:r w:rsidRPr="00913B4F">
        <w:rPr>
          <w:sz w:val="28"/>
          <w:szCs w:val="28"/>
        </w:rPr>
        <w:t>технобанков</w:t>
      </w:r>
      <w:proofErr w:type="spellEnd"/>
      <w:r w:rsidRPr="00913B4F">
        <w:rPr>
          <w:sz w:val="28"/>
          <w:szCs w:val="28"/>
        </w:rPr>
        <w:t xml:space="preserve"> спровоцирует появления передовых технологий. Одной из таких технологий, например, является технология</w:t>
      </w:r>
      <w:r>
        <w:rPr>
          <w:sz w:val="28"/>
          <w:szCs w:val="28"/>
        </w:rPr>
        <w:t xml:space="preserve"> </w:t>
      </w:r>
      <w:r w:rsidRPr="00913B4F">
        <w:rPr>
          <w:sz w:val="28"/>
          <w:szCs w:val="28"/>
        </w:rPr>
        <w:t xml:space="preserve">блочных цепей – это система организации распределенной базы данных или коротко говоря, технология </w:t>
      </w:r>
      <w:proofErr w:type="spellStart"/>
      <w:r w:rsidRPr="00913B4F">
        <w:rPr>
          <w:sz w:val="28"/>
          <w:szCs w:val="28"/>
        </w:rPr>
        <w:t>блокчейн</w:t>
      </w:r>
      <w:proofErr w:type="spellEnd"/>
      <w:r w:rsidRPr="00913B4F">
        <w:rPr>
          <w:sz w:val="28"/>
          <w:szCs w:val="28"/>
        </w:rPr>
        <w:t>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 xml:space="preserve">Технология </w:t>
      </w:r>
      <w:proofErr w:type="spellStart"/>
      <w:r w:rsidRPr="00913B4F">
        <w:rPr>
          <w:sz w:val="28"/>
          <w:szCs w:val="28"/>
        </w:rPr>
        <w:t>блокчейн</w:t>
      </w:r>
      <w:proofErr w:type="spellEnd"/>
      <w:r w:rsidRPr="00913B4F">
        <w:rPr>
          <w:sz w:val="28"/>
          <w:szCs w:val="28"/>
        </w:rPr>
        <w:t xml:space="preserve"> позволяет хранить данные обо всех трансакциях банка, записи в </w:t>
      </w:r>
      <w:proofErr w:type="spellStart"/>
      <w:r w:rsidRPr="00913B4F">
        <w:rPr>
          <w:sz w:val="28"/>
          <w:szCs w:val="28"/>
        </w:rPr>
        <w:t>блокчейне</w:t>
      </w:r>
      <w:proofErr w:type="spellEnd"/>
      <w:r w:rsidRPr="00913B4F">
        <w:rPr>
          <w:sz w:val="28"/>
          <w:szCs w:val="28"/>
        </w:rPr>
        <w:t xml:space="preserve"> не централизованы, хранятся на разных</w:t>
      </w:r>
      <w:r w:rsidR="008D3186">
        <w:rPr>
          <w:sz w:val="28"/>
          <w:szCs w:val="28"/>
        </w:rPr>
        <w:t xml:space="preserve"> </w:t>
      </w:r>
      <w:r w:rsidRPr="00913B4F">
        <w:rPr>
          <w:sz w:val="28"/>
          <w:szCs w:val="28"/>
        </w:rPr>
        <w:t>серверах и верифицируются участниками сети, а не контролирующим органом.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lastRenderedPageBreak/>
        <w:t xml:space="preserve">Технология </w:t>
      </w:r>
      <w:proofErr w:type="spellStart"/>
      <w:r w:rsidRPr="00913B4F">
        <w:rPr>
          <w:sz w:val="28"/>
          <w:szCs w:val="28"/>
        </w:rPr>
        <w:t>блокчейн</w:t>
      </w:r>
      <w:proofErr w:type="spellEnd"/>
      <w:r w:rsidRPr="00913B4F">
        <w:rPr>
          <w:sz w:val="28"/>
          <w:szCs w:val="28"/>
        </w:rPr>
        <w:t xml:space="preserve"> позволяет защитить данные банков о трансакциях, а также значительно снижает вероятность использования мошеннических схем благодаря своей децентрализованной структуре.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Говоря о технологическом развитии банковской сферы, следует упомянуть не только о тех преимуществах, которые эти технологии дают, но и об их недостатках.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913B4F">
        <w:rPr>
          <w:sz w:val="28"/>
          <w:szCs w:val="28"/>
        </w:rPr>
        <w:t>Фишинг</w:t>
      </w:r>
      <w:proofErr w:type="spellEnd"/>
      <w:r w:rsidRPr="00913B4F">
        <w:rPr>
          <w:sz w:val="28"/>
          <w:szCs w:val="28"/>
        </w:rPr>
        <w:t xml:space="preserve">, </w:t>
      </w:r>
      <w:proofErr w:type="spellStart"/>
      <w:r w:rsidRPr="00913B4F">
        <w:rPr>
          <w:sz w:val="28"/>
          <w:szCs w:val="28"/>
        </w:rPr>
        <w:t>спуфинг</w:t>
      </w:r>
      <w:proofErr w:type="spellEnd"/>
      <w:r w:rsidRPr="00913B4F">
        <w:rPr>
          <w:sz w:val="28"/>
          <w:szCs w:val="28"/>
        </w:rPr>
        <w:t xml:space="preserve">, </w:t>
      </w:r>
      <w:proofErr w:type="spellStart"/>
      <w:r w:rsidRPr="00913B4F">
        <w:rPr>
          <w:sz w:val="28"/>
          <w:szCs w:val="28"/>
        </w:rPr>
        <w:t>вишинг</w:t>
      </w:r>
      <w:proofErr w:type="spellEnd"/>
      <w:r w:rsidRPr="00913B4F">
        <w:rPr>
          <w:sz w:val="28"/>
          <w:szCs w:val="28"/>
        </w:rPr>
        <w:t xml:space="preserve">, </w:t>
      </w:r>
      <w:proofErr w:type="spellStart"/>
      <w:r w:rsidRPr="00913B4F">
        <w:rPr>
          <w:sz w:val="28"/>
          <w:szCs w:val="28"/>
        </w:rPr>
        <w:t>фарминг</w:t>
      </w:r>
      <w:proofErr w:type="spellEnd"/>
      <w:r w:rsidRPr="00913B4F">
        <w:rPr>
          <w:sz w:val="28"/>
          <w:szCs w:val="28"/>
        </w:rPr>
        <w:t xml:space="preserve">, </w:t>
      </w:r>
      <w:proofErr w:type="spellStart"/>
      <w:r w:rsidRPr="00913B4F">
        <w:rPr>
          <w:sz w:val="28"/>
          <w:szCs w:val="28"/>
        </w:rPr>
        <w:t>кликфорд</w:t>
      </w:r>
      <w:proofErr w:type="spellEnd"/>
      <w:r w:rsidRPr="00913B4F">
        <w:rPr>
          <w:sz w:val="28"/>
          <w:szCs w:val="28"/>
        </w:rPr>
        <w:t xml:space="preserve">, </w:t>
      </w:r>
      <w:proofErr w:type="spellStart"/>
      <w:r w:rsidRPr="00913B4F">
        <w:rPr>
          <w:sz w:val="28"/>
          <w:szCs w:val="28"/>
        </w:rPr>
        <w:t>скимминг</w:t>
      </w:r>
      <w:proofErr w:type="spellEnd"/>
      <w:r w:rsidRPr="00913B4F">
        <w:rPr>
          <w:sz w:val="28"/>
          <w:szCs w:val="28"/>
        </w:rPr>
        <w:t xml:space="preserve"> – это термины, которые прочно вошли в нашу жизнь и с которыми клиент любого современного банка может познакомиться. Несмотря на все разнообразие терминов и способов обмана, все они являются разновидностями </w:t>
      </w:r>
      <w:proofErr w:type="spellStart"/>
      <w:r w:rsidRPr="00913B4F">
        <w:rPr>
          <w:sz w:val="28"/>
          <w:szCs w:val="28"/>
        </w:rPr>
        <w:t>кибермошенничества</w:t>
      </w:r>
      <w:proofErr w:type="spellEnd"/>
      <w:r w:rsidRPr="00913B4F">
        <w:rPr>
          <w:sz w:val="28"/>
          <w:szCs w:val="28"/>
        </w:rPr>
        <w:t>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913B4F">
        <w:rPr>
          <w:sz w:val="28"/>
          <w:szCs w:val="28"/>
        </w:rPr>
        <w:t>Кибермошенничество</w:t>
      </w:r>
      <w:proofErr w:type="spellEnd"/>
      <w:r w:rsidRPr="00913B4F">
        <w:rPr>
          <w:sz w:val="28"/>
          <w:szCs w:val="28"/>
        </w:rPr>
        <w:t xml:space="preserve"> – это изощренный характер мошенничества, и люди, владеющие подобными методами далеко не глупые, а обладающие высоким интеллектом и определенными познаниями в психологии.</w:t>
      </w:r>
    </w:p>
    <w:p w:rsidR="00913B4F" w:rsidRPr="00A44BF5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 xml:space="preserve">Чтобы стать жертвой </w:t>
      </w:r>
      <w:proofErr w:type="spellStart"/>
      <w:r w:rsidRPr="00913B4F">
        <w:rPr>
          <w:sz w:val="28"/>
          <w:szCs w:val="28"/>
        </w:rPr>
        <w:t>кибермошенников</w:t>
      </w:r>
      <w:proofErr w:type="spellEnd"/>
      <w:r w:rsidRPr="00913B4F">
        <w:rPr>
          <w:sz w:val="28"/>
          <w:szCs w:val="28"/>
        </w:rPr>
        <w:t xml:space="preserve"> достаточно быть обладателем банковской карты, а если с ее помощью расплачиваться в Интернете, то опасность быть обманутым сильно возрастает. Люди привыкли к банкоматам, платежным терминалам, дистанционному переводу денежных средств и другим банковским технологиям, которые существенно упрощают нашу жизнь, однако они могут в себе таить риски финансовых потерь. Следует понимать, что современные банковские технологии (интернет банк, мобильный банк и прочее) имеют не только преимущества, но и ряд уязвимостей. Таковы недостатки современного банковского рынка, застраховаться </w:t>
      </w:r>
      <w:r w:rsidR="00A44BF5">
        <w:rPr>
          <w:sz w:val="28"/>
          <w:szCs w:val="28"/>
        </w:rPr>
        <w:t xml:space="preserve">от которых полностью </w:t>
      </w:r>
      <w:r w:rsidR="00A44BF5" w:rsidRPr="001E5664">
        <w:rPr>
          <w:sz w:val="28"/>
          <w:szCs w:val="28"/>
        </w:rPr>
        <w:t>невозможно [</w:t>
      </w:r>
      <w:r w:rsidR="001E5664" w:rsidRPr="001E5664">
        <w:rPr>
          <w:sz w:val="28"/>
          <w:szCs w:val="28"/>
        </w:rPr>
        <w:t>8</w:t>
      </w:r>
      <w:r w:rsidR="00A44BF5" w:rsidRPr="001E5664">
        <w:rPr>
          <w:sz w:val="28"/>
          <w:szCs w:val="28"/>
        </w:rPr>
        <w:t>].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Необходимо отметить иные стратегические направления развития банковской системы.</w:t>
      </w:r>
    </w:p>
    <w:p w:rsidR="004D321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Одним из таких направлений является аккумуляция ресурсной базы и пополнение финансовых источников российской экономики.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lastRenderedPageBreak/>
        <w:t>В 2016 году должны быть приватизированы акции крупнейших российских предприятий. Планируемый объём доходов в федеральном бюджете от приватизации на уровне 1,7 трлн. руб.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В 2016 году планируется выпуск Евробондов РФ, которые могут быть выпущены, как одним выпуском, так и несколькими. В последнем случае они будут иметь разные сроки, и использовать различную валюту.</w:t>
      </w:r>
      <w:r w:rsidR="007B4AE4">
        <w:rPr>
          <w:sz w:val="28"/>
          <w:szCs w:val="28"/>
        </w:rPr>
        <w:t xml:space="preserve"> </w:t>
      </w:r>
      <w:r w:rsidRPr="00913B4F">
        <w:rPr>
          <w:sz w:val="28"/>
          <w:szCs w:val="28"/>
        </w:rPr>
        <w:t>Планируется разместить на внешних рынках облигаций в объеме до $3 млрд.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Среди прочих источников финансирования развития российской экон</w:t>
      </w:r>
      <w:r w:rsidR="00A44BF5">
        <w:rPr>
          <w:sz w:val="28"/>
          <w:szCs w:val="28"/>
        </w:rPr>
        <w:t>омики можно назвать импортозамещ</w:t>
      </w:r>
      <w:r w:rsidRPr="00913B4F">
        <w:rPr>
          <w:sz w:val="28"/>
          <w:szCs w:val="28"/>
        </w:rPr>
        <w:t>ение. Должно внести свою лепту в финансирование российской экономики использование финансовых инструментов с фиксированным доходом для покрытия инфляционных потерь.</w:t>
      </w:r>
    </w:p>
    <w:p w:rsidR="00913B4F" w:rsidRPr="00A44BF5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 xml:space="preserve">Привлечение внутренних займов. По данным ЦБ, рублевые и валютные вклады физических лиц в отечественных банках составляют 24 трлн. руб., для их перераспределения должна заработать программа государственных гарантий на возврат инвестиций. Данная программа позволит задействовать не только вклады населения, но и средства </w:t>
      </w:r>
      <w:r w:rsidR="00A44BF5">
        <w:rPr>
          <w:sz w:val="28"/>
          <w:szCs w:val="28"/>
        </w:rPr>
        <w:t>НПФ, а также страховых компаний</w:t>
      </w:r>
      <w:r w:rsidR="00A44BF5" w:rsidRPr="00A44BF5">
        <w:rPr>
          <w:sz w:val="28"/>
          <w:szCs w:val="28"/>
        </w:rPr>
        <w:t xml:space="preserve"> </w:t>
      </w:r>
      <w:r w:rsidR="00A44BF5" w:rsidRPr="001E5664">
        <w:rPr>
          <w:sz w:val="28"/>
          <w:szCs w:val="28"/>
        </w:rPr>
        <w:t>[</w:t>
      </w:r>
      <w:r w:rsidR="001E5664" w:rsidRPr="001E5664">
        <w:rPr>
          <w:sz w:val="28"/>
          <w:szCs w:val="28"/>
        </w:rPr>
        <w:t>7</w:t>
      </w:r>
      <w:r w:rsidR="00A44BF5" w:rsidRPr="001E5664">
        <w:rPr>
          <w:sz w:val="28"/>
          <w:szCs w:val="28"/>
        </w:rPr>
        <w:t>].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Перечень мер может позволить увеличить инвестиционный потенциал экономки на 7-9 трлн. рублей, а это сумма почти сопоставимая с размерами ФНБ и резервного фонда РФ или 10% от ВВП.</w:t>
      </w:r>
    </w:p>
    <w:p w:rsidR="00913B4F" w:rsidRPr="00913B4F" w:rsidRDefault="00913B4F" w:rsidP="00913B4F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Приток в экономику таких ресурсов, несомненно, удешевит стоимость денег и позволит банкам вернуться к выполнению своей основной функции – кредитованию.</w:t>
      </w:r>
    </w:p>
    <w:p w:rsidR="004135FA" w:rsidRPr="004135FA" w:rsidRDefault="00913B4F" w:rsidP="004135F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13B4F">
        <w:rPr>
          <w:sz w:val="28"/>
          <w:szCs w:val="28"/>
        </w:rPr>
        <w:t>Однако одним увеличением ресурсной базы все проблемы решить не удастся. Здесь необходимо подключить механизм снижения требований к регулированию и надзору над банковской деятельностью. Например, банки, у которых произошло нарушение нормативов и утрата капитала могут не подвергаться отзыву лицензий, а трансформироваться в НКО и продолжать осуществлять деятельность на рынке банковских услуг.</w:t>
      </w:r>
    </w:p>
    <w:p w:rsidR="00150F75" w:rsidRPr="004135FA" w:rsidRDefault="00A04060" w:rsidP="004135F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4135FA">
        <w:rPr>
          <w:b/>
          <w:sz w:val="28"/>
          <w:szCs w:val="28"/>
        </w:rPr>
        <w:lastRenderedPageBreak/>
        <w:t>ЗАКЛЮЧЕНИЕ</w:t>
      </w:r>
    </w:p>
    <w:p w:rsidR="00634A39" w:rsidRPr="00634A39" w:rsidRDefault="00634A39" w:rsidP="00634A3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34A39">
        <w:rPr>
          <w:sz w:val="28"/>
          <w:szCs w:val="28"/>
        </w:rPr>
        <w:t>Современная российская банковская система - это важнейшая сфера национальной экономики. Практическая ее роль обусловлена тем, что она реализует в государстве систему платежей и расчетов: наряду с другими финансовыми посредниками банки направляют сбережения населения к фирмам и производственным структурам: большую часть своих коммерческих сделок осуществляет через вклады, инвестиции и кредитные операции. Коммерческие основы деятельности кредитных организаций и двухуровневая структура (I уровень Центральный банк Российской Федерации: II уровень - кредитные организации) - фундаментальные принципы организации российской банковской системы.</w:t>
      </w:r>
    </w:p>
    <w:p w:rsidR="00634A39" w:rsidRPr="00634A39" w:rsidRDefault="00634A39" w:rsidP="00634A3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34A39">
        <w:rPr>
          <w:sz w:val="28"/>
          <w:szCs w:val="28"/>
        </w:rPr>
        <w:t>Коммерческие банки, действуя в соответствии с денежно-кредитной политикой государства, регулируют движение денежных потоков, воздействуя на скорость их оборота, эмиссию, общую массу, включая количество наличных денег в обращении.</w:t>
      </w:r>
    </w:p>
    <w:p w:rsidR="00634A39" w:rsidRPr="00634A39" w:rsidRDefault="00634A39" w:rsidP="00634A3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34A39">
        <w:rPr>
          <w:sz w:val="28"/>
          <w:szCs w:val="28"/>
        </w:rPr>
        <w:t>Анализ банковского сектора. выявил спад темпов прироста в 2014 году, этим можно объяснить чрезмерным кредитованием в 2013 году. Пытаясь заполучить как можно больше прибыли, банки упростили систему и условия выдачи кредитов, включая в линейку предлагаемых услуг кредиты без обеспечения, что в последующем привело к большому количеству не</w:t>
      </w:r>
      <w:r w:rsidR="00983FBD">
        <w:rPr>
          <w:sz w:val="28"/>
          <w:szCs w:val="28"/>
        </w:rPr>
        <w:t xml:space="preserve"> </w:t>
      </w:r>
      <w:r w:rsidRPr="00634A39">
        <w:rPr>
          <w:sz w:val="28"/>
          <w:szCs w:val="28"/>
        </w:rPr>
        <w:t>возвратов кредитов. Именно в 2013 году показатели задолженности по кредитам достигли рекордных значений, вследствие чего банки ужесточили требования к заемщикам, предоставляя кредиты только хорошо платежеспособным клиентам.</w:t>
      </w:r>
    </w:p>
    <w:p w:rsidR="00634A39" w:rsidRPr="00634A39" w:rsidRDefault="00634A39" w:rsidP="00634A39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34A39">
        <w:rPr>
          <w:sz w:val="28"/>
          <w:szCs w:val="28"/>
        </w:rPr>
        <w:t>Однако, не смотря на это, предприятиям и различным финансовым компаниям в 2014 году выдано значительно больше ссуд, чем за предыдущий год, что может говорить о стремлении организаций сохранить свое нормальное финансовое положение после введения экономических санкций, вследствие чего произошло ослабление курса рубля.</w:t>
      </w:r>
    </w:p>
    <w:p w:rsidR="00634A39" w:rsidRPr="00634A39" w:rsidRDefault="00634A39" w:rsidP="0037404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34A39">
        <w:rPr>
          <w:sz w:val="28"/>
          <w:szCs w:val="28"/>
        </w:rPr>
        <w:lastRenderedPageBreak/>
        <w:t>В целом можно охарактеризовать 2014 год проблемным по части банковской деятельности. Убытки, которые понесли банки в виде просроченной задолженности по кредитам, негативно влияют на общую картину финансового состояния банковской системы в целом.</w:t>
      </w:r>
    </w:p>
    <w:p w:rsidR="00374046" w:rsidRPr="00374046" w:rsidRDefault="00374046" w:rsidP="0037404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74046">
        <w:rPr>
          <w:sz w:val="28"/>
          <w:szCs w:val="28"/>
        </w:rPr>
        <w:t>Подводя итоги, можно сделать следующие основные рекомендации по стратегическим направления развития банковской системы России:</w:t>
      </w:r>
    </w:p>
    <w:p w:rsidR="00374046" w:rsidRPr="00374046" w:rsidRDefault="00374046" w:rsidP="0037404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74046">
        <w:rPr>
          <w:sz w:val="28"/>
          <w:szCs w:val="28"/>
        </w:rPr>
        <w:t>1. Корректировка законодательства по активизации привлечения денежных средств населения путем создания фондов прямых инвестиций гарантированных государством.</w:t>
      </w:r>
    </w:p>
    <w:p w:rsidR="00374046" w:rsidRPr="00374046" w:rsidRDefault="00374046" w:rsidP="0037404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74046">
        <w:rPr>
          <w:sz w:val="28"/>
          <w:szCs w:val="28"/>
        </w:rPr>
        <w:t>2. Уменьшение числа отзывов лицензий у банков, перевод банков, утративших капитал в небанковские кредитные организации.</w:t>
      </w:r>
    </w:p>
    <w:p w:rsidR="00AE7AEF" w:rsidRPr="00097704" w:rsidRDefault="00374046" w:rsidP="0037404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74046">
        <w:rPr>
          <w:sz w:val="28"/>
          <w:szCs w:val="28"/>
        </w:rPr>
        <w:t>3. Активизация внутренних заимствований. Амнистия капиталов.</w:t>
      </w:r>
    </w:p>
    <w:p w:rsidR="00AE7AEF" w:rsidRPr="00097704" w:rsidRDefault="00AE7AEF" w:rsidP="00C557B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E7AEF" w:rsidRPr="00097704" w:rsidRDefault="00AE7AEF" w:rsidP="00C557B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557BB" w:rsidRPr="00097704" w:rsidRDefault="00C557BB" w:rsidP="00C557B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557BB" w:rsidRPr="00097704" w:rsidRDefault="00C557BB" w:rsidP="00C557B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557BB" w:rsidRPr="00097704" w:rsidRDefault="00C557BB" w:rsidP="00C557B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557BB" w:rsidRPr="00097704" w:rsidRDefault="00C557BB" w:rsidP="00C557BB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374046" w:rsidRDefault="0037404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B869F3" w:rsidRPr="00097704" w:rsidRDefault="007A4020" w:rsidP="007A402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977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ИСПОЛЬЗОВАННОЙ ЛИТЕРАТУРЫ</w:t>
      </w:r>
    </w:p>
    <w:p w:rsidR="001E5664" w:rsidRDefault="001E5664" w:rsidP="00E65370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А. А.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Шушакова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Особенности развития современной банковской системы России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/ К. Н. </w:t>
      </w:r>
      <w:proofErr w:type="spellStart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Дегтеренко</w:t>
      </w:r>
      <w:proofErr w:type="spellEnd"/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// Мол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одой ученый. — 2016. — №3. — </w:t>
      </w:r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655-657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</w:t>
      </w:r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1E5664" w:rsidRPr="00040CC7" w:rsidRDefault="001E5664" w:rsidP="00040CC7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Гражданский кодекс РФ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//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[Электронный ресурс]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// Статья 55. Представительства и филиалы юридического лица. 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URL: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http://stgkrf.ru/55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(дата обращения: 5.05</w:t>
      </w:r>
      <w:r w:rsidRPr="000977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.2016).</w:t>
      </w:r>
    </w:p>
    <w:p w:rsidR="001E5664" w:rsidRPr="00AB66B1" w:rsidRDefault="001E5664" w:rsidP="00AB66B1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Е. Б. Стародубцева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Банковское дело: учебник для студентов вузов, </w:t>
      </w:r>
      <w:proofErr w:type="spellStart"/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обуч</w:t>
      </w:r>
      <w:proofErr w:type="spellEnd"/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по </w:t>
      </w:r>
      <w:proofErr w:type="spellStart"/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направл</w:t>
      </w:r>
      <w:proofErr w:type="spellEnd"/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подготовки бакалавров и магистров /. — М.: ФОРУМ: ИНФРА-М, 2014. — 464 с.</w:t>
      </w:r>
    </w:p>
    <w:p w:rsidR="001E5664" w:rsidRPr="00A44BF5" w:rsidRDefault="001E5664" w:rsidP="00A44BF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Л.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4BF5">
        <w:rPr>
          <w:rFonts w:ascii="Times New Roman" w:hAnsi="Times New Roman" w:cs="Times New Roman"/>
          <w:sz w:val="28"/>
          <w:szCs w:val="28"/>
        </w:rPr>
        <w:t xml:space="preserve">Современные банковские системы. – 3-е изд., </w:t>
      </w:r>
      <w:proofErr w:type="spellStart"/>
      <w:r w:rsidRPr="00A44BF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44BF5">
        <w:rPr>
          <w:rFonts w:ascii="Times New Roman" w:hAnsi="Times New Roman" w:cs="Times New Roman"/>
          <w:sz w:val="28"/>
          <w:szCs w:val="28"/>
        </w:rPr>
        <w:t xml:space="preserve">. и доп. </w:t>
      </w:r>
      <w:r>
        <w:rPr>
          <w:rFonts w:ascii="Times New Roman" w:hAnsi="Times New Roman" w:cs="Times New Roman"/>
          <w:sz w:val="28"/>
          <w:szCs w:val="28"/>
        </w:rPr>
        <w:t xml:space="preserve">/. </w:t>
      </w:r>
      <w:r w:rsidRPr="00A44BF5">
        <w:rPr>
          <w:rFonts w:ascii="Times New Roman" w:hAnsi="Times New Roman" w:cs="Times New Roman"/>
          <w:sz w:val="28"/>
          <w:szCs w:val="28"/>
        </w:rPr>
        <w:t>– М.: Гелиос АРВ, 2008. – 320 с.</w:t>
      </w:r>
    </w:p>
    <w:p w:rsidR="001E5664" w:rsidRPr="00040CC7" w:rsidRDefault="001E5664" w:rsidP="00040CC7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Научная библиотека </w:t>
      </w:r>
      <w:proofErr w:type="spellStart"/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КиберЛенинка</w:t>
      </w:r>
      <w:proofErr w:type="spellEnd"/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// [Электронный ресурс]. - 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URL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40CC7">
        <w:rPr>
          <w:rFonts w:ascii="Times New Roman" w:hAnsi="Times New Roman" w:cs="Times New Roman"/>
          <w:sz w:val="28"/>
          <w:szCs w:val="28"/>
        </w:rPr>
        <w:t>http://cyberleninka.ru/article/n/sovremennoe-sostoyanie-bankovskoy-sistemy-rossii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дата обращения: 4.05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.2016).</w:t>
      </w:r>
    </w:p>
    <w:p w:rsidR="001E5664" w:rsidRDefault="001E5664" w:rsidP="007A4020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977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О. И. Лаврушин Банковское дело: учебник / О. И. Лаврушин, Н. И. </w:t>
      </w:r>
      <w:proofErr w:type="spellStart"/>
      <w:r w:rsidRPr="000977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Валенцева</w:t>
      </w:r>
      <w:proofErr w:type="spellEnd"/>
      <w:r w:rsidRPr="000977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[и др.]; под ред. О. И. Лаврушина. - 10-е изд., </w:t>
      </w:r>
      <w:proofErr w:type="spellStart"/>
      <w:r w:rsidRPr="000977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перераб</w:t>
      </w:r>
      <w:proofErr w:type="spellEnd"/>
      <w:r w:rsidRPr="0009770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 и доп. -- М.: КНОРУС, 2013.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— 800 с.</w:t>
      </w:r>
    </w:p>
    <w:p w:rsidR="001E5664" w:rsidRPr="00E65370" w:rsidRDefault="001E5664" w:rsidP="00E65370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53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Официальный сайт Центрального банка Российской Федерации // [Электронный ресурс]. - </w:t>
      </w:r>
      <w:r w:rsidRPr="00E653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URL</w:t>
      </w:r>
      <w:r w:rsidRPr="00E653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r w:rsidRPr="00E65370">
        <w:rPr>
          <w:rFonts w:ascii="Times New Roman" w:hAnsi="Times New Roman" w:cs="Times New Roman"/>
          <w:sz w:val="28"/>
          <w:szCs w:val="28"/>
        </w:rPr>
        <w:t>http://www.cbr.ru/finmarkets/?PrtId=development</w:t>
      </w:r>
      <w:r w:rsidRPr="00E653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E653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(дата обращения: 4.05.2016).</w:t>
      </w:r>
    </w:p>
    <w:p w:rsidR="001E5664" w:rsidRPr="00040CC7" w:rsidRDefault="001E5664" w:rsidP="001B2171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spellStart"/>
      <w:r w:rsidRPr="001B217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РосБизнесКонсалтинг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// [Электронный ресурс]. - 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URL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B2171">
        <w:rPr>
          <w:rFonts w:ascii="Times New Roman" w:hAnsi="Times New Roman" w:cs="Times New Roman"/>
          <w:sz w:val="28"/>
          <w:szCs w:val="28"/>
        </w:rPr>
        <w:t>http://www.rbc.ru/society/04/10/2012/672641.shtml</w:t>
      </w:r>
      <w:r w:rsidRPr="001B21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дата обращения: 4.05</w:t>
      </w:r>
      <w:r w:rsidRPr="00040CC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.2016).</w:t>
      </w:r>
    </w:p>
    <w:p w:rsidR="001E5664" w:rsidRPr="00E65370" w:rsidRDefault="001E5664" w:rsidP="00E65370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E6537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Российский статис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тический ежегодник</w:t>
      </w:r>
      <w:r w:rsidRPr="00E65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Федеральная служба государственной статистики (Росстат). М</w:t>
      </w:r>
      <w:r w:rsidRPr="004A7FF5">
        <w:rPr>
          <w:rFonts w:ascii="Times New Roman" w:eastAsia="Times New Roman" w:hAnsi="Times New Roman" w:cs="Times New Roman"/>
          <w:sz w:val="28"/>
          <w:szCs w:val="28"/>
          <w:lang w:eastAsia="ru-RU"/>
        </w:rPr>
        <w:t>.,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A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653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Pr="004A7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E653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4A7FF5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r w:rsidRPr="00E653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4A7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653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gks</w:t>
      </w:r>
      <w:proofErr w:type="spellEnd"/>
      <w:r w:rsidRPr="004A7F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E6537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4A7FF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(дата обращения: 5.05</w:t>
      </w:r>
      <w:r w:rsidRPr="000977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.2016).</w:t>
      </w:r>
    </w:p>
    <w:p w:rsidR="001E5664" w:rsidRDefault="001E5664" w:rsidP="00971E5A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71E5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С. К. Ахмедов Понятие "Банковская система": Современные подходы к определению и системный анализ / Р. Г. </w:t>
      </w:r>
      <w:proofErr w:type="spellStart"/>
      <w:r w:rsidRPr="00971E5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Шихахмедов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//</w:t>
      </w:r>
      <w:r w:rsidRPr="00971E5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Финансы и кредит. — 2004. — №28 (164). — 40-47 с</w:t>
      </w:r>
      <w:r w:rsidRPr="00AB66B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1E5664" w:rsidRPr="00040CC7" w:rsidRDefault="001E5664" w:rsidP="00040CC7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Т. М. Костерина </w:t>
      </w:r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Банковское дело: учебник для бакалавров /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Моск</w:t>
      </w:r>
      <w:proofErr w:type="spellEnd"/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гос</w:t>
      </w:r>
      <w:proofErr w:type="spellEnd"/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ун-т экономики, статистики и информатики (МЭСИ). — 2-е изд., </w:t>
      </w:r>
      <w:proofErr w:type="spellStart"/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перераб</w:t>
      </w:r>
      <w:proofErr w:type="spellEnd"/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и доп. — М.: </w:t>
      </w:r>
      <w:proofErr w:type="spellStart"/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Юрайт</w:t>
      </w:r>
      <w:proofErr w:type="spellEnd"/>
      <w:r w:rsidRPr="00040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2012. — 332 с.</w:t>
      </w:r>
    </w:p>
    <w:p w:rsidR="001E5664" w:rsidRPr="00A44BF5" w:rsidRDefault="001E5664" w:rsidP="00A44BF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097704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Федеральный закон от 02.12.1990 N 395-1 (ред. от 05.04.2016) "О банках и банковской деятельности" // [Электронный ресурс]. - </w:t>
      </w:r>
      <w:r w:rsidRPr="000977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СПС </w:t>
      </w:r>
      <w:proofErr w:type="spellStart"/>
      <w:r w:rsidRPr="000977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КонсультантПлюс</w:t>
      </w:r>
      <w:proofErr w:type="spellEnd"/>
      <w:r w:rsidRPr="000977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Законодательство: Версия Проф. – URL:</w:t>
      </w:r>
      <w:r w:rsidRPr="000977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history="1">
        <w:r w:rsidRPr="0009770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http://base.consultant.ru/cons/cgi/online.cgi?req=doc;base=LAW;n=196350;div=LAW;dst=100005,0;rnd=203280.39400864445992934</w:t>
        </w:r>
      </w:hyperlink>
      <w:r w:rsidRPr="000977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(дата обращения: 5.05</w:t>
      </w:r>
      <w:r w:rsidRPr="000977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.2016).</w:t>
      </w:r>
    </w:p>
    <w:sectPr w:rsidR="001E5664" w:rsidRPr="00A44BF5" w:rsidSect="00DE5582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714" w:rsidRDefault="00611714" w:rsidP="00A04060">
      <w:pPr>
        <w:spacing w:after="0" w:line="240" w:lineRule="auto"/>
      </w:pPr>
      <w:r>
        <w:separator/>
      </w:r>
    </w:p>
  </w:endnote>
  <w:endnote w:type="continuationSeparator" w:id="0">
    <w:p w:rsidR="00611714" w:rsidRDefault="00611714" w:rsidP="00A04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0234610"/>
      <w:docPartObj>
        <w:docPartGallery w:val="Page Numbers (Bottom of Page)"/>
        <w:docPartUnique/>
      </w:docPartObj>
    </w:sdtPr>
    <w:sdtContent>
      <w:p w:rsidR="008D558E" w:rsidRDefault="00C15A84">
        <w:pPr>
          <w:pStyle w:val="af"/>
          <w:jc w:val="right"/>
        </w:pPr>
        <w:fldSimple w:instr="PAGE   \* MERGEFORMAT">
          <w:r w:rsidR="004135FA">
            <w:rPr>
              <w:noProof/>
            </w:rPr>
            <w:t>2</w:t>
          </w:r>
        </w:fldSimple>
      </w:p>
    </w:sdtContent>
  </w:sdt>
  <w:p w:rsidR="008D558E" w:rsidRDefault="008D558E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714" w:rsidRDefault="00611714" w:rsidP="00A04060">
      <w:pPr>
        <w:spacing w:after="0" w:line="240" w:lineRule="auto"/>
      </w:pPr>
      <w:r>
        <w:separator/>
      </w:r>
    </w:p>
  </w:footnote>
  <w:footnote w:type="continuationSeparator" w:id="0">
    <w:p w:rsidR="00611714" w:rsidRDefault="00611714" w:rsidP="00A04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36BBC"/>
    <w:multiLevelType w:val="hybridMultilevel"/>
    <w:tmpl w:val="943AEFD0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8C26B7"/>
    <w:multiLevelType w:val="hybridMultilevel"/>
    <w:tmpl w:val="53F8B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C3B12"/>
    <w:multiLevelType w:val="hybridMultilevel"/>
    <w:tmpl w:val="D2DE214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3C1292"/>
    <w:multiLevelType w:val="hybridMultilevel"/>
    <w:tmpl w:val="1BD6276C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6D41A8"/>
    <w:multiLevelType w:val="hybridMultilevel"/>
    <w:tmpl w:val="25080A4A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874E52"/>
    <w:multiLevelType w:val="hybridMultilevel"/>
    <w:tmpl w:val="DD14FC2A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C94C5A"/>
    <w:multiLevelType w:val="hybridMultilevel"/>
    <w:tmpl w:val="E11CA1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F8398D"/>
    <w:multiLevelType w:val="hybridMultilevel"/>
    <w:tmpl w:val="77628C6E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64C7508"/>
    <w:multiLevelType w:val="hybridMultilevel"/>
    <w:tmpl w:val="2D64A62C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FB0879"/>
    <w:multiLevelType w:val="multilevel"/>
    <w:tmpl w:val="41C2304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>
    <w:nsid w:val="38E43C23"/>
    <w:multiLevelType w:val="hybridMultilevel"/>
    <w:tmpl w:val="97D69C8E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3346C9A"/>
    <w:multiLevelType w:val="hybridMultilevel"/>
    <w:tmpl w:val="FFE0E3B2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36D6CB2"/>
    <w:multiLevelType w:val="hybridMultilevel"/>
    <w:tmpl w:val="E3E67174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3763FDD"/>
    <w:multiLevelType w:val="hybridMultilevel"/>
    <w:tmpl w:val="85C68CA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A84D85"/>
    <w:multiLevelType w:val="hybridMultilevel"/>
    <w:tmpl w:val="6A00145A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2105F8"/>
    <w:multiLevelType w:val="hybridMultilevel"/>
    <w:tmpl w:val="0366B84C"/>
    <w:lvl w:ilvl="0" w:tplc="F41EB2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A0124"/>
    <w:multiLevelType w:val="hybridMultilevel"/>
    <w:tmpl w:val="4EA229B0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4156692"/>
    <w:multiLevelType w:val="multilevel"/>
    <w:tmpl w:val="8A58B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4C5A9A"/>
    <w:multiLevelType w:val="hybridMultilevel"/>
    <w:tmpl w:val="118C99D2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8195CB2"/>
    <w:multiLevelType w:val="hybridMultilevel"/>
    <w:tmpl w:val="D0EEC64E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8513ABC"/>
    <w:multiLevelType w:val="hybridMultilevel"/>
    <w:tmpl w:val="DA1AB5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9D01835"/>
    <w:multiLevelType w:val="hybridMultilevel"/>
    <w:tmpl w:val="CF742F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15C37C6"/>
    <w:multiLevelType w:val="hybridMultilevel"/>
    <w:tmpl w:val="D7D0C88A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6916368"/>
    <w:multiLevelType w:val="hybridMultilevel"/>
    <w:tmpl w:val="B1221B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9492CF7"/>
    <w:multiLevelType w:val="hybridMultilevel"/>
    <w:tmpl w:val="6106B53C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AAE49A1"/>
    <w:multiLevelType w:val="hybridMultilevel"/>
    <w:tmpl w:val="CF742F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DCB1923"/>
    <w:multiLevelType w:val="hybridMultilevel"/>
    <w:tmpl w:val="32A43606"/>
    <w:lvl w:ilvl="0" w:tplc="3976C6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22"/>
  </w:num>
  <w:num w:numId="5">
    <w:abstractNumId w:val="24"/>
  </w:num>
  <w:num w:numId="6">
    <w:abstractNumId w:val="4"/>
  </w:num>
  <w:num w:numId="7">
    <w:abstractNumId w:val="14"/>
  </w:num>
  <w:num w:numId="8">
    <w:abstractNumId w:val="5"/>
  </w:num>
  <w:num w:numId="9">
    <w:abstractNumId w:val="10"/>
  </w:num>
  <w:num w:numId="10">
    <w:abstractNumId w:val="6"/>
  </w:num>
  <w:num w:numId="11">
    <w:abstractNumId w:val="21"/>
  </w:num>
  <w:num w:numId="12">
    <w:abstractNumId w:val="2"/>
  </w:num>
  <w:num w:numId="13">
    <w:abstractNumId w:val="20"/>
  </w:num>
  <w:num w:numId="14">
    <w:abstractNumId w:val="23"/>
  </w:num>
  <w:num w:numId="15">
    <w:abstractNumId w:val="3"/>
  </w:num>
  <w:num w:numId="16">
    <w:abstractNumId w:val="7"/>
  </w:num>
  <w:num w:numId="17">
    <w:abstractNumId w:val="18"/>
  </w:num>
  <w:num w:numId="18">
    <w:abstractNumId w:val="16"/>
  </w:num>
  <w:num w:numId="19">
    <w:abstractNumId w:val="12"/>
  </w:num>
  <w:num w:numId="20">
    <w:abstractNumId w:val="26"/>
  </w:num>
  <w:num w:numId="21">
    <w:abstractNumId w:val="0"/>
  </w:num>
  <w:num w:numId="22">
    <w:abstractNumId w:val="19"/>
  </w:num>
  <w:num w:numId="23">
    <w:abstractNumId w:val="11"/>
  </w:num>
  <w:num w:numId="24">
    <w:abstractNumId w:val="8"/>
  </w:num>
  <w:num w:numId="25">
    <w:abstractNumId w:val="17"/>
  </w:num>
  <w:num w:numId="26">
    <w:abstractNumId w:val="25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1266">
      <o:colormenu v:ext="edit" fillcolor="none [3212]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2E6C82"/>
    <w:rsid w:val="00021BD8"/>
    <w:rsid w:val="00040CC7"/>
    <w:rsid w:val="00042A2D"/>
    <w:rsid w:val="00081F83"/>
    <w:rsid w:val="00097704"/>
    <w:rsid w:val="000C7ECD"/>
    <w:rsid w:val="00135A63"/>
    <w:rsid w:val="00150F75"/>
    <w:rsid w:val="00173864"/>
    <w:rsid w:val="001B2171"/>
    <w:rsid w:val="001E5664"/>
    <w:rsid w:val="001F196C"/>
    <w:rsid w:val="001F5E4E"/>
    <w:rsid w:val="00205C21"/>
    <w:rsid w:val="002256E8"/>
    <w:rsid w:val="00232712"/>
    <w:rsid w:val="00233EFA"/>
    <w:rsid w:val="00236F1F"/>
    <w:rsid w:val="002A6414"/>
    <w:rsid w:val="002E6C82"/>
    <w:rsid w:val="002E7285"/>
    <w:rsid w:val="00331A28"/>
    <w:rsid w:val="00370A75"/>
    <w:rsid w:val="00374046"/>
    <w:rsid w:val="003C0B70"/>
    <w:rsid w:val="003C0C59"/>
    <w:rsid w:val="003C1570"/>
    <w:rsid w:val="003C40EC"/>
    <w:rsid w:val="003C6E9F"/>
    <w:rsid w:val="003D00FA"/>
    <w:rsid w:val="003E5694"/>
    <w:rsid w:val="004135FA"/>
    <w:rsid w:val="00430417"/>
    <w:rsid w:val="00437743"/>
    <w:rsid w:val="00461543"/>
    <w:rsid w:val="004A7FF5"/>
    <w:rsid w:val="004D321F"/>
    <w:rsid w:val="004D614C"/>
    <w:rsid w:val="004E2F82"/>
    <w:rsid w:val="00522A82"/>
    <w:rsid w:val="00531FD4"/>
    <w:rsid w:val="00537CAC"/>
    <w:rsid w:val="005412A6"/>
    <w:rsid w:val="00547B04"/>
    <w:rsid w:val="00574D4D"/>
    <w:rsid w:val="00611714"/>
    <w:rsid w:val="00634A39"/>
    <w:rsid w:val="006437D5"/>
    <w:rsid w:val="0068207D"/>
    <w:rsid w:val="006D5080"/>
    <w:rsid w:val="006D651B"/>
    <w:rsid w:val="006F3864"/>
    <w:rsid w:val="007360BB"/>
    <w:rsid w:val="007404C8"/>
    <w:rsid w:val="00743959"/>
    <w:rsid w:val="00770F7A"/>
    <w:rsid w:val="00796D06"/>
    <w:rsid w:val="007A4020"/>
    <w:rsid w:val="007B4AE4"/>
    <w:rsid w:val="00811156"/>
    <w:rsid w:val="0082542B"/>
    <w:rsid w:val="00836662"/>
    <w:rsid w:val="00881956"/>
    <w:rsid w:val="008871E3"/>
    <w:rsid w:val="0089722F"/>
    <w:rsid w:val="008C018E"/>
    <w:rsid w:val="008D3186"/>
    <w:rsid w:val="008D558E"/>
    <w:rsid w:val="00913B4F"/>
    <w:rsid w:val="00915E0F"/>
    <w:rsid w:val="00941EBE"/>
    <w:rsid w:val="00953951"/>
    <w:rsid w:val="00966BF2"/>
    <w:rsid w:val="00971E5A"/>
    <w:rsid w:val="00983FBD"/>
    <w:rsid w:val="00991B3C"/>
    <w:rsid w:val="009C3744"/>
    <w:rsid w:val="009C3832"/>
    <w:rsid w:val="009C7CEF"/>
    <w:rsid w:val="009F4818"/>
    <w:rsid w:val="009F4C14"/>
    <w:rsid w:val="00A04060"/>
    <w:rsid w:val="00A44BF5"/>
    <w:rsid w:val="00A66A9D"/>
    <w:rsid w:val="00A828D9"/>
    <w:rsid w:val="00AA137F"/>
    <w:rsid w:val="00AA5CB8"/>
    <w:rsid w:val="00AB66B1"/>
    <w:rsid w:val="00AE4426"/>
    <w:rsid w:val="00AE7AEF"/>
    <w:rsid w:val="00B15FE0"/>
    <w:rsid w:val="00B26144"/>
    <w:rsid w:val="00B869F3"/>
    <w:rsid w:val="00BA414C"/>
    <w:rsid w:val="00C15A84"/>
    <w:rsid w:val="00C36EB6"/>
    <w:rsid w:val="00C43D25"/>
    <w:rsid w:val="00C557BB"/>
    <w:rsid w:val="00CD29A3"/>
    <w:rsid w:val="00D167CE"/>
    <w:rsid w:val="00D93498"/>
    <w:rsid w:val="00DA7738"/>
    <w:rsid w:val="00DE5582"/>
    <w:rsid w:val="00E313F0"/>
    <w:rsid w:val="00E65370"/>
    <w:rsid w:val="00E77069"/>
    <w:rsid w:val="00EA1729"/>
    <w:rsid w:val="00ED3F96"/>
    <w:rsid w:val="00EE561D"/>
    <w:rsid w:val="00F13BC3"/>
    <w:rsid w:val="00F402FA"/>
    <w:rsid w:val="00F4212B"/>
    <w:rsid w:val="00F4455A"/>
    <w:rsid w:val="00F92606"/>
    <w:rsid w:val="00FB5281"/>
    <w:rsid w:val="00FE0DDD"/>
    <w:rsid w:val="00FE4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69"/>
  </w:style>
  <w:style w:type="paragraph" w:styleId="1">
    <w:name w:val="heading 1"/>
    <w:basedOn w:val="a"/>
    <w:link w:val="10"/>
    <w:uiPriority w:val="9"/>
    <w:qFormat/>
    <w:rsid w:val="00AE7A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C82"/>
    <w:pPr>
      <w:ind w:left="720"/>
      <w:contextualSpacing/>
    </w:pPr>
  </w:style>
  <w:style w:type="character" w:customStyle="1" w:styleId="apple-converted-space">
    <w:name w:val="apple-converted-space"/>
    <w:basedOn w:val="a0"/>
    <w:rsid w:val="002A6414"/>
  </w:style>
  <w:style w:type="character" w:styleId="a4">
    <w:name w:val="Hyperlink"/>
    <w:basedOn w:val="a0"/>
    <w:uiPriority w:val="99"/>
    <w:unhideWhenUsed/>
    <w:rsid w:val="001F196C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F1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D29A3"/>
    <w:rPr>
      <w:b/>
      <w:bCs/>
    </w:rPr>
  </w:style>
  <w:style w:type="paragraph" w:styleId="a7">
    <w:name w:val="caption"/>
    <w:basedOn w:val="a"/>
    <w:next w:val="a"/>
    <w:uiPriority w:val="35"/>
    <w:unhideWhenUsed/>
    <w:qFormat/>
    <w:rsid w:val="00021B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E7A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7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0A75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4E2F82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rsid w:val="004E2F8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c">
    <w:name w:val="TOC Heading"/>
    <w:basedOn w:val="1"/>
    <w:next w:val="a"/>
    <w:uiPriority w:val="39"/>
    <w:unhideWhenUsed/>
    <w:qFormat/>
    <w:rsid w:val="004E2F82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4E2F82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E2F82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4E2F82"/>
    <w:pPr>
      <w:spacing w:after="100"/>
      <w:ind w:left="440"/>
    </w:pPr>
    <w:rPr>
      <w:rFonts w:eastAsiaTheme="minorEastAsia" w:cs="Times New Roman"/>
      <w:lang w:eastAsia="ru-RU"/>
    </w:rPr>
  </w:style>
  <w:style w:type="paragraph" w:styleId="ad">
    <w:name w:val="header"/>
    <w:basedOn w:val="a"/>
    <w:link w:val="ae"/>
    <w:uiPriority w:val="99"/>
    <w:unhideWhenUsed/>
    <w:rsid w:val="00A04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04060"/>
  </w:style>
  <w:style w:type="paragraph" w:styleId="af">
    <w:name w:val="footer"/>
    <w:basedOn w:val="a"/>
    <w:link w:val="af0"/>
    <w:uiPriority w:val="99"/>
    <w:unhideWhenUsed/>
    <w:rsid w:val="00A04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04060"/>
  </w:style>
  <w:style w:type="table" w:styleId="af1">
    <w:name w:val="Table Grid"/>
    <w:basedOn w:val="a1"/>
    <w:uiPriority w:val="39"/>
    <w:rsid w:val="008D5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8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2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9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://base.consultant.ru/cons/cgi/online.cgi?req=doc;base=LAW;n=196350;div=LAW;dst=100005,0;rnd=203280.39400864445992934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Лист1!$A$2:$A$5</c:f>
              <c:strCache>
                <c:ptCount val="4"/>
                <c:pt idx="0">
                  <c:v>Собственные средства</c:v>
                </c:pt>
                <c:pt idx="1">
                  <c:v>Кредиты банков</c:v>
                </c:pt>
                <c:pt idx="2">
                  <c:v>Бюджетные средства</c:v>
                </c:pt>
                <c:pt idx="3">
                  <c:v>Прочие привлеченные средства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56</c:v>
                </c:pt>
                <c:pt idx="1">
                  <c:v>9</c:v>
                </c:pt>
                <c:pt idx="2">
                  <c:v>22</c:v>
                </c:pt>
                <c:pt idx="3">
                  <c:v>13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  <c:txPr>
        <a:bodyPr/>
        <a:lstStyle/>
        <a:p>
          <a:pPr>
            <a:defRPr sz="1200"/>
          </a:pPr>
          <a:endParaRPr lang="ru-RU"/>
        </a:p>
      </c:txPr>
    </c:legend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73E3D2-DBCC-4007-93D7-5B9278707868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A822EEB9-2234-46BB-8AF1-28561C5DFD40}">
      <dgm:prSet phldrT="[Текст]"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Центральный банк</a:t>
          </a:r>
        </a:p>
      </dgm:t>
    </dgm:pt>
    <dgm:pt modelId="{5A42DAF8-2786-432C-B81D-415500D25093}" type="parTrans" cxnId="{429073E1-5C52-401C-B8F4-F7BC090F3551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51B983F3-DE68-4CB7-92F1-ED471147DB18}" type="sibTrans" cxnId="{429073E1-5C52-401C-B8F4-F7BC090F3551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4005C1AE-4B45-49D8-9B5A-D99FEA302BAC}">
      <dgm:prSet phldrT="[Текст]"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Кредитные организации</a:t>
          </a:r>
        </a:p>
      </dgm:t>
    </dgm:pt>
    <dgm:pt modelId="{ACEE652C-7BB1-439B-B71B-2F1C7362DF5C}" type="parTrans" cxnId="{2B7560BD-046F-4B21-BB11-F02B1726B02F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D26D2721-E048-440F-B25F-807F1247D2D1}" type="sibTrans" cxnId="{2B7560BD-046F-4B21-BB11-F02B1726B02F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7FDFB1AC-A537-4FE5-B7E0-334E016ED1B6}">
      <dgm:prSet phldrT="[Текст]"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Банки</a:t>
          </a:r>
        </a:p>
      </dgm:t>
    </dgm:pt>
    <dgm:pt modelId="{9822A73D-59AA-4C3B-8056-E1B77604CB70}" type="parTrans" cxnId="{2EB7A40D-DC82-4924-B1B3-1E1039E430BC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32F2D4F5-78B9-4149-91D0-846219B1D17A}" type="sibTrans" cxnId="{2EB7A40D-DC82-4924-B1B3-1E1039E430BC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DA58B885-F14A-4A59-ABAF-1143C0E33F60}">
      <dgm:prSet phldrT="[Текст]"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Представительства иностранных банков</a:t>
          </a:r>
        </a:p>
      </dgm:t>
    </dgm:pt>
    <dgm:pt modelId="{20910ACC-9F2C-4A0D-B9D4-F24F0908D1F7}" type="parTrans" cxnId="{CE98232F-97FC-48E3-9120-B4238F56788B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E741DEA4-178D-4273-92B8-09185375EEA2}" type="sibTrans" cxnId="{CE98232F-97FC-48E3-9120-B4238F56788B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5B9FB0DD-372D-41F1-8C68-5C1A668E82FF}">
      <dgm:prSet phldrT="[Текст]"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Организации банковской инфраструктуры</a:t>
          </a:r>
        </a:p>
      </dgm:t>
    </dgm:pt>
    <dgm:pt modelId="{6B7275DA-AF31-4249-B53B-4905830059BA}" type="parTrans" cxnId="{76C6DD60-3A28-4F55-B8B7-7B3642FC696B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A57C5126-CBD1-4780-9D5C-7C8CBEBFDEAF}" type="sibTrans" cxnId="{76C6DD60-3A28-4F55-B8B7-7B3642FC696B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3F816535-ACC5-4220-AF6D-1C285B3BD07A}">
      <dgm:prSet phldrT="[Текст]"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Банковские союзы и ассоциации</a:t>
          </a:r>
        </a:p>
      </dgm:t>
    </dgm:pt>
    <dgm:pt modelId="{F7EF8C4E-837E-467F-BB02-012ADDA96415}" type="parTrans" cxnId="{92F56C30-2A2F-45D6-94E5-2D51E8278F43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98EFA152-EFDC-4845-A00C-F5BFBADBFD55}" type="sibTrans" cxnId="{92F56C30-2A2F-45D6-94E5-2D51E8278F43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2C9CD54B-15A7-4290-81FA-9717EF020E34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Небанковские кредитные организации</a:t>
          </a:r>
        </a:p>
      </dgm:t>
    </dgm:pt>
    <dgm:pt modelId="{5699A798-893C-4552-B9C8-8888FDE73C07}" type="parTrans" cxnId="{71370965-3436-4668-AC38-8551C9193194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5AC2B546-DCB6-42F1-9202-41FD9E08A29A}" type="sibTrans" cxnId="{71370965-3436-4668-AC38-8551C9193194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5C576703-09D6-43A7-8ABA-6A767D0663AA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Специализированные банки</a:t>
          </a:r>
        </a:p>
      </dgm:t>
    </dgm:pt>
    <dgm:pt modelId="{07176026-212A-40CD-8C14-844E69EB29FF}" type="parTrans" cxnId="{DFD4D409-980C-4C15-9E36-8F6C04F7BED0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48F6AA19-A9FC-4A44-AFC7-F2ED6B0334F6}" type="sibTrans" cxnId="{DFD4D409-980C-4C15-9E36-8F6C04F7BED0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34A83D98-A03A-464F-8C98-4BCEDDD6B727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Банки</a:t>
          </a:r>
        </a:p>
      </dgm:t>
    </dgm:pt>
    <dgm:pt modelId="{747E7F96-4708-49B9-A0DA-4EE213163EB6}" type="parTrans" cxnId="{DEEF597A-E827-434E-828A-A04AB4A795C6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F854BFC1-1650-490A-B40A-A54C1B1A40DA}" type="sibTrans" cxnId="{DEEF597A-E827-434E-828A-A04AB4A795C6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79354442-6280-46E8-AB75-58C5DFA8BB9A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Универсальные коммерческие банки</a:t>
          </a:r>
        </a:p>
      </dgm:t>
    </dgm:pt>
    <dgm:pt modelId="{1FBAFFCA-74A0-4F99-B41F-D60B17E11B33}" type="parTrans" cxnId="{1D558576-374C-4781-8F0E-D27B4C2C02D3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1AB7F4C1-DF74-48C5-9EA4-FA7BCFEFB3B5}" type="sibTrans" cxnId="{1D558576-374C-4781-8F0E-D27B4C2C02D3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FB3E4C8D-D61F-4B58-A206-0BC83299DE91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Небанковские кредитно-депозитные организации</a:t>
          </a:r>
        </a:p>
      </dgm:t>
    </dgm:pt>
    <dgm:pt modelId="{82E8E723-6623-443C-8261-EA5BD95AACCB}" type="parTrans" cxnId="{62E76798-992F-473F-A54C-55787A00BE26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FCCF184E-E71D-4197-AC65-E7C25E604B0D}" type="sibTrans" cxnId="{62E76798-992F-473F-A54C-55787A00BE26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DE8A8E4A-E817-4E01-BDC6-7E20FCFBA9E9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Расчетные небанковские кредитные организации</a:t>
          </a:r>
        </a:p>
      </dgm:t>
    </dgm:pt>
    <dgm:pt modelId="{C7333D30-8E6D-478C-9B86-0CDBE1D89B5B}" type="parTrans" cxnId="{F6E0D1CE-C23E-4C9A-9B8F-247ED03E838F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44F119BB-5C64-48F4-8084-BD00D74F5101}" type="sibTrans" cxnId="{F6E0D1CE-C23E-4C9A-9B8F-247ED03E838F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2A99BAC8-9596-448B-AB7F-AE4C4710B31C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Учреждения инкассации</a:t>
          </a:r>
        </a:p>
      </dgm:t>
    </dgm:pt>
    <dgm:pt modelId="{83A0B8C7-C22A-4895-939F-993125BEC8D0}" type="parTrans" cxnId="{2E5C64BA-1E73-4656-B948-7A11EE311653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1DB2636B-93BC-42F6-BDD0-DE37B7E3C2EB}" type="sibTrans" cxnId="{2E5C64BA-1E73-4656-B948-7A11EE311653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CACEE1B1-1933-4949-B3E6-119B232961DD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Иные специальзированные организации</a:t>
          </a:r>
        </a:p>
      </dgm:t>
    </dgm:pt>
    <dgm:pt modelId="{57F989E9-E383-438F-AA81-8AC39B89C207}" type="parTrans" cxnId="{C29672CB-A907-40EA-8C23-09F27444A84D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20C2618A-37E7-487D-96D6-A864AACF1B57}" type="sibTrans" cxnId="{C29672CB-A907-40EA-8C23-09F27444A84D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D68E35D9-3440-4061-8E6D-E12F0C92B73A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Бюро кредитных историй</a:t>
          </a:r>
        </a:p>
      </dgm:t>
    </dgm:pt>
    <dgm:pt modelId="{E3B265E2-9845-4A91-B92B-CA4968031F47}" type="parTrans" cxnId="{13C13CD3-37F6-49F6-8AC4-CE6F5DEF4981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DD87420A-4460-4A3D-A9EC-DA0B81AA4EA9}" type="sibTrans" cxnId="{13C13CD3-37F6-49F6-8AC4-CE6F5DEF4981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E85D8713-6B08-4F35-BC34-B2079B1E302B}">
      <dgm:prSet custT="1"/>
      <dgm:spPr/>
      <dgm:t>
        <a:bodyPr/>
        <a:lstStyle/>
        <a:p>
          <a:r>
            <a:rPr lang="ru-RU" sz="1050">
              <a:latin typeface="Times New Roman" pitchFamily="18" charset="0"/>
              <a:cs typeface="Times New Roman" pitchFamily="18" charset="0"/>
            </a:rPr>
            <a:t>Банковские союзы и ассоциации</a:t>
          </a:r>
        </a:p>
      </dgm:t>
    </dgm:pt>
    <dgm:pt modelId="{A2165A14-2B2A-43C4-A054-A7C707E9A1FA}" type="parTrans" cxnId="{0D792804-6A4C-4FF8-B132-3024CC7E69F0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D4673696-7F72-4D95-8FCA-FDBBAC1F184D}" type="sibTrans" cxnId="{0D792804-6A4C-4FF8-B132-3024CC7E69F0}">
      <dgm:prSet/>
      <dgm:spPr/>
      <dgm:t>
        <a:bodyPr/>
        <a:lstStyle/>
        <a:p>
          <a:endParaRPr lang="ru-RU" sz="1050">
            <a:latin typeface="Times New Roman" pitchFamily="18" charset="0"/>
            <a:cs typeface="Times New Roman" pitchFamily="18" charset="0"/>
          </a:endParaRPr>
        </a:p>
      </dgm:t>
    </dgm:pt>
    <dgm:pt modelId="{2080539E-5479-4EB0-920C-CA014E411FD6}" type="pres">
      <dgm:prSet presAssocID="{0673E3D2-DBCC-4007-93D7-5B92787078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5E827D99-DA68-4A5A-A7A6-8A01C91D348A}" type="pres">
      <dgm:prSet presAssocID="{A822EEB9-2234-46BB-8AF1-28561C5DFD40}" presName="hierRoot1" presStyleCnt="0">
        <dgm:presLayoutVars>
          <dgm:hierBranch val="init"/>
        </dgm:presLayoutVars>
      </dgm:prSet>
      <dgm:spPr/>
    </dgm:pt>
    <dgm:pt modelId="{8E4B2DD1-35B8-4CD3-A250-2806F7106F01}" type="pres">
      <dgm:prSet presAssocID="{A822EEB9-2234-46BB-8AF1-28561C5DFD40}" presName="rootComposite1" presStyleCnt="0"/>
      <dgm:spPr/>
    </dgm:pt>
    <dgm:pt modelId="{F3BF4AE1-3BD5-4553-A331-2E3292AAB41C}" type="pres">
      <dgm:prSet presAssocID="{A822EEB9-2234-46BB-8AF1-28561C5DFD40}" presName="rootText1" presStyleLbl="node0" presStyleIdx="0" presStyleCnt="1">
        <dgm:presLayoutVars>
          <dgm:chPref val="3"/>
        </dgm:presLayoutVars>
      </dgm:prSet>
      <dgm:spPr/>
    </dgm:pt>
    <dgm:pt modelId="{90295EF0-965C-49E4-9599-E5C29DF00AF5}" type="pres">
      <dgm:prSet presAssocID="{A822EEB9-2234-46BB-8AF1-28561C5DFD40}" presName="rootConnector1" presStyleLbl="node1" presStyleIdx="0" presStyleCnt="0"/>
      <dgm:spPr/>
    </dgm:pt>
    <dgm:pt modelId="{0DF2D9D1-2CD5-458B-ACD4-A47B664B8A8F}" type="pres">
      <dgm:prSet presAssocID="{A822EEB9-2234-46BB-8AF1-28561C5DFD40}" presName="hierChild2" presStyleCnt="0"/>
      <dgm:spPr/>
    </dgm:pt>
    <dgm:pt modelId="{2EE8C3CD-F423-4FCE-906A-BD3C341DC1DC}" type="pres">
      <dgm:prSet presAssocID="{ACEE652C-7BB1-439B-B71B-2F1C7362DF5C}" presName="Name37" presStyleLbl="parChTrans1D2" presStyleIdx="0" presStyleCnt="2"/>
      <dgm:spPr/>
    </dgm:pt>
    <dgm:pt modelId="{81472F2B-0413-4FF9-9EE2-078CED411A38}" type="pres">
      <dgm:prSet presAssocID="{4005C1AE-4B45-49D8-9B5A-D99FEA302BAC}" presName="hierRoot2" presStyleCnt="0">
        <dgm:presLayoutVars>
          <dgm:hierBranch val="init"/>
        </dgm:presLayoutVars>
      </dgm:prSet>
      <dgm:spPr/>
    </dgm:pt>
    <dgm:pt modelId="{CB2DA1FE-2086-4E7D-977B-F33E25664584}" type="pres">
      <dgm:prSet presAssocID="{4005C1AE-4B45-49D8-9B5A-D99FEA302BAC}" presName="rootComposite" presStyleCnt="0"/>
      <dgm:spPr/>
    </dgm:pt>
    <dgm:pt modelId="{689292BE-86A6-4F88-B0F3-2768DC552DB0}" type="pres">
      <dgm:prSet presAssocID="{4005C1AE-4B45-49D8-9B5A-D99FEA302BAC}" presName="rootText" presStyleLbl="node2" presStyleIdx="0" presStyleCnt="2">
        <dgm:presLayoutVars>
          <dgm:chPref val="3"/>
        </dgm:presLayoutVars>
      </dgm:prSet>
      <dgm:spPr/>
    </dgm:pt>
    <dgm:pt modelId="{E502BB11-68B8-45B8-AE2F-BFC77119CD53}" type="pres">
      <dgm:prSet presAssocID="{4005C1AE-4B45-49D8-9B5A-D99FEA302BAC}" presName="rootConnector" presStyleLbl="node2" presStyleIdx="0" presStyleCnt="2"/>
      <dgm:spPr/>
    </dgm:pt>
    <dgm:pt modelId="{84736FDA-6345-4A4C-86A2-990A13A32DAF}" type="pres">
      <dgm:prSet presAssocID="{4005C1AE-4B45-49D8-9B5A-D99FEA302BAC}" presName="hierChild4" presStyleCnt="0"/>
      <dgm:spPr/>
    </dgm:pt>
    <dgm:pt modelId="{55EEA167-A908-486F-9D8B-4E5E0277019D}" type="pres">
      <dgm:prSet presAssocID="{9822A73D-59AA-4C3B-8056-E1B77604CB70}" presName="Name37" presStyleLbl="parChTrans1D3" presStyleIdx="0" presStyleCnt="4"/>
      <dgm:spPr/>
    </dgm:pt>
    <dgm:pt modelId="{B1624495-9046-423A-8350-2A7FE8CB827C}" type="pres">
      <dgm:prSet presAssocID="{7FDFB1AC-A537-4FE5-B7E0-334E016ED1B6}" presName="hierRoot2" presStyleCnt="0">
        <dgm:presLayoutVars>
          <dgm:hierBranch val="init"/>
        </dgm:presLayoutVars>
      </dgm:prSet>
      <dgm:spPr/>
    </dgm:pt>
    <dgm:pt modelId="{F1805A3A-21DD-478C-9C81-B24AEA925A14}" type="pres">
      <dgm:prSet presAssocID="{7FDFB1AC-A537-4FE5-B7E0-334E016ED1B6}" presName="rootComposite" presStyleCnt="0"/>
      <dgm:spPr/>
    </dgm:pt>
    <dgm:pt modelId="{FF64DDE1-15A5-49B7-9411-E6E90F793342}" type="pres">
      <dgm:prSet presAssocID="{7FDFB1AC-A537-4FE5-B7E0-334E016ED1B6}" presName="rootText" presStyleLbl="node3" presStyleIdx="0" presStyleCnt="4">
        <dgm:presLayoutVars>
          <dgm:chPref val="3"/>
        </dgm:presLayoutVars>
      </dgm:prSet>
      <dgm:spPr/>
    </dgm:pt>
    <dgm:pt modelId="{F2D41F6B-D11A-46B5-9F93-CC1087BAE40D}" type="pres">
      <dgm:prSet presAssocID="{7FDFB1AC-A537-4FE5-B7E0-334E016ED1B6}" presName="rootConnector" presStyleLbl="node3" presStyleIdx="0" presStyleCnt="4"/>
      <dgm:spPr/>
    </dgm:pt>
    <dgm:pt modelId="{D4D71FFE-5430-4747-B9E0-5955E8F2FB7A}" type="pres">
      <dgm:prSet presAssocID="{7FDFB1AC-A537-4FE5-B7E0-334E016ED1B6}" presName="hierChild4" presStyleCnt="0"/>
      <dgm:spPr/>
    </dgm:pt>
    <dgm:pt modelId="{C8FB993E-B80B-4355-A9F7-6F3145ECFFD2}" type="pres">
      <dgm:prSet presAssocID="{747E7F96-4708-49B9-A0DA-4EE213163EB6}" presName="Name37" presStyleLbl="parChTrans1D4" presStyleIdx="0" presStyleCnt="9"/>
      <dgm:spPr/>
    </dgm:pt>
    <dgm:pt modelId="{17964E09-E250-492E-92D2-45C58B1330C9}" type="pres">
      <dgm:prSet presAssocID="{34A83D98-A03A-464F-8C98-4BCEDDD6B727}" presName="hierRoot2" presStyleCnt="0">
        <dgm:presLayoutVars>
          <dgm:hierBranch val="init"/>
        </dgm:presLayoutVars>
      </dgm:prSet>
      <dgm:spPr/>
    </dgm:pt>
    <dgm:pt modelId="{57D92AB8-7927-43D1-98C9-282B6108151B}" type="pres">
      <dgm:prSet presAssocID="{34A83D98-A03A-464F-8C98-4BCEDDD6B727}" presName="rootComposite" presStyleCnt="0"/>
      <dgm:spPr/>
    </dgm:pt>
    <dgm:pt modelId="{224175C6-FBAF-4A18-B20D-FD9AFFFEBCE8}" type="pres">
      <dgm:prSet presAssocID="{34A83D98-A03A-464F-8C98-4BCEDDD6B727}" presName="rootText" presStyleLbl="node4" presStyleIdx="0" presStyleCnt="9">
        <dgm:presLayoutVars>
          <dgm:chPref val="3"/>
        </dgm:presLayoutVars>
      </dgm:prSet>
      <dgm:spPr/>
    </dgm:pt>
    <dgm:pt modelId="{E580AFA8-A6F0-4ED3-BEBC-6797CF0D634C}" type="pres">
      <dgm:prSet presAssocID="{34A83D98-A03A-464F-8C98-4BCEDDD6B727}" presName="rootConnector" presStyleLbl="node4" presStyleIdx="0" presStyleCnt="9"/>
      <dgm:spPr/>
    </dgm:pt>
    <dgm:pt modelId="{5155F76A-AB9E-464D-9A65-74F170471633}" type="pres">
      <dgm:prSet presAssocID="{34A83D98-A03A-464F-8C98-4BCEDDD6B727}" presName="hierChild4" presStyleCnt="0"/>
      <dgm:spPr/>
    </dgm:pt>
    <dgm:pt modelId="{30616688-D2FA-4C52-8AC0-832CFE35BCAF}" type="pres">
      <dgm:prSet presAssocID="{34A83D98-A03A-464F-8C98-4BCEDDD6B727}" presName="hierChild5" presStyleCnt="0"/>
      <dgm:spPr/>
    </dgm:pt>
    <dgm:pt modelId="{DAE44EA2-0584-465D-BDEF-A09E7768709B}" type="pres">
      <dgm:prSet presAssocID="{1FBAFFCA-74A0-4F99-B41F-D60B17E11B33}" presName="Name37" presStyleLbl="parChTrans1D4" presStyleIdx="1" presStyleCnt="9"/>
      <dgm:spPr/>
    </dgm:pt>
    <dgm:pt modelId="{2F4280A1-A89E-41E0-A1DF-F29C2A8B12FE}" type="pres">
      <dgm:prSet presAssocID="{79354442-6280-46E8-AB75-58C5DFA8BB9A}" presName="hierRoot2" presStyleCnt="0">
        <dgm:presLayoutVars>
          <dgm:hierBranch val="init"/>
        </dgm:presLayoutVars>
      </dgm:prSet>
      <dgm:spPr/>
    </dgm:pt>
    <dgm:pt modelId="{A96F3FB2-490F-482D-BC36-52D036BB6BFA}" type="pres">
      <dgm:prSet presAssocID="{79354442-6280-46E8-AB75-58C5DFA8BB9A}" presName="rootComposite" presStyleCnt="0"/>
      <dgm:spPr/>
    </dgm:pt>
    <dgm:pt modelId="{98548270-E1E9-420E-BAE6-6202CBB2946F}" type="pres">
      <dgm:prSet presAssocID="{79354442-6280-46E8-AB75-58C5DFA8BB9A}" presName="rootText" presStyleLbl="node4" presStyleIdx="1" presStyleCnt="9">
        <dgm:presLayoutVars>
          <dgm:chPref val="3"/>
        </dgm:presLayoutVars>
      </dgm:prSet>
      <dgm:spPr/>
    </dgm:pt>
    <dgm:pt modelId="{29FDEECE-1888-4B36-8A76-D6F7B693F4DE}" type="pres">
      <dgm:prSet presAssocID="{79354442-6280-46E8-AB75-58C5DFA8BB9A}" presName="rootConnector" presStyleLbl="node4" presStyleIdx="1" presStyleCnt="9"/>
      <dgm:spPr/>
    </dgm:pt>
    <dgm:pt modelId="{07F624CD-65EE-4CDD-B892-C768DB95C107}" type="pres">
      <dgm:prSet presAssocID="{79354442-6280-46E8-AB75-58C5DFA8BB9A}" presName="hierChild4" presStyleCnt="0"/>
      <dgm:spPr/>
    </dgm:pt>
    <dgm:pt modelId="{CDCB3C56-7C16-46C3-BE4B-AEC39DCFB9B3}" type="pres">
      <dgm:prSet presAssocID="{79354442-6280-46E8-AB75-58C5DFA8BB9A}" presName="hierChild5" presStyleCnt="0"/>
      <dgm:spPr/>
    </dgm:pt>
    <dgm:pt modelId="{2B157404-9844-4F47-ACD2-F52FE22076BB}" type="pres">
      <dgm:prSet presAssocID="{07176026-212A-40CD-8C14-844E69EB29FF}" presName="Name37" presStyleLbl="parChTrans1D4" presStyleIdx="2" presStyleCnt="9"/>
      <dgm:spPr/>
    </dgm:pt>
    <dgm:pt modelId="{23C37ECA-6716-40D0-A48D-C76C5DE7800B}" type="pres">
      <dgm:prSet presAssocID="{5C576703-09D6-43A7-8ABA-6A767D0663AA}" presName="hierRoot2" presStyleCnt="0">
        <dgm:presLayoutVars>
          <dgm:hierBranch val="init"/>
        </dgm:presLayoutVars>
      </dgm:prSet>
      <dgm:spPr/>
    </dgm:pt>
    <dgm:pt modelId="{4D53178B-B247-4387-B180-84045E601091}" type="pres">
      <dgm:prSet presAssocID="{5C576703-09D6-43A7-8ABA-6A767D0663AA}" presName="rootComposite" presStyleCnt="0"/>
      <dgm:spPr/>
    </dgm:pt>
    <dgm:pt modelId="{1F4EDA25-BF03-4514-A5AB-2B51981D47FE}" type="pres">
      <dgm:prSet presAssocID="{5C576703-09D6-43A7-8ABA-6A767D0663AA}" presName="rootText" presStyleLbl="node4" presStyleIdx="2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1FA249A-7B29-498B-A0E0-467B367883B9}" type="pres">
      <dgm:prSet presAssocID="{5C576703-09D6-43A7-8ABA-6A767D0663AA}" presName="rootConnector" presStyleLbl="node4" presStyleIdx="2" presStyleCnt="9"/>
      <dgm:spPr/>
    </dgm:pt>
    <dgm:pt modelId="{8688AAF9-B752-40A6-A5C6-C69E5F9BFC56}" type="pres">
      <dgm:prSet presAssocID="{5C576703-09D6-43A7-8ABA-6A767D0663AA}" presName="hierChild4" presStyleCnt="0"/>
      <dgm:spPr/>
    </dgm:pt>
    <dgm:pt modelId="{FD5F6E2F-CCF7-493B-9F9F-0B5B76E1E5E5}" type="pres">
      <dgm:prSet presAssocID="{5C576703-09D6-43A7-8ABA-6A767D0663AA}" presName="hierChild5" presStyleCnt="0"/>
      <dgm:spPr/>
    </dgm:pt>
    <dgm:pt modelId="{55B5A801-0AF3-4721-BDB7-4AF56665BB2B}" type="pres">
      <dgm:prSet presAssocID="{7FDFB1AC-A537-4FE5-B7E0-334E016ED1B6}" presName="hierChild5" presStyleCnt="0"/>
      <dgm:spPr/>
    </dgm:pt>
    <dgm:pt modelId="{7115320E-3BD0-42C7-846D-759117E488C8}" type="pres">
      <dgm:prSet presAssocID="{5699A798-893C-4552-B9C8-8888FDE73C07}" presName="Name37" presStyleLbl="parChTrans1D3" presStyleIdx="1" presStyleCnt="4"/>
      <dgm:spPr/>
    </dgm:pt>
    <dgm:pt modelId="{EABDAB2D-6C86-4639-92ED-A21FFA3081C8}" type="pres">
      <dgm:prSet presAssocID="{2C9CD54B-15A7-4290-81FA-9717EF020E34}" presName="hierRoot2" presStyleCnt="0">
        <dgm:presLayoutVars>
          <dgm:hierBranch val="init"/>
        </dgm:presLayoutVars>
      </dgm:prSet>
      <dgm:spPr/>
    </dgm:pt>
    <dgm:pt modelId="{947CD62A-4A8E-437F-B319-17826E5CFD59}" type="pres">
      <dgm:prSet presAssocID="{2C9CD54B-15A7-4290-81FA-9717EF020E34}" presName="rootComposite" presStyleCnt="0"/>
      <dgm:spPr/>
    </dgm:pt>
    <dgm:pt modelId="{FCAF2C30-DF24-47C1-A1DF-4B090536CCA7}" type="pres">
      <dgm:prSet presAssocID="{2C9CD54B-15A7-4290-81FA-9717EF020E34}" presName="rootText" presStyleLbl="node3" presStyleIdx="1" presStyleCnt="4">
        <dgm:presLayoutVars>
          <dgm:chPref val="3"/>
        </dgm:presLayoutVars>
      </dgm:prSet>
      <dgm:spPr/>
    </dgm:pt>
    <dgm:pt modelId="{09D93F8E-D7B6-4F5C-B6DE-A3A778307331}" type="pres">
      <dgm:prSet presAssocID="{2C9CD54B-15A7-4290-81FA-9717EF020E34}" presName="rootConnector" presStyleLbl="node3" presStyleIdx="1" presStyleCnt="4"/>
      <dgm:spPr/>
    </dgm:pt>
    <dgm:pt modelId="{A8941C94-2F32-4E65-95CB-3B90527D8453}" type="pres">
      <dgm:prSet presAssocID="{2C9CD54B-15A7-4290-81FA-9717EF020E34}" presName="hierChild4" presStyleCnt="0"/>
      <dgm:spPr/>
    </dgm:pt>
    <dgm:pt modelId="{92CE60C4-0ADA-47A4-BA3A-FA80DA36BDF9}" type="pres">
      <dgm:prSet presAssocID="{83A0B8C7-C22A-4895-939F-993125BEC8D0}" presName="Name37" presStyleLbl="parChTrans1D4" presStyleIdx="3" presStyleCnt="9"/>
      <dgm:spPr/>
    </dgm:pt>
    <dgm:pt modelId="{6BAA3B67-258F-46B1-850D-7027B69D018C}" type="pres">
      <dgm:prSet presAssocID="{2A99BAC8-9596-448B-AB7F-AE4C4710B31C}" presName="hierRoot2" presStyleCnt="0">
        <dgm:presLayoutVars>
          <dgm:hierBranch val="init"/>
        </dgm:presLayoutVars>
      </dgm:prSet>
      <dgm:spPr/>
    </dgm:pt>
    <dgm:pt modelId="{0B651435-2CBD-4508-A72C-948282B94694}" type="pres">
      <dgm:prSet presAssocID="{2A99BAC8-9596-448B-AB7F-AE4C4710B31C}" presName="rootComposite" presStyleCnt="0"/>
      <dgm:spPr/>
    </dgm:pt>
    <dgm:pt modelId="{6FA30D79-F448-4CD7-918B-617343757428}" type="pres">
      <dgm:prSet presAssocID="{2A99BAC8-9596-448B-AB7F-AE4C4710B31C}" presName="rootText" presStyleLbl="node4" presStyleIdx="3" presStyleCnt="9">
        <dgm:presLayoutVars>
          <dgm:chPref val="3"/>
        </dgm:presLayoutVars>
      </dgm:prSet>
      <dgm:spPr/>
    </dgm:pt>
    <dgm:pt modelId="{1A5BA8B0-060E-4463-9ADA-5616CA4EEDD1}" type="pres">
      <dgm:prSet presAssocID="{2A99BAC8-9596-448B-AB7F-AE4C4710B31C}" presName="rootConnector" presStyleLbl="node4" presStyleIdx="3" presStyleCnt="9"/>
      <dgm:spPr/>
    </dgm:pt>
    <dgm:pt modelId="{FB757369-2672-40B8-B806-00797BF3E895}" type="pres">
      <dgm:prSet presAssocID="{2A99BAC8-9596-448B-AB7F-AE4C4710B31C}" presName="hierChild4" presStyleCnt="0"/>
      <dgm:spPr/>
    </dgm:pt>
    <dgm:pt modelId="{EDC3F3C3-1AD0-4759-80F0-3E3D0EB5A7CB}" type="pres">
      <dgm:prSet presAssocID="{2A99BAC8-9596-448B-AB7F-AE4C4710B31C}" presName="hierChild5" presStyleCnt="0"/>
      <dgm:spPr/>
    </dgm:pt>
    <dgm:pt modelId="{EF03C248-C295-4C4C-B46F-13BB916DEEC4}" type="pres">
      <dgm:prSet presAssocID="{C7333D30-8E6D-478C-9B86-0CDBE1D89B5B}" presName="Name37" presStyleLbl="parChTrans1D4" presStyleIdx="4" presStyleCnt="9"/>
      <dgm:spPr/>
    </dgm:pt>
    <dgm:pt modelId="{36AE1604-1914-40AE-BD1A-69936DD52714}" type="pres">
      <dgm:prSet presAssocID="{DE8A8E4A-E817-4E01-BDC6-7E20FCFBA9E9}" presName="hierRoot2" presStyleCnt="0">
        <dgm:presLayoutVars>
          <dgm:hierBranch val="init"/>
        </dgm:presLayoutVars>
      </dgm:prSet>
      <dgm:spPr/>
    </dgm:pt>
    <dgm:pt modelId="{174CAB2C-C9C1-4B91-B568-183ABEFDBCE0}" type="pres">
      <dgm:prSet presAssocID="{DE8A8E4A-E817-4E01-BDC6-7E20FCFBA9E9}" presName="rootComposite" presStyleCnt="0"/>
      <dgm:spPr/>
    </dgm:pt>
    <dgm:pt modelId="{D73158A9-5F9D-49FB-95F1-8F5BBB34C33C}" type="pres">
      <dgm:prSet presAssocID="{DE8A8E4A-E817-4E01-BDC6-7E20FCFBA9E9}" presName="rootText" presStyleLbl="node4" presStyleIdx="4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77532ED-2CC5-4503-9399-0B309A4F7172}" type="pres">
      <dgm:prSet presAssocID="{DE8A8E4A-E817-4E01-BDC6-7E20FCFBA9E9}" presName="rootConnector" presStyleLbl="node4" presStyleIdx="4" presStyleCnt="9"/>
      <dgm:spPr/>
    </dgm:pt>
    <dgm:pt modelId="{A7C9B1E8-F8D7-4021-817C-FB7B5C3EFEAB}" type="pres">
      <dgm:prSet presAssocID="{DE8A8E4A-E817-4E01-BDC6-7E20FCFBA9E9}" presName="hierChild4" presStyleCnt="0"/>
      <dgm:spPr/>
    </dgm:pt>
    <dgm:pt modelId="{1E0341A7-2900-41C4-B5D5-EB99B073ED27}" type="pres">
      <dgm:prSet presAssocID="{DE8A8E4A-E817-4E01-BDC6-7E20FCFBA9E9}" presName="hierChild5" presStyleCnt="0"/>
      <dgm:spPr/>
    </dgm:pt>
    <dgm:pt modelId="{A91288E1-2F23-4D84-AAF2-0DA99C1185D7}" type="pres">
      <dgm:prSet presAssocID="{82E8E723-6623-443C-8261-EA5BD95AACCB}" presName="Name37" presStyleLbl="parChTrans1D4" presStyleIdx="5" presStyleCnt="9"/>
      <dgm:spPr/>
    </dgm:pt>
    <dgm:pt modelId="{F3C96D7D-836D-4E22-8987-78861008A353}" type="pres">
      <dgm:prSet presAssocID="{FB3E4C8D-D61F-4B58-A206-0BC83299DE91}" presName="hierRoot2" presStyleCnt="0">
        <dgm:presLayoutVars>
          <dgm:hierBranch val="init"/>
        </dgm:presLayoutVars>
      </dgm:prSet>
      <dgm:spPr/>
    </dgm:pt>
    <dgm:pt modelId="{E10F260A-2C6F-4B2C-9E04-813D891DF423}" type="pres">
      <dgm:prSet presAssocID="{FB3E4C8D-D61F-4B58-A206-0BC83299DE91}" presName="rootComposite" presStyleCnt="0"/>
      <dgm:spPr/>
    </dgm:pt>
    <dgm:pt modelId="{2CA3F02B-6E5A-4062-BB1A-A8DDA92A4909}" type="pres">
      <dgm:prSet presAssocID="{FB3E4C8D-D61F-4B58-A206-0BC83299DE91}" presName="rootText" presStyleLbl="node4" presStyleIdx="5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8FF8B26-C4ED-46DA-8542-754CA8F52005}" type="pres">
      <dgm:prSet presAssocID="{FB3E4C8D-D61F-4B58-A206-0BC83299DE91}" presName="rootConnector" presStyleLbl="node4" presStyleIdx="5" presStyleCnt="9"/>
      <dgm:spPr/>
    </dgm:pt>
    <dgm:pt modelId="{23707F26-A8C9-4211-AE9B-976AE03B0039}" type="pres">
      <dgm:prSet presAssocID="{FB3E4C8D-D61F-4B58-A206-0BC83299DE91}" presName="hierChild4" presStyleCnt="0"/>
      <dgm:spPr/>
    </dgm:pt>
    <dgm:pt modelId="{D9216922-01F2-418E-9E07-46A26EE31100}" type="pres">
      <dgm:prSet presAssocID="{FB3E4C8D-D61F-4B58-A206-0BC83299DE91}" presName="hierChild5" presStyleCnt="0"/>
      <dgm:spPr/>
    </dgm:pt>
    <dgm:pt modelId="{DD4BF0C2-A875-47DB-B786-CA4E6B9C568E}" type="pres">
      <dgm:prSet presAssocID="{2C9CD54B-15A7-4290-81FA-9717EF020E34}" presName="hierChild5" presStyleCnt="0"/>
      <dgm:spPr/>
    </dgm:pt>
    <dgm:pt modelId="{2D0994C2-FEB1-4B32-A8FF-73A1963F1DB4}" type="pres">
      <dgm:prSet presAssocID="{20910ACC-9F2C-4A0D-B9D4-F24F0908D1F7}" presName="Name37" presStyleLbl="parChTrans1D3" presStyleIdx="2" presStyleCnt="4"/>
      <dgm:spPr/>
    </dgm:pt>
    <dgm:pt modelId="{D57DF7A9-C0DA-435B-9A41-B9D85C798AE5}" type="pres">
      <dgm:prSet presAssocID="{DA58B885-F14A-4A59-ABAF-1143C0E33F60}" presName="hierRoot2" presStyleCnt="0">
        <dgm:presLayoutVars>
          <dgm:hierBranch val="init"/>
        </dgm:presLayoutVars>
      </dgm:prSet>
      <dgm:spPr/>
    </dgm:pt>
    <dgm:pt modelId="{8A2289A1-72D8-4E57-A3F9-58832277CC5B}" type="pres">
      <dgm:prSet presAssocID="{DA58B885-F14A-4A59-ABAF-1143C0E33F60}" presName="rootComposite" presStyleCnt="0"/>
      <dgm:spPr/>
    </dgm:pt>
    <dgm:pt modelId="{7578D666-2F44-42C5-BD40-71CFCC232010}" type="pres">
      <dgm:prSet presAssocID="{DA58B885-F14A-4A59-ABAF-1143C0E33F60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8FF0CC-929D-46B7-AFC5-EDEBBC942A7A}" type="pres">
      <dgm:prSet presAssocID="{DA58B885-F14A-4A59-ABAF-1143C0E33F60}" presName="rootConnector" presStyleLbl="node3" presStyleIdx="2" presStyleCnt="4"/>
      <dgm:spPr/>
    </dgm:pt>
    <dgm:pt modelId="{07ACBABA-AFD1-4BFE-A065-A7614941317C}" type="pres">
      <dgm:prSet presAssocID="{DA58B885-F14A-4A59-ABAF-1143C0E33F60}" presName="hierChild4" presStyleCnt="0"/>
      <dgm:spPr/>
    </dgm:pt>
    <dgm:pt modelId="{261BE86A-890D-4A15-820A-0311A0306A3E}" type="pres">
      <dgm:prSet presAssocID="{DA58B885-F14A-4A59-ABAF-1143C0E33F60}" presName="hierChild5" presStyleCnt="0"/>
      <dgm:spPr/>
    </dgm:pt>
    <dgm:pt modelId="{ABAAFF32-C2F4-4C15-8DF0-B3E827959518}" type="pres">
      <dgm:prSet presAssocID="{4005C1AE-4B45-49D8-9B5A-D99FEA302BAC}" presName="hierChild5" presStyleCnt="0"/>
      <dgm:spPr/>
    </dgm:pt>
    <dgm:pt modelId="{E3C3D4E7-2D56-4DE6-A471-90A351865F31}" type="pres">
      <dgm:prSet presAssocID="{6B7275DA-AF31-4249-B53B-4905830059BA}" presName="Name37" presStyleLbl="parChTrans1D2" presStyleIdx="1" presStyleCnt="2"/>
      <dgm:spPr/>
    </dgm:pt>
    <dgm:pt modelId="{E8BBD85D-6D0C-4D31-B0A8-DF546814BC9B}" type="pres">
      <dgm:prSet presAssocID="{5B9FB0DD-372D-41F1-8C68-5C1A668E82FF}" presName="hierRoot2" presStyleCnt="0">
        <dgm:presLayoutVars>
          <dgm:hierBranch val="init"/>
        </dgm:presLayoutVars>
      </dgm:prSet>
      <dgm:spPr/>
    </dgm:pt>
    <dgm:pt modelId="{E263C593-E3A1-4F8F-913D-D35E645F3B58}" type="pres">
      <dgm:prSet presAssocID="{5B9FB0DD-372D-41F1-8C68-5C1A668E82FF}" presName="rootComposite" presStyleCnt="0"/>
      <dgm:spPr/>
    </dgm:pt>
    <dgm:pt modelId="{732C0CD6-BB22-48ED-8722-1E49CE07CBBD}" type="pres">
      <dgm:prSet presAssocID="{5B9FB0DD-372D-41F1-8C68-5C1A668E82FF}" presName="rootText" presStyleLbl="node2" presStyleIdx="1" presStyleCnt="2">
        <dgm:presLayoutVars>
          <dgm:chPref val="3"/>
        </dgm:presLayoutVars>
      </dgm:prSet>
      <dgm:spPr/>
    </dgm:pt>
    <dgm:pt modelId="{F466CD45-26A0-433A-B38F-C1E9618E4B69}" type="pres">
      <dgm:prSet presAssocID="{5B9FB0DD-372D-41F1-8C68-5C1A668E82FF}" presName="rootConnector" presStyleLbl="node2" presStyleIdx="1" presStyleCnt="2"/>
      <dgm:spPr/>
    </dgm:pt>
    <dgm:pt modelId="{2C0E91A4-7192-4BE4-96D1-1B2E527E0959}" type="pres">
      <dgm:prSet presAssocID="{5B9FB0DD-372D-41F1-8C68-5C1A668E82FF}" presName="hierChild4" presStyleCnt="0"/>
      <dgm:spPr/>
    </dgm:pt>
    <dgm:pt modelId="{6E62BA9F-35C7-4947-8EAA-972DC6B2A899}" type="pres">
      <dgm:prSet presAssocID="{F7EF8C4E-837E-467F-BB02-012ADDA96415}" presName="Name37" presStyleLbl="parChTrans1D3" presStyleIdx="3" presStyleCnt="4"/>
      <dgm:spPr/>
    </dgm:pt>
    <dgm:pt modelId="{0E0916AF-30CD-4EDA-9566-9EA32BF9DD51}" type="pres">
      <dgm:prSet presAssocID="{3F816535-ACC5-4220-AF6D-1C285B3BD07A}" presName="hierRoot2" presStyleCnt="0">
        <dgm:presLayoutVars>
          <dgm:hierBranch val="init"/>
        </dgm:presLayoutVars>
      </dgm:prSet>
      <dgm:spPr/>
    </dgm:pt>
    <dgm:pt modelId="{8E1FAF24-7624-482C-A709-8A0C4D0288C7}" type="pres">
      <dgm:prSet presAssocID="{3F816535-ACC5-4220-AF6D-1C285B3BD07A}" presName="rootComposite" presStyleCnt="0"/>
      <dgm:spPr/>
    </dgm:pt>
    <dgm:pt modelId="{083D7D36-CF93-4BB3-AEC7-D8C3E3913879}" type="pres">
      <dgm:prSet presAssocID="{3F816535-ACC5-4220-AF6D-1C285B3BD07A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06CB1B9-5425-4AD8-A1D8-26B248871AC0}" type="pres">
      <dgm:prSet presAssocID="{3F816535-ACC5-4220-AF6D-1C285B3BD07A}" presName="rootConnector" presStyleLbl="node3" presStyleIdx="3" presStyleCnt="4"/>
      <dgm:spPr/>
    </dgm:pt>
    <dgm:pt modelId="{104E7990-2E8C-4C73-9480-5F86DADE3178}" type="pres">
      <dgm:prSet presAssocID="{3F816535-ACC5-4220-AF6D-1C285B3BD07A}" presName="hierChild4" presStyleCnt="0"/>
      <dgm:spPr/>
    </dgm:pt>
    <dgm:pt modelId="{83E2FDE1-D7B2-47AC-A367-929A9752EEEF}" type="pres">
      <dgm:prSet presAssocID="{A2165A14-2B2A-43C4-A054-A7C707E9A1FA}" presName="Name37" presStyleLbl="parChTrans1D4" presStyleIdx="6" presStyleCnt="9"/>
      <dgm:spPr/>
    </dgm:pt>
    <dgm:pt modelId="{E07CB7D1-8BB8-4CB9-92A2-6A305B9A8562}" type="pres">
      <dgm:prSet presAssocID="{E85D8713-6B08-4F35-BC34-B2079B1E302B}" presName="hierRoot2" presStyleCnt="0">
        <dgm:presLayoutVars>
          <dgm:hierBranch val="init"/>
        </dgm:presLayoutVars>
      </dgm:prSet>
      <dgm:spPr/>
    </dgm:pt>
    <dgm:pt modelId="{21173F38-0238-4417-B67A-53F37C612E29}" type="pres">
      <dgm:prSet presAssocID="{E85D8713-6B08-4F35-BC34-B2079B1E302B}" presName="rootComposite" presStyleCnt="0"/>
      <dgm:spPr/>
    </dgm:pt>
    <dgm:pt modelId="{26EDAD81-4A86-405C-BE78-82E9CFE7A42E}" type="pres">
      <dgm:prSet presAssocID="{E85D8713-6B08-4F35-BC34-B2079B1E302B}" presName="rootText" presStyleLbl="node4" presStyleIdx="6" presStyleCnt="9">
        <dgm:presLayoutVars>
          <dgm:chPref val="3"/>
        </dgm:presLayoutVars>
      </dgm:prSet>
      <dgm:spPr/>
    </dgm:pt>
    <dgm:pt modelId="{44023AE5-A21A-4D41-BCE9-ACB898F09B90}" type="pres">
      <dgm:prSet presAssocID="{E85D8713-6B08-4F35-BC34-B2079B1E302B}" presName="rootConnector" presStyleLbl="node4" presStyleIdx="6" presStyleCnt="9"/>
      <dgm:spPr/>
    </dgm:pt>
    <dgm:pt modelId="{50D29A55-5174-48DA-8A36-5034176E67D5}" type="pres">
      <dgm:prSet presAssocID="{E85D8713-6B08-4F35-BC34-B2079B1E302B}" presName="hierChild4" presStyleCnt="0"/>
      <dgm:spPr/>
    </dgm:pt>
    <dgm:pt modelId="{EF492B72-E21D-4A4E-AAB9-7B31DCB86361}" type="pres">
      <dgm:prSet presAssocID="{E85D8713-6B08-4F35-BC34-B2079B1E302B}" presName="hierChild5" presStyleCnt="0"/>
      <dgm:spPr/>
    </dgm:pt>
    <dgm:pt modelId="{7C956633-56F3-4C68-B8FD-469E610329FE}" type="pres">
      <dgm:prSet presAssocID="{E3B265E2-9845-4A91-B92B-CA4968031F47}" presName="Name37" presStyleLbl="parChTrans1D4" presStyleIdx="7" presStyleCnt="9"/>
      <dgm:spPr/>
    </dgm:pt>
    <dgm:pt modelId="{5379DD20-E162-4C05-85CC-1947FB18F144}" type="pres">
      <dgm:prSet presAssocID="{D68E35D9-3440-4061-8E6D-E12F0C92B73A}" presName="hierRoot2" presStyleCnt="0">
        <dgm:presLayoutVars>
          <dgm:hierBranch val="init"/>
        </dgm:presLayoutVars>
      </dgm:prSet>
      <dgm:spPr/>
    </dgm:pt>
    <dgm:pt modelId="{78B512CA-D69D-4AB6-A3BA-417CA3347FF2}" type="pres">
      <dgm:prSet presAssocID="{D68E35D9-3440-4061-8E6D-E12F0C92B73A}" presName="rootComposite" presStyleCnt="0"/>
      <dgm:spPr/>
    </dgm:pt>
    <dgm:pt modelId="{84FD35E6-6A2A-473E-9F33-3E0745AF21FA}" type="pres">
      <dgm:prSet presAssocID="{D68E35D9-3440-4061-8E6D-E12F0C92B73A}" presName="rootText" presStyleLbl="node4" presStyleIdx="7" presStyleCnt="9">
        <dgm:presLayoutVars>
          <dgm:chPref val="3"/>
        </dgm:presLayoutVars>
      </dgm:prSet>
      <dgm:spPr/>
    </dgm:pt>
    <dgm:pt modelId="{9AE16008-AC51-4476-B4BA-4737BC093B6C}" type="pres">
      <dgm:prSet presAssocID="{D68E35D9-3440-4061-8E6D-E12F0C92B73A}" presName="rootConnector" presStyleLbl="node4" presStyleIdx="7" presStyleCnt="9"/>
      <dgm:spPr/>
    </dgm:pt>
    <dgm:pt modelId="{F3396879-84D6-448C-A1B6-77CF7C3E4C2E}" type="pres">
      <dgm:prSet presAssocID="{D68E35D9-3440-4061-8E6D-E12F0C92B73A}" presName="hierChild4" presStyleCnt="0"/>
      <dgm:spPr/>
    </dgm:pt>
    <dgm:pt modelId="{0020D523-25F5-43D4-85BC-1E68502AF216}" type="pres">
      <dgm:prSet presAssocID="{D68E35D9-3440-4061-8E6D-E12F0C92B73A}" presName="hierChild5" presStyleCnt="0"/>
      <dgm:spPr/>
    </dgm:pt>
    <dgm:pt modelId="{293BB74C-394F-471E-A910-CC1C3DCD9033}" type="pres">
      <dgm:prSet presAssocID="{57F989E9-E383-438F-AA81-8AC39B89C207}" presName="Name37" presStyleLbl="parChTrans1D4" presStyleIdx="8" presStyleCnt="9"/>
      <dgm:spPr/>
    </dgm:pt>
    <dgm:pt modelId="{98C5502A-1798-4CCD-9D9D-57A771324FE9}" type="pres">
      <dgm:prSet presAssocID="{CACEE1B1-1933-4949-B3E6-119B232961DD}" presName="hierRoot2" presStyleCnt="0">
        <dgm:presLayoutVars>
          <dgm:hierBranch val="init"/>
        </dgm:presLayoutVars>
      </dgm:prSet>
      <dgm:spPr/>
    </dgm:pt>
    <dgm:pt modelId="{94DD56A5-86E7-4B85-BB6E-C7D621B7BCFF}" type="pres">
      <dgm:prSet presAssocID="{CACEE1B1-1933-4949-B3E6-119B232961DD}" presName="rootComposite" presStyleCnt="0"/>
      <dgm:spPr/>
    </dgm:pt>
    <dgm:pt modelId="{8B4EF84F-A086-43A8-9D10-8F9F3A6C2EF0}" type="pres">
      <dgm:prSet presAssocID="{CACEE1B1-1933-4949-B3E6-119B232961DD}" presName="rootText" presStyleLbl="node4" presStyleIdx="8" presStyleCnt="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FAE951-284A-4575-8F4A-163020F9E0DB}" type="pres">
      <dgm:prSet presAssocID="{CACEE1B1-1933-4949-B3E6-119B232961DD}" presName="rootConnector" presStyleLbl="node4" presStyleIdx="8" presStyleCnt="9"/>
      <dgm:spPr/>
    </dgm:pt>
    <dgm:pt modelId="{509FC982-DB48-48C1-8CB6-6DED79469BA4}" type="pres">
      <dgm:prSet presAssocID="{CACEE1B1-1933-4949-B3E6-119B232961DD}" presName="hierChild4" presStyleCnt="0"/>
      <dgm:spPr/>
    </dgm:pt>
    <dgm:pt modelId="{4232F124-B33F-4686-A23B-22AB0DDC658D}" type="pres">
      <dgm:prSet presAssocID="{CACEE1B1-1933-4949-B3E6-119B232961DD}" presName="hierChild5" presStyleCnt="0"/>
      <dgm:spPr/>
    </dgm:pt>
    <dgm:pt modelId="{D3F367DD-DFA8-4D7C-A425-516B632060B5}" type="pres">
      <dgm:prSet presAssocID="{3F816535-ACC5-4220-AF6D-1C285B3BD07A}" presName="hierChild5" presStyleCnt="0"/>
      <dgm:spPr/>
    </dgm:pt>
    <dgm:pt modelId="{2E12FCE1-8ABF-47B3-B8CD-ADE6667F5DB4}" type="pres">
      <dgm:prSet presAssocID="{5B9FB0DD-372D-41F1-8C68-5C1A668E82FF}" presName="hierChild5" presStyleCnt="0"/>
      <dgm:spPr/>
    </dgm:pt>
    <dgm:pt modelId="{B6C45E5F-1FE2-4CAD-9D14-E70601070115}" type="pres">
      <dgm:prSet presAssocID="{A822EEB9-2234-46BB-8AF1-28561C5DFD40}" presName="hierChild3" presStyleCnt="0"/>
      <dgm:spPr/>
    </dgm:pt>
  </dgm:ptLst>
  <dgm:cxnLst>
    <dgm:cxn modelId="{8A00CC20-F61A-45FD-97E1-52D29D968910}" type="presOf" srcId="{CACEE1B1-1933-4949-B3E6-119B232961DD}" destId="{8B4EF84F-A086-43A8-9D10-8F9F3A6C2EF0}" srcOrd="0" destOrd="0" presId="urn:microsoft.com/office/officeart/2005/8/layout/orgChart1"/>
    <dgm:cxn modelId="{8A45EB49-7087-455C-B727-595F7BA05033}" type="presOf" srcId="{34A83D98-A03A-464F-8C98-4BCEDDD6B727}" destId="{224175C6-FBAF-4A18-B20D-FD9AFFFEBCE8}" srcOrd="0" destOrd="0" presId="urn:microsoft.com/office/officeart/2005/8/layout/orgChart1"/>
    <dgm:cxn modelId="{BF2B8BF0-B99B-4F53-9872-AA7D8C4819E1}" type="presOf" srcId="{F7EF8C4E-837E-467F-BB02-012ADDA96415}" destId="{6E62BA9F-35C7-4947-8EAA-972DC6B2A899}" srcOrd="0" destOrd="0" presId="urn:microsoft.com/office/officeart/2005/8/layout/orgChart1"/>
    <dgm:cxn modelId="{C29672CB-A907-40EA-8C23-09F27444A84D}" srcId="{3F816535-ACC5-4220-AF6D-1C285B3BD07A}" destId="{CACEE1B1-1933-4949-B3E6-119B232961DD}" srcOrd="2" destOrd="0" parTransId="{57F989E9-E383-438F-AA81-8AC39B89C207}" sibTransId="{20C2618A-37E7-487D-96D6-A864AACF1B57}"/>
    <dgm:cxn modelId="{62E76798-992F-473F-A54C-55787A00BE26}" srcId="{2C9CD54B-15A7-4290-81FA-9717EF020E34}" destId="{FB3E4C8D-D61F-4B58-A206-0BC83299DE91}" srcOrd="2" destOrd="0" parTransId="{82E8E723-6623-443C-8261-EA5BD95AACCB}" sibTransId="{FCCF184E-E71D-4197-AC65-E7C25E604B0D}"/>
    <dgm:cxn modelId="{CE98232F-97FC-48E3-9120-B4238F56788B}" srcId="{4005C1AE-4B45-49D8-9B5A-D99FEA302BAC}" destId="{DA58B885-F14A-4A59-ABAF-1143C0E33F60}" srcOrd="2" destOrd="0" parTransId="{20910ACC-9F2C-4A0D-B9D4-F24F0908D1F7}" sibTransId="{E741DEA4-178D-4273-92B8-09185375EEA2}"/>
    <dgm:cxn modelId="{E9475F35-E0E0-4B56-B193-7D5823B4F1C5}" type="presOf" srcId="{83A0B8C7-C22A-4895-939F-993125BEC8D0}" destId="{92CE60C4-0ADA-47A4-BA3A-FA80DA36BDF9}" srcOrd="0" destOrd="0" presId="urn:microsoft.com/office/officeart/2005/8/layout/orgChart1"/>
    <dgm:cxn modelId="{98593EF9-7324-490D-B490-58B05BB10104}" type="presOf" srcId="{C7333D30-8E6D-478C-9B86-0CDBE1D89B5B}" destId="{EF03C248-C295-4C4C-B46F-13BB916DEEC4}" srcOrd="0" destOrd="0" presId="urn:microsoft.com/office/officeart/2005/8/layout/orgChart1"/>
    <dgm:cxn modelId="{429073E1-5C52-401C-B8F4-F7BC090F3551}" srcId="{0673E3D2-DBCC-4007-93D7-5B9278707868}" destId="{A822EEB9-2234-46BB-8AF1-28561C5DFD40}" srcOrd="0" destOrd="0" parTransId="{5A42DAF8-2786-432C-B81D-415500D25093}" sibTransId="{51B983F3-DE68-4CB7-92F1-ED471147DB18}"/>
    <dgm:cxn modelId="{0D792804-6A4C-4FF8-B132-3024CC7E69F0}" srcId="{3F816535-ACC5-4220-AF6D-1C285B3BD07A}" destId="{E85D8713-6B08-4F35-BC34-B2079B1E302B}" srcOrd="0" destOrd="0" parTransId="{A2165A14-2B2A-43C4-A054-A7C707E9A1FA}" sibTransId="{D4673696-7F72-4D95-8FCA-FDBBAC1F184D}"/>
    <dgm:cxn modelId="{A58105F4-0E48-4EEA-B908-EE916CFD000D}" type="presOf" srcId="{DE8A8E4A-E817-4E01-BDC6-7E20FCFBA9E9}" destId="{177532ED-2CC5-4503-9399-0B309A4F7172}" srcOrd="1" destOrd="0" presId="urn:microsoft.com/office/officeart/2005/8/layout/orgChart1"/>
    <dgm:cxn modelId="{E19D6B52-C816-44CA-9308-566379297860}" type="presOf" srcId="{2C9CD54B-15A7-4290-81FA-9717EF020E34}" destId="{FCAF2C30-DF24-47C1-A1DF-4B090536CCA7}" srcOrd="0" destOrd="0" presId="urn:microsoft.com/office/officeart/2005/8/layout/orgChart1"/>
    <dgm:cxn modelId="{F5EC9339-E6AE-4091-B760-4F1A77113DEC}" type="presOf" srcId="{E3B265E2-9845-4A91-B92B-CA4968031F47}" destId="{7C956633-56F3-4C68-B8FD-469E610329FE}" srcOrd="0" destOrd="0" presId="urn:microsoft.com/office/officeart/2005/8/layout/orgChart1"/>
    <dgm:cxn modelId="{15B2D454-60A3-4293-896C-101FFCA390BD}" type="presOf" srcId="{A822EEB9-2234-46BB-8AF1-28561C5DFD40}" destId="{F3BF4AE1-3BD5-4553-A331-2E3292AAB41C}" srcOrd="0" destOrd="0" presId="urn:microsoft.com/office/officeart/2005/8/layout/orgChart1"/>
    <dgm:cxn modelId="{7151827C-9BD5-4627-82C9-8BD2233C1E94}" type="presOf" srcId="{6B7275DA-AF31-4249-B53B-4905830059BA}" destId="{E3C3D4E7-2D56-4DE6-A471-90A351865F31}" srcOrd="0" destOrd="0" presId="urn:microsoft.com/office/officeart/2005/8/layout/orgChart1"/>
    <dgm:cxn modelId="{2E5C64BA-1E73-4656-B948-7A11EE311653}" srcId="{2C9CD54B-15A7-4290-81FA-9717EF020E34}" destId="{2A99BAC8-9596-448B-AB7F-AE4C4710B31C}" srcOrd="0" destOrd="0" parTransId="{83A0B8C7-C22A-4895-939F-993125BEC8D0}" sibTransId="{1DB2636B-93BC-42F6-BDD0-DE37B7E3C2EB}"/>
    <dgm:cxn modelId="{C84AA499-8D57-4678-AF69-659C6E806B3A}" type="presOf" srcId="{5B9FB0DD-372D-41F1-8C68-5C1A668E82FF}" destId="{F466CD45-26A0-433A-B38F-C1E9618E4B69}" srcOrd="1" destOrd="0" presId="urn:microsoft.com/office/officeart/2005/8/layout/orgChart1"/>
    <dgm:cxn modelId="{A613A77A-69F5-4D3E-A3CB-72EBABFD5B19}" type="presOf" srcId="{20910ACC-9F2C-4A0D-B9D4-F24F0908D1F7}" destId="{2D0994C2-FEB1-4B32-A8FF-73A1963F1DB4}" srcOrd="0" destOrd="0" presId="urn:microsoft.com/office/officeart/2005/8/layout/orgChart1"/>
    <dgm:cxn modelId="{35564850-D520-400F-A752-DD908FE37163}" type="presOf" srcId="{34A83D98-A03A-464F-8C98-4BCEDDD6B727}" destId="{E580AFA8-A6F0-4ED3-BEBC-6797CF0D634C}" srcOrd="1" destOrd="0" presId="urn:microsoft.com/office/officeart/2005/8/layout/orgChart1"/>
    <dgm:cxn modelId="{85C4ABAD-DD03-4796-B178-20D7543183C1}" type="presOf" srcId="{DE8A8E4A-E817-4E01-BDC6-7E20FCFBA9E9}" destId="{D73158A9-5F9D-49FB-95F1-8F5BBB34C33C}" srcOrd="0" destOrd="0" presId="urn:microsoft.com/office/officeart/2005/8/layout/orgChart1"/>
    <dgm:cxn modelId="{DFD4D409-980C-4C15-9E36-8F6C04F7BED0}" srcId="{7FDFB1AC-A537-4FE5-B7E0-334E016ED1B6}" destId="{5C576703-09D6-43A7-8ABA-6A767D0663AA}" srcOrd="2" destOrd="0" parTransId="{07176026-212A-40CD-8C14-844E69EB29FF}" sibTransId="{48F6AA19-A9FC-4A44-AFC7-F2ED6B0334F6}"/>
    <dgm:cxn modelId="{9AB74AD2-912C-4957-9E2C-7F61CCA7D934}" type="presOf" srcId="{3F816535-ACC5-4220-AF6D-1C285B3BD07A}" destId="{D06CB1B9-5425-4AD8-A1D8-26B248871AC0}" srcOrd="1" destOrd="0" presId="urn:microsoft.com/office/officeart/2005/8/layout/orgChart1"/>
    <dgm:cxn modelId="{43327445-63D7-44DF-81D0-8F204AB2AA63}" type="presOf" srcId="{4005C1AE-4B45-49D8-9B5A-D99FEA302BAC}" destId="{689292BE-86A6-4F88-B0F3-2768DC552DB0}" srcOrd="0" destOrd="0" presId="urn:microsoft.com/office/officeart/2005/8/layout/orgChart1"/>
    <dgm:cxn modelId="{E1C7BDD6-8389-4A45-B894-9DAB00E3743C}" type="presOf" srcId="{7FDFB1AC-A537-4FE5-B7E0-334E016ED1B6}" destId="{F2D41F6B-D11A-46B5-9F93-CC1087BAE40D}" srcOrd="1" destOrd="0" presId="urn:microsoft.com/office/officeart/2005/8/layout/orgChart1"/>
    <dgm:cxn modelId="{EF36DFF5-D421-43E7-8D07-3D434ECA1AD1}" type="presOf" srcId="{57F989E9-E383-438F-AA81-8AC39B89C207}" destId="{293BB74C-394F-471E-A910-CC1C3DCD9033}" srcOrd="0" destOrd="0" presId="urn:microsoft.com/office/officeart/2005/8/layout/orgChart1"/>
    <dgm:cxn modelId="{CC02457A-FBC1-4BB3-8171-A4E35F8F9B90}" type="presOf" srcId="{1FBAFFCA-74A0-4F99-B41F-D60B17E11B33}" destId="{DAE44EA2-0584-465D-BDEF-A09E7768709B}" srcOrd="0" destOrd="0" presId="urn:microsoft.com/office/officeart/2005/8/layout/orgChart1"/>
    <dgm:cxn modelId="{9F5E3BD9-1657-4F40-8041-9185D0665CD3}" type="presOf" srcId="{DA58B885-F14A-4A59-ABAF-1143C0E33F60}" destId="{F38FF0CC-929D-46B7-AFC5-EDEBBC942A7A}" srcOrd="1" destOrd="0" presId="urn:microsoft.com/office/officeart/2005/8/layout/orgChart1"/>
    <dgm:cxn modelId="{0033163B-4727-4796-8E37-B38C49765288}" type="presOf" srcId="{ACEE652C-7BB1-439B-B71B-2F1C7362DF5C}" destId="{2EE8C3CD-F423-4FCE-906A-BD3C341DC1DC}" srcOrd="0" destOrd="0" presId="urn:microsoft.com/office/officeart/2005/8/layout/orgChart1"/>
    <dgm:cxn modelId="{2EB7A40D-DC82-4924-B1B3-1E1039E430BC}" srcId="{4005C1AE-4B45-49D8-9B5A-D99FEA302BAC}" destId="{7FDFB1AC-A537-4FE5-B7E0-334E016ED1B6}" srcOrd="0" destOrd="0" parTransId="{9822A73D-59AA-4C3B-8056-E1B77604CB70}" sibTransId="{32F2D4F5-78B9-4149-91D0-846219B1D17A}"/>
    <dgm:cxn modelId="{692C78D3-336F-42AB-A4FF-B8D1DE96A6B1}" type="presOf" srcId="{FB3E4C8D-D61F-4B58-A206-0BC83299DE91}" destId="{68FF8B26-C4ED-46DA-8542-754CA8F52005}" srcOrd="1" destOrd="0" presId="urn:microsoft.com/office/officeart/2005/8/layout/orgChart1"/>
    <dgm:cxn modelId="{B116EFCD-73A0-4ED8-98CB-92E43355C333}" type="presOf" srcId="{82E8E723-6623-443C-8261-EA5BD95AACCB}" destId="{A91288E1-2F23-4D84-AAF2-0DA99C1185D7}" srcOrd="0" destOrd="0" presId="urn:microsoft.com/office/officeart/2005/8/layout/orgChart1"/>
    <dgm:cxn modelId="{21E50AA5-CB30-45CB-BDE3-7A63218E910A}" type="presOf" srcId="{D68E35D9-3440-4061-8E6D-E12F0C92B73A}" destId="{84FD35E6-6A2A-473E-9F33-3E0745AF21FA}" srcOrd="0" destOrd="0" presId="urn:microsoft.com/office/officeart/2005/8/layout/orgChart1"/>
    <dgm:cxn modelId="{E1B33BA6-4537-4852-B95A-2F0BD41C8F94}" type="presOf" srcId="{DA58B885-F14A-4A59-ABAF-1143C0E33F60}" destId="{7578D666-2F44-42C5-BD40-71CFCC232010}" srcOrd="0" destOrd="0" presId="urn:microsoft.com/office/officeart/2005/8/layout/orgChart1"/>
    <dgm:cxn modelId="{4E1BA942-B964-446E-B11D-39166D870D74}" type="presOf" srcId="{79354442-6280-46E8-AB75-58C5DFA8BB9A}" destId="{98548270-E1E9-420E-BAE6-6202CBB2946F}" srcOrd="0" destOrd="0" presId="urn:microsoft.com/office/officeart/2005/8/layout/orgChart1"/>
    <dgm:cxn modelId="{125F1093-A492-4589-8B84-B41405A017B9}" type="presOf" srcId="{5C576703-09D6-43A7-8ABA-6A767D0663AA}" destId="{A1FA249A-7B29-498B-A0E0-467B367883B9}" srcOrd="1" destOrd="0" presId="urn:microsoft.com/office/officeart/2005/8/layout/orgChart1"/>
    <dgm:cxn modelId="{88FBD9A5-BFB1-412B-8375-45365DEFED4C}" type="presOf" srcId="{E85D8713-6B08-4F35-BC34-B2079B1E302B}" destId="{26EDAD81-4A86-405C-BE78-82E9CFE7A42E}" srcOrd="0" destOrd="0" presId="urn:microsoft.com/office/officeart/2005/8/layout/orgChart1"/>
    <dgm:cxn modelId="{EE07032C-278B-499C-9C60-BB00D8E1DCAF}" type="presOf" srcId="{4005C1AE-4B45-49D8-9B5A-D99FEA302BAC}" destId="{E502BB11-68B8-45B8-AE2F-BFC77119CD53}" srcOrd="1" destOrd="0" presId="urn:microsoft.com/office/officeart/2005/8/layout/orgChart1"/>
    <dgm:cxn modelId="{13C13CD3-37F6-49F6-8AC4-CE6F5DEF4981}" srcId="{3F816535-ACC5-4220-AF6D-1C285B3BD07A}" destId="{D68E35D9-3440-4061-8E6D-E12F0C92B73A}" srcOrd="1" destOrd="0" parTransId="{E3B265E2-9845-4A91-B92B-CA4968031F47}" sibTransId="{DD87420A-4460-4A3D-A9EC-DA0B81AA4EA9}"/>
    <dgm:cxn modelId="{D67E9011-0B7A-4535-A059-0C52CDA5D5B1}" type="presOf" srcId="{7FDFB1AC-A537-4FE5-B7E0-334E016ED1B6}" destId="{FF64DDE1-15A5-49B7-9411-E6E90F793342}" srcOrd="0" destOrd="0" presId="urn:microsoft.com/office/officeart/2005/8/layout/orgChart1"/>
    <dgm:cxn modelId="{8BF61FC7-D5F9-46A0-BA36-5E092470E34E}" type="presOf" srcId="{D68E35D9-3440-4061-8E6D-E12F0C92B73A}" destId="{9AE16008-AC51-4476-B4BA-4737BC093B6C}" srcOrd="1" destOrd="0" presId="urn:microsoft.com/office/officeart/2005/8/layout/orgChart1"/>
    <dgm:cxn modelId="{E02D7574-2E2D-4C12-81A3-3604357D1BF1}" type="presOf" srcId="{E85D8713-6B08-4F35-BC34-B2079B1E302B}" destId="{44023AE5-A21A-4D41-BCE9-ACB898F09B90}" srcOrd="1" destOrd="0" presId="urn:microsoft.com/office/officeart/2005/8/layout/orgChart1"/>
    <dgm:cxn modelId="{76C6DD60-3A28-4F55-B8B7-7B3642FC696B}" srcId="{A822EEB9-2234-46BB-8AF1-28561C5DFD40}" destId="{5B9FB0DD-372D-41F1-8C68-5C1A668E82FF}" srcOrd="1" destOrd="0" parTransId="{6B7275DA-AF31-4249-B53B-4905830059BA}" sibTransId="{A57C5126-CBD1-4780-9D5C-7C8CBEBFDEAF}"/>
    <dgm:cxn modelId="{D30C1512-1FD7-4D9F-9DEE-D5A11720B913}" type="presOf" srcId="{FB3E4C8D-D61F-4B58-A206-0BC83299DE91}" destId="{2CA3F02B-6E5A-4062-BB1A-A8DDA92A4909}" srcOrd="0" destOrd="0" presId="urn:microsoft.com/office/officeart/2005/8/layout/orgChart1"/>
    <dgm:cxn modelId="{2B7560BD-046F-4B21-BB11-F02B1726B02F}" srcId="{A822EEB9-2234-46BB-8AF1-28561C5DFD40}" destId="{4005C1AE-4B45-49D8-9B5A-D99FEA302BAC}" srcOrd="0" destOrd="0" parTransId="{ACEE652C-7BB1-439B-B71B-2F1C7362DF5C}" sibTransId="{D26D2721-E048-440F-B25F-807F1247D2D1}"/>
    <dgm:cxn modelId="{C89FFA15-6EF7-406E-A2BB-0E9681A73438}" type="presOf" srcId="{747E7F96-4708-49B9-A0DA-4EE213163EB6}" destId="{C8FB993E-B80B-4355-A9F7-6F3145ECFFD2}" srcOrd="0" destOrd="0" presId="urn:microsoft.com/office/officeart/2005/8/layout/orgChart1"/>
    <dgm:cxn modelId="{71370965-3436-4668-AC38-8551C9193194}" srcId="{4005C1AE-4B45-49D8-9B5A-D99FEA302BAC}" destId="{2C9CD54B-15A7-4290-81FA-9717EF020E34}" srcOrd="1" destOrd="0" parTransId="{5699A798-893C-4552-B9C8-8888FDE73C07}" sibTransId="{5AC2B546-DCB6-42F1-9202-41FD9E08A29A}"/>
    <dgm:cxn modelId="{F7BCAAB7-C3B6-4786-BEB9-634E7A479CEE}" type="presOf" srcId="{A2165A14-2B2A-43C4-A054-A7C707E9A1FA}" destId="{83E2FDE1-D7B2-47AC-A367-929A9752EEEF}" srcOrd="0" destOrd="0" presId="urn:microsoft.com/office/officeart/2005/8/layout/orgChart1"/>
    <dgm:cxn modelId="{0F8DD51B-414C-4EB1-9FFE-E24608D6DC9B}" type="presOf" srcId="{9822A73D-59AA-4C3B-8056-E1B77604CB70}" destId="{55EEA167-A908-486F-9D8B-4E5E0277019D}" srcOrd="0" destOrd="0" presId="urn:microsoft.com/office/officeart/2005/8/layout/orgChart1"/>
    <dgm:cxn modelId="{F6E0D1CE-C23E-4C9A-9B8F-247ED03E838F}" srcId="{2C9CD54B-15A7-4290-81FA-9717EF020E34}" destId="{DE8A8E4A-E817-4E01-BDC6-7E20FCFBA9E9}" srcOrd="1" destOrd="0" parTransId="{C7333D30-8E6D-478C-9B86-0CDBE1D89B5B}" sibTransId="{44F119BB-5C64-48F4-8084-BD00D74F5101}"/>
    <dgm:cxn modelId="{6E4121E2-5467-45CC-83AC-CAF8EBCB091C}" type="presOf" srcId="{2A99BAC8-9596-448B-AB7F-AE4C4710B31C}" destId="{6FA30D79-F448-4CD7-918B-617343757428}" srcOrd="0" destOrd="0" presId="urn:microsoft.com/office/officeart/2005/8/layout/orgChart1"/>
    <dgm:cxn modelId="{04F5157B-DEDA-4D08-B29A-40715E06D8F3}" type="presOf" srcId="{2C9CD54B-15A7-4290-81FA-9717EF020E34}" destId="{09D93F8E-D7B6-4F5C-B6DE-A3A778307331}" srcOrd="1" destOrd="0" presId="urn:microsoft.com/office/officeart/2005/8/layout/orgChart1"/>
    <dgm:cxn modelId="{3AF28E68-A758-47E2-A318-67E922926704}" type="presOf" srcId="{CACEE1B1-1933-4949-B3E6-119B232961DD}" destId="{AEFAE951-284A-4575-8F4A-163020F9E0DB}" srcOrd="1" destOrd="0" presId="urn:microsoft.com/office/officeart/2005/8/layout/orgChart1"/>
    <dgm:cxn modelId="{DEEF597A-E827-434E-828A-A04AB4A795C6}" srcId="{7FDFB1AC-A537-4FE5-B7E0-334E016ED1B6}" destId="{34A83D98-A03A-464F-8C98-4BCEDDD6B727}" srcOrd="0" destOrd="0" parTransId="{747E7F96-4708-49B9-A0DA-4EE213163EB6}" sibTransId="{F854BFC1-1650-490A-B40A-A54C1B1A40DA}"/>
    <dgm:cxn modelId="{92F56C30-2A2F-45D6-94E5-2D51E8278F43}" srcId="{5B9FB0DD-372D-41F1-8C68-5C1A668E82FF}" destId="{3F816535-ACC5-4220-AF6D-1C285B3BD07A}" srcOrd="0" destOrd="0" parTransId="{F7EF8C4E-837E-467F-BB02-012ADDA96415}" sibTransId="{98EFA152-EFDC-4845-A00C-F5BFBADBFD55}"/>
    <dgm:cxn modelId="{F36C5CB6-2370-463D-98FA-0399C42FF400}" type="presOf" srcId="{07176026-212A-40CD-8C14-844E69EB29FF}" destId="{2B157404-9844-4F47-ACD2-F52FE22076BB}" srcOrd="0" destOrd="0" presId="urn:microsoft.com/office/officeart/2005/8/layout/orgChart1"/>
    <dgm:cxn modelId="{BE4822CC-82B2-4259-93D8-AE2035C0823B}" type="presOf" srcId="{2A99BAC8-9596-448B-AB7F-AE4C4710B31C}" destId="{1A5BA8B0-060E-4463-9ADA-5616CA4EEDD1}" srcOrd="1" destOrd="0" presId="urn:microsoft.com/office/officeart/2005/8/layout/orgChart1"/>
    <dgm:cxn modelId="{0085ACAD-6F1A-4124-8DEE-E496F3BB4325}" type="presOf" srcId="{A822EEB9-2234-46BB-8AF1-28561C5DFD40}" destId="{90295EF0-965C-49E4-9599-E5C29DF00AF5}" srcOrd="1" destOrd="0" presId="urn:microsoft.com/office/officeart/2005/8/layout/orgChart1"/>
    <dgm:cxn modelId="{F4D8B579-A9FF-4BA3-9954-A36721E4C3F5}" type="presOf" srcId="{5B9FB0DD-372D-41F1-8C68-5C1A668E82FF}" destId="{732C0CD6-BB22-48ED-8722-1E49CE07CBBD}" srcOrd="0" destOrd="0" presId="urn:microsoft.com/office/officeart/2005/8/layout/orgChart1"/>
    <dgm:cxn modelId="{062C7149-7916-4D61-BA0D-50ED6AE6ED0F}" type="presOf" srcId="{5C576703-09D6-43A7-8ABA-6A767D0663AA}" destId="{1F4EDA25-BF03-4514-A5AB-2B51981D47FE}" srcOrd="0" destOrd="0" presId="urn:microsoft.com/office/officeart/2005/8/layout/orgChart1"/>
    <dgm:cxn modelId="{A065F904-4B2D-4621-9BEA-70A4E8A4A1D1}" type="presOf" srcId="{3F816535-ACC5-4220-AF6D-1C285B3BD07A}" destId="{083D7D36-CF93-4BB3-AEC7-D8C3E3913879}" srcOrd="0" destOrd="0" presId="urn:microsoft.com/office/officeart/2005/8/layout/orgChart1"/>
    <dgm:cxn modelId="{1D558576-374C-4781-8F0E-D27B4C2C02D3}" srcId="{7FDFB1AC-A537-4FE5-B7E0-334E016ED1B6}" destId="{79354442-6280-46E8-AB75-58C5DFA8BB9A}" srcOrd="1" destOrd="0" parTransId="{1FBAFFCA-74A0-4F99-B41F-D60B17E11B33}" sibTransId="{1AB7F4C1-DF74-48C5-9EA4-FA7BCFEFB3B5}"/>
    <dgm:cxn modelId="{40C0AD84-92BE-4163-98EF-D031502C7FCD}" type="presOf" srcId="{0673E3D2-DBCC-4007-93D7-5B9278707868}" destId="{2080539E-5479-4EB0-920C-CA014E411FD6}" srcOrd="0" destOrd="0" presId="urn:microsoft.com/office/officeart/2005/8/layout/orgChart1"/>
    <dgm:cxn modelId="{0162BE0F-7D6D-4EFC-B40C-2480293A0699}" type="presOf" srcId="{79354442-6280-46E8-AB75-58C5DFA8BB9A}" destId="{29FDEECE-1888-4B36-8A76-D6F7B693F4DE}" srcOrd="1" destOrd="0" presId="urn:microsoft.com/office/officeart/2005/8/layout/orgChart1"/>
    <dgm:cxn modelId="{D27C9780-0731-495F-A584-70A348641855}" type="presOf" srcId="{5699A798-893C-4552-B9C8-8888FDE73C07}" destId="{7115320E-3BD0-42C7-846D-759117E488C8}" srcOrd="0" destOrd="0" presId="urn:microsoft.com/office/officeart/2005/8/layout/orgChart1"/>
    <dgm:cxn modelId="{09D5E900-02BA-4472-9D4E-ED1A045F0DE2}" type="presParOf" srcId="{2080539E-5479-4EB0-920C-CA014E411FD6}" destId="{5E827D99-DA68-4A5A-A7A6-8A01C91D348A}" srcOrd="0" destOrd="0" presId="urn:microsoft.com/office/officeart/2005/8/layout/orgChart1"/>
    <dgm:cxn modelId="{7C9DD345-BA9F-4D14-887F-78A9D7BE79B1}" type="presParOf" srcId="{5E827D99-DA68-4A5A-A7A6-8A01C91D348A}" destId="{8E4B2DD1-35B8-4CD3-A250-2806F7106F01}" srcOrd="0" destOrd="0" presId="urn:microsoft.com/office/officeart/2005/8/layout/orgChart1"/>
    <dgm:cxn modelId="{961C5353-E194-4A89-86D3-8A30B9BB09A7}" type="presParOf" srcId="{8E4B2DD1-35B8-4CD3-A250-2806F7106F01}" destId="{F3BF4AE1-3BD5-4553-A331-2E3292AAB41C}" srcOrd="0" destOrd="0" presId="urn:microsoft.com/office/officeart/2005/8/layout/orgChart1"/>
    <dgm:cxn modelId="{AABBE5C6-4460-40C9-A836-0480B5D1076F}" type="presParOf" srcId="{8E4B2DD1-35B8-4CD3-A250-2806F7106F01}" destId="{90295EF0-965C-49E4-9599-E5C29DF00AF5}" srcOrd="1" destOrd="0" presId="urn:microsoft.com/office/officeart/2005/8/layout/orgChart1"/>
    <dgm:cxn modelId="{424E3195-8A92-48BF-A58A-0E42509F495D}" type="presParOf" srcId="{5E827D99-DA68-4A5A-A7A6-8A01C91D348A}" destId="{0DF2D9D1-2CD5-458B-ACD4-A47B664B8A8F}" srcOrd="1" destOrd="0" presId="urn:microsoft.com/office/officeart/2005/8/layout/orgChart1"/>
    <dgm:cxn modelId="{3F04E1F0-25D4-491D-A0A7-D84D3C48A874}" type="presParOf" srcId="{0DF2D9D1-2CD5-458B-ACD4-A47B664B8A8F}" destId="{2EE8C3CD-F423-4FCE-906A-BD3C341DC1DC}" srcOrd="0" destOrd="0" presId="urn:microsoft.com/office/officeart/2005/8/layout/orgChart1"/>
    <dgm:cxn modelId="{F6E75E76-15E9-45DF-803B-23C02BD2E36F}" type="presParOf" srcId="{0DF2D9D1-2CD5-458B-ACD4-A47B664B8A8F}" destId="{81472F2B-0413-4FF9-9EE2-078CED411A38}" srcOrd="1" destOrd="0" presId="urn:microsoft.com/office/officeart/2005/8/layout/orgChart1"/>
    <dgm:cxn modelId="{6DE579D1-1F02-46B1-AFB0-08055C0B526C}" type="presParOf" srcId="{81472F2B-0413-4FF9-9EE2-078CED411A38}" destId="{CB2DA1FE-2086-4E7D-977B-F33E25664584}" srcOrd="0" destOrd="0" presId="urn:microsoft.com/office/officeart/2005/8/layout/orgChart1"/>
    <dgm:cxn modelId="{34037F13-1F83-47AA-843F-A03470426960}" type="presParOf" srcId="{CB2DA1FE-2086-4E7D-977B-F33E25664584}" destId="{689292BE-86A6-4F88-B0F3-2768DC552DB0}" srcOrd="0" destOrd="0" presId="urn:microsoft.com/office/officeart/2005/8/layout/orgChart1"/>
    <dgm:cxn modelId="{BC5CCB82-9F11-43AD-8D10-9E4ED8917B8B}" type="presParOf" srcId="{CB2DA1FE-2086-4E7D-977B-F33E25664584}" destId="{E502BB11-68B8-45B8-AE2F-BFC77119CD53}" srcOrd="1" destOrd="0" presId="urn:microsoft.com/office/officeart/2005/8/layout/orgChart1"/>
    <dgm:cxn modelId="{48B2D3B6-A118-4D36-BC48-D79575A8FB87}" type="presParOf" srcId="{81472F2B-0413-4FF9-9EE2-078CED411A38}" destId="{84736FDA-6345-4A4C-86A2-990A13A32DAF}" srcOrd="1" destOrd="0" presId="urn:microsoft.com/office/officeart/2005/8/layout/orgChart1"/>
    <dgm:cxn modelId="{A4BACC38-B5FB-4700-90C3-587193D73B2D}" type="presParOf" srcId="{84736FDA-6345-4A4C-86A2-990A13A32DAF}" destId="{55EEA167-A908-486F-9D8B-4E5E0277019D}" srcOrd="0" destOrd="0" presId="urn:microsoft.com/office/officeart/2005/8/layout/orgChart1"/>
    <dgm:cxn modelId="{25D1CF46-0CF1-43CF-8C31-39038D97BE7A}" type="presParOf" srcId="{84736FDA-6345-4A4C-86A2-990A13A32DAF}" destId="{B1624495-9046-423A-8350-2A7FE8CB827C}" srcOrd="1" destOrd="0" presId="urn:microsoft.com/office/officeart/2005/8/layout/orgChart1"/>
    <dgm:cxn modelId="{82C82F11-E8ED-4050-8585-90D2EB8ADE4B}" type="presParOf" srcId="{B1624495-9046-423A-8350-2A7FE8CB827C}" destId="{F1805A3A-21DD-478C-9C81-B24AEA925A14}" srcOrd="0" destOrd="0" presId="urn:microsoft.com/office/officeart/2005/8/layout/orgChart1"/>
    <dgm:cxn modelId="{D822FAD1-FD6B-46F9-A7C3-C904BA97CD6E}" type="presParOf" srcId="{F1805A3A-21DD-478C-9C81-B24AEA925A14}" destId="{FF64DDE1-15A5-49B7-9411-E6E90F793342}" srcOrd="0" destOrd="0" presId="urn:microsoft.com/office/officeart/2005/8/layout/orgChart1"/>
    <dgm:cxn modelId="{7BDB6707-11BD-46F7-A500-8225EE6790F5}" type="presParOf" srcId="{F1805A3A-21DD-478C-9C81-B24AEA925A14}" destId="{F2D41F6B-D11A-46B5-9F93-CC1087BAE40D}" srcOrd="1" destOrd="0" presId="urn:microsoft.com/office/officeart/2005/8/layout/orgChart1"/>
    <dgm:cxn modelId="{D51D23BF-E2A5-4666-BD9D-201DC588E1AE}" type="presParOf" srcId="{B1624495-9046-423A-8350-2A7FE8CB827C}" destId="{D4D71FFE-5430-4747-B9E0-5955E8F2FB7A}" srcOrd="1" destOrd="0" presId="urn:microsoft.com/office/officeart/2005/8/layout/orgChart1"/>
    <dgm:cxn modelId="{663DD702-0F17-4B44-93B3-8F07D1F353D6}" type="presParOf" srcId="{D4D71FFE-5430-4747-B9E0-5955E8F2FB7A}" destId="{C8FB993E-B80B-4355-A9F7-6F3145ECFFD2}" srcOrd="0" destOrd="0" presId="urn:microsoft.com/office/officeart/2005/8/layout/orgChart1"/>
    <dgm:cxn modelId="{D718A6CC-C748-42DE-B7A2-789CFD06FFE4}" type="presParOf" srcId="{D4D71FFE-5430-4747-B9E0-5955E8F2FB7A}" destId="{17964E09-E250-492E-92D2-45C58B1330C9}" srcOrd="1" destOrd="0" presId="urn:microsoft.com/office/officeart/2005/8/layout/orgChart1"/>
    <dgm:cxn modelId="{B385A05C-AA7D-40FB-BEAD-ECD602134465}" type="presParOf" srcId="{17964E09-E250-492E-92D2-45C58B1330C9}" destId="{57D92AB8-7927-43D1-98C9-282B6108151B}" srcOrd="0" destOrd="0" presId="urn:microsoft.com/office/officeart/2005/8/layout/orgChart1"/>
    <dgm:cxn modelId="{DDF7D170-6465-4073-81DD-EC5D6E081B59}" type="presParOf" srcId="{57D92AB8-7927-43D1-98C9-282B6108151B}" destId="{224175C6-FBAF-4A18-B20D-FD9AFFFEBCE8}" srcOrd="0" destOrd="0" presId="urn:microsoft.com/office/officeart/2005/8/layout/orgChart1"/>
    <dgm:cxn modelId="{491E151D-4012-4C2A-864E-2EFE85855D5B}" type="presParOf" srcId="{57D92AB8-7927-43D1-98C9-282B6108151B}" destId="{E580AFA8-A6F0-4ED3-BEBC-6797CF0D634C}" srcOrd="1" destOrd="0" presId="urn:microsoft.com/office/officeart/2005/8/layout/orgChart1"/>
    <dgm:cxn modelId="{85B6E2DD-B8BB-4FB6-8AB1-F2F1637B1EDB}" type="presParOf" srcId="{17964E09-E250-492E-92D2-45C58B1330C9}" destId="{5155F76A-AB9E-464D-9A65-74F170471633}" srcOrd="1" destOrd="0" presId="urn:microsoft.com/office/officeart/2005/8/layout/orgChart1"/>
    <dgm:cxn modelId="{15347908-B8FA-4F27-B6E9-E71F9B49A371}" type="presParOf" srcId="{17964E09-E250-492E-92D2-45C58B1330C9}" destId="{30616688-D2FA-4C52-8AC0-832CFE35BCAF}" srcOrd="2" destOrd="0" presId="urn:microsoft.com/office/officeart/2005/8/layout/orgChart1"/>
    <dgm:cxn modelId="{8608EF24-E888-43B0-AFEB-96229C50B1F4}" type="presParOf" srcId="{D4D71FFE-5430-4747-B9E0-5955E8F2FB7A}" destId="{DAE44EA2-0584-465D-BDEF-A09E7768709B}" srcOrd="2" destOrd="0" presId="urn:microsoft.com/office/officeart/2005/8/layout/orgChart1"/>
    <dgm:cxn modelId="{27E1D486-705A-4582-9037-3AFF5BE857D5}" type="presParOf" srcId="{D4D71FFE-5430-4747-B9E0-5955E8F2FB7A}" destId="{2F4280A1-A89E-41E0-A1DF-F29C2A8B12FE}" srcOrd="3" destOrd="0" presId="urn:microsoft.com/office/officeart/2005/8/layout/orgChart1"/>
    <dgm:cxn modelId="{530CF59C-51AE-4641-80B8-B69C8CA26D30}" type="presParOf" srcId="{2F4280A1-A89E-41E0-A1DF-F29C2A8B12FE}" destId="{A96F3FB2-490F-482D-BC36-52D036BB6BFA}" srcOrd="0" destOrd="0" presId="urn:microsoft.com/office/officeart/2005/8/layout/orgChart1"/>
    <dgm:cxn modelId="{6662026A-3604-4237-B740-38A330773498}" type="presParOf" srcId="{A96F3FB2-490F-482D-BC36-52D036BB6BFA}" destId="{98548270-E1E9-420E-BAE6-6202CBB2946F}" srcOrd="0" destOrd="0" presId="urn:microsoft.com/office/officeart/2005/8/layout/orgChart1"/>
    <dgm:cxn modelId="{C7DF3236-AD5D-49A8-8020-A6D813BF8D5D}" type="presParOf" srcId="{A96F3FB2-490F-482D-BC36-52D036BB6BFA}" destId="{29FDEECE-1888-4B36-8A76-D6F7B693F4DE}" srcOrd="1" destOrd="0" presId="urn:microsoft.com/office/officeart/2005/8/layout/orgChart1"/>
    <dgm:cxn modelId="{66B3851B-007E-4298-AE08-D28849CA2F58}" type="presParOf" srcId="{2F4280A1-A89E-41E0-A1DF-F29C2A8B12FE}" destId="{07F624CD-65EE-4CDD-B892-C768DB95C107}" srcOrd="1" destOrd="0" presId="urn:microsoft.com/office/officeart/2005/8/layout/orgChart1"/>
    <dgm:cxn modelId="{F5D0C63B-3349-4F02-9B1B-61CAC82253EF}" type="presParOf" srcId="{2F4280A1-A89E-41E0-A1DF-F29C2A8B12FE}" destId="{CDCB3C56-7C16-46C3-BE4B-AEC39DCFB9B3}" srcOrd="2" destOrd="0" presId="urn:microsoft.com/office/officeart/2005/8/layout/orgChart1"/>
    <dgm:cxn modelId="{F4A436B1-01B9-4686-89EA-9B4F803E60FF}" type="presParOf" srcId="{D4D71FFE-5430-4747-B9E0-5955E8F2FB7A}" destId="{2B157404-9844-4F47-ACD2-F52FE22076BB}" srcOrd="4" destOrd="0" presId="urn:microsoft.com/office/officeart/2005/8/layout/orgChart1"/>
    <dgm:cxn modelId="{83E21D80-EA43-4898-B332-4764963E03AF}" type="presParOf" srcId="{D4D71FFE-5430-4747-B9E0-5955E8F2FB7A}" destId="{23C37ECA-6716-40D0-A48D-C76C5DE7800B}" srcOrd="5" destOrd="0" presId="urn:microsoft.com/office/officeart/2005/8/layout/orgChart1"/>
    <dgm:cxn modelId="{A5B68084-2FD0-42F3-85B7-E152FBEA3645}" type="presParOf" srcId="{23C37ECA-6716-40D0-A48D-C76C5DE7800B}" destId="{4D53178B-B247-4387-B180-84045E601091}" srcOrd="0" destOrd="0" presId="urn:microsoft.com/office/officeart/2005/8/layout/orgChart1"/>
    <dgm:cxn modelId="{C3785598-6137-4273-BE89-300F410ACA1C}" type="presParOf" srcId="{4D53178B-B247-4387-B180-84045E601091}" destId="{1F4EDA25-BF03-4514-A5AB-2B51981D47FE}" srcOrd="0" destOrd="0" presId="urn:microsoft.com/office/officeart/2005/8/layout/orgChart1"/>
    <dgm:cxn modelId="{1F94DF7B-6F0A-46BF-8CB3-191508C1372A}" type="presParOf" srcId="{4D53178B-B247-4387-B180-84045E601091}" destId="{A1FA249A-7B29-498B-A0E0-467B367883B9}" srcOrd="1" destOrd="0" presId="urn:microsoft.com/office/officeart/2005/8/layout/orgChart1"/>
    <dgm:cxn modelId="{12E2E908-137E-483C-BD04-BF13AB168212}" type="presParOf" srcId="{23C37ECA-6716-40D0-A48D-C76C5DE7800B}" destId="{8688AAF9-B752-40A6-A5C6-C69E5F9BFC56}" srcOrd="1" destOrd="0" presId="urn:microsoft.com/office/officeart/2005/8/layout/orgChart1"/>
    <dgm:cxn modelId="{1594526D-642D-45A4-822C-FBA40B43DBB5}" type="presParOf" srcId="{23C37ECA-6716-40D0-A48D-C76C5DE7800B}" destId="{FD5F6E2F-CCF7-493B-9F9F-0B5B76E1E5E5}" srcOrd="2" destOrd="0" presId="urn:microsoft.com/office/officeart/2005/8/layout/orgChart1"/>
    <dgm:cxn modelId="{A8472957-DC17-493D-B9C3-465041B9EA27}" type="presParOf" srcId="{B1624495-9046-423A-8350-2A7FE8CB827C}" destId="{55B5A801-0AF3-4721-BDB7-4AF56665BB2B}" srcOrd="2" destOrd="0" presId="urn:microsoft.com/office/officeart/2005/8/layout/orgChart1"/>
    <dgm:cxn modelId="{D4154683-E2D3-483D-9E1D-A1AF351880D6}" type="presParOf" srcId="{84736FDA-6345-4A4C-86A2-990A13A32DAF}" destId="{7115320E-3BD0-42C7-846D-759117E488C8}" srcOrd="2" destOrd="0" presId="urn:microsoft.com/office/officeart/2005/8/layout/orgChart1"/>
    <dgm:cxn modelId="{4790E593-5FEE-426C-A2E4-35E5095D0833}" type="presParOf" srcId="{84736FDA-6345-4A4C-86A2-990A13A32DAF}" destId="{EABDAB2D-6C86-4639-92ED-A21FFA3081C8}" srcOrd="3" destOrd="0" presId="urn:microsoft.com/office/officeart/2005/8/layout/orgChart1"/>
    <dgm:cxn modelId="{83DA1A5E-59B5-4CA6-B07F-E8D8CFBC502E}" type="presParOf" srcId="{EABDAB2D-6C86-4639-92ED-A21FFA3081C8}" destId="{947CD62A-4A8E-437F-B319-17826E5CFD59}" srcOrd="0" destOrd="0" presId="urn:microsoft.com/office/officeart/2005/8/layout/orgChart1"/>
    <dgm:cxn modelId="{5D768F61-3F9C-4BA1-882C-1D3E720FFCE8}" type="presParOf" srcId="{947CD62A-4A8E-437F-B319-17826E5CFD59}" destId="{FCAF2C30-DF24-47C1-A1DF-4B090536CCA7}" srcOrd="0" destOrd="0" presId="urn:microsoft.com/office/officeart/2005/8/layout/orgChart1"/>
    <dgm:cxn modelId="{5E556283-FD38-4A59-8102-3890699ADDAB}" type="presParOf" srcId="{947CD62A-4A8E-437F-B319-17826E5CFD59}" destId="{09D93F8E-D7B6-4F5C-B6DE-A3A778307331}" srcOrd="1" destOrd="0" presId="urn:microsoft.com/office/officeart/2005/8/layout/orgChart1"/>
    <dgm:cxn modelId="{2C45CFFF-6D4D-4669-A52B-9AAD46D460EB}" type="presParOf" srcId="{EABDAB2D-6C86-4639-92ED-A21FFA3081C8}" destId="{A8941C94-2F32-4E65-95CB-3B90527D8453}" srcOrd="1" destOrd="0" presId="urn:microsoft.com/office/officeart/2005/8/layout/orgChart1"/>
    <dgm:cxn modelId="{A9DE0530-06A2-454E-99A0-90CA4427C1FA}" type="presParOf" srcId="{A8941C94-2F32-4E65-95CB-3B90527D8453}" destId="{92CE60C4-0ADA-47A4-BA3A-FA80DA36BDF9}" srcOrd="0" destOrd="0" presId="urn:microsoft.com/office/officeart/2005/8/layout/orgChart1"/>
    <dgm:cxn modelId="{0BBC8F38-373C-495D-BC30-F3B230018B19}" type="presParOf" srcId="{A8941C94-2F32-4E65-95CB-3B90527D8453}" destId="{6BAA3B67-258F-46B1-850D-7027B69D018C}" srcOrd="1" destOrd="0" presId="urn:microsoft.com/office/officeart/2005/8/layout/orgChart1"/>
    <dgm:cxn modelId="{55C27545-48C6-4528-B3F9-7A7712325ED4}" type="presParOf" srcId="{6BAA3B67-258F-46B1-850D-7027B69D018C}" destId="{0B651435-2CBD-4508-A72C-948282B94694}" srcOrd="0" destOrd="0" presId="urn:microsoft.com/office/officeart/2005/8/layout/orgChart1"/>
    <dgm:cxn modelId="{B4C52F2B-7B4A-4207-93ED-8FEA018CFB9F}" type="presParOf" srcId="{0B651435-2CBD-4508-A72C-948282B94694}" destId="{6FA30D79-F448-4CD7-918B-617343757428}" srcOrd="0" destOrd="0" presId="urn:microsoft.com/office/officeart/2005/8/layout/orgChart1"/>
    <dgm:cxn modelId="{5848D477-C06F-4B83-A55D-3276ABED0DB6}" type="presParOf" srcId="{0B651435-2CBD-4508-A72C-948282B94694}" destId="{1A5BA8B0-060E-4463-9ADA-5616CA4EEDD1}" srcOrd="1" destOrd="0" presId="urn:microsoft.com/office/officeart/2005/8/layout/orgChart1"/>
    <dgm:cxn modelId="{DF81C475-F1B9-4ED4-9C32-476601D89431}" type="presParOf" srcId="{6BAA3B67-258F-46B1-850D-7027B69D018C}" destId="{FB757369-2672-40B8-B806-00797BF3E895}" srcOrd="1" destOrd="0" presId="urn:microsoft.com/office/officeart/2005/8/layout/orgChart1"/>
    <dgm:cxn modelId="{C60A1B23-3646-4F52-B2D9-3DC07A395C89}" type="presParOf" srcId="{6BAA3B67-258F-46B1-850D-7027B69D018C}" destId="{EDC3F3C3-1AD0-4759-80F0-3E3D0EB5A7CB}" srcOrd="2" destOrd="0" presId="urn:microsoft.com/office/officeart/2005/8/layout/orgChart1"/>
    <dgm:cxn modelId="{C93619FD-C808-4B4A-9FDC-A2F13F531AE5}" type="presParOf" srcId="{A8941C94-2F32-4E65-95CB-3B90527D8453}" destId="{EF03C248-C295-4C4C-B46F-13BB916DEEC4}" srcOrd="2" destOrd="0" presId="urn:microsoft.com/office/officeart/2005/8/layout/orgChart1"/>
    <dgm:cxn modelId="{F9CFE0F4-B3D3-43A1-942E-C8030BB4AE4A}" type="presParOf" srcId="{A8941C94-2F32-4E65-95CB-3B90527D8453}" destId="{36AE1604-1914-40AE-BD1A-69936DD52714}" srcOrd="3" destOrd="0" presId="urn:microsoft.com/office/officeart/2005/8/layout/orgChart1"/>
    <dgm:cxn modelId="{68787090-8BBA-4119-991D-9D1C03E308F8}" type="presParOf" srcId="{36AE1604-1914-40AE-BD1A-69936DD52714}" destId="{174CAB2C-C9C1-4B91-B568-183ABEFDBCE0}" srcOrd="0" destOrd="0" presId="urn:microsoft.com/office/officeart/2005/8/layout/orgChart1"/>
    <dgm:cxn modelId="{C316B744-EF82-4F2A-B37C-2468A75C2598}" type="presParOf" srcId="{174CAB2C-C9C1-4B91-B568-183ABEFDBCE0}" destId="{D73158A9-5F9D-49FB-95F1-8F5BBB34C33C}" srcOrd="0" destOrd="0" presId="urn:microsoft.com/office/officeart/2005/8/layout/orgChart1"/>
    <dgm:cxn modelId="{CDD6C5FA-DE2C-4489-A1A0-54AF6C7845E2}" type="presParOf" srcId="{174CAB2C-C9C1-4B91-B568-183ABEFDBCE0}" destId="{177532ED-2CC5-4503-9399-0B309A4F7172}" srcOrd="1" destOrd="0" presId="urn:microsoft.com/office/officeart/2005/8/layout/orgChart1"/>
    <dgm:cxn modelId="{581B022E-7F58-4452-A2F1-35A931F4A3CB}" type="presParOf" srcId="{36AE1604-1914-40AE-BD1A-69936DD52714}" destId="{A7C9B1E8-F8D7-4021-817C-FB7B5C3EFEAB}" srcOrd="1" destOrd="0" presId="urn:microsoft.com/office/officeart/2005/8/layout/orgChart1"/>
    <dgm:cxn modelId="{F59A2FE6-66B3-4D9F-8057-EF57BDF9F5E6}" type="presParOf" srcId="{36AE1604-1914-40AE-BD1A-69936DD52714}" destId="{1E0341A7-2900-41C4-B5D5-EB99B073ED27}" srcOrd="2" destOrd="0" presId="urn:microsoft.com/office/officeart/2005/8/layout/orgChart1"/>
    <dgm:cxn modelId="{94CB7427-661A-4E02-A01D-B9371152BBBD}" type="presParOf" srcId="{A8941C94-2F32-4E65-95CB-3B90527D8453}" destId="{A91288E1-2F23-4D84-AAF2-0DA99C1185D7}" srcOrd="4" destOrd="0" presId="urn:microsoft.com/office/officeart/2005/8/layout/orgChart1"/>
    <dgm:cxn modelId="{9787F0A1-675B-4691-B0A6-AEC8A9E31B57}" type="presParOf" srcId="{A8941C94-2F32-4E65-95CB-3B90527D8453}" destId="{F3C96D7D-836D-4E22-8987-78861008A353}" srcOrd="5" destOrd="0" presId="urn:microsoft.com/office/officeart/2005/8/layout/orgChart1"/>
    <dgm:cxn modelId="{5F42EEDF-F27D-4278-887A-E6EB653D31FA}" type="presParOf" srcId="{F3C96D7D-836D-4E22-8987-78861008A353}" destId="{E10F260A-2C6F-4B2C-9E04-813D891DF423}" srcOrd="0" destOrd="0" presId="urn:microsoft.com/office/officeart/2005/8/layout/orgChart1"/>
    <dgm:cxn modelId="{017B5740-B2FA-4418-9915-F82B53752986}" type="presParOf" srcId="{E10F260A-2C6F-4B2C-9E04-813D891DF423}" destId="{2CA3F02B-6E5A-4062-BB1A-A8DDA92A4909}" srcOrd="0" destOrd="0" presId="urn:microsoft.com/office/officeart/2005/8/layout/orgChart1"/>
    <dgm:cxn modelId="{01B28A76-B40C-4757-B65F-0D4CE3A7E14A}" type="presParOf" srcId="{E10F260A-2C6F-4B2C-9E04-813D891DF423}" destId="{68FF8B26-C4ED-46DA-8542-754CA8F52005}" srcOrd="1" destOrd="0" presId="urn:microsoft.com/office/officeart/2005/8/layout/orgChart1"/>
    <dgm:cxn modelId="{E703B670-6A7D-4787-9514-68BE9BDD172B}" type="presParOf" srcId="{F3C96D7D-836D-4E22-8987-78861008A353}" destId="{23707F26-A8C9-4211-AE9B-976AE03B0039}" srcOrd="1" destOrd="0" presId="urn:microsoft.com/office/officeart/2005/8/layout/orgChart1"/>
    <dgm:cxn modelId="{99939C3C-6E0A-412E-882A-A4B3F9A0133B}" type="presParOf" srcId="{F3C96D7D-836D-4E22-8987-78861008A353}" destId="{D9216922-01F2-418E-9E07-46A26EE31100}" srcOrd="2" destOrd="0" presId="urn:microsoft.com/office/officeart/2005/8/layout/orgChart1"/>
    <dgm:cxn modelId="{D6364682-59C6-46EA-948E-B423411D3DD9}" type="presParOf" srcId="{EABDAB2D-6C86-4639-92ED-A21FFA3081C8}" destId="{DD4BF0C2-A875-47DB-B786-CA4E6B9C568E}" srcOrd="2" destOrd="0" presId="urn:microsoft.com/office/officeart/2005/8/layout/orgChart1"/>
    <dgm:cxn modelId="{68419630-A436-42E3-8803-F2DD2C116F09}" type="presParOf" srcId="{84736FDA-6345-4A4C-86A2-990A13A32DAF}" destId="{2D0994C2-FEB1-4B32-A8FF-73A1963F1DB4}" srcOrd="4" destOrd="0" presId="urn:microsoft.com/office/officeart/2005/8/layout/orgChart1"/>
    <dgm:cxn modelId="{9DE02D73-D6C0-4023-BEEC-AB8CD71C4551}" type="presParOf" srcId="{84736FDA-6345-4A4C-86A2-990A13A32DAF}" destId="{D57DF7A9-C0DA-435B-9A41-B9D85C798AE5}" srcOrd="5" destOrd="0" presId="urn:microsoft.com/office/officeart/2005/8/layout/orgChart1"/>
    <dgm:cxn modelId="{0E59E2D7-0E56-42E2-8715-F324DBA9FD31}" type="presParOf" srcId="{D57DF7A9-C0DA-435B-9A41-B9D85C798AE5}" destId="{8A2289A1-72D8-4E57-A3F9-58832277CC5B}" srcOrd="0" destOrd="0" presId="urn:microsoft.com/office/officeart/2005/8/layout/orgChart1"/>
    <dgm:cxn modelId="{A4ADCC3D-6E19-4897-9573-D94E286F24A2}" type="presParOf" srcId="{8A2289A1-72D8-4E57-A3F9-58832277CC5B}" destId="{7578D666-2F44-42C5-BD40-71CFCC232010}" srcOrd="0" destOrd="0" presId="urn:microsoft.com/office/officeart/2005/8/layout/orgChart1"/>
    <dgm:cxn modelId="{42612C4B-BD54-40D1-87CE-EE3F247D59E2}" type="presParOf" srcId="{8A2289A1-72D8-4E57-A3F9-58832277CC5B}" destId="{F38FF0CC-929D-46B7-AFC5-EDEBBC942A7A}" srcOrd="1" destOrd="0" presId="urn:microsoft.com/office/officeart/2005/8/layout/orgChart1"/>
    <dgm:cxn modelId="{9E7C38CB-E9B7-4C91-B054-7EBA86997150}" type="presParOf" srcId="{D57DF7A9-C0DA-435B-9A41-B9D85C798AE5}" destId="{07ACBABA-AFD1-4BFE-A065-A7614941317C}" srcOrd="1" destOrd="0" presId="urn:microsoft.com/office/officeart/2005/8/layout/orgChart1"/>
    <dgm:cxn modelId="{21A6D209-2176-4E1A-BF52-EDE97C4C8F3A}" type="presParOf" srcId="{D57DF7A9-C0DA-435B-9A41-B9D85C798AE5}" destId="{261BE86A-890D-4A15-820A-0311A0306A3E}" srcOrd="2" destOrd="0" presId="urn:microsoft.com/office/officeart/2005/8/layout/orgChart1"/>
    <dgm:cxn modelId="{4A2CFEDD-8276-4B17-898C-09ECDCEFF202}" type="presParOf" srcId="{81472F2B-0413-4FF9-9EE2-078CED411A38}" destId="{ABAAFF32-C2F4-4C15-8DF0-B3E827959518}" srcOrd="2" destOrd="0" presId="urn:microsoft.com/office/officeart/2005/8/layout/orgChart1"/>
    <dgm:cxn modelId="{6D8B6EBA-3131-4830-839C-FCE4A3B79363}" type="presParOf" srcId="{0DF2D9D1-2CD5-458B-ACD4-A47B664B8A8F}" destId="{E3C3D4E7-2D56-4DE6-A471-90A351865F31}" srcOrd="2" destOrd="0" presId="urn:microsoft.com/office/officeart/2005/8/layout/orgChart1"/>
    <dgm:cxn modelId="{AF1CEE40-07E5-4783-B4C8-D964DBFBBF9C}" type="presParOf" srcId="{0DF2D9D1-2CD5-458B-ACD4-A47B664B8A8F}" destId="{E8BBD85D-6D0C-4D31-B0A8-DF546814BC9B}" srcOrd="3" destOrd="0" presId="urn:microsoft.com/office/officeart/2005/8/layout/orgChart1"/>
    <dgm:cxn modelId="{6661FBD7-596B-4A29-9099-0121AAB8F13E}" type="presParOf" srcId="{E8BBD85D-6D0C-4D31-B0A8-DF546814BC9B}" destId="{E263C593-E3A1-4F8F-913D-D35E645F3B58}" srcOrd="0" destOrd="0" presId="urn:microsoft.com/office/officeart/2005/8/layout/orgChart1"/>
    <dgm:cxn modelId="{0767EE98-BB05-47B2-B311-993D9F91447B}" type="presParOf" srcId="{E263C593-E3A1-4F8F-913D-D35E645F3B58}" destId="{732C0CD6-BB22-48ED-8722-1E49CE07CBBD}" srcOrd="0" destOrd="0" presId="urn:microsoft.com/office/officeart/2005/8/layout/orgChart1"/>
    <dgm:cxn modelId="{3121B7CF-D448-4847-B437-AA1B395AEB1C}" type="presParOf" srcId="{E263C593-E3A1-4F8F-913D-D35E645F3B58}" destId="{F466CD45-26A0-433A-B38F-C1E9618E4B69}" srcOrd="1" destOrd="0" presId="urn:microsoft.com/office/officeart/2005/8/layout/orgChart1"/>
    <dgm:cxn modelId="{D330D5B3-2FD7-4A2D-848D-8622805A9269}" type="presParOf" srcId="{E8BBD85D-6D0C-4D31-B0A8-DF546814BC9B}" destId="{2C0E91A4-7192-4BE4-96D1-1B2E527E0959}" srcOrd="1" destOrd="0" presId="urn:microsoft.com/office/officeart/2005/8/layout/orgChart1"/>
    <dgm:cxn modelId="{D04E022B-7BC6-4FEA-96B2-7D1EBAB6CADC}" type="presParOf" srcId="{2C0E91A4-7192-4BE4-96D1-1B2E527E0959}" destId="{6E62BA9F-35C7-4947-8EAA-972DC6B2A899}" srcOrd="0" destOrd="0" presId="urn:microsoft.com/office/officeart/2005/8/layout/orgChart1"/>
    <dgm:cxn modelId="{0FF04AAC-F0DA-4DCD-A288-1FDC79F7DC2E}" type="presParOf" srcId="{2C0E91A4-7192-4BE4-96D1-1B2E527E0959}" destId="{0E0916AF-30CD-4EDA-9566-9EA32BF9DD51}" srcOrd="1" destOrd="0" presId="urn:microsoft.com/office/officeart/2005/8/layout/orgChart1"/>
    <dgm:cxn modelId="{5D10CDBB-3A64-4F72-9B0B-14BE7E80A36E}" type="presParOf" srcId="{0E0916AF-30CD-4EDA-9566-9EA32BF9DD51}" destId="{8E1FAF24-7624-482C-A709-8A0C4D0288C7}" srcOrd="0" destOrd="0" presId="urn:microsoft.com/office/officeart/2005/8/layout/orgChart1"/>
    <dgm:cxn modelId="{207E1A84-DB05-4538-86CF-21A10EE738B4}" type="presParOf" srcId="{8E1FAF24-7624-482C-A709-8A0C4D0288C7}" destId="{083D7D36-CF93-4BB3-AEC7-D8C3E3913879}" srcOrd="0" destOrd="0" presId="urn:microsoft.com/office/officeart/2005/8/layout/orgChart1"/>
    <dgm:cxn modelId="{9DB3E7C7-24BE-459C-9559-A7CDFEF5AE3B}" type="presParOf" srcId="{8E1FAF24-7624-482C-A709-8A0C4D0288C7}" destId="{D06CB1B9-5425-4AD8-A1D8-26B248871AC0}" srcOrd="1" destOrd="0" presId="urn:microsoft.com/office/officeart/2005/8/layout/orgChart1"/>
    <dgm:cxn modelId="{253782DA-438F-4978-8449-BCB5AE353C41}" type="presParOf" srcId="{0E0916AF-30CD-4EDA-9566-9EA32BF9DD51}" destId="{104E7990-2E8C-4C73-9480-5F86DADE3178}" srcOrd="1" destOrd="0" presId="urn:microsoft.com/office/officeart/2005/8/layout/orgChart1"/>
    <dgm:cxn modelId="{783A88ED-036D-433A-AE04-37F6BD04186B}" type="presParOf" srcId="{104E7990-2E8C-4C73-9480-5F86DADE3178}" destId="{83E2FDE1-D7B2-47AC-A367-929A9752EEEF}" srcOrd="0" destOrd="0" presId="urn:microsoft.com/office/officeart/2005/8/layout/orgChart1"/>
    <dgm:cxn modelId="{36685E2D-3414-4352-859D-E41C3FFA4052}" type="presParOf" srcId="{104E7990-2E8C-4C73-9480-5F86DADE3178}" destId="{E07CB7D1-8BB8-4CB9-92A2-6A305B9A8562}" srcOrd="1" destOrd="0" presId="urn:microsoft.com/office/officeart/2005/8/layout/orgChart1"/>
    <dgm:cxn modelId="{4DAABE10-E281-47DE-9AF3-81BCD1FA6061}" type="presParOf" srcId="{E07CB7D1-8BB8-4CB9-92A2-6A305B9A8562}" destId="{21173F38-0238-4417-B67A-53F37C612E29}" srcOrd="0" destOrd="0" presId="urn:microsoft.com/office/officeart/2005/8/layout/orgChart1"/>
    <dgm:cxn modelId="{92D22CE7-42A1-4824-869D-E30B31AE1289}" type="presParOf" srcId="{21173F38-0238-4417-B67A-53F37C612E29}" destId="{26EDAD81-4A86-405C-BE78-82E9CFE7A42E}" srcOrd="0" destOrd="0" presId="urn:microsoft.com/office/officeart/2005/8/layout/orgChart1"/>
    <dgm:cxn modelId="{18E1997B-2357-45E7-A6EF-F6361A76199B}" type="presParOf" srcId="{21173F38-0238-4417-B67A-53F37C612E29}" destId="{44023AE5-A21A-4D41-BCE9-ACB898F09B90}" srcOrd="1" destOrd="0" presId="urn:microsoft.com/office/officeart/2005/8/layout/orgChart1"/>
    <dgm:cxn modelId="{844FE6CA-00F5-411C-AB44-9B396EB709F3}" type="presParOf" srcId="{E07CB7D1-8BB8-4CB9-92A2-6A305B9A8562}" destId="{50D29A55-5174-48DA-8A36-5034176E67D5}" srcOrd="1" destOrd="0" presId="urn:microsoft.com/office/officeart/2005/8/layout/orgChart1"/>
    <dgm:cxn modelId="{F0511212-E55F-4850-A834-9006D5734C72}" type="presParOf" srcId="{E07CB7D1-8BB8-4CB9-92A2-6A305B9A8562}" destId="{EF492B72-E21D-4A4E-AAB9-7B31DCB86361}" srcOrd="2" destOrd="0" presId="urn:microsoft.com/office/officeart/2005/8/layout/orgChart1"/>
    <dgm:cxn modelId="{0E6102E5-2228-4F8B-8F0D-E38F0A80CDBF}" type="presParOf" srcId="{104E7990-2E8C-4C73-9480-5F86DADE3178}" destId="{7C956633-56F3-4C68-B8FD-469E610329FE}" srcOrd="2" destOrd="0" presId="urn:microsoft.com/office/officeart/2005/8/layout/orgChart1"/>
    <dgm:cxn modelId="{7AE91CF8-CECB-4602-82A3-6FE6BB70238F}" type="presParOf" srcId="{104E7990-2E8C-4C73-9480-5F86DADE3178}" destId="{5379DD20-E162-4C05-85CC-1947FB18F144}" srcOrd="3" destOrd="0" presId="urn:microsoft.com/office/officeart/2005/8/layout/orgChart1"/>
    <dgm:cxn modelId="{0D1934D1-B69A-4180-BC80-7CF219AD4ABA}" type="presParOf" srcId="{5379DD20-E162-4C05-85CC-1947FB18F144}" destId="{78B512CA-D69D-4AB6-A3BA-417CA3347FF2}" srcOrd="0" destOrd="0" presId="urn:microsoft.com/office/officeart/2005/8/layout/orgChart1"/>
    <dgm:cxn modelId="{96A81812-668E-41BD-90FF-EE87F54DBA1D}" type="presParOf" srcId="{78B512CA-D69D-4AB6-A3BA-417CA3347FF2}" destId="{84FD35E6-6A2A-473E-9F33-3E0745AF21FA}" srcOrd="0" destOrd="0" presId="urn:microsoft.com/office/officeart/2005/8/layout/orgChart1"/>
    <dgm:cxn modelId="{E07F7C0D-7DB1-46BE-80A1-E7910989B6A0}" type="presParOf" srcId="{78B512CA-D69D-4AB6-A3BA-417CA3347FF2}" destId="{9AE16008-AC51-4476-B4BA-4737BC093B6C}" srcOrd="1" destOrd="0" presId="urn:microsoft.com/office/officeart/2005/8/layout/orgChart1"/>
    <dgm:cxn modelId="{A7436676-FFC8-4B35-8B16-2E1863B99DA8}" type="presParOf" srcId="{5379DD20-E162-4C05-85CC-1947FB18F144}" destId="{F3396879-84D6-448C-A1B6-77CF7C3E4C2E}" srcOrd="1" destOrd="0" presId="urn:microsoft.com/office/officeart/2005/8/layout/orgChart1"/>
    <dgm:cxn modelId="{C41C55AE-4A67-4C28-BD5C-9F75A06521AA}" type="presParOf" srcId="{5379DD20-E162-4C05-85CC-1947FB18F144}" destId="{0020D523-25F5-43D4-85BC-1E68502AF216}" srcOrd="2" destOrd="0" presId="urn:microsoft.com/office/officeart/2005/8/layout/orgChart1"/>
    <dgm:cxn modelId="{B371F6C1-C44B-41E1-BCF3-8354739C5256}" type="presParOf" srcId="{104E7990-2E8C-4C73-9480-5F86DADE3178}" destId="{293BB74C-394F-471E-A910-CC1C3DCD9033}" srcOrd="4" destOrd="0" presId="urn:microsoft.com/office/officeart/2005/8/layout/orgChart1"/>
    <dgm:cxn modelId="{A7F48A29-8F77-4484-9C9E-79E60BB7898E}" type="presParOf" srcId="{104E7990-2E8C-4C73-9480-5F86DADE3178}" destId="{98C5502A-1798-4CCD-9D9D-57A771324FE9}" srcOrd="5" destOrd="0" presId="urn:microsoft.com/office/officeart/2005/8/layout/orgChart1"/>
    <dgm:cxn modelId="{07DB1102-5AAC-454E-839F-97B8EECC4301}" type="presParOf" srcId="{98C5502A-1798-4CCD-9D9D-57A771324FE9}" destId="{94DD56A5-86E7-4B85-BB6E-C7D621B7BCFF}" srcOrd="0" destOrd="0" presId="urn:microsoft.com/office/officeart/2005/8/layout/orgChart1"/>
    <dgm:cxn modelId="{20707A7E-0FDA-4F77-8033-1952464CDD24}" type="presParOf" srcId="{94DD56A5-86E7-4B85-BB6E-C7D621B7BCFF}" destId="{8B4EF84F-A086-43A8-9D10-8F9F3A6C2EF0}" srcOrd="0" destOrd="0" presId="urn:microsoft.com/office/officeart/2005/8/layout/orgChart1"/>
    <dgm:cxn modelId="{5FF1C04C-C264-44DB-BD39-CBA8B7F38FC2}" type="presParOf" srcId="{94DD56A5-86E7-4B85-BB6E-C7D621B7BCFF}" destId="{AEFAE951-284A-4575-8F4A-163020F9E0DB}" srcOrd="1" destOrd="0" presId="urn:microsoft.com/office/officeart/2005/8/layout/orgChart1"/>
    <dgm:cxn modelId="{EB1156B9-8D7B-4C8D-8617-E236D670FFFD}" type="presParOf" srcId="{98C5502A-1798-4CCD-9D9D-57A771324FE9}" destId="{509FC982-DB48-48C1-8CB6-6DED79469BA4}" srcOrd="1" destOrd="0" presId="urn:microsoft.com/office/officeart/2005/8/layout/orgChart1"/>
    <dgm:cxn modelId="{F2EB644E-4280-448B-B21F-887B93080D69}" type="presParOf" srcId="{98C5502A-1798-4CCD-9D9D-57A771324FE9}" destId="{4232F124-B33F-4686-A23B-22AB0DDC658D}" srcOrd="2" destOrd="0" presId="urn:microsoft.com/office/officeart/2005/8/layout/orgChart1"/>
    <dgm:cxn modelId="{BCB0408B-A95B-4BE6-919E-74472A959E0F}" type="presParOf" srcId="{0E0916AF-30CD-4EDA-9566-9EA32BF9DD51}" destId="{D3F367DD-DFA8-4D7C-A425-516B632060B5}" srcOrd="2" destOrd="0" presId="urn:microsoft.com/office/officeart/2005/8/layout/orgChart1"/>
    <dgm:cxn modelId="{2BE8D8BA-A4F2-45FE-A71A-D154B1BE8091}" type="presParOf" srcId="{E8BBD85D-6D0C-4D31-B0A8-DF546814BC9B}" destId="{2E12FCE1-8ABF-47B3-B8CD-ADE6667F5DB4}" srcOrd="2" destOrd="0" presId="urn:microsoft.com/office/officeart/2005/8/layout/orgChart1"/>
    <dgm:cxn modelId="{E97E7043-3614-43E3-8FE7-AAA12D94EFEE}" type="presParOf" srcId="{5E827D99-DA68-4A5A-A7A6-8A01C91D348A}" destId="{B6C45E5F-1FE2-4CAD-9D14-E7060107011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93BB74C-394F-471E-A910-CC1C3DCD9033}">
      <dsp:nvSpPr>
        <dsp:cNvPr id="0" name=""/>
        <dsp:cNvSpPr/>
      </dsp:nvSpPr>
      <dsp:spPr>
        <a:xfrm>
          <a:off x="4312915" y="2203697"/>
          <a:ext cx="172003" cy="21557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55774"/>
              </a:lnTo>
              <a:lnTo>
                <a:pt x="172003" y="215577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956633-56F3-4C68-B8FD-469E610329FE}">
      <dsp:nvSpPr>
        <dsp:cNvPr id="0" name=""/>
        <dsp:cNvSpPr/>
      </dsp:nvSpPr>
      <dsp:spPr>
        <a:xfrm>
          <a:off x="4312915" y="2203697"/>
          <a:ext cx="172003" cy="1341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1625"/>
              </a:lnTo>
              <a:lnTo>
                <a:pt x="172003" y="134162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E2FDE1-D7B2-47AC-A367-929A9752EEEF}">
      <dsp:nvSpPr>
        <dsp:cNvPr id="0" name=""/>
        <dsp:cNvSpPr/>
      </dsp:nvSpPr>
      <dsp:spPr>
        <a:xfrm>
          <a:off x="4312915" y="2203697"/>
          <a:ext cx="172003" cy="5274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7476"/>
              </a:lnTo>
              <a:lnTo>
                <a:pt x="172003" y="5274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62BA9F-35C7-4947-8EAA-972DC6B2A899}">
      <dsp:nvSpPr>
        <dsp:cNvPr id="0" name=""/>
        <dsp:cNvSpPr/>
      </dsp:nvSpPr>
      <dsp:spPr>
        <a:xfrm>
          <a:off x="4725871" y="1389548"/>
          <a:ext cx="91440" cy="24080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080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C3D4E7-2D56-4DE6-A471-90A351865F31}">
      <dsp:nvSpPr>
        <dsp:cNvPr id="0" name=""/>
        <dsp:cNvSpPr/>
      </dsp:nvSpPr>
      <dsp:spPr>
        <a:xfrm>
          <a:off x="3384098" y="575399"/>
          <a:ext cx="1387493" cy="2408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0402"/>
              </a:lnTo>
              <a:lnTo>
                <a:pt x="1387493" y="120402"/>
              </a:lnTo>
              <a:lnTo>
                <a:pt x="1387493" y="24080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0994C2-FEB1-4B32-A8FF-73A1963F1DB4}">
      <dsp:nvSpPr>
        <dsp:cNvPr id="0" name=""/>
        <dsp:cNvSpPr/>
      </dsp:nvSpPr>
      <dsp:spPr>
        <a:xfrm>
          <a:off x="1996604" y="1389548"/>
          <a:ext cx="1387493" cy="2408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0402"/>
              </a:lnTo>
              <a:lnTo>
                <a:pt x="1387493" y="120402"/>
              </a:lnTo>
              <a:lnTo>
                <a:pt x="1387493" y="24080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288E1-2F23-4D84-AAF2-0DA99C1185D7}">
      <dsp:nvSpPr>
        <dsp:cNvPr id="0" name=""/>
        <dsp:cNvSpPr/>
      </dsp:nvSpPr>
      <dsp:spPr>
        <a:xfrm>
          <a:off x="1537929" y="2203697"/>
          <a:ext cx="172003" cy="21557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55774"/>
              </a:lnTo>
              <a:lnTo>
                <a:pt x="172003" y="215577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03C248-C295-4C4C-B46F-13BB916DEEC4}">
      <dsp:nvSpPr>
        <dsp:cNvPr id="0" name=""/>
        <dsp:cNvSpPr/>
      </dsp:nvSpPr>
      <dsp:spPr>
        <a:xfrm>
          <a:off x="1537929" y="2203697"/>
          <a:ext cx="172003" cy="1341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1625"/>
              </a:lnTo>
              <a:lnTo>
                <a:pt x="172003" y="134162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2CE60C4-0ADA-47A4-BA3A-FA80DA36BDF9}">
      <dsp:nvSpPr>
        <dsp:cNvPr id="0" name=""/>
        <dsp:cNvSpPr/>
      </dsp:nvSpPr>
      <dsp:spPr>
        <a:xfrm>
          <a:off x="1537929" y="2203697"/>
          <a:ext cx="172003" cy="5274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7476"/>
              </a:lnTo>
              <a:lnTo>
                <a:pt x="172003" y="5274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15320E-3BD0-42C7-846D-759117E488C8}">
      <dsp:nvSpPr>
        <dsp:cNvPr id="0" name=""/>
        <dsp:cNvSpPr/>
      </dsp:nvSpPr>
      <dsp:spPr>
        <a:xfrm>
          <a:off x="1950884" y="1389548"/>
          <a:ext cx="91440" cy="24080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080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157404-9844-4F47-ACD2-F52FE22076BB}">
      <dsp:nvSpPr>
        <dsp:cNvPr id="0" name=""/>
        <dsp:cNvSpPr/>
      </dsp:nvSpPr>
      <dsp:spPr>
        <a:xfrm>
          <a:off x="150435" y="2203697"/>
          <a:ext cx="172003" cy="21557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55774"/>
              </a:lnTo>
              <a:lnTo>
                <a:pt x="172003" y="215577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E44EA2-0584-465D-BDEF-A09E7768709B}">
      <dsp:nvSpPr>
        <dsp:cNvPr id="0" name=""/>
        <dsp:cNvSpPr/>
      </dsp:nvSpPr>
      <dsp:spPr>
        <a:xfrm>
          <a:off x="150435" y="2203697"/>
          <a:ext cx="172003" cy="1341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1625"/>
              </a:lnTo>
              <a:lnTo>
                <a:pt x="172003" y="134162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FB993E-B80B-4355-A9F7-6F3145ECFFD2}">
      <dsp:nvSpPr>
        <dsp:cNvPr id="0" name=""/>
        <dsp:cNvSpPr/>
      </dsp:nvSpPr>
      <dsp:spPr>
        <a:xfrm>
          <a:off x="150435" y="2203697"/>
          <a:ext cx="172003" cy="5274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7476"/>
              </a:lnTo>
              <a:lnTo>
                <a:pt x="172003" y="5274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EEA167-A908-486F-9D8B-4E5E0277019D}">
      <dsp:nvSpPr>
        <dsp:cNvPr id="0" name=""/>
        <dsp:cNvSpPr/>
      </dsp:nvSpPr>
      <dsp:spPr>
        <a:xfrm>
          <a:off x="609111" y="1389548"/>
          <a:ext cx="1387493" cy="240804"/>
        </a:xfrm>
        <a:custGeom>
          <a:avLst/>
          <a:gdLst/>
          <a:ahLst/>
          <a:cxnLst/>
          <a:rect l="0" t="0" r="0" b="0"/>
          <a:pathLst>
            <a:path>
              <a:moveTo>
                <a:pt x="1387493" y="0"/>
              </a:moveTo>
              <a:lnTo>
                <a:pt x="1387493" y="120402"/>
              </a:lnTo>
              <a:lnTo>
                <a:pt x="0" y="120402"/>
              </a:lnTo>
              <a:lnTo>
                <a:pt x="0" y="24080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E8C3CD-F423-4FCE-906A-BD3C341DC1DC}">
      <dsp:nvSpPr>
        <dsp:cNvPr id="0" name=""/>
        <dsp:cNvSpPr/>
      </dsp:nvSpPr>
      <dsp:spPr>
        <a:xfrm>
          <a:off x="1996604" y="575399"/>
          <a:ext cx="1387493" cy="240804"/>
        </a:xfrm>
        <a:custGeom>
          <a:avLst/>
          <a:gdLst/>
          <a:ahLst/>
          <a:cxnLst/>
          <a:rect l="0" t="0" r="0" b="0"/>
          <a:pathLst>
            <a:path>
              <a:moveTo>
                <a:pt x="1387493" y="0"/>
              </a:moveTo>
              <a:lnTo>
                <a:pt x="1387493" y="120402"/>
              </a:lnTo>
              <a:lnTo>
                <a:pt x="0" y="120402"/>
              </a:lnTo>
              <a:lnTo>
                <a:pt x="0" y="24080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BF4AE1-3BD5-4553-A331-2E3292AAB41C}">
      <dsp:nvSpPr>
        <dsp:cNvPr id="0" name=""/>
        <dsp:cNvSpPr/>
      </dsp:nvSpPr>
      <dsp:spPr>
        <a:xfrm>
          <a:off x="2810753" y="2055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Центральный банк</a:t>
          </a:r>
        </a:p>
      </dsp:txBody>
      <dsp:txXfrm>
        <a:off x="2810753" y="2055"/>
        <a:ext cx="1146688" cy="573344"/>
      </dsp:txXfrm>
    </dsp:sp>
    <dsp:sp modelId="{689292BE-86A6-4F88-B0F3-2768DC552DB0}">
      <dsp:nvSpPr>
        <dsp:cNvPr id="0" name=""/>
        <dsp:cNvSpPr/>
      </dsp:nvSpPr>
      <dsp:spPr>
        <a:xfrm>
          <a:off x="1423260" y="816204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Кредитные организации</a:t>
          </a:r>
        </a:p>
      </dsp:txBody>
      <dsp:txXfrm>
        <a:off x="1423260" y="816204"/>
        <a:ext cx="1146688" cy="573344"/>
      </dsp:txXfrm>
    </dsp:sp>
    <dsp:sp modelId="{FF64DDE1-15A5-49B7-9411-E6E90F793342}">
      <dsp:nvSpPr>
        <dsp:cNvPr id="0" name=""/>
        <dsp:cNvSpPr/>
      </dsp:nvSpPr>
      <dsp:spPr>
        <a:xfrm>
          <a:off x="35767" y="1630353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Банки</a:t>
          </a:r>
        </a:p>
      </dsp:txBody>
      <dsp:txXfrm>
        <a:off x="35767" y="1630353"/>
        <a:ext cx="1146688" cy="573344"/>
      </dsp:txXfrm>
    </dsp:sp>
    <dsp:sp modelId="{224175C6-FBAF-4A18-B20D-FD9AFFFEBCE8}">
      <dsp:nvSpPr>
        <dsp:cNvPr id="0" name=""/>
        <dsp:cNvSpPr/>
      </dsp:nvSpPr>
      <dsp:spPr>
        <a:xfrm>
          <a:off x="322439" y="2444502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Банки</a:t>
          </a:r>
        </a:p>
      </dsp:txBody>
      <dsp:txXfrm>
        <a:off x="322439" y="2444502"/>
        <a:ext cx="1146688" cy="573344"/>
      </dsp:txXfrm>
    </dsp:sp>
    <dsp:sp modelId="{98548270-E1E9-420E-BAE6-6202CBB2946F}">
      <dsp:nvSpPr>
        <dsp:cNvPr id="0" name=""/>
        <dsp:cNvSpPr/>
      </dsp:nvSpPr>
      <dsp:spPr>
        <a:xfrm>
          <a:off x="322439" y="3258651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Универсальные коммерческие банки</a:t>
          </a:r>
        </a:p>
      </dsp:txBody>
      <dsp:txXfrm>
        <a:off x="322439" y="3258651"/>
        <a:ext cx="1146688" cy="573344"/>
      </dsp:txXfrm>
    </dsp:sp>
    <dsp:sp modelId="{1F4EDA25-BF03-4514-A5AB-2B51981D47FE}">
      <dsp:nvSpPr>
        <dsp:cNvPr id="0" name=""/>
        <dsp:cNvSpPr/>
      </dsp:nvSpPr>
      <dsp:spPr>
        <a:xfrm>
          <a:off x="322439" y="4072800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Специализированные банки</a:t>
          </a:r>
        </a:p>
      </dsp:txBody>
      <dsp:txXfrm>
        <a:off x="322439" y="4072800"/>
        <a:ext cx="1146688" cy="573344"/>
      </dsp:txXfrm>
    </dsp:sp>
    <dsp:sp modelId="{FCAF2C30-DF24-47C1-A1DF-4B090536CCA7}">
      <dsp:nvSpPr>
        <dsp:cNvPr id="0" name=""/>
        <dsp:cNvSpPr/>
      </dsp:nvSpPr>
      <dsp:spPr>
        <a:xfrm>
          <a:off x="1423260" y="1630353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Небанковские кредитные организации</a:t>
          </a:r>
        </a:p>
      </dsp:txBody>
      <dsp:txXfrm>
        <a:off x="1423260" y="1630353"/>
        <a:ext cx="1146688" cy="573344"/>
      </dsp:txXfrm>
    </dsp:sp>
    <dsp:sp modelId="{6FA30D79-F448-4CD7-918B-617343757428}">
      <dsp:nvSpPr>
        <dsp:cNvPr id="0" name=""/>
        <dsp:cNvSpPr/>
      </dsp:nvSpPr>
      <dsp:spPr>
        <a:xfrm>
          <a:off x="1709932" y="2444502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Учреждения инкассации</a:t>
          </a:r>
        </a:p>
      </dsp:txBody>
      <dsp:txXfrm>
        <a:off x="1709932" y="2444502"/>
        <a:ext cx="1146688" cy="573344"/>
      </dsp:txXfrm>
    </dsp:sp>
    <dsp:sp modelId="{D73158A9-5F9D-49FB-95F1-8F5BBB34C33C}">
      <dsp:nvSpPr>
        <dsp:cNvPr id="0" name=""/>
        <dsp:cNvSpPr/>
      </dsp:nvSpPr>
      <dsp:spPr>
        <a:xfrm>
          <a:off x="1709932" y="3258651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Расчетные небанковские кредитные организации</a:t>
          </a:r>
        </a:p>
      </dsp:txBody>
      <dsp:txXfrm>
        <a:off x="1709932" y="3258651"/>
        <a:ext cx="1146688" cy="573344"/>
      </dsp:txXfrm>
    </dsp:sp>
    <dsp:sp modelId="{2CA3F02B-6E5A-4062-BB1A-A8DDA92A4909}">
      <dsp:nvSpPr>
        <dsp:cNvPr id="0" name=""/>
        <dsp:cNvSpPr/>
      </dsp:nvSpPr>
      <dsp:spPr>
        <a:xfrm>
          <a:off x="1709932" y="4072800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Небанковские кредитно-депозитные организации</a:t>
          </a:r>
        </a:p>
      </dsp:txBody>
      <dsp:txXfrm>
        <a:off x="1709932" y="4072800"/>
        <a:ext cx="1146688" cy="573344"/>
      </dsp:txXfrm>
    </dsp:sp>
    <dsp:sp modelId="{7578D666-2F44-42C5-BD40-71CFCC232010}">
      <dsp:nvSpPr>
        <dsp:cNvPr id="0" name=""/>
        <dsp:cNvSpPr/>
      </dsp:nvSpPr>
      <dsp:spPr>
        <a:xfrm>
          <a:off x="2810753" y="1630353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Представительства иностранных банков</a:t>
          </a:r>
        </a:p>
      </dsp:txBody>
      <dsp:txXfrm>
        <a:off x="2810753" y="1630353"/>
        <a:ext cx="1146688" cy="573344"/>
      </dsp:txXfrm>
    </dsp:sp>
    <dsp:sp modelId="{732C0CD6-BB22-48ED-8722-1E49CE07CBBD}">
      <dsp:nvSpPr>
        <dsp:cNvPr id="0" name=""/>
        <dsp:cNvSpPr/>
      </dsp:nvSpPr>
      <dsp:spPr>
        <a:xfrm>
          <a:off x="4198247" y="816204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Организации банковской инфраструктуры</a:t>
          </a:r>
        </a:p>
      </dsp:txBody>
      <dsp:txXfrm>
        <a:off x="4198247" y="816204"/>
        <a:ext cx="1146688" cy="573344"/>
      </dsp:txXfrm>
    </dsp:sp>
    <dsp:sp modelId="{083D7D36-CF93-4BB3-AEC7-D8C3E3913879}">
      <dsp:nvSpPr>
        <dsp:cNvPr id="0" name=""/>
        <dsp:cNvSpPr/>
      </dsp:nvSpPr>
      <dsp:spPr>
        <a:xfrm>
          <a:off x="4198247" y="1630353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Банковские союзы и ассоциации</a:t>
          </a:r>
        </a:p>
      </dsp:txBody>
      <dsp:txXfrm>
        <a:off x="4198247" y="1630353"/>
        <a:ext cx="1146688" cy="573344"/>
      </dsp:txXfrm>
    </dsp:sp>
    <dsp:sp modelId="{26EDAD81-4A86-405C-BE78-82E9CFE7A42E}">
      <dsp:nvSpPr>
        <dsp:cNvPr id="0" name=""/>
        <dsp:cNvSpPr/>
      </dsp:nvSpPr>
      <dsp:spPr>
        <a:xfrm>
          <a:off x="4484919" y="2444502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Банковские союзы и ассоциации</a:t>
          </a:r>
        </a:p>
      </dsp:txBody>
      <dsp:txXfrm>
        <a:off x="4484919" y="2444502"/>
        <a:ext cx="1146688" cy="573344"/>
      </dsp:txXfrm>
    </dsp:sp>
    <dsp:sp modelId="{84FD35E6-6A2A-473E-9F33-3E0745AF21FA}">
      <dsp:nvSpPr>
        <dsp:cNvPr id="0" name=""/>
        <dsp:cNvSpPr/>
      </dsp:nvSpPr>
      <dsp:spPr>
        <a:xfrm>
          <a:off x="4484919" y="3258651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Бюро кредитных историй</a:t>
          </a:r>
        </a:p>
      </dsp:txBody>
      <dsp:txXfrm>
        <a:off x="4484919" y="3258651"/>
        <a:ext cx="1146688" cy="573344"/>
      </dsp:txXfrm>
    </dsp:sp>
    <dsp:sp modelId="{8B4EF84F-A086-43A8-9D10-8F9F3A6C2EF0}">
      <dsp:nvSpPr>
        <dsp:cNvPr id="0" name=""/>
        <dsp:cNvSpPr/>
      </dsp:nvSpPr>
      <dsp:spPr>
        <a:xfrm>
          <a:off x="4484919" y="4072800"/>
          <a:ext cx="1146688" cy="57334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kern="1200">
              <a:latin typeface="Times New Roman" pitchFamily="18" charset="0"/>
              <a:cs typeface="Times New Roman" pitchFamily="18" charset="0"/>
            </a:rPr>
            <a:t>Иные специальзированные организации</a:t>
          </a:r>
        </a:p>
      </dsp:txBody>
      <dsp:txXfrm>
        <a:off x="4484919" y="4072800"/>
        <a:ext cx="1146688" cy="5733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A0B70-60D0-400D-A9D5-9250F435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22</Pages>
  <Words>4596</Words>
  <Characters>26201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Айжан Омарова</cp:lastModifiedBy>
  <cp:revision>24</cp:revision>
  <dcterms:created xsi:type="dcterms:W3CDTF">2016-05-07T14:41:00Z</dcterms:created>
  <dcterms:modified xsi:type="dcterms:W3CDTF">2016-05-07T17:42:00Z</dcterms:modified>
</cp:coreProperties>
</file>