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F2" w:rsidRDefault="00550936" w:rsidP="00AD21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550936" w:rsidRDefault="00550936" w:rsidP="00AD21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Введение…………………………………………………………………….</w:t>
      </w:r>
      <w:r w:rsidR="00AD2109">
        <w:rPr>
          <w:rFonts w:ascii="Times New Roman" w:hAnsi="Times New Roman" w:cs="Times New Roman"/>
          <w:sz w:val="28"/>
          <w:szCs w:val="28"/>
        </w:rPr>
        <w:t>3</w:t>
      </w:r>
    </w:p>
    <w:p w:rsidR="00550936" w:rsidRPr="00550936" w:rsidRDefault="00550936" w:rsidP="00AD2109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936">
        <w:rPr>
          <w:rFonts w:ascii="Times New Roman" w:hAnsi="Times New Roman" w:cs="Times New Roman"/>
          <w:sz w:val="28"/>
          <w:szCs w:val="28"/>
        </w:rPr>
        <w:t>История государственного долга  России…………………………….</w:t>
      </w:r>
      <w:r w:rsidR="00AD2109">
        <w:rPr>
          <w:rFonts w:ascii="Times New Roman" w:hAnsi="Times New Roman" w:cs="Times New Roman"/>
          <w:sz w:val="28"/>
          <w:szCs w:val="28"/>
        </w:rPr>
        <w:t>4</w:t>
      </w:r>
    </w:p>
    <w:p w:rsidR="00550936" w:rsidRDefault="00550936" w:rsidP="00AD2109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долг России его причины, последствия регулирование</w:t>
      </w:r>
      <w:r w:rsidR="00AD2109">
        <w:rPr>
          <w:rFonts w:ascii="Times New Roman" w:hAnsi="Times New Roman" w:cs="Times New Roman"/>
          <w:sz w:val="28"/>
          <w:szCs w:val="28"/>
        </w:rPr>
        <w:t>………………………………………………………….5</w:t>
      </w:r>
    </w:p>
    <w:p w:rsidR="00550936" w:rsidRDefault="00550936" w:rsidP="00AD2109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Анализ государственного долга России</w:t>
      </w:r>
      <w:r w:rsidR="00AD2109">
        <w:rPr>
          <w:rFonts w:ascii="Times New Roman" w:hAnsi="Times New Roman" w:cs="Times New Roman"/>
          <w:sz w:val="28"/>
          <w:szCs w:val="28"/>
        </w:rPr>
        <w:t>…………………………….10</w:t>
      </w:r>
    </w:p>
    <w:p w:rsidR="00550936" w:rsidRDefault="00550936" w:rsidP="00AD21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</w:t>
      </w:r>
      <w:r w:rsidR="00AD2109">
        <w:rPr>
          <w:rFonts w:ascii="Times New Roman" w:hAnsi="Times New Roman" w:cs="Times New Roman"/>
          <w:sz w:val="28"/>
          <w:szCs w:val="28"/>
        </w:rPr>
        <w:t>...15</w:t>
      </w:r>
    </w:p>
    <w:p w:rsidR="00550936" w:rsidRDefault="00550936" w:rsidP="00AD21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литературы………………………………………</w:t>
      </w:r>
      <w:r w:rsidR="00AD2109">
        <w:rPr>
          <w:rFonts w:ascii="Times New Roman" w:hAnsi="Times New Roman" w:cs="Times New Roman"/>
          <w:sz w:val="28"/>
          <w:szCs w:val="28"/>
        </w:rPr>
        <w:t>.16</w:t>
      </w: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AD2109" w:rsidRDefault="00AD2109" w:rsidP="00550936">
      <w:pPr>
        <w:rPr>
          <w:rFonts w:ascii="Times New Roman" w:hAnsi="Times New Roman" w:cs="Times New Roman"/>
          <w:sz w:val="28"/>
          <w:szCs w:val="28"/>
        </w:rPr>
      </w:pPr>
    </w:p>
    <w:p w:rsidR="00550936" w:rsidRPr="00AD2109" w:rsidRDefault="00550936" w:rsidP="00AD2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09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15536D" w:rsidRPr="0015536D" w:rsidRDefault="0015536D" w:rsidP="0015536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6D">
        <w:rPr>
          <w:rFonts w:ascii="Times New Roman" w:hAnsi="Times New Roman" w:cs="Times New Roman"/>
          <w:sz w:val="28"/>
          <w:szCs w:val="28"/>
        </w:rPr>
        <w:t>Большинству  стран  не  хватает  собственных  сре</w:t>
      </w:r>
      <w:proofErr w:type="gramStart"/>
      <w:r w:rsidRPr="0015536D">
        <w:rPr>
          <w:rFonts w:ascii="Times New Roman" w:hAnsi="Times New Roman" w:cs="Times New Roman"/>
          <w:sz w:val="28"/>
          <w:szCs w:val="28"/>
        </w:rPr>
        <w:t>дств  дл</w:t>
      </w:r>
      <w:proofErr w:type="gramEnd"/>
      <w:r w:rsidRPr="0015536D">
        <w:rPr>
          <w:rFonts w:ascii="Times New Roman" w:hAnsi="Times New Roman" w:cs="Times New Roman"/>
          <w:sz w:val="28"/>
          <w:szCs w:val="28"/>
        </w:rPr>
        <w:t>я  осуществления  внутренних  вложений,  покрытия  дефицита  государственного  бюджета,  осуществления  социально-экономических  преобразований  и  выполнения  долговых  обязательств  по  внешним  заимствованиям.  Кто-то  является  больше  кредитором,  чем  заемщиком,  кто-то  наоборот.  Однако</w:t>
      </w:r>
      <w:proofErr w:type="gramStart"/>
      <w:r w:rsidRPr="001553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5536D">
        <w:rPr>
          <w:rFonts w:ascii="Times New Roman" w:hAnsi="Times New Roman" w:cs="Times New Roman"/>
          <w:sz w:val="28"/>
          <w:szCs w:val="28"/>
        </w:rPr>
        <w:t>  почти  во  всех  этих  странах  сложилась  долговая  экономическая  система.  Именно  поэтому  так  важно  знать  причины  и  последствия  государственного  долга,  а  также  знать,  как  влиять  на  размер  долга,  чтобы  не  подвергать  страну  кризисным  ситуациям.</w:t>
      </w:r>
    </w:p>
    <w:p w:rsidR="0015536D" w:rsidRPr="0015536D" w:rsidRDefault="0015536D" w:rsidP="0015536D">
      <w:pPr>
        <w:pStyle w:val="a4"/>
        <w:spacing w:line="360" w:lineRule="auto"/>
        <w:jc w:val="both"/>
        <w:rPr>
          <w:sz w:val="28"/>
          <w:szCs w:val="28"/>
        </w:rPr>
      </w:pPr>
      <w:r w:rsidRPr="0015536D">
        <w:rPr>
          <w:sz w:val="28"/>
          <w:szCs w:val="28"/>
        </w:rPr>
        <w:t>Государственный  долг  является  результатом  финансовых  заимствований  государства,  которые  осуществляются  для  компенсации  недостатка  бюджета.  Госдолг  рассчитывается  как  сумма  дефицитов  прошлых  лет  с  учётом  вычета  бюджетных  излишков.  Когда  рассматривается  государственный  долг,  зачастую  не  принимаются  во  внимание  встречные  требования  государства  к  другим  государствам,  обязательства  страны  в  сфере  социального  и  пенсионного  обеспечений  также  не  принимаются  во  внимание.</w:t>
      </w:r>
      <w:r w:rsidRPr="0015536D">
        <w:rPr>
          <w:sz w:val="20"/>
          <w:szCs w:val="20"/>
        </w:rPr>
        <w:t xml:space="preserve"> </w:t>
      </w:r>
      <w:r w:rsidRPr="0015536D">
        <w:rPr>
          <w:sz w:val="28"/>
          <w:szCs w:val="28"/>
        </w:rPr>
        <w:t>Величина  госдолга  исчисляется  в  национальной  валюте  или  её  эквиваленте  в  любой  другой  валюте.  Для  удобства  государственная  задолженность  указывается  в  процентах  от  ВВП.  В  Бюджетном  кодексе  приведена  официальная  юридическая  трактовка  государственного  долга.  Госдолгом  называются  долговые  обязательства  России  перед  такими  субъектами  международного  права,  как  юридические  и  физические  лица,  иностранные  государства,  международные  организации  и  прочие  субъекты  международного  права.</w:t>
      </w:r>
      <w:r>
        <w:rPr>
          <w:sz w:val="20"/>
          <w:szCs w:val="20"/>
        </w:rPr>
        <w:t> </w:t>
      </w:r>
    </w:p>
    <w:p w:rsidR="0015536D" w:rsidRDefault="0015536D" w:rsidP="0015536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работы является изучение актуальности проблемы с точки зрения правового регулирования, предложить возможные решения и обозначить тенденции развития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15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536D" w:rsidRPr="0015536D" w:rsidRDefault="0015536D" w:rsidP="00AD2109">
      <w:pPr>
        <w:pStyle w:val="a3"/>
        <w:numPr>
          <w:ilvl w:val="1"/>
          <w:numId w:val="3"/>
        </w:numPr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История государственного долга</w:t>
      </w:r>
      <w:r w:rsidRPr="001553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23AD" w:rsidRPr="00D53B68" w:rsidRDefault="008A23AD" w:rsidP="00AD2109">
      <w:pPr>
        <w:pStyle w:val="a4"/>
        <w:spacing w:line="360" w:lineRule="auto"/>
        <w:jc w:val="both"/>
        <w:rPr>
          <w:sz w:val="28"/>
          <w:szCs w:val="28"/>
        </w:rPr>
      </w:pPr>
      <w:hyperlink r:id="rId7" w:tgtFrame="_blank" w:history="1">
        <w:r w:rsidRPr="001F59A3">
          <w:rPr>
            <w:rStyle w:val="a5"/>
            <w:sz w:val="28"/>
            <w:szCs w:val="28"/>
          </w:rPr>
          <w:t>Кредитная история</w:t>
        </w:r>
      </w:hyperlink>
      <w:r w:rsidRPr="001F59A3">
        <w:rPr>
          <w:sz w:val="28"/>
          <w:szCs w:val="28"/>
        </w:rPr>
        <w:t xml:space="preserve"> Российского Государства начинается с 1769 года, когда российская императрица Екатерина II сделала денежный заем в Голландии. За </w:t>
      </w:r>
      <w:proofErr w:type="gramStart"/>
      <w:r w:rsidRPr="001F59A3">
        <w:rPr>
          <w:sz w:val="28"/>
          <w:szCs w:val="28"/>
        </w:rPr>
        <w:t>последующие</w:t>
      </w:r>
      <w:proofErr w:type="gramEnd"/>
      <w:r w:rsidRPr="001F59A3">
        <w:rPr>
          <w:sz w:val="28"/>
          <w:szCs w:val="28"/>
        </w:rPr>
        <w:t xml:space="preserve"> 150 лет Россия заняла около 15 млрд. рублей и практически вся сумма была погашена к 1917 году. Наибольшая кредитная активность Российской Империи проявлялась в конце 19, начале 20 столетия. В это время шло активное строительство железных дорог и крупных промышленных предприятий. Увеличению государственного долга способствовала русско-японская война 1904 года. Но правительству России удалось стабилизировать ситуацию, и к началу 1913 года непогашенная часть долга равнялась 38 млн. рублей. Эта сумма была выражена в шести</w:t>
      </w:r>
      <w:r w:rsidR="00B47BFD">
        <w:rPr>
          <w:sz w:val="28"/>
          <w:szCs w:val="28"/>
        </w:rPr>
        <w:t xml:space="preserve"> </w:t>
      </w:r>
      <w:r w:rsidRPr="001F59A3">
        <w:rPr>
          <w:sz w:val="28"/>
          <w:szCs w:val="28"/>
        </w:rPr>
        <w:t xml:space="preserve">процентном государственном займе.  Основу кредитной политики Российской Империи составляли долгосрочные и краткосрочные займы, которые подкреплялись государственными облигациями. После Октябрьской Революции, советское правительство отказалось платить по долговым обязательствам и таким образом, </w:t>
      </w:r>
      <w:hyperlink r:id="rId8" w:tgtFrame="_blank" w:history="1">
        <w:r w:rsidRPr="001F59A3">
          <w:rPr>
            <w:rStyle w:val="a5"/>
            <w:sz w:val="28"/>
            <w:szCs w:val="28"/>
          </w:rPr>
          <w:t>облигации</w:t>
        </w:r>
      </w:hyperlink>
      <w:r w:rsidRPr="001F59A3">
        <w:rPr>
          <w:sz w:val="28"/>
          <w:szCs w:val="28"/>
        </w:rPr>
        <w:t xml:space="preserve"> потеряли свою ценность. В дальнейшем Советский Союз вел очень осторожную кредитную политику и его внешний долг в начале 80-х годов составлял менее 1% ВВП, что для такой огромной экономики отличный показатель. Рост внешнего долга начался в период проведения перестройки и к началу 90-х увеличился более чем в 10 раз.</w:t>
      </w:r>
      <w:r w:rsidR="001F59A3" w:rsidRPr="001F59A3">
        <w:rPr>
          <w:sz w:val="28"/>
          <w:szCs w:val="28"/>
        </w:rPr>
        <w:t xml:space="preserve"> </w:t>
      </w:r>
      <w:r w:rsidRPr="001F59A3">
        <w:rPr>
          <w:sz w:val="28"/>
          <w:szCs w:val="28"/>
        </w:rPr>
        <w:t> В 1981 году внешний долг Советского Союза составлял 4.1 млрд. USD, при ВВП в 1 725 млрд. USD, что в процентном отношении составляло всего 0.2%. Первый резкий скачок произошел в 1984 году, когда государственный долг вырос втрое и составил 17.5 млрд. USD. В дальнейшем, до 1991 года госдолг Советского Союза увеличивался, в среднем на 8 млрд. USD каждый год. И в момент распада страны достиг 67.8 млрд. USD, что составляло 3.6% от ВВП.  После ликвидации Советского Союза, обязательства по выплате государственного долга перешли к его правопреемнице – Российской Федерации.</w:t>
      </w:r>
      <w:r w:rsidR="00D53B68" w:rsidRPr="00D53B68">
        <w:rPr>
          <w:sz w:val="28"/>
          <w:szCs w:val="28"/>
        </w:rPr>
        <w:t>[3]</w:t>
      </w:r>
    </w:p>
    <w:p w:rsidR="00B47BFD" w:rsidRPr="00AD2109" w:rsidRDefault="00B47BFD" w:rsidP="00B47BFD">
      <w:pPr>
        <w:pStyle w:val="a3"/>
        <w:numPr>
          <w:ilvl w:val="1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AD2109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Государственный долг России его причины, последствия регулирование.</w:t>
      </w:r>
    </w:p>
    <w:p w:rsidR="006B777A" w:rsidRDefault="006B777A" w:rsidP="006B777A">
      <w:pPr>
        <w:pStyle w:val="a3"/>
        <w:ind w:left="432"/>
        <w:rPr>
          <w:rFonts w:ascii="Times New Roman" w:hAnsi="Times New Roman" w:cs="Times New Roman"/>
          <w:sz w:val="28"/>
          <w:szCs w:val="28"/>
        </w:rPr>
      </w:pPr>
    </w:p>
    <w:p w:rsidR="00B47BFD" w:rsidRPr="006B777A" w:rsidRDefault="00B47BFD" w:rsidP="006B777A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внешним долгом является одним из элементов макроэкономической политики государства. С одной стороны, эффективное использование внешнего долга может стать мощным фактором экономического роста, позволяющим привлекать дополнительные финансовые ресурсы. Устойчивое положение страны на международном рынке капитала, своевременное выполнение долговых обязатель</w:t>
      </w:r>
      <w:proofErr w:type="gramStart"/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сп</w:t>
      </w:r>
      <w:proofErr w:type="gramEnd"/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особствуют укреплению ее международного авторитета и обеспечивают дополнительный приток инвестиций на более выгодных условиях. Кроме того, повышается доверие к ее валюте, укрепляются внешнеторговые связи. С другой стороны, кризис внешней задолженности может стать серьезным негативным фактором не только экономического, но и политического значения.</w:t>
      </w:r>
      <w:r w:rsidR="00D53B68" w:rsidRPr="00D53B68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Как показали проверки Счетной палаты Российской Федерации, широкое распространение получила практика использования внешних займов, предоставленных для структурной перестройки экономики, на покрытие дефицита федерального бюджета, погашение и обслуживание внешнего долга Российской Федерации. В результате основным методом управления государственным внешним долгом стало постоянное рефинансирование задолженности, в частности, перед международными финансовыми организациями, а также реструктуризация задолженности кредиторам Парижского и Лондонского клубов, что привело к лавинообразному нарастанию внешнего долга РФ </w:t>
      </w:r>
    </w:p>
    <w:p w:rsidR="00B47BFD" w:rsidRPr="00D53B68" w:rsidRDefault="00B47BFD" w:rsidP="006B777A">
      <w:pPr>
        <w:pStyle w:val="a4"/>
        <w:spacing w:line="360" w:lineRule="auto"/>
        <w:jc w:val="both"/>
        <w:rPr>
          <w:sz w:val="28"/>
          <w:szCs w:val="28"/>
          <w:lang w:val="en-US"/>
        </w:rPr>
      </w:pPr>
      <w:r w:rsidRPr="006B777A">
        <w:rPr>
          <w:sz w:val="28"/>
          <w:szCs w:val="28"/>
        </w:rPr>
        <w:t xml:space="preserve">Основные  причины  образования  государственного  долга:  недостаток  государственного  бюджета  и  присутствие  свободных  денежных  средств  у  населения.  Выделяют  два  вида  государственного  долга:  внешний  долг  и  внутренний  долг.  Внешним  долгом  называются  обязательства  перед  нерезидентами  в  иностранной  валюте,  внутренним  долгом  —  </w:t>
      </w:r>
      <w:r w:rsidRPr="006B777A">
        <w:rPr>
          <w:sz w:val="28"/>
          <w:szCs w:val="28"/>
        </w:rPr>
        <w:lastRenderedPageBreak/>
        <w:t>обязательства  перед  резидентами  в  рублях.  Государственный  долг  обеспечивается  в  федеральной  собственности.</w:t>
      </w:r>
      <w:r w:rsidR="00D53B68" w:rsidRPr="00D53B68">
        <w:rPr>
          <w:sz w:val="28"/>
          <w:szCs w:val="28"/>
        </w:rPr>
        <w:t>[4</w:t>
      </w:r>
      <w:r w:rsidR="00D53B68">
        <w:rPr>
          <w:sz w:val="28"/>
          <w:szCs w:val="28"/>
          <w:lang w:val="en-US"/>
        </w:rPr>
        <w:t>]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Существуют  следующие  формы  долговых  обязательств  РФ: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1.  кредитные  соглашения,  которые  подписываются  именем  РФ  с  кредитными  организациями,  иностранными  государствами  и  международными  финансовыми  организациями;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2.  государственные  ценные  бумаги;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3.  договоры  о  предоставлении  государственных  гарантий;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4.  переоформление  долговых  обязатель</w:t>
      </w:r>
      <w:proofErr w:type="gramStart"/>
      <w:r w:rsidRPr="006B777A">
        <w:rPr>
          <w:sz w:val="28"/>
          <w:szCs w:val="28"/>
        </w:rPr>
        <w:t>ств  тр</w:t>
      </w:r>
      <w:proofErr w:type="gramEnd"/>
      <w:r w:rsidRPr="006B777A">
        <w:rPr>
          <w:sz w:val="28"/>
          <w:szCs w:val="28"/>
        </w:rPr>
        <w:t>етьих  лиц  в  государственный  долг.</w:t>
      </w:r>
    </w:p>
    <w:p w:rsidR="00B47BFD" w:rsidRPr="00D53B68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По  продолжительности  различают  краткосрочный  государственный  долг  (до  1  года),  среднесрочный  (1—5  лет)  и  долгосрочный  (5—30  лет).  Государственный  долг  погашается  в  сроки,  которые  установлены  условиями  займов,  но  эти  займы  не  могут  превышать  30  лет.</w:t>
      </w:r>
      <w:r w:rsidR="00D53B68" w:rsidRPr="00D53B68">
        <w:rPr>
          <w:sz w:val="28"/>
          <w:szCs w:val="28"/>
        </w:rPr>
        <w:t>[2]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Регулирование  государственного  долга  осуществляет  правительство  Российской  Федерации.  РФ  не  отвечает  по  долговым  обязательствам  субъектов  РФ  и  муниципальных  образований  в  том  случае,  если  они  не  были  гарантированы  федеральным  правительством.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Государственная</w:t>
      </w:r>
      <w:r w:rsidRPr="006B777A">
        <w:rPr>
          <w:rStyle w:val="a8"/>
          <w:sz w:val="28"/>
          <w:szCs w:val="28"/>
        </w:rPr>
        <w:t xml:space="preserve">  </w:t>
      </w:r>
      <w:r w:rsidRPr="006B777A">
        <w:rPr>
          <w:sz w:val="28"/>
          <w:szCs w:val="28"/>
        </w:rPr>
        <w:t>гарантия  —  это  система  обеспечения  правовых  обязательств,  за  счет  которого  РФ  как  поручитель  дает  письменную  гарантию  нести  ответственность  за  исполнение  лицом,  получившим  гарантию,  его  обязательств  перед  третьими  лицами.</w:t>
      </w:r>
    </w:p>
    <w:p w:rsidR="00B47BFD" w:rsidRPr="00D53B68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 xml:space="preserve">Закон  о  федеральном  бюджете  на  будущий  год  определяет  наибольшую  сумму  государственных  гарантий.  Совокупность  государственных  гарантий,  которые  выражены  в  рублях,  включается  в  состав  </w:t>
      </w:r>
      <w:r w:rsidRPr="006B777A">
        <w:rPr>
          <w:sz w:val="28"/>
          <w:szCs w:val="28"/>
        </w:rPr>
        <w:lastRenderedPageBreak/>
        <w:t>внутреннего  госдолга.  Совокупность  государственных  гарантий,  которые  выражены  в  иностранной  валюте,  включается  в  состав  внешнего  госдолга.</w:t>
      </w:r>
      <w:r w:rsidR="00D53B68" w:rsidRPr="00D53B68">
        <w:rPr>
          <w:sz w:val="28"/>
          <w:szCs w:val="28"/>
        </w:rPr>
        <w:t>[1]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Информация  о  размерах  долговых  обязательств  РФ,  субъектов  Федерации  и  муниципальных  образований  по  эмитированным  ценным  бумагам  регистрируются  в  Государственной  долговой  книге.  Сведения  о  заимствованиях  также  вносится  эмитентом  в  российскую  Государственную  долговую  книгу  в  срок,  который  не  превышает  трех  дней  с  того  момента,  когда  возникло  соответствующее  обязательство.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Реструктуризация  долга  —  это  ликвидация  предыдущих  долговых  обязательств  с  параллельным  проведением  новых  заимствований  в  размерах  погашаемых  долговых  обязательств  и  с  введением  новых  условий  обслуживания  долга;  она  может  использоваться,  чтобы  снизить  долговое  обременение  государства.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Для  регулирования  госдолга  могут  использоваться  следующие  инструменты: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1.  консолидация,  которая  представляет  собой  слияние  нескольких  займов  в  один  более  долгосрочный  с  изменением  ставки  процента;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2.  конверсия  государственного  займа,  т.  е.  преобразование  изначальных  условий  займа,  которые  касаются  доходности,  зачастую  при  конверсии  государство  уменьшает  процентную  ставку;</w:t>
      </w:r>
    </w:p>
    <w:p w:rsidR="00B47BFD" w:rsidRPr="00D53B68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3.  конверсия  внешнего  долга,  которая  представляет  собой  способ  уменьшения  внешнего  долга  за  счет  реализации  долговых  обязательств  перед  кредиторами,  передачей  им  векселей  и  акций  в  национальной  валюте;</w:t>
      </w:r>
      <w:r w:rsidR="00D53B68" w:rsidRPr="00D53B68">
        <w:rPr>
          <w:sz w:val="28"/>
          <w:szCs w:val="28"/>
        </w:rPr>
        <w:t>[8]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lastRenderedPageBreak/>
        <w:t>4.  новация,  т.  е.  замена  исходной  договоренности  между  сторонами  другой  договоренностью  между  этими  же  сторонами,  предусматривающей  другой  способ  исполнения.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Руководство  госдолгом  является  одним  из  основных  направлений  финансовой  политики  государства;  рефинансирование</w:t>
      </w:r>
      <w:r w:rsidRPr="006B777A">
        <w:rPr>
          <w:rStyle w:val="a8"/>
          <w:sz w:val="28"/>
          <w:szCs w:val="28"/>
        </w:rPr>
        <w:t xml:space="preserve">  </w:t>
      </w:r>
      <w:r w:rsidRPr="006B777A">
        <w:rPr>
          <w:sz w:val="28"/>
          <w:szCs w:val="28"/>
        </w:rPr>
        <w:t>долгов  представляет  собой  меры  по  изменению  требований  к  кредитам:  сроков,  объемов,  стоимости  (т.  е.  процентов).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Система  рефинансирования  госдолга  состоит  из  следующих  элементов: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1.  аннуляция,  которая  предусматривает  полную  отмену  долга  (может  применяться  только  при  полном  банкротстве  государства  как  должника);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2.  пролонгация  представляет  собой  увеличение  сроков  долга  и  погашения  процентов;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 xml:space="preserve">3.  </w:t>
      </w:r>
      <w:proofErr w:type="spellStart"/>
      <w:r w:rsidRPr="006B777A">
        <w:rPr>
          <w:sz w:val="28"/>
          <w:szCs w:val="28"/>
        </w:rPr>
        <w:t>секьюритизация</w:t>
      </w:r>
      <w:proofErr w:type="spellEnd"/>
      <w:r w:rsidRPr="006B777A">
        <w:rPr>
          <w:sz w:val="28"/>
          <w:szCs w:val="28"/>
        </w:rPr>
        <w:t>  подразумевает  перепродажу  облигаций  государственных  займов  на  открытом  рынке;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4.  капитализация  предполагает  изменение  структуры  государственных  облигаций  в  частные  акции  через  их  перепродажу  на  бирже.</w:t>
      </w:r>
    </w:p>
    <w:p w:rsidR="00B47BFD" w:rsidRPr="00D53B68" w:rsidRDefault="00B47BFD" w:rsidP="006B777A">
      <w:pPr>
        <w:pStyle w:val="a4"/>
        <w:spacing w:line="360" w:lineRule="auto"/>
        <w:jc w:val="both"/>
        <w:rPr>
          <w:sz w:val="28"/>
          <w:szCs w:val="28"/>
          <w:lang w:val="en-US"/>
        </w:rPr>
      </w:pPr>
      <w:r w:rsidRPr="006B777A">
        <w:rPr>
          <w:sz w:val="28"/>
          <w:szCs w:val="28"/>
        </w:rPr>
        <w:t>Бесконечно  наращивать  свой  до</w:t>
      </w:r>
      <w:proofErr w:type="gramStart"/>
      <w:r w:rsidRPr="006B777A">
        <w:rPr>
          <w:sz w:val="28"/>
          <w:szCs w:val="28"/>
        </w:rPr>
        <w:t>лг  стр</w:t>
      </w:r>
      <w:proofErr w:type="gramEnd"/>
      <w:r w:rsidRPr="006B777A">
        <w:rPr>
          <w:sz w:val="28"/>
          <w:szCs w:val="28"/>
        </w:rPr>
        <w:t>ана  не  способна,  из-за  того,  что  при  достижении  долгом  определённого  уровня,  инвесторы  и  кредиторы  начинают  сомневаться  в  возможности  государства  оплачивать  свои  долги.  Оценка  платежеспособности  в  свою  очередь  зависит  от  ставки  рефинансирования  и  темпа  экономического  роста  страны,  т.  е.  если  ставка  рефинансирования  намного  ниже  темпов  роста  валового  внутреннего  продукта,  то  вероятны  заимствования  страны  на  долгосрочную  перспективу.</w:t>
      </w:r>
      <w:r w:rsidR="00D53B68">
        <w:rPr>
          <w:sz w:val="28"/>
          <w:szCs w:val="28"/>
          <w:lang w:val="en-US"/>
        </w:rPr>
        <w:t>[5]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lastRenderedPageBreak/>
        <w:t>Для  тех  государств,  у  которых  высокий  уровень  государственного  долга,  при  новых  займах  увеличиваются  не  только  процентные  ставки,  но  и  уменьшается  число  инвесторов,  которые  готовы  предоставить  свой  капитал.  Возможна  опасность  для  страны  с  высоким  долгом,  оказаться  в  безвыходной  ситуации:  с  одной  стороны  —  проценты  по  погашению  существующей  задолженности,  которые  постоянно  растут,  а  с  другой  стороны  —  всё  более  сужающийся  доступ  к  финансовому  рынку.  Это  может  способствовать  утрате  возможности  государства  оплачивать  свои  долги  и  даже  банкротству,  особенно  в  случае,  если  долг  не  в  национальной  валюте.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Последствиями  накопления  госдолга  могут  быть: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1.  переложение  налогового  обременения  на  следующие  поколения;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2.  перераспределение  денежных  поступлений  среди  населения;</w:t>
      </w:r>
    </w:p>
    <w:p w:rsidR="00B47BFD" w:rsidRPr="006B777A" w:rsidRDefault="00B47BFD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3.  сокращение  частных  инвестиций  из-за  эмиссии  государственных  ценных  бумаг.</w:t>
      </w:r>
    </w:p>
    <w:p w:rsidR="008A23AD" w:rsidRDefault="006B777A" w:rsidP="00AD2109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Недостаточная законодательная разработанность вопросов, связанных с управлением государственным долгом, в частности отсутствие определения управления государственным долгом, отсутствие четкого определения понятий погашения и обслуживания государственных долговых обязательств, создает теоретические и практические проблемы в сфере государственного внешнего долга и управления им.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Правительство Российской Федерации в своей Концепции единой системы управления государственным долгом Российской Федерации придерживается максимально общей формулировки основных целей управления государственным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3B68" w:rsidRPr="00D53B68">
        <w:rPr>
          <w:rFonts w:ascii="Times New Roman" w:eastAsia="Times New Roman" w:hAnsi="Times New Roman" w:cs="Times New Roman"/>
          <w:sz w:val="24"/>
          <w:szCs w:val="24"/>
          <w:lang w:eastAsia="ru-RU"/>
        </w:rPr>
        <w:t>[7]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47BFD" w:rsidRPr="00E128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D2109" w:rsidRPr="00AD2109" w:rsidRDefault="00AD2109" w:rsidP="00AD2109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5536D" w:rsidRPr="00AD2109" w:rsidRDefault="006B777A" w:rsidP="006B777A">
      <w:pPr>
        <w:pStyle w:val="a3"/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109">
        <w:rPr>
          <w:rFonts w:ascii="Times New Roman" w:hAnsi="Times New Roman" w:cs="Times New Roman"/>
          <w:b/>
          <w:sz w:val="28"/>
          <w:szCs w:val="28"/>
        </w:rPr>
        <w:lastRenderedPageBreak/>
        <w:t>Анализ государственного долга России.</w:t>
      </w:r>
    </w:p>
    <w:p w:rsidR="006B777A" w:rsidRPr="00D53B68" w:rsidRDefault="006B777A" w:rsidP="00DD01B7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Наша  страна  занимает  восьмое  место  в  рейтинге  держателей  государственного  долга  США,  по  данным  делового  журнала  «</w:t>
      </w:r>
      <w:proofErr w:type="spellStart"/>
      <w:r w:rsidRPr="006B777A">
        <w:rPr>
          <w:sz w:val="28"/>
          <w:szCs w:val="28"/>
        </w:rPr>
        <w:t>Финанс</w:t>
      </w:r>
      <w:proofErr w:type="spellEnd"/>
      <w:r w:rsidRPr="006B777A">
        <w:rPr>
          <w:sz w:val="28"/>
          <w:szCs w:val="28"/>
        </w:rPr>
        <w:t>». </w:t>
      </w:r>
      <w:r>
        <w:rPr>
          <w:sz w:val="28"/>
          <w:szCs w:val="28"/>
        </w:rPr>
        <w:t xml:space="preserve"> </w:t>
      </w:r>
      <w:r w:rsidRPr="006B777A">
        <w:rPr>
          <w:sz w:val="28"/>
          <w:szCs w:val="28"/>
        </w:rPr>
        <w:t>Государственный  долг  России  еще  несколько  лет  будет  держаться  на  довольно  низком  уровне  и  к  2016  году  не  превысит  15  %  ВВП.  Об  этом  в  ходе  конференции  на  Московской  бирже  сообщил  директор  департамента  госдолга  и  государственных  финансовых  активов  Министерства  финансов</w:t>
      </w:r>
      <w:r w:rsidR="00D53B68">
        <w:rPr>
          <w:sz w:val="28"/>
          <w:szCs w:val="28"/>
        </w:rPr>
        <w:t xml:space="preserve">  РФ  Константин  </w:t>
      </w:r>
      <w:proofErr w:type="spellStart"/>
      <w:r w:rsidR="00D53B68">
        <w:rPr>
          <w:sz w:val="28"/>
          <w:szCs w:val="28"/>
        </w:rPr>
        <w:t>Вышковский</w:t>
      </w:r>
      <w:proofErr w:type="spellEnd"/>
      <w:r w:rsidR="00D53B68">
        <w:rPr>
          <w:sz w:val="28"/>
          <w:szCs w:val="28"/>
        </w:rPr>
        <w:t>  [</w:t>
      </w:r>
      <w:r w:rsidR="00D53B68" w:rsidRPr="00D53B68">
        <w:rPr>
          <w:sz w:val="28"/>
          <w:szCs w:val="28"/>
        </w:rPr>
        <w:t>7</w:t>
      </w:r>
      <w:r w:rsidRPr="006B777A">
        <w:rPr>
          <w:sz w:val="28"/>
          <w:szCs w:val="28"/>
        </w:rPr>
        <w:t>].</w:t>
      </w:r>
      <w:r>
        <w:rPr>
          <w:sz w:val="28"/>
          <w:szCs w:val="28"/>
        </w:rPr>
        <w:t xml:space="preserve"> </w:t>
      </w:r>
      <w:r w:rsidRPr="006B777A">
        <w:rPr>
          <w:sz w:val="28"/>
          <w:szCs w:val="28"/>
        </w:rPr>
        <w:t>Делая  прогнозы  на  объем  госдолга  России  в  2015  году,  нужно  отметить,  что  большинство  крупных  стран  имеют  займы  в  разы  большие.  Например,  в  США  этот  показатель  составляет  17  триллионов  долларов,  а  кредит  Японии  почти  вдвое  превышает  ВВП  этой  страны.  Эксперты  уверены:  для  того  чтобы  у  России  начались  серьёзные  проблемы  с  обслуживанием  займов,  потребуется  не  один  и  даже  не  два  года  серьёзного  кризиса.</w:t>
      </w:r>
      <w:r w:rsidR="00D53B68" w:rsidRPr="00D53B68">
        <w:rPr>
          <w:sz w:val="28"/>
          <w:szCs w:val="28"/>
        </w:rPr>
        <w:t>[8]</w:t>
      </w:r>
    </w:p>
    <w:p w:rsidR="006B777A" w:rsidRDefault="006B777A" w:rsidP="006B777A">
      <w:pPr>
        <w:pStyle w:val="a3"/>
        <w:spacing w:before="100" w:beforeAutospacing="1" w:after="100" w:afterAutospacing="1" w:line="360" w:lineRule="auto"/>
        <w:ind w:left="43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p w:rsidR="006B777A" w:rsidRPr="0015536D" w:rsidRDefault="006B777A" w:rsidP="006B777A">
      <w:pPr>
        <w:pStyle w:val="a3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6810" cy="349758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9782" t="19178" r="18494" b="8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810" cy="349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77A" w:rsidRPr="006B777A" w:rsidRDefault="006B777A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lastRenderedPageBreak/>
        <w:t xml:space="preserve">Таким  образом,  из  таблицы  видно,  что  внешний  долг  России  увеличился  в  1997  году,  по  сравнению  с  1994  годом,  на  35,2  </w:t>
      </w:r>
      <w:proofErr w:type="spellStart"/>
      <w:proofErr w:type="gramStart"/>
      <w:r w:rsidRPr="006B777A">
        <w:rPr>
          <w:sz w:val="28"/>
          <w:szCs w:val="28"/>
        </w:rPr>
        <w:t>млрд</w:t>
      </w:r>
      <w:proofErr w:type="spellEnd"/>
      <w:proofErr w:type="gramEnd"/>
      <w:r w:rsidRPr="006B777A">
        <w:rPr>
          <w:sz w:val="28"/>
          <w:szCs w:val="28"/>
        </w:rPr>
        <w:t xml:space="preserve">  долл.  США  или  на  29,9  %.  Затем,  в  следующем  году,  долг  продолжал  увеличиваться,  и  на  1  января  1998  года  он  составил  182,8  млрд.  долл.  США.  К  началу  2000  года  внешний  долг  России  немного  сократился  (на  4,6  млрд.  долл.  США,  по  сравнению  с  1998  годом,  или  на  2,5  %),  но  с  2004  года  он  начал  снова  расти.  </w:t>
      </w:r>
      <w:proofErr w:type="gramStart"/>
      <w:r w:rsidRPr="006B777A">
        <w:rPr>
          <w:sz w:val="28"/>
          <w:szCs w:val="28"/>
        </w:rPr>
        <w:t>Рост  внешнего  долга  России  продолжался  до  2014  года,  на  тот  момент  он  составлял  уже  727,1  млрд.  долл.  США,  но  в  течение  года  долг  постепенно  снижался,  и  к  1  января  2015  года  он  составил  599,5  млрд.  долл.  США,  что  на  27,6  млрд.  долл.  США  (или  на  17,6  %)  меньше,  чем  в  предыдущем  году.</w:t>
      </w:r>
      <w:proofErr w:type="gramEnd"/>
    </w:p>
    <w:p w:rsidR="006B777A" w:rsidRPr="006B777A" w:rsidRDefault="006B777A" w:rsidP="006B777A">
      <w:pPr>
        <w:pStyle w:val="a4"/>
        <w:spacing w:line="360" w:lineRule="auto"/>
        <w:jc w:val="both"/>
        <w:rPr>
          <w:sz w:val="28"/>
          <w:szCs w:val="28"/>
        </w:rPr>
      </w:pPr>
      <w:r w:rsidRPr="006B777A">
        <w:rPr>
          <w:sz w:val="28"/>
          <w:szCs w:val="28"/>
        </w:rPr>
        <w:t>Следовательно,  минимум  внешнего  долга  России  был  зафиксирован  1  января  1994  года  (117,8  млн.  долл.  США).  Максимум  внешнего  долга  нашей  страны  пришелся  на  1  января  2014  года,  на  тот  момент  долг  составлял  727,1  млн.  долл.  США.  В  2015  году  ситуация  немного  улучшилась,  и  на  1  января  внешний  долг  России  составил  599,5  млн.  долл.  США  (что  на  127,6  млн.  долл.  США  меньше,  чем  в  2014  году).</w:t>
      </w:r>
      <w:r>
        <w:rPr>
          <w:sz w:val="28"/>
          <w:szCs w:val="28"/>
        </w:rPr>
        <w:t xml:space="preserve"> </w:t>
      </w:r>
      <w:r w:rsidRPr="006B777A">
        <w:rPr>
          <w:sz w:val="28"/>
          <w:szCs w:val="28"/>
        </w:rPr>
        <w:t xml:space="preserve">Наша  страна  постепенно  становится  страной-кредитором,  таким  образом,  в  2011  году  Кипр  получил  от  РФ  </w:t>
      </w:r>
      <w:proofErr w:type="spellStart"/>
      <w:r w:rsidRPr="006B777A">
        <w:rPr>
          <w:sz w:val="28"/>
          <w:szCs w:val="28"/>
        </w:rPr>
        <w:t>займ</w:t>
      </w:r>
      <w:proofErr w:type="spellEnd"/>
      <w:r w:rsidRPr="006B777A">
        <w:rPr>
          <w:sz w:val="28"/>
          <w:szCs w:val="28"/>
        </w:rPr>
        <w:t xml:space="preserve">  в  размере  2,5  </w:t>
      </w:r>
      <w:proofErr w:type="spellStart"/>
      <w:proofErr w:type="gramStart"/>
      <w:r w:rsidRPr="006B777A">
        <w:rPr>
          <w:sz w:val="28"/>
          <w:szCs w:val="28"/>
        </w:rPr>
        <w:t>млрд</w:t>
      </w:r>
      <w:proofErr w:type="spellEnd"/>
      <w:proofErr w:type="gramEnd"/>
      <w:r w:rsidRPr="006B777A">
        <w:rPr>
          <w:sz w:val="28"/>
          <w:szCs w:val="28"/>
        </w:rPr>
        <w:t xml:space="preserve">  евро  на  4,5  года  под  4,5  %  годовых,  в  тот  момент,  когда  страны  Европы  отказывались  предоставлять  займы  под  менее  чем  15  %  годовых.  В  2008  году  РФ  обсуждала  возможность  предоставления  кредита  Исландии  в  размере  до  4  </w:t>
      </w:r>
      <w:proofErr w:type="spellStart"/>
      <w:proofErr w:type="gramStart"/>
      <w:r w:rsidRPr="006B777A">
        <w:rPr>
          <w:sz w:val="28"/>
          <w:szCs w:val="28"/>
        </w:rPr>
        <w:t>млрд</w:t>
      </w:r>
      <w:proofErr w:type="spellEnd"/>
      <w:proofErr w:type="gramEnd"/>
      <w:r w:rsidRPr="006B777A">
        <w:rPr>
          <w:sz w:val="28"/>
          <w:szCs w:val="28"/>
        </w:rPr>
        <w:t>  евро.  В  августе  2007  года  наша  страна  стала  владельцем  долговых  обязатель</w:t>
      </w:r>
      <w:proofErr w:type="gramStart"/>
      <w:r w:rsidRPr="006B777A">
        <w:rPr>
          <w:sz w:val="28"/>
          <w:szCs w:val="28"/>
        </w:rPr>
        <w:t>ств  пр</w:t>
      </w:r>
      <w:proofErr w:type="gramEnd"/>
      <w:r w:rsidRPr="006B777A">
        <w:rPr>
          <w:sz w:val="28"/>
          <w:szCs w:val="28"/>
        </w:rPr>
        <w:t xml:space="preserve">авительства  США  и  т.  д.  За  5  лет  доля  РФ  на  этом  рынке  увеличилась  с  0  %  до  3  %.  </w:t>
      </w:r>
      <w:r w:rsidRPr="006B777A">
        <w:t> </w:t>
      </w:r>
    </w:p>
    <w:p w:rsidR="006B777A" w:rsidRPr="006B777A" w:rsidRDefault="006B777A" w:rsidP="00D53B6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Внешний долг России можно разделить на долг </w:t>
      </w:r>
      <w:r w:rsidRPr="006B7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частного и федерального сектора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май 2015 года, долг федерального сектора составлял 51.481 млрд. долларов, а частного сектора – 509. 036 млрд. долларов. Структура внешнего долга Российской Федерации выглядит следующим образом: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7"/>
        <w:gridCol w:w="3141"/>
      </w:tblGrid>
      <w:tr w:rsidR="006B777A" w:rsidRPr="006B777A" w:rsidTr="00DD01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долга в </w:t>
            </w:r>
            <w:proofErr w:type="spellStart"/>
            <w:proofErr w:type="gramStart"/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млрд</w:t>
            </w:r>
            <w:proofErr w:type="spellEnd"/>
            <w:proofErr w:type="gramEnd"/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USD</w:t>
            </w:r>
          </w:p>
        </w:tc>
      </w:tr>
      <w:tr w:rsidR="006B777A" w:rsidRPr="006B777A" w:rsidTr="00DD01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СЕКТОР</w:t>
            </w:r>
          </w:p>
        </w:tc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51.481</w:t>
            </w:r>
          </w:p>
        </w:tc>
      </w:tr>
      <w:tr w:rsidR="006B777A" w:rsidRPr="006B777A" w:rsidTr="00DD01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Долг СССР</w:t>
            </w:r>
          </w:p>
        </w:tc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1.157</w:t>
            </w:r>
          </w:p>
        </w:tc>
      </w:tr>
      <w:tr w:rsidR="006B777A" w:rsidRPr="006B777A" w:rsidTr="00DD01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Новый российский долг</w:t>
            </w:r>
          </w:p>
        </w:tc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39.241</w:t>
            </w:r>
          </w:p>
        </w:tc>
      </w:tr>
      <w:tr w:rsidR="006B777A" w:rsidRPr="006B777A" w:rsidTr="00DD01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Долг Центрального банка РФ</w:t>
            </w:r>
          </w:p>
        </w:tc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11.083</w:t>
            </w:r>
          </w:p>
        </w:tc>
      </w:tr>
      <w:tr w:rsidR="006B777A" w:rsidRPr="006B777A" w:rsidTr="00DD01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ЧАСТНЫЙ СЕКТОР</w:t>
            </w:r>
          </w:p>
        </w:tc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509.036</w:t>
            </w:r>
          </w:p>
        </w:tc>
      </w:tr>
      <w:tr w:rsidR="006B777A" w:rsidRPr="006B777A" w:rsidTr="00DD01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Коммерческие банки</w:t>
            </w:r>
          </w:p>
        </w:tc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154.017</w:t>
            </w:r>
          </w:p>
        </w:tc>
      </w:tr>
      <w:tr w:rsidR="006B777A" w:rsidRPr="006B777A" w:rsidTr="00DD01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 xml:space="preserve">Частный </w:t>
            </w:r>
            <w:hyperlink r:id="rId10" w:tgtFrame="_blank" w:history="1">
              <w:r w:rsidRPr="006B777A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8"/>
                  <w:szCs w:val="28"/>
                  <w:u w:val="single"/>
                  <w:lang w:eastAsia="ru-RU"/>
                </w:rPr>
                <w:t>капитал</w:t>
              </w:r>
            </w:hyperlink>
          </w:p>
        </w:tc>
        <w:tc>
          <w:tcPr>
            <w:tcW w:w="0" w:type="auto"/>
            <w:vAlign w:val="center"/>
            <w:hideMark/>
          </w:tcPr>
          <w:p w:rsidR="006B777A" w:rsidRPr="006B777A" w:rsidRDefault="006B777A" w:rsidP="006B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7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355.019</w:t>
            </w:r>
          </w:p>
        </w:tc>
      </w:tr>
    </w:tbl>
    <w:p w:rsidR="00DD01B7" w:rsidRPr="00D53B68" w:rsidRDefault="006B777A" w:rsidP="00D53B6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  Как видно из таблицы, основная часть внешнего долга России приходится на частный капитал, а государственный долг формально составляет всего около 10% от общей суммы. Но не стоит забывать, что государство является гарантом финансовой деятельности субъектов, входящих в его финансовую систему. Например, коммерческих банков. Поэтому сумма долга частного капитала, косвенным образом, может считаться государственным долгом РФ.</w:t>
      </w:r>
      <w:r w:rsidR="00DD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Внешние займы осуществляются путем прямого получения кредитных средств от международных финансовых организаций либо путем выпуска облигаций. Структура внешнего </w:t>
      </w:r>
      <w:r w:rsidRPr="006B7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федерального долга России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выглядит следующим образом:</w:t>
      </w:r>
      <w:r w:rsidR="00D53B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[8]</w:t>
      </w:r>
    </w:p>
    <w:p w:rsidR="006B777A" w:rsidRPr="006B777A" w:rsidRDefault="006B777A" w:rsidP="00DD01B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Задолженность перед кредиторами не членами Парижского клуба – </w:t>
      </w:r>
      <w:r w:rsidRPr="006B7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876.7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USD;</w:t>
      </w:r>
    </w:p>
    <w:p w:rsidR="006B777A" w:rsidRPr="006B777A" w:rsidRDefault="006B777A" w:rsidP="006B777A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Задолженность перед странами бывшими членами СЭВ (Совета экономической взаимопомощи) – </w:t>
      </w:r>
      <w:r w:rsidRPr="006B7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880.5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USD;</w:t>
      </w:r>
    </w:p>
    <w:p w:rsidR="006B777A" w:rsidRPr="006B777A" w:rsidRDefault="006B777A" w:rsidP="006B777A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Задолженность перед официальными многосторонними кредиторами – </w:t>
      </w:r>
      <w:r w:rsidRPr="006B7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1 080.8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USD;</w:t>
      </w:r>
    </w:p>
    <w:p w:rsidR="006B777A" w:rsidRPr="006B777A" w:rsidRDefault="006B777A" w:rsidP="006B777A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Задолженность по внешним облигационным займам – </w:t>
      </w:r>
      <w:r w:rsidRPr="006B7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36 551.7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USD;</w:t>
      </w:r>
    </w:p>
    <w:p w:rsidR="006B777A" w:rsidRPr="006B777A" w:rsidRDefault="006B777A" w:rsidP="006B777A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Задолженность по облигациям внутреннего государственного валютного займа (ОВГВЗ) – </w:t>
      </w:r>
      <w:r w:rsidRPr="006B7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5.4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USD;</w:t>
      </w:r>
    </w:p>
    <w:p w:rsidR="006B777A" w:rsidRPr="006B777A" w:rsidRDefault="006B777A" w:rsidP="006B777A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гарантии РФ в иностранной валюте – </w:t>
      </w:r>
      <w:r w:rsidRPr="006B7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12 064.3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USD;</w:t>
      </w:r>
    </w:p>
    <w:p w:rsidR="00DD01B7" w:rsidRDefault="006B777A" w:rsidP="006B777A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Остальные задолженности – </w:t>
      </w:r>
      <w:r w:rsidRPr="00DD01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USD.</w:t>
      </w:r>
    </w:p>
    <w:p w:rsidR="006B777A" w:rsidRPr="006B777A" w:rsidRDefault="006B777A" w:rsidP="00D53B6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 Более 70% долга составляет задолженность по облигациям внешнего займа. Последний срок погашения по ним датирован 2043 годом, а наибольшую сумму придется выплатить в 2030 году – 13 261.4 млн. USD. Также в структуру внешнего долга входят ОВГВЗ. Хотя эти облигации были выпущены в мае 1993 года для погашения внутреннего долга, они входят в структуру внешней задолженности, так как номинированы в долларах США.</w:t>
      </w:r>
    </w:p>
    <w:p w:rsidR="006B777A" w:rsidRPr="006B777A" w:rsidRDefault="006B777A" w:rsidP="00D53B6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Государственный внутренний долг России по состоянию на май 2015 года составил 7.1 трлн. рублей. При этом гарантийные обязательства государства в национальной валюте составляют – 1 608 млрд. рублей, а сумма государственного долга выраженного в ценных бумагах составляет – 5 493 млрд. рублей. В структуру внутреннего долга России входят следующие виды государственных облигаций:</w:t>
      </w:r>
      <w:r w:rsidR="00D53B68" w:rsidRPr="00D53B68">
        <w:rPr>
          <w:rFonts w:ascii="Times New Roman" w:eastAsia="Times New Roman" w:hAnsi="Times New Roman" w:cs="Times New Roman"/>
          <w:sz w:val="28"/>
          <w:szCs w:val="28"/>
          <w:lang w:eastAsia="ru-RU"/>
        </w:rPr>
        <w:t>[8]</w:t>
      </w:r>
    </w:p>
    <w:p w:rsidR="006B777A" w:rsidRPr="006B777A" w:rsidRDefault="006B777A" w:rsidP="006B777A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ОФЗ-ПК (Облигации федерального займа с переменным купоном);</w:t>
      </w:r>
    </w:p>
    <w:p w:rsidR="006B777A" w:rsidRPr="006B777A" w:rsidRDefault="006B777A" w:rsidP="006B777A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ОФЗ-ПД (Облигации федерального займа с постоянным доходом);</w:t>
      </w:r>
    </w:p>
    <w:p w:rsidR="006B777A" w:rsidRPr="006B777A" w:rsidRDefault="006B777A" w:rsidP="006B777A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ОФЗ-АД (Облигации федерального займа с амортизаций долга);</w:t>
      </w:r>
    </w:p>
    <w:p w:rsidR="006B777A" w:rsidRPr="006B777A" w:rsidRDefault="006B777A" w:rsidP="006B777A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ОВОЗ (Облигации внутренних облигационных займов);</w:t>
      </w:r>
    </w:p>
    <w:p w:rsidR="006B777A" w:rsidRPr="006B777A" w:rsidRDefault="006B777A" w:rsidP="006B777A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ГСО-ППС (Государственные </w:t>
      </w:r>
      <w:hyperlink r:id="rId11" w:tgtFrame="_blank" w:history="1">
        <w:r w:rsidRPr="006B777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сберегательные облигации</w:t>
        </w:r>
      </w:hyperlink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постоянной процентной ставкой купонного дохода);</w:t>
      </w:r>
    </w:p>
    <w:p w:rsidR="006B777A" w:rsidRPr="006B777A" w:rsidRDefault="006B777A" w:rsidP="006B777A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ГСО-ФПС (Государственные сберегательные облигации с фиксированной процентной ставкой купонного дохода).</w:t>
      </w:r>
    </w:p>
    <w:p w:rsidR="006B777A" w:rsidRPr="006B777A" w:rsidRDefault="006B777A" w:rsidP="006B777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DD01B7" w:rsidRPr="006B777A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5558790" cy="2186940"/>
            <wp:effectExtent l="19050" t="0" r="3810" b="0"/>
            <wp:docPr id="2" name="Рисунок 6" descr="структура внутреннего долга РФ по видам долговых обязательств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труктура внутреннего долга РФ по видам долговых обязательств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846" cy="21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B777A" w:rsidRPr="006B777A" w:rsidRDefault="006B777A" w:rsidP="00D53B6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Государственные облигации могут быть долгосрочными, среднесрочными и краткосрочными. Основная часть внутреннего долга приходится на ОФЗ-ПД – 2 631.15 млрд. рублей. Эти облигации начали выпускаться с 1998 года, а выплаты по купону фиксированы и происходят один раз в год. </w:t>
      </w:r>
    </w:p>
    <w:p w:rsidR="006B777A" w:rsidRPr="006B777A" w:rsidRDefault="006B777A" w:rsidP="00D53B6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Примерно одинаковые доли имеют облигации федерального займа с переменным купоном и амортизацией долга. Первый вид облигаций выпускался с 1995 по 1998 годы. После кризиса 1998 года, ОФЗ-ПК были заменены на ОФЗ-ПД.</w:t>
      </w:r>
      <w:r w:rsidR="00DD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Доходность государственных ценных бумаг России в среднем составляет 8.72%. По категориям это выглядит следующим образом:</w:t>
      </w:r>
    </w:p>
    <w:p w:rsidR="006B777A" w:rsidRPr="006B777A" w:rsidRDefault="006B777A" w:rsidP="006B777A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Краткосрочные бумаги (до 1 года) – 5.76-9.48%;</w:t>
      </w:r>
    </w:p>
    <w:p w:rsidR="006B777A" w:rsidRPr="006B777A" w:rsidRDefault="006B777A" w:rsidP="006B777A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Среднесрочные бумаги (1 – 5 лет) – 6.01-11.69%;</w:t>
      </w:r>
    </w:p>
    <w:p w:rsidR="006B777A" w:rsidRPr="006B777A" w:rsidRDefault="006B777A" w:rsidP="006B777A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Долгосрочные бумаги (5 – 30 лет) – 7.43 – 11.36%.</w:t>
      </w:r>
    </w:p>
    <w:p w:rsidR="006B777A" w:rsidRPr="006B777A" w:rsidRDefault="006B777A" w:rsidP="006B777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B777A" w:rsidRPr="006B777A" w:rsidRDefault="006B777A" w:rsidP="006B777A">
      <w:pPr>
        <w:pStyle w:val="a4"/>
        <w:spacing w:line="360" w:lineRule="auto"/>
        <w:jc w:val="both"/>
        <w:rPr>
          <w:sz w:val="28"/>
          <w:szCs w:val="28"/>
        </w:rPr>
      </w:pPr>
    </w:p>
    <w:p w:rsidR="0015536D" w:rsidRPr="0015536D" w:rsidRDefault="0015536D" w:rsidP="0015536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936" w:rsidRDefault="00550936" w:rsidP="00550936">
      <w:pPr>
        <w:rPr>
          <w:rFonts w:ascii="Times New Roman" w:hAnsi="Times New Roman" w:cs="Times New Roman"/>
          <w:sz w:val="28"/>
          <w:szCs w:val="28"/>
        </w:rPr>
      </w:pPr>
    </w:p>
    <w:p w:rsidR="00DD01B7" w:rsidRDefault="00DD01B7" w:rsidP="00550936">
      <w:pPr>
        <w:rPr>
          <w:rFonts w:ascii="Times New Roman" w:hAnsi="Times New Roman" w:cs="Times New Roman"/>
          <w:sz w:val="28"/>
          <w:szCs w:val="28"/>
        </w:rPr>
      </w:pPr>
    </w:p>
    <w:p w:rsidR="00DD01B7" w:rsidRDefault="00DD01B7" w:rsidP="00550936">
      <w:pPr>
        <w:rPr>
          <w:rFonts w:ascii="Times New Roman" w:hAnsi="Times New Roman" w:cs="Times New Roman"/>
          <w:sz w:val="28"/>
          <w:szCs w:val="28"/>
        </w:rPr>
      </w:pPr>
    </w:p>
    <w:p w:rsidR="00DD01B7" w:rsidRDefault="00DD01B7" w:rsidP="00AD2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09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AD2109" w:rsidRPr="00AD2109" w:rsidRDefault="00AD2109" w:rsidP="00AD2109">
      <w:pPr>
        <w:pStyle w:val="a4"/>
        <w:spacing w:line="360" w:lineRule="auto"/>
        <w:jc w:val="both"/>
        <w:rPr>
          <w:sz w:val="28"/>
          <w:szCs w:val="28"/>
        </w:rPr>
      </w:pPr>
      <w:r w:rsidRPr="00AD2109">
        <w:rPr>
          <w:sz w:val="28"/>
          <w:szCs w:val="28"/>
        </w:rPr>
        <w:t xml:space="preserve"> Политика</w:t>
      </w:r>
      <w:r>
        <w:t xml:space="preserve"> </w:t>
      </w:r>
      <w:r w:rsidRPr="00AD2109">
        <w:rPr>
          <w:sz w:val="28"/>
          <w:szCs w:val="28"/>
        </w:rPr>
        <w:t xml:space="preserve">в области управления государственным долгом и система управления долгом являются необходимыми условиями для формирования обоснованной бюджетной политики и нормального функционирования бюджетного процесса. Упомянутая выше взаимосвязь определяет необходимость совершенствования и реформирования системы управления государственным долгом как одного из основных элементов формирования и проведения бюджетной политики. </w:t>
      </w:r>
    </w:p>
    <w:p w:rsidR="00AD2109" w:rsidRPr="00AD2109" w:rsidRDefault="00AD2109" w:rsidP="00AD2109">
      <w:pPr>
        <w:pStyle w:val="a4"/>
        <w:spacing w:line="360" w:lineRule="auto"/>
        <w:jc w:val="both"/>
        <w:rPr>
          <w:sz w:val="28"/>
          <w:szCs w:val="28"/>
        </w:rPr>
      </w:pPr>
      <w:r w:rsidRPr="00AD2109">
        <w:rPr>
          <w:sz w:val="28"/>
          <w:szCs w:val="28"/>
        </w:rPr>
        <w:t>Главными целями активной долговой политики должно быть решение следующих задач:</w:t>
      </w:r>
      <w:r>
        <w:rPr>
          <w:sz w:val="28"/>
          <w:szCs w:val="28"/>
        </w:rPr>
        <w:t xml:space="preserve"> </w:t>
      </w:r>
      <w:r w:rsidRPr="00AD2109">
        <w:rPr>
          <w:sz w:val="28"/>
          <w:szCs w:val="28"/>
        </w:rPr>
        <w:t> улучшение качества долга за счет снижения стоимости его обслуживания, совершенствования структуры;</w:t>
      </w:r>
      <w:r>
        <w:rPr>
          <w:sz w:val="28"/>
          <w:szCs w:val="28"/>
        </w:rPr>
        <w:t xml:space="preserve"> </w:t>
      </w:r>
      <w:r w:rsidRPr="00AD2109">
        <w:rPr>
          <w:sz w:val="28"/>
          <w:szCs w:val="28"/>
        </w:rPr>
        <w:t>обеспечение стабильного обслуживания как внешних, так и внутренних обязатель</w:t>
      </w:r>
      <w:proofErr w:type="gramStart"/>
      <w:r w:rsidRPr="00AD2109">
        <w:rPr>
          <w:sz w:val="28"/>
          <w:szCs w:val="28"/>
        </w:rPr>
        <w:t>ств стр</w:t>
      </w:r>
      <w:proofErr w:type="gramEnd"/>
      <w:r w:rsidRPr="00AD2109">
        <w:rPr>
          <w:sz w:val="28"/>
          <w:szCs w:val="28"/>
        </w:rPr>
        <w:t>аны при любой кризисной ситуации;</w:t>
      </w:r>
      <w:r>
        <w:rPr>
          <w:sz w:val="28"/>
          <w:szCs w:val="28"/>
        </w:rPr>
        <w:t xml:space="preserve"> </w:t>
      </w:r>
      <w:r w:rsidRPr="00AD2109">
        <w:rPr>
          <w:sz w:val="28"/>
          <w:szCs w:val="28"/>
        </w:rPr>
        <w:t> более тесная координация государственной политики и политики внешних заимствований корпоративных структур, чтобы избежать ненужной конкуренции на финансовых рынках и рисков, связанных с возможным невыполнением корпоративных долговых обязательств;</w:t>
      </w:r>
      <w:r>
        <w:rPr>
          <w:sz w:val="28"/>
          <w:szCs w:val="28"/>
        </w:rPr>
        <w:t xml:space="preserve"> </w:t>
      </w:r>
      <w:r w:rsidRPr="00AD2109">
        <w:rPr>
          <w:sz w:val="28"/>
          <w:szCs w:val="28"/>
        </w:rPr>
        <w:t>создание комплексной системы управления государственным долгом с участием органов государственной власти, которая позволит адекватно формулировать и реализовывать национальные интересы в этой сфере;</w:t>
      </w:r>
      <w:r>
        <w:rPr>
          <w:sz w:val="28"/>
          <w:szCs w:val="28"/>
        </w:rPr>
        <w:t xml:space="preserve"> </w:t>
      </w:r>
      <w:r w:rsidRPr="00AD2109">
        <w:rPr>
          <w:sz w:val="28"/>
          <w:szCs w:val="28"/>
        </w:rPr>
        <w:t>совершенствование учета и мониторинга государственного долга, внедрения прогрессивных технологий по управлению долгом, позволяющих контролировать состояние долговой нагрузки экономики и отслеживать ход выполнения государственных обязательств в режиме реального времени.</w:t>
      </w:r>
    </w:p>
    <w:p w:rsidR="00AD2109" w:rsidRDefault="00AD2109" w:rsidP="00AD210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109" w:rsidRDefault="00AD2109" w:rsidP="00AD210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109" w:rsidRDefault="00AD2109" w:rsidP="00AD210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109" w:rsidRPr="00AD2109" w:rsidRDefault="00AD2109" w:rsidP="00AD210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1B7" w:rsidRPr="00AD2109" w:rsidRDefault="00DD01B7" w:rsidP="00550936">
      <w:pPr>
        <w:rPr>
          <w:rFonts w:ascii="Times New Roman" w:hAnsi="Times New Roman" w:cs="Times New Roman"/>
          <w:b/>
          <w:sz w:val="28"/>
          <w:szCs w:val="28"/>
        </w:rPr>
      </w:pPr>
      <w:r w:rsidRPr="00AD2109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DD01B7" w:rsidRPr="00CC3055" w:rsidRDefault="00CC3055" w:rsidP="00CC3055">
      <w:pPr>
        <w:pStyle w:val="a4"/>
        <w:spacing w:line="360" w:lineRule="auto"/>
        <w:rPr>
          <w:sz w:val="28"/>
          <w:szCs w:val="28"/>
        </w:rPr>
      </w:pPr>
      <w:r w:rsidRPr="00CC305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 w:rsidR="00DD01B7" w:rsidRPr="00CC3055">
        <w:rPr>
          <w:sz w:val="28"/>
          <w:szCs w:val="28"/>
        </w:rPr>
        <w:t>Златкис</w:t>
      </w:r>
      <w:proofErr w:type="spellEnd"/>
      <w:r w:rsidR="00DD01B7" w:rsidRPr="00CC3055">
        <w:rPr>
          <w:sz w:val="28"/>
          <w:szCs w:val="28"/>
        </w:rPr>
        <w:t xml:space="preserve"> Б. И. Проблемы создания системы управления государственным долгом в Российской Федерации // Финансы. – 20</w:t>
      </w:r>
      <w:r w:rsidRPr="00CC3055">
        <w:rPr>
          <w:sz w:val="28"/>
          <w:szCs w:val="28"/>
        </w:rPr>
        <w:t>14</w:t>
      </w:r>
      <w:r w:rsidR="00DD01B7" w:rsidRPr="00CC3055">
        <w:rPr>
          <w:sz w:val="28"/>
          <w:szCs w:val="28"/>
        </w:rPr>
        <w:t>. - N 4. - С. 3-6.</w:t>
      </w:r>
    </w:p>
    <w:p w:rsidR="00DD01B7" w:rsidRPr="00CC3055" w:rsidRDefault="00CC3055" w:rsidP="00CC3055">
      <w:pPr>
        <w:pStyle w:val="a4"/>
        <w:spacing w:line="360" w:lineRule="auto"/>
        <w:rPr>
          <w:sz w:val="28"/>
          <w:szCs w:val="28"/>
        </w:rPr>
      </w:pPr>
      <w:r w:rsidRPr="00CC305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DD01B7" w:rsidRPr="00CC3055">
        <w:rPr>
          <w:sz w:val="28"/>
          <w:szCs w:val="28"/>
        </w:rPr>
        <w:t>Давыдова И. Ш. Определение границ государственного долгового финансирования в России как один из аспектов поддержания экономической безопасности страны // Актуальные пр</w:t>
      </w:r>
      <w:r w:rsidRPr="00CC3055">
        <w:rPr>
          <w:sz w:val="28"/>
          <w:szCs w:val="28"/>
        </w:rPr>
        <w:t>облемы экономики и права. - 2013</w:t>
      </w:r>
      <w:r w:rsidR="00DD01B7" w:rsidRPr="00CC3055">
        <w:rPr>
          <w:sz w:val="28"/>
          <w:szCs w:val="28"/>
        </w:rPr>
        <w:t>. - N 3 (19). - С. 166-169.</w:t>
      </w:r>
    </w:p>
    <w:p w:rsidR="00DD01B7" w:rsidRPr="00CC3055" w:rsidRDefault="00CC3055" w:rsidP="00CC3055">
      <w:pPr>
        <w:pStyle w:val="a4"/>
        <w:spacing w:line="360" w:lineRule="auto"/>
        <w:rPr>
          <w:sz w:val="28"/>
          <w:szCs w:val="28"/>
        </w:rPr>
      </w:pPr>
      <w:r w:rsidRPr="00CC3055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spellStart"/>
      <w:r w:rsidR="00DD01B7" w:rsidRPr="00CC3055">
        <w:rPr>
          <w:sz w:val="28"/>
          <w:szCs w:val="28"/>
        </w:rPr>
        <w:t>Зеленский</w:t>
      </w:r>
      <w:proofErr w:type="spellEnd"/>
      <w:r w:rsidR="00DD01B7" w:rsidRPr="00CC3055">
        <w:rPr>
          <w:sz w:val="28"/>
          <w:szCs w:val="28"/>
        </w:rPr>
        <w:t xml:space="preserve"> Ю. Б. Структура регионального госдолга: как не оказаться в тупике? // Деньги и кредит. - 2012. - № 5. - С. 35-41.</w:t>
      </w:r>
    </w:p>
    <w:p w:rsidR="00CC3055" w:rsidRDefault="00CC3055" w:rsidP="00CC3055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CC305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D01B7" w:rsidRPr="00CC3055">
        <w:rPr>
          <w:sz w:val="28"/>
          <w:szCs w:val="28"/>
        </w:rPr>
        <w:t>Погодаева Т. В. Перспективы экономического роста развитых стран в контексте проблемы государственного долга // Финансы и кредит. - 2013. - № 11. - С. 49-55.</w:t>
      </w:r>
    </w:p>
    <w:p w:rsidR="00CC3055" w:rsidRDefault="00CC3055" w:rsidP="00CC3055">
      <w:pPr>
        <w:pStyle w:val="a4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Pr="00CC3055">
        <w:rPr>
          <w:color w:val="000000" w:themeColor="text1"/>
          <w:sz w:val="28"/>
          <w:szCs w:val="28"/>
        </w:rPr>
        <w:t xml:space="preserve">. "Бюджетный кодекс Российской Федерации" от 31.07.1998 N 145-ФЗ (ред. от 29.12.2015) (с </w:t>
      </w:r>
      <w:proofErr w:type="spellStart"/>
      <w:r w:rsidRPr="00CC3055">
        <w:rPr>
          <w:color w:val="000000" w:themeColor="text1"/>
          <w:sz w:val="28"/>
          <w:szCs w:val="28"/>
        </w:rPr>
        <w:t>изм</w:t>
      </w:r>
      <w:proofErr w:type="spellEnd"/>
      <w:r w:rsidRPr="00CC3055">
        <w:rPr>
          <w:color w:val="000000" w:themeColor="text1"/>
          <w:sz w:val="28"/>
          <w:szCs w:val="28"/>
        </w:rPr>
        <w:t>. и доп., вступ. в силу с 01.01.2016)</w:t>
      </w:r>
      <w:r>
        <w:rPr>
          <w:color w:val="000000" w:themeColor="text1"/>
          <w:sz w:val="28"/>
          <w:szCs w:val="28"/>
        </w:rPr>
        <w:t>.</w:t>
      </w:r>
    </w:p>
    <w:p w:rsidR="00CC3055" w:rsidRDefault="00CC3055" w:rsidP="00CC3055">
      <w:pPr>
        <w:pStyle w:val="a4"/>
        <w:spacing w:line="360" w:lineRule="auto"/>
        <w:rPr>
          <w:rStyle w:val="blk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 w:rsidRPr="00CC3055">
        <w:rPr>
          <w:rStyle w:val="a3"/>
        </w:rPr>
        <w:t xml:space="preserve"> </w:t>
      </w:r>
      <w:r w:rsidRPr="00CC3055">
        <w:rPr>
          <w:rStyle w:val="blk"/>
          <w:sz w:val="28"/>
          <w:szCs w:val="28"/>
        </w:rPr>
        <w:t>"Гражданский кодекс Российской Федерации (часть первая)" от 30.11.1994 N 51-ФЗ (ред. от 30.12.2015)</w:t>
      </w:r>
      <w:r>
        <w:rPr>
          <w:rStyle w:val="blk"/>
          <w:sz w:val="28"/>
          <w:szCs w:val="28"/>
        </w:rPr>
        <w:t>.</w:t>
      </w:r>
    </w:p>
    <w:p w:rsidR="00CC3055" w:rsidRPr="00CC3055" w:rsidRDefault="00CC3055" w:rsidP="00CC3055">
      <w:pPr>
        <w:pStyle w:val="a4"/>
        <w:spacing w:line="360" w:lineRule="auto"/>
        <w:rPr>
          <w:rStyle w:val="blk"/>
          <w:b/>
          <w:sz w:val="28"/>
          <w:szCs w:val="28"/>
        </w:rPr>
      </w:pPr>
      <w:r w:rsidRPr="00CC3055">
        <w:rPr>
          <w:rStyle w:val="blk"/>
          <w:b/>
          <w:sz w:val="28"/>
          <w:szCs w:val="28"/>
        </w:rPr>
        <w:t>Электронные ресурсы</w:t>
      </w:r>
    </w:p>
    <w:p w:rsidR="00CC3055" w:rsidRPr="00CC3055" w:rsidRDefault="00AD2109" w:rsidP="00CC305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[Электронный  ресурс]  —  Режим  доступа.  —  URL:  </w:t>
      </w:r>
      <w:hyperlink r:id="rId14" w:history="1">
        <w:r w:rsidR="00CC3055" w:rsidRPr="00CC30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http://www.cbr.ru/</w:t>
        </w:r>
      </w:hyperlink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  —  Официальный  сайт  Центрального  банка </w:t>
      </w:r>
      <w:r w:rsid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России,  дата  обращения  —  28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  г.</w:t>
      </w:r>
    </w:p>
    <w:p w:rsidR="00CC3055" w:rsidRPr="00CC3055" w:rsidRDefault="00AD2109" w:rsidP="00CC305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[Электронный  ресурс]  —  Режим  доступа.  —  URL:  </w:t>
      </w:r>
      <w:hyperlink r:id="rId15" w:history="1">
        <w:r w:rsidR="00CC3055" w:rsidRPr="00CC30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http://www.minfin.ru/</w:t>
        </w:r>
      </w:hyperlink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  —  Официальный  сайт  Министерства  финансов</w:t>
      </w:r>
      <w:r w:rsid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  России,  дата  обращения  —  2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8.0</w:t>
      </w:r>
      <w:r w:rsid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C3055" w:rsidRPr="00CC3055">
        <w:rPr>
          <w:rFonts w:ascii="Times New Roman" w:eastAsia="Times New Roman" w:hAnsi="Times New Roman" w:cs="Times New Roman"/>
          <w:sz w:val="28"/>
          <w:szCs w:val="28"/>
          <w:lang w:eastAsia="ru-RU"/>
        </w:rPr>
        <w:t>  г.</w:t>
      </w:r>
    </w:p>
    <w:p w:rsidR="00CC3055" w:rsidRPr="00CC3055" w:rsidRDefault="00CC3055" w:rsidP="00CC3055">
      <w:pPr>
        <w:pStyle w:val="a4"/>
        <w:spacing w:line="360" w:lineRule="auto"/>
        <w:rPr>
          <w:sz w:val="28"/>
          <w:szCs w:val="28"/>
        </w:rPr>
      </w:pPr>
    </w:p>
    <w:p w:rsidR="00CC3055" w:rsidRPr="00CC3055" w:rsidRDefault="00CC3055" w:rsidP="00CC3055">
      <w:pPr>
        <w:pStyle w:val="a4"/>
        <w:spacing w:line="360" w:lineRule="auto"/>
        <w:rPr>
          <w:sz w:val="28"/>
          <w:szCs w:val="28"/>
        </w:rPr>
      </w:pPr>
    </w:p>
    <w:p w:rsidR="00DD01B7" w:rsidRPr="00550936" w:rsidRDefault="00DD01B7" w:rsidP="00550936">
      <w:pPr>
        <w:rPr>
          <w:rFonts w:ascii="Times New Roman" w:hAnsi="Times New Roman" w:cs="Times New Roman"/>
          <w:sz w:val="28"/>
          <w:szCs w:val="28"/>
        </w:rPr>
      </w:pPr>
    </w:p>
    <w:sectPr w:rsidR="00DD01B7" w:rsidRPr="00550936" w:rsidSect="00AD2109">
      <w:footerReference w:type="default" r:id="rId1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DBA" w:rsidRDefault="00C52DBA" w:rsidP="00AD2109">
      <w:pPr>
        <w:spacing w:after="0" w:line="240" w:lineRule="auto"/>
      </w:pPr>
      <w:r>
        <w:separator/>
      </w:r>
    </w:p>
  </w:endnote>
  <w:endnote w:type="continuationSeparator" w:id="0">
    <w:p w:rsidR="00C52DBA" w:rsidRDefault="00C52DBA" w:rsidP="00AD2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802390"/>
      <w:docPartObj>
        <w:docPartGallery w:val="Page Numbers (Bottom of Page)"/>
        <w:docPartUnique/>
      </w:docPartObj>
    </w:sdtPr>
    <w:sdtContent>
      <w:p w:rsidR="00AD2109" w:rsidRDefault="00AD2109">
        <w:pPr>
          <w:pStyle w:val="ac"/>
          <w:jc w:val="center"/>
        </w:pPr>
        <w:fldSimple w:instr=" PAGE   \* MERGEFORMAT ">
          <w:r w:rsidR="00D53B68">
            <w:rPr>
              <w:noProof/>
            </w:rPr>
            <w:t>5</w:t>
          </w:r>
        </w:fldSimple>
      </w:p>
    </w:sdtContent>
  </w:sdt>
  <w:p w:rsidR="00AD2109" w:rsidRDefault="00AD210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DBA" w:rsidRDefault="00C52DBA" w:rsidP="00AD2109">
      <w:pPr>
        <w:spacing w:after="0" w:line="240" w:lineRule="auto"/>
      </w:pPr>
      <w:r>
        <w:separator/>
      </w:r>
    </w:p>
  </w:footnote>
  <w:footnote w:type="continuationSeparator" w:id="0">
    <w:p w:rsidR="00C52DBA" w:rsidRDefault="00C52DBA" w:rsidP="00AD2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0F9B"/>
    <w:multiLevelType w:val="multilevel"/>
    <w:tmpl w:val="C958E9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8668C7"/>
    <w:multiLevelType w:val="multilevel"/>
    <w:tmpl w:val="DE865B0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235F3"/>
    <w:multiLevelType w:val="multilevel"/>
    <w:tmpl w:val="BEA0B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D53BF"/>
    <w:multiLevelType w:val="multilevel"/>
    <w:tmpl w:val="073CEAE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19965419"/>
    <w:multiLevelType w:val="multilevel"/>
    <w:tmpl w:val="F07EBE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1A7FD9"/>
    <w:multiLevelType w:val="multilevel"/>
    <w:tmpl w:val="E324761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5F6832"/>
    <w:multiLevelType w:val="multilevel"/>
    <w:tmpl w:val="18DAB8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C80143"/>
    <w:multiLevelType w:val="multilevel"/>
    <w:tmpl w:val="4DD6955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2273AE"/>
    <w:multiLevelType w:val="multilevel"/>
    <w:tmpl w:val="4F8055B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8A5F3C"/>
    <w:multiLevelType w:val="multilevel"/>
    <w:tmpl w:val="868AD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9608F7"/>
    <w:multiLevelType w:val="multilevel"/>
    <w:tmpl w:val="2F3438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C46E34"/>
    <w:multiLevelType w:val="multilevel"/>
    <w:tmpl w:val="03F8821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7B14F91"/>
    <w:multiLevelType w:val="multilevel"/>
    <w:tmpl w:val="87926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6E19E4"/>
    <w:multiLevelType w:val="multilevel"/>
    <w:tmpl w:val="076CFF8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D03880"/>
    <w:multiLevelType w:val="multilevel"/>
    <w:tmpl w:val="807ECCD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363CED"/>
    <w:multiLevelType w:val="multilevel"/>
    <w:tmpl w:val="023E6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B82EA2"/>
    <w:multiLevelType w:val="multilevel"/>
    <w:tmpl w:val="5144F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1A5939"/>
    <w:multiLevelType w:val="multilevel"/>
    <w:tmpl w:val="40AEB96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BC0D3C"/>
    <w:multiLevelType w:val="multilevel"/>
    <w:tmpl w:val="E7A674F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EE1891"/>
    <w:multiLevelType w:val="multilevel"/>
    <w:tmpl w:val="6888998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262CAB"/>
    <w:multiLevelType w:val="multilevel"/>
    <w:tmpl w:val="BF08443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286CE1"/>
    <w:multiLevelType w:val="multilevel"/>
    <w:tmpl w:val="A68E05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C351D9"/>
    <w:multiLevelType w:val="multilevel"/>
    <w:tmpl w:val="6D6643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39E45A8"/>
    <w:multiLevelType w:val="multilevel"/>
    <w:tmpl w:val="2144B59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2B76D7"/>
    <w:multiLevelType w:val="multilevel"/>
    <w:tmpl w:val="AAF283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A27220"/>
    <w:multiLevelType w:val="multilevel"/>
    <w:tmpl w:val="141A922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6C2B8B"/>
    <w:multiLevelType w:val="multilevel"/>
    <w:tmpl w:val="4484F7D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395208"/>
    <w:multiLevelType w:val="hybridMultilevel"/>
    <w:tmpl w:val="18E42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B3A2F"/>
    <w:multiLevelType w:val="multilevel"/>
    <w:tmpl w:val="4F68A8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8"/>
  </w:num>
  <w:num w:numId="4">
    <w:abstractNumId w:val="15"/>
  </w:num>
  <w:num w:numId="5">
    <w:abstractNumId w:val="12"/>
  </w:num>
  <w:num w:numId="6">
    <w:abstractNumId w:val="2"/>
  </w:num>
  <w:num w:numId="7">
    <w:abstractNumId w:val="9"/>
  </w:num>
  <w:num w:numId="8">
    <w:abstractNumId w:val="10"/>
  </w:num>
  <w:num w:numId="9">
    <w:abstractNumId w:val="0"/>
  </w:num>
  <w:num w:numId="10">
    <w:abstractNumId w:val="6"/>
  </w:num>
  <w:num w:numId="11">
    <w:abstractNumId w:val="22"/>
  </w:num>
  <w:num w:numId="12">
    <w:abstractNumId w:val="4"/>
  </w:num>
  <w:num w:numId="13">
    <w:abstractNumId w:val="21"/>
  </w:num>
  <w:num w:numId="14">
    <w:abstractNumId w:val="23"/>
  </w:num>
  <w:num w:numId="15">
    <w:abstractNumId w:val="18"/>
  </w:num>
  <w:num w:numId="16">
    <w:abstractNumId w:val="8"/>
  </w:num>
  <w:num w:numId="17">
    <w:abstractNumId w:val="24"/>
  </w:num>
  <w:num w:numId="18">
    <w:abstractNumId w:val="1"/>
  </w:num>
  <w:num w:numId="19">
    <w:abstractNumId w:val="17"/>
  </w:num>
  <w:num w:numId="20">
    <w:abstractNumId w:val="7"/>
  </w:num>
  <w:num w:numId="21">
    <w:abstractNumId w:val="13"/>
  </w:num>
  <w:num w:numId="22">
    <w:abstractNumId w:val="20"/>
  </w:num>
  <w:num w:numId="23">
    <w:abstractNumId w:val="14"/>
  </w:num>
  <w:num w:numId="24">
    <w:abstractNumId w:val="26"/>
  </w:num>
  <w:num w:numId="25">
    <w:abstractNumId w:val="19"/>
  </w:num>
  <w:num w:numId="26">
    <w:abstractNumId w:val="25"/>
  </w:num>
  <w:num w:numId="27">
    <w:abstractNumId w:val="5"/>
  </w:num>
  <w:num w:numId="28">
    <w:abstractNumId w:val="27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0936"/>
    <w:rsid w:val="0015536D"/>
    <w:rsid w:val="001F59A3"/>
    <w:rsid w:val="00550936"/>
    <w:rsid w:val="005915F2"/>
    <w:rsid w:val="006B777A"/>
    <w:rsid w:val="008A23AD"/>
    <w:rsid w:val="00AD2109"/>
    <w:rsid w:val="00B47BFD"/>
    <w:rsid w:val="00C52DBA"/>
    <w:rsid w:val="00CC3055"/>
    <w:rsid w:val="00D53B68"/>
    <w:rsid w:val="00DD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F2"/>
  </w:style>
  <w:style w:type="paragraph" w:styleId="1">
    <w:name w:val="heading 1"/>
    <w:basedOn w:val="a"/>
    <w:next w:val="a"/>
    <w:link w:val="10"/>
    <w:uiPriority w:val="9"/>
    <w:qFormat/>
    <w:rsid w:val="00CC30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6B777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9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5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A23A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A2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23AD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B47BF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6B77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6B777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C30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lk">
    <w:name w:val="blk"/>
    <w:basedOn w:val="a0"/>
    <w:rsid w:val="00CC3055"/>
  </w:style>
  <w:style w:type="paragraph" w:styleId="aa">
    <w:name w:val="header"/>
    <w:basedOn w:val="a"/>
    <w:link w:val="ab"/>
    <w:uiPriority w:val="99"/>
    <w:semiHidden/>
    <w:unhideWhenUsed/>
    <w:rsid w:val="00AD2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D2109"/>
  </w:style>
  <w:style w:type="paragraph" w:styleId="ac">
    <w:name w:val="footer"/>
    <w:basedOn w:val="a"/>
    <w:link w:val="ad"/>
    <w:uiPriority w:val="99"/>
    <w:unhideWhenUsed/>
    <w:rsid w:val="00AD2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D21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magazine.ru/posts/7074-obligacii" TargetMode="External"/><Relationship Id="rId13" Type="http://schemas.openxmlformats.org/officeDocument/2006/relationships/image" Target="media/image2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tmagazine.ru/posts/10599-kreditnaya-istoriya" TargetMode="External"/><Relationship Id="rId12" Type="http://schemas.openxmlformats.org/officeDocument/2006/relationships/hyperlink" Target="http://utmagazine.ru/uploads/content/dolgrf1.gi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tmagazine.ru/posts/14087-sberegatelnye-obligaci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infin.ru/" TargetMode="External"/><Relationship Id="rId10" Type="http://schemas.openxmlformats.org/officeDocument/2006/relationships/hyperlink" Target="http://utmagazine.ru/posts/8186-kapita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www.cb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16</Pages>
  <Words>3232</Words>
  <Characters>18425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2016-01-28T03:50:00Z</dcterms:created>
  <dcterms:modified xsi:type="dcterms:W3CDTF">2016-01-28T06:30:00Z</dcterms:modified>
</cp:coreProperties>
</file>