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F03" w:rsidRPr="00DD45F9" w:rsidRDefault="00CC3F03" w:rsidP="00CC3F03">
      <w:pPr>
        <w:tabs>
          <w:tab w:val="left" w:pos="709"/>
        </w:tabs>
        <w:spacing w:after="0" w:line="360" w:lineRule="auto"/>
        <w:ind w:right="-1"/>
        <w:jc w:val="center"/>
        <w:rPr>
          <w:rFonts w:ascii="Times New Roman" w:hAnsi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bCs/>
          <w:color w:val="404040" w:themeColor="text1" w:themeTint="BF"/>
          <w:sz w:val="28"/>
          <w:szCs w:val="28"/>
        </w:rPr>
        <w:t>Содержание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5"/>
        <w:gridCol w:w="636"/>
      </w:tblGrid>
      <w:tr w:rsidR="00CC3F03" w:rsidRPr="00DD45F9" w:rsidTr="00CC3F03">
        <w:trPr>
          <w:trHeight w:val="510"/>
        </w:trPr>
        <w:tc>
          <w:tcPr>
            <w:tcW w:w="8935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Введение………………………………………………………………………</w:t>
            </w:r>
          </w:p>
        </w:tc>
        <w:tc>
          <w:tcPr>
            <w:tcW w:w="636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2</w:t>
            </w:r>
          </w:p>
        </w:tc>
      </w:tr>
      <w:tr w:rsidR="00CC3F03" w:rsidRPr="00DD45F9" w:rsidTr="00CC3F03">
        <w:trPr>
          <w:trHeight w:val="510"/>
        </w:trPr>
        <w:tc>
          <w:tcPr>
            <w:tcW w:w="8935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1 Теоретическая часть</w:t>
            </w:r>
          </w:p>
        </w:tc>
        <w:tc>
          <w:tcPr>
            <w:tcW w:w="636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</w:p>
        </w:tc>
      </w:tr>
      <w:tr w:rsidR="00CC3F03" w:rsidRPr="00DD45F9" w:rsidTr="00CC3F03">
        <w:trPr>
          <w:trHeight w:val="510"/>
        </w:trPr>
        <w:tc>
          <w:tcPr>
            <w:tcW w:w="8935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Статистические методы изучения затрат на производство продукции…..</w:t>
            </w:r>
          </w:p>
        </w:tc>
        <w:tc>
          <w:tcPr>
            <w:tcW w:w="636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3</w:t>
            </w:r>
          </w:p>
        </w:tc>
      </w:tr>
      <w:tr w:rsidR="00CC3F03" w:rsidRPr="00DD45F9" w:rsidTr="00CC3F03">
        <w:trPr>
          <w:trHeight w:val="499"/>
        </w:trPr>
        <w:tc>
          <w:tcPr>
            <w:tcW w:w="8935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2 Практическая часть</w:t>
            </w:r>
          </w:p>
        </w:tc>
        <w:tc>
          <w:tcPr>
            <w:tcW w:w="636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</w:p>
        </w:tc>
      </w:tr>
      <w:tr w:rsidR="00CC3F03" w:rsidRPr="00DD45F9" w:rsidTr="00CC3F03">
        <w:trPr>
          <w:trHeight w:val="499"/>
        </w:trPr>
        <w:tc>
          <w:tcPr>
            <w:tcW w:w="8935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Задание 1……………………………………………………………………...</w:t>
            </w:r>
          </w:p>
        </w:tc>
        <w:tc>
          <w:tcPr>
            <w:tcW w:w="636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6</w:t>
            </w:r>
          </w:p>
        </w:tc>
      </w:tr>
      <w:tr w:rsidR="00CC3F03" w:rsidRPr="00DD45F9" w:rsidTr="00CC3F03">
        <w:trPr>
          <w:trHeight w:val="499"/>
        </w:trPr>
        <w:tc>
          <w:tcPr>
            <w:tcW w:w="8935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Задание 2……………………………………………………………………...</w:t>
            </w:r>
          </w:p>
        </w:tc>
        <w:tc>
          <w:tcPr>
            <w:tcW w:w="636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13</w:t>
            </w:r>
          </w:p>
        </w:tc>
      </w:tr>
      <w:tr w:rsidR="00CC3F03" w:rsidRPr="00DD45F9" w:rsidTr="00CC3F03">
        <w:trPr>
          <w:trHeight w:val="499"/>
        </w:trPr>
        <w:tc>
          <w:tcPr>
            <w:tcW w:w="8935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Задание 3……………………………………………………………………...</w:t>
            </w:r>
          </w:p>
        </w:tc>
        <w:tc>
          <w:tcPr>
            <w:tcW w:w="636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18</w:t>
            </w:r>
          </w:p>
        </w:tc>
      </w:tr>
      <w:tr w:rsidR="00CC3F03" w:rsidRPr="00DD45F9" w:rsidTr="00CC3F03">
        <w:trPr>
          <w:trHeight w:val="510"/>
        </w:trPr>
        <w:tc>
          <w:tcPr>
            <w:tcW w:w="8935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Заключение……………………………………………………………………</w:t>
            </w:r>
          </w:p>
        </w:tc>
        <w:tc>
          <w:tcPr>
            <w:tcW w:w="636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22</w:t>
            </w:r>
          </w:p>
        </w:tc>
      </w:tr>
      <w:tr w:rsidR="00CC3F03" w:rsidRPr="00DD45F9" w:rsidTr="00CC3F03">
        <w:trPr>
          <w:trHeight w:val="510"/>
        </w:trPr>
        <w:tc>
          <w:tcPr>
            <w:tcW w:w="8935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Список использованной литературы………………………………………..</w:t>
            </w:r>
          </w:p>
        </w:tc>
        <w:tc>
          <w:tcPr>
            <w:tcW w:w="636" w:type="dxa"/>
            <w:vAlign w:val="center"/>
          </w:tcPr>
          <w:p w:rsidR="00CC3F03" w:rsidRPr="00DD45F9" w:rsidRDefault="00CC3F03" w:rsidP="00CC3F03">
            <w:pPr>
              <w:rPr>
                <w:rFonts w:ascii="Times New Roman" w:hAnsi="Times New Roman" w:cs="Times New Roman"/>
                <w:color w:val="404040" w:themeColor="text1" w:themeTint="BF"/>
                <w:sz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</w:rPr>
              <w:t>23</w:t>
            </w:r>
          </w:p>
        </w:tc>
      </w:tr>
    </w:tbl>
    <w:p w:rsidR="00CC3F03" w:rsidRPr="00DD45F9" w:rsidRDefault="00CC3F03" w:rsidP="00CC3F03">
      <w:pPr>
        <w:tabs>
          <w:tab w:val="left" w:pos="709"/>
        </w:tabs>
        <w:spacing w:after="0" w:line="360" w:lineRule="auto"/>
        <w:ind w:right="-1" w:firstLine="709"/>
        <w:jc w:val="center"/>
        <w:rPr>
          <w:rFonts w:ascii="Times New Roman" w:hAnsi="Times New Roman"/>
          <w:bCs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rPr>
          <w:rFonts w:ascii="Times New Roman" w:hAnsi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bCs/>
          <w:color w:val="404040" w:themeColor="text1" w:themeTint="BF"/>
          <w:sz w:val="28"/>
          <w:szCs w:val="28"/>
        </w:rPr>
        <w:br w:type="page"/>
      </w:r>
    </w:p>
    <w:p w:rsidR="00CC3F03" w:rsidRPr="00DD45F9" w:rsidRDefault="00CC3F03" w:rsidP="00CC3F03">
      <w:pPr>
        <w:tabs>
          <w:tab w:val="left" w:pos="709"/>
        </w:tabs>
        <w:spacing w:after="0" w:line="360" w:lineRule="auto"/>
        <w:jc w:val="center"/>
        <w:rPr>
          <w:rFonts w:ascii="Times New Roman" w:hAnsi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bCs/>
          <w:color w:val="404040" w:themeColor="text1" w:themeTint="BF"/>
          <w:sz w:val="28"/>
          <w:szCs w:val="28"/>
        </w:rPr>
        <w:lastRenderedPageBreak/>
        <w:t>Введение</w:t>
      </w:r>
    </w:p>
    <w:p w:rsidR="00CC3F03" w:rsidRPr="00DD45F9" w:rsidRDefault="00CC3F03" w:rsidP="00CC3F0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>Для принятия оптимальных управленческих и финансовых решений необходимо знать свои затраты и в первую очередь разбираться в информации о производственных расходах. Актуальность данной темы неоспорима, так как анализ затрат помогает выяснить их эффективность, установить, не будут ли они чрезмерными, проверить качественные показатели работы, правильно установить цены, регулировать и контролировать расходы, планировать уровень прибыли и рентабельности производства.</w:t>
      </w:r>
    </w:p>
    <w:p w:rsidR="00CC3F03" w:rsidRPr="00DD45F9" w:rsidRDefault="00CC3F03" w:rsidP="00CC3F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 xml:space="preserve">В данной контрольной работе необходимо: построить статистический ряд распределения регионов (предприятий) по факторному признаку, образовав пять групп с равными интервалами. Рассчитать характеристики интервального ряда распределения: среднюю арифметическую, среднее </w:t>
      </w:r>
      <w:proofErr w:type="spellStart"/>
      <w:r w:rsidRPr="00DD45F9">
        <w:rPr>
          <w:color w:val="404040" w:themeColor="text1" w:themeTint="BF"/>
          <w:sz w:val="28"/>
          <w:szCs w:val="28"/>
        </w:rPr>
        <w:t>квадратическое</w:t>
      </w:r>
      <w:proofErr w:type="spellEnd"/>
      <w:r w:rsidRPr="00DD45F9">
        <w:rPr>
          <w:color w:val="404040" w:themeColor="text1" w:themeTint="BF"/>
          <w:sz w:val="28"/>
          <w:szCs w:val="28"/>
        </w:rPr>
        <w:t xml:space="preserve"> отклонение, коэффициент вариации, моду и медиану. Установить наличие и характер корреляционной связи между факторным и результативным признаками методом аналитической группировки, образовав по факторному признаку заданное число групп с равными интервалами. Измерить тесноту корреляционной связи между названными признаками с использованием коэффициента детерминации и эмпирического корреляционного отношения. Сделайте выводы по результатам выполнения задания.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Расчеты произведите при вероятности 0,954. Определите ошибку выборки доли предприятий с выручкой от продажи продукции менее 200 млн. руб. и границы, в которых будет находиться генеральная доля. </w:t>
      </w:r>
    </w:p>
    <w:p w:rsidR="00CC3F03" w:rsidRPr="00DD45F9" w:rsidRDefault="00CC3F03" w:rsidP="00CC3F03">
      <w:pPr>
        <w:tabs>
          <w:tab w:val="left" w:pos="709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Затем следует сделать расчеты в аналитической части контрольной работы (4 задание). В ней необходимо провести самостоятельно статистическое исследование с применением компьютерной техники и методов, освоенных </w:t>
      </w:r>
      <w:proofErr w:type="gramStart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>при</w:t>
      </w:r>
      <w:proofErr w:type="gramEnd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>выполнение</w:t>
      </w:r>
      <w:proofErr w:type="gramEnd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расчетной части задания. Компьютеризацию вычислений произведем в программе MS </w:t>
      </w:r>
      <w:proofErr w:type="spellStart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>Excel</w:t>
      </w:r>
      <w:proofErr w:type="spellEnd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. </w:t>
      </w:r>
    </w:p>
    <w:p w:rsidR="00CC3F03" w:rsidRPr="00DD45F9" w:rsidRDefault="00CC3F03" w:rsidP="00CC3F03">
      <w:pPr>
        <w:tabs>
          <w:tab w:val="left" w:pos="709"/>
        </w:tabs>
        <w:spacing w:after="0" w:line="360" w:lineRule="auto"/>
        <w:ind w:right="-1" w:firstLine="709"/>
        <w:jc w:val="center"/>
        <w:rPr>
          <w:rFonts w:ascii="Times New Roman" w:hAnsi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bCs/>
          <w:color w:val="404040" w:themeColor="text1" w:themeTint="BF"/>
          <w:sz w:val="28"/>
          <w:szCs w:val="28"/>
        </w:rPr>
        <w:lastRenderedPageBreak/>
        <w:t>1 Теоретическая часть</w:t>
      </w:r>
    </w:p>
    <w:p w:rsidR="00CC3F03" w:rsidRPr="00DD45F9" w:rsidRDefault="00CC3F03" w:rsidP="00CC3F03">
      <w:pPr>
        <w:tabs>
          <w:tab w:val="left" w:pos="709"/>
        </w:tabs>
        <w:spacing w:after="0" w:line="360" w:lineRule="auto"/>
        <w:ind w:right="-1" w:firstLine="709"/>
        <w:jc w:val="both"/>
        <w:rPr>
          <w:rFonts w:ascii="Times New Roman" w:hAnsi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bCs/>
          <w:color w:val="404040" w:themeColor="text1" w:themeTint="BF"/>
          <w:sz w:val="28"/>
          <w:szCs w:val="28"/>
        </w:rPr>
        <w:t>Статистические методы изучения затрат на производство продукции</w:t>
      </w:r>
    </w:p>
    <w:p w:rsidR="00CC3F03" w:rsidRPr="00DD45F9" w:rsidRDefault="00CC3F03" w:rsidP="00CC3F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>Используя методы корреляционного анализа, регрессионного анализа, математической статистики, графические методы в изучении производственных затрат, можно решать стратегические задачи управления предприятием:</w:t>
      </w:r>
    </w:p>
    <w:p w:rsidR="00CC3F03" w:rsidRPr="00DD45F9" w:rsidRDefault="00CC3F03" w:rsidP="00CC3F03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>определять формы зависимости затрат от объема производства или загрузки производственных мощностей;</w:t>
      </w:r>
    </w:p>
    <w:p w:rsidR="00CC3F03" w:rsidRPr="00DD45F9" w:rsidRDefault="00CC3F03" w:rsidP="00CC3F03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>строить сметные уравнения,</w:t>
      </w:r>
    </w:p>
    <w:p w:rsidR="00CC3F03" w:rsidRPr="00DD45F9" w:rsidRDefault="00CC3F03" w:rsidP="00CC3F03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 xml:space="preserve">получать информацию о прибыльности или убыточности производства в зависимости </w:t>
      </w:r>
      <w:proofErr w:type="gramStart"/>
      <w:r w:rsidRPr="00DD45F9">
        <w:rPr>
          <w:color w:val="404040" w:themeColor="text1" w:themeTint="BF"/>
          <w:sz w:val="28"/>
          <w:szCs w:val="28"/>
        </w:rPr>
        <w:t>от</w:t>
      </w:r>
      <w:proofErr w:type="gramEnd"/>
      <w:r w:rsidRPr="00DD45F9">
        <w:rPr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color w:val="404040" w:themeColor="text1" w:themeTint="BF"/>
          <w:sz w:val="28"/>
          <w:szCs w:val="28"/>
        </w:rPr>
        <w:t>его</w:t>
      </w:r>
      <w:proofErr w:type="gramEnd"/>
      <w:r w:rsidRPr="00DD45F9">
        <w:rPr>
          <w:color w:val="404040" w:themeColor="text1" w:themeTint="BF"/>
          <w:sz w:val="28"/>
          <w:szCs w:val="28"/>
        </w:rPr>
        <w:t xml:space="preserve"> объем;</w:t>
      </w:r>
    </w:p>
    <w:p w:rsidR="00CC3F03" w:rsidRPr="00DD45F9" w:rsidRDefault="00CC3F03" w:rsidP="00CC3F03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>рассчитывать критическую точку объема производства;</w:t>
      </w:r>
    </w:p>
    <w:p w:rsidR="00CC3F03" w:rsidRPr="00DD45F9" w:rsidRDefault="00CC3F03" w:rsidP="00CC3F03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 xml:space="preserve">прогнозировать поведение себестоимости или отдельных видов расходов в зависимости от факторов объема или мощности[1]. </w:t>
      </w:r>
    </w:p>
    <w:p w:rsidR="00CC3F03" w:rsidRPr="00DD45F9" w:rsidRDefault="00CC3F03" w:rsidP="00CC3F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>Для изучения и анализа себестоимости продукции также применяются основные статистические методы: группировки, средних величин, относительных величин, индексный метод и метод сопоставления. Рассмотрим применение каждого из них в отдельности.</w:t>
      </w:r>
    </w:p>
    <w:p w:rsidR="00CC3F03" w:rsidRPr="00DD45F9" w:rsidRDefault="00CC3F03" w:rsidP="00CC3F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iCs/>
          <w:color w:val="404040" w:themeColor="text1" w:themeTint="BF"/>
          <w:sz w:val="28"/>
          <w:szCs w:val="28"/>
        </w:rPr>
        <w:t>Метод группировок</w:t>
      </w:r>
      <w:r w:rsidRPr="00DD45F9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DD45F9">
        <w:rPr>
          <w:color w:val="404040" w:themeColor="text1" w:themeTint="BF"/>
          <w:sz w:val="28"/>
          <w:szCs w:val="28"/>
        </w:rPr>
        <w:t xml:space="preserve">применяется при изучении себестоимости продукции по элементам и структуре. </w:t>
      </w:r>
    </w:p>
    <w:p w:rsidR="00CC3F03" w:rsidRPr="00DD45F9" w:rsidRDefault="00CC3F03" w:rsidP="00CC3F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>Широко применяется при изучении себестоимости</w:t>
      </w:r>
      <w:r w:rsidRPr="00DD45F9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DD45F9">
        <w:rPr>
          <w:iCs/>
          <w:color w:val="404040" w:themeColor="text1" w:themeTint="BF"/>
          <w:sz w:val="28"/>
          <w:szCs w:val="28"/>
        </w:rPr>
        <w:t>метод средних величин.</w:t>
      </w:r>
      <w:r w:rsidRPr="00DD45F9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DD45F9">
        <w:rPr>
          <w:color w:val="404040" w:themeColor="text1" w:themeTint="BF"/>
          <w:sz w:val="28"/>
          <w:szCs w:val="28"/>
        </w:rPr>
        <w:t xml:space="preserve">Как известно, средние величины вычисляются только для однородной продукции. Вся калькуляционная работа основана на применении средних величин, в частности на </w:t>
      </w:r>
      <w:proofErr w:type="gramStart"/>
      <w:r w:rsidRPr="00DD45F9">
        <w:rPr>
          <w:color w:val="404040" w:themeColor="text1" w:themeTint="BF"/>
          <w:sz w:val="28"/>
          <w:szCs w:val="28"/>
        </w:rPr>
        <w:t>вычислении</w:t>
      </w:r>
      <w:proofErr w:type="gramEnd"/>
      <w:r w:rsidRPr="00DD45F9">
        <w:rPr>
          <w:color w:val="404040" w:themeColor="text1" w:themeTint="BF"/>
          <w:sz w:val="28"/>
          <w:szCs w:val="28"/>
        </w:rPr>
        <w:t xml:space="preserve"> так называемой отраслевой себестоимости, являющейся средней себестоимостью изготовляемого изделия на нескольких предприятиях данной отрасли промышленности[2]. </w:t>
      </w:r>
    </w:p>
    <w:p w:rsidR="00CC3F03" w:rsidRPr="00DD45F9" w:rsidRDefault="00CC3F03" w:rsidP="00CC3F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>Весьма важным для анализа структуры себестоимости является</w:t>
      </w:r>
      <w:r w:rsidRPr="00DD45F9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DD45F9">
        <w:rPr>
          <w:iCs/>
          <w:color w:val="404040" w:themeColor="text1" w:themeTint="BF"/>
          <w:sz w:val="28"/>
          <w:szCs w:val="28"/>
        </w:rPr>
        <w:t>метод относительных величин.</w:t>
      </w:r>
      <w:r w:rsidRPr="00DD45F9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DD45F9">
        <w:rPr>
          <w:color w:val="404040" w:themeColor="text1" w:themeTint="BF"/>
          <w:sz w:val="28"/>
          <w:szCs w:val="28"/>
        </w:rPr>
        <w:t xml:space="preserve">После того как все затраты предприятия в их </w:t>
      </w:r>
      <w:r w:rsidRPr="00DD45F9">
        <w:rPr>
          <w:color w:val="404040" w:themeColor="text1" w:themeTint="BF"/>
          <w:sz w:val="28"/>
          <w:szCs w:val="28"/>
        </w:rPr>
        <w:lastRenderedPageBreak/>
        <w:t>абсолютном выражении сгруппированы по элементам или по калькуляционным статьям расходов, важно выявить удельный вес отдельных элементов или статей и их соотношение в общей величине затрат на производство. Таким образом можно установить, какие элементы или статьи имеют наибольшие удельные веса в общей величине затрат, и тем самым наметить основное направление мероприятий по снижению себестоимости продукции[3].</w:t>
      </w:r>
    </w:p>
    <w:p w:rsidR="00CC3F03" w:rsidRPr="00DD45F9" w:rsidRDefault="00CC3F03" w:rsidP="00CC3F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sz w:val="28"/>
          <w:szCs w:val="28"/>
        </w:rPr>
        <w:t>Для более целостного и наглядного выражения изучаемого материала применяется</w:t>
      </w:r>
      <w:r w:rsidRPr="00DD45F9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DD45F9">
        <w:rPr>
          <w:iCs/>
          <w:color w:val="404040" w:themeColor="text1" w:themeTint="BF"/>
          <w:sz w:val="28"/>
          <w:szCs w:val="28"/>
        </w:rPr>
        <w:t>графический способ.</w:t>
      </w:r>
      <w:r w:rsidRPr="00DD45F9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DD45F9">
        <w:rPr>
          <w:color w:val="404040" w:themeColor="text1" w:themeTint="BF"/>
          <w:sz w:val="28"/>
          <w:szCs w:val="28"/>
        </w:rPr>
        <w:t>Этот способ полезен для наглядного изображения структуры затрат в данный период, для определения динамики составных частей себестоимости и изменений, происходящих в структуре себестоимости.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Затраты на производство продукции по совокупности единиц зависят от изменения объема продукции и от изменения себестоимости единицы продукции по каждой единице совокупности: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414A6408" wp14:editId="5DEC6324">
            <wp:extent cx="648335" cy="266065"/>
            <wp:effectExtent l="0" t="0" r="0" b="635"/>
            <wp:docPr id="13" name="Рисунок 13" descr="http://works.doklad.ru/images/Pj9_BdSny0E/504228c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ks.doklad.ru/images/Pj9_BdSny0E/504228c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Индивидуальные индексы затрат на производство: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50A44CEB" wp14:editId="4A27C257">
            <wp:extent cx="690880" cy="467995"/>
            <wp:effectExtent l="0" t="0" r="0" b="8255"/>
            <wp:docPr id="12" name="Рисунок 12" descr="http://works.doklad.ru/images/Pj9_BdSny0E/6721866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ks.doklad.ru/images/Pj9_BdSny0E/6721866c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где </w:t>
      </w: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72575DD1" wp14:editId="1CB70F71">
            <wp:extent cx="276225" cy="223520"/>
            <wp:effectExtent l="0" t="0" r="9525" b="5080"/>
            <wp:docPr id="11" name="Рисунок 11" descr="http://works.doklad.ru/images/Pj9_BdSny0E/m51fc5cb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orks.doklad.ru/images/Pj9_BdSny0E/m51fc5cb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 и </w:t>
      </w: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35D826E9" wp14:editId="40598FB6">
            <wp:extent cx="318770" cy="233680"/>
            <wp:effectExtent l="0" t="0" r="5080" b="0"/>
            <wp:docPr id="10" name="Рисунок 10" descr="http://works.doklad.ru/images/Pj9_BdSny0E/m20fb99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orks.doklad.ru/images/Pj9_BdSny0E/m20fb991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 - затраты на производство отдельного вида продукции в текущем и базисном периодах.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Агрегатная формула общего индекса затрат на производство: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46EB1581" wp14:editId="43A4CE47">
            <wp:extent cx="1031240" cy="553085"/>
            <wp:effectExtent l="0" t="0" r="0" b="0"/>
            <wp:docPr id="9" name="Рисунок 9" descr="http://works.doklad.ru/images/Pj9_BdSny0E/m5c4594f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orks.doklad.ru/images/Pj9_BdSny0E/m5c4594f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Индекс себестоимости можно рассматривать как показатель влияния изменения себестоимости на величину затрат на производство: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248A6086" wp14:editId="6BA5A947">
            <wp:extent cx="893134" cy="250901"/>
            <wp:effectExtent l="0" t="0" r="2540" b="0"/>
            <wp:docPr id="8" name="Рисунок 8" descr="http://works.doklad.ru/images/Pj9_BdSny0E/m14b626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orks.doklad.ru/images/Pj9_BdSny0E/m14b6265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295" cy="25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lastRenderedPageBreak/>
        <w:t>Индексы физического объёма производства и себестоимости единицы продукции (влияние физического объёма и себестоимости на величину затрат на производство):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4D5BF643" wp14:editId="5C0350B7">
            <wp:extent cx="871855" cy="499745"/>
            <wp:effectExtent l="0" t="0" r="4445" b="0"/>
            <wp:docPr id="7" name="Рисунок 7" descr="http://works.doklad.ru/images/Pj9_BdSny0E/m28141a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orks.doklad.ru/images/Pj9_BdSny0E/m28141a7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; </w:t>
      </w: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063C574C" wp14:editId="53EDB7C7">
            <wp:extent cx="850900" cy="499745"/>
            <wp:effectExtent l="0" t="0" r="6350" b="0"/>
            <wp:docPr id="6" name="Рисунок 6" descr="http://works.doklad.ru/images/Pj9_BdSny0E/61b4dd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orks.doklad.ru/images/Pj9_BdSny0E/61b4dd8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Система взаимосвязанных индексов: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61B03DD5" wp14:editId="41410DD7">
            <wp:extent cx="1807845" cy="499745"/>
            <wp:effectExtent l="0" t="0" r="1905" b="0"/>
            <wp:docPr id="5" name="Рисунок 5" descr="http://works.doklad.ru/images/Pj9_BdSny0E/m1e37fcc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orks.doklad.ru/images/Pj9_BdSny0E/m1e37fcc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Индексы позволяют определить изменение результативного показателя за счёт отдельных факторов не только в относительном, но и в абсолютном выражении. Рассмотрим это на примерах факторной модели</w:t>
      </w:r>
      <w:r w:rsidRPr="00DD45F9">
        <w:rPr>
          <w:color w:val="404040" w:themeColor="text1" w:themeTint="BF"/>
          <w:sz w:val="28"/>
          <w:szCs w:val="28"/>
        </w:rPr>
        <w:t>[4]</w:t>
      </w: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.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Абсолютное изменение затрат на производство продукции за счёт изменения физического объёма производства: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77BCB570" wp14:editId="1D897CB4">
            <wp:extent cx="2041525" cy="266065"/>
            <wp:effectExtent l="0" t="0" r="0" b="635"/>
            <wp:docPr id="4" name="Рисунок 4" descr="http://works.doklad.ru/images/Pj9_BdSny0E/210a94f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orks.doklad.ru/images/Pj9_BdSny0E/210a94f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 xml:space="preserve">Абсолютное изменение затрат на производство за счёт </w:t>
      </w:r>
      <w:proofErr w:type="gramStart"/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фактора изменения себестоимости единицы продукции</w:t>
      </w:r>
      <w:proofErr w:type="gramEnd"/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 xml:space="preserve"> в текущем периоде по сравнению с базисным периодом: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3E81D856" wp14:editId="16553802">
            <wp:extent cx="1998980" cy="266065"/>
            <wp:effectExtent l="0" t="0" r="1270" b="635"/>
            <wp:docPr id="3" name="Рисунок 3" descr="http://works.doklad.ru/images/Pj9_BdSny0E/321e7d2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orks.doklad.ru/images/Pj9_BdSny0E/321e7d2d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Сумма факторных приростов даёт общий прирост результативного показателя затрат на производство: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5E525341" wp14:editId="1750DD1A">
            <wp:extent cx="2328545" cy="266065"/>
            <wp:effectExtent l="0" t="0" r="0" b="635"/>
            <wp:docPr id="2" name="Рисунок 2" descr="http://works.doklad.ru/images/Pj9_BdSny0E/m7e4c2f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orks.doklad.ru/images/Pj9_BdSny0E/m7e4c2f2e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Для анализа динамики затрат на производство под влиянием изменения суммарного объёма производства, средней себестоимости, а также структурных сдвигов в составе продукции используется система взаимосвязанных индексов</w:t>
      </w:r>
      <w:r w:rsidRPr="00DD45F9">
        <w:rPr>
          <w:color w:val="404040" w:themeColor="text1" w:themeTint="BF"/>
          <w:sz w:val="28"/>
          <w:szCs w:val="28"/>
        </w:rPr>
        <w:t>[5]</w:t>
      </w:r>
      <w:r w:rsidRPr="00DD45F9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  <w:t>:</w:t>
      </w:r>
    </w:p>
    <w:p w:rsidR="00CC3F03" w:rsidRPr="00DD45F9" w:rsidRDefault="00CC3F03" w:rsidP="00CC3F0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DD45F9">
        <w:rPr>
          <w:rFonts w:ascii="Times New Roman" w:eastAsia="Times New Roman" w:hAnsi="Times New Roman" w:cs="Times New Roman"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 wp14:anchorId="143EE4EC" wp14:editId="4BE0E73C">
            <wp:extent cx="2115820" cy="266065"/>
            <wp:effectExtent l="0" t="0" r="0" b="635"/>
            <wp:docPr id="1" name="Рисунок 1" descr="http://works.doklad.ru/images/Pj9_BdSny0E/499283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orks.doklad.ru/images/Pj9_BdSny0E/49928323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03" w:rsidRPr="00DD45F9" w:rsidRDefault="00CC3F03" w:rsidP="00CC3F03">
      <w:pPr>
        <w:rPr>
          <w:color w:val="404040" w:themeColor="text1" w:themeTint="BF"/>
        </w:rPr>
      </w:pPr>
    </w:p>
    <w:p w:rsidR="00CC3F03" w:rsidRPr="00DD45F9" w:rsidRDefault="00CC3F03" w:rsidP="00CC3F03">
      <w:pPr>
        <w:rPr>
          <w:color w:val="404040" w:themeColor="text1" w:themeTint="BF"/>
        </w:rPr>
      </w:pPr>
    </w:p>
    <w:p w:rsidR="00CC3F03" w:rsidRPr="00DD45F9" w:rsidRDefault="00CC3F03" w:rsidP="00CC3F03">
      <w:pPr>
        <w:rPr>
          <w:color w:val="404040" w:themeColor="text1" w:themeTint="BF"/>
        </w:rPr>
      </w:pP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lastRenderedPageBreak/>
        <w:t>2 Практическая часть</w:t>
      </w:r>
    </w:p>
    <w:p w:rsidR="00CC3F03" w:rsidRPr="00DD45F9" w:rsidRDefault="00CC3F03" w:rsidP="00CC3F03">
      <w:pPr>
        <w:spacing w:after="0" w:line="360" w:lineRule="auto"/>
        <w:rPr>
          <w:rFonts w:ascii="Times New Roman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>Исходные данные:</w:t>
      </w:r>
    </w:p>
    <w:p w:rsidR="00CC3F03" w:rsidRPr="00DD45F9" w:rsidRDefault="00CC3F03" w:rsidP="00CC3F03">
      <w:pPr>
        <w:pStyle w:val="a6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Имеются следующие выборочные данные за год по предприятиям одной из отраслей экономики региона (выборка 10%, механическая), млн. руб. (таблица 5).</w:t>
      </w:r>
    </w:p>
    <w:p w:rsidR="00CC3F03" w:rsidRPr="00DD45F9" w:rsidRDefault="00CC3F03" w:rsidP="00CC3F03">
      <w:pPr>
        <w:pStyle w:val="a6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Таблица 5 - Данные о выручке от продажи продукции и прибыли от продаж на предприятиях одной из отраслей экономики за год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2"/>
        <w:gridCol w:w="2115"/>
        <w:gridCol w:w="1649"/>
        <w:gridCol w:w="1148"/>
        <w:gridCol w:w="1881"/>
        <w:gridCol w:w="1947"/>
      </w:tblGrid>
      <w:tr w:rsidR="00CC3F03" w:rsidRPr="00DD45F9" w:rsidTr="00CC3F03">
        <w:tc>
          <w:tcPr>
            <w:tcW w:w="1112" w:type="dxa"/>
            <w:vAlign w:val="center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№ предприятия </w:t>
            </w:r>
            <w:proofErr w:type="gramStart"/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/п</w:t>
            </w:r>
          </w:p>
        </w:tc>
        <w:tc>
          <w:tcPr>
            <w:tcW w:w="2115" w:type="dxa"/>
            <w:vAlign w:val="center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Выручка от продажи продукции</w:t>
            </w:r>
          </w:p>
        </w:tc>
        <w:tc>
          <w:tcPr>
            <w:tcW w:w="1649" w:type="dxa"/>
            <w:vAlign w:val="center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Прибыль от продаж</w:t>
            </w:r>
          </w:p>
        </w:tc>
        <w:tc>
          <w:tcPr>
            <w:tcW w:w="1148" w:type="dxa"/>
            <w:vAlign w:val="center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№ предприятия </w:t>
            </w:r>
            <w:proofErr w:type="gramStart"/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/п</w:t>
            </w:r>
          </w:p>
        </w:tc>
        <w:tc>
          <w:tcPr>
            <w:tcW w:w="1881" w:type="dxa"/>
            <w:vAlign w:val="center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Выручка от продажи продукции</w:t>
            </w:r>
          </w:p>
        </w:tc>
        <w:tc>
          <w:tcPr>
            <w:tcW w:w="1947" w:type="dxa"/>
            <w:vAlign w:val="center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Прибыль от продаж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80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73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54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63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70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80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83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90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65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76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75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75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80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78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68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77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85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75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80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78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81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54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60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190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62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80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180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55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70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75</w:t>
            </w:r>
          </w:p>
        </w:tc>
      </w:tr>
      <w:tr w:rsidR="00CC3F03" w:rsidRPr="00DD45F9" w:rsidTr="00CC3F03">
        <w:tc>
          <w:tcPr>
            <w:tcW w:w="1112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2115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210</w:t>
            </w:r>
          </w:p>
        </w:tc>
        <w:tc>
          <w:tcPr>
            <w:tcW w:w="1649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75</w:t>
            </w:r>
          </w:p>
        </w:tc>
        <w:tc>
          <w:tcPr>
            <w:tcW w:w="1148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1881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200</w:t>
            </w:r>
          </w:p>
        </w:tc>
        <w:tc>
          <w:tcPr>
            <w:tcW w:w="1947" w:type="dxa"/>
          </w:tcPr>
          <w:p w:rsidR="00CC3F03" w:rsidRPr="00DD45F9" w:rsidRDefault="00CC3F03" w:rsidP="00CC3F0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70</w:t>
            </w:r>
          </w:p>
        </w:tc>
      </w:tr>
    </w:tbl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  <w:t>Задание 1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По исходным данным:</w:t>
      </w:r>
    </w:p>
    <w:p w:rsidR="00CC3F03" w:rsidRPr="00DD45F9" w:rsidRDefault="00CC3F03" w:rsidP="00CC3F03">
      <w:pPr>
        <w:pStyle w:val="a6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Постройте статистический ряд распределения регионов (предприятий) по факторному признаку, образовав пять групп с равными интервалами.</w:t>
      </w:r>
    </w:p>
    <w:p w:rsidR="00CC3F03" w:rsidRPr="00DD45F9" w:rsidRDefault="00CC3F03" w:rsidP="00CC3F03">
      <w:pPr>
        <w:pStyle w:val="a6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Рассчитайте характеристики интервального ряда распределения: среднюю арифметическую, среднее </w:t>
      </w:r>
      <w:proofErr w:type="spellStart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квадратическое</w:t>
      </w:r>
      <w:proofErr w:type="spellEnd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отклонение, коэффициент вариации, моду и медиану. </w:t>
      </w:r>
    </w:p>
    <w:p w:rsidR="00CC3F03" w:rsidRPr="00DD45F9" w:rsidRDefault="00CC3F03" w:rsidP="00CC3F03">
      <w:pPr>
        <w:pStyle w:val="a6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Сделайте выводы по результатам выполнения задания.</w:t>
      </w:r>
    </w:p>
    <w:p w:rsidR="00CC3F03" w:rsidRPr="00DD45F9" w:rsidRDefault="00CC3F03" w:rsidP="00CC3F03">
      <w:pPr>
        <w:pStyle w:val="a6"/>
        <w:tabs>
          <w:tab w:val="left" w:pos="993"/>
        </w:tabs>
        <w:spacing w:after="0" w:line="360" w:lineRule="auto"/>
        <w:ind w:left="709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lastRenderedPageBreak/>
        <w:t>Выполнение Задания 1</w:t>
      </w:r>
    </w:p>
    <w:p w:rsidR="00CC3F03" w:rsidRPr="00DD45F9" w:rsidRDefault="00CC3F03" w:rsidP="00CC3F03">
      <w:pPr>
        <w:pStyle w:val="a6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Для построения интервального вариационного ряда, характеризующего распределение предприятий по объему выручки, необходимо вычислить величину и границы интервалов ряда. </w:t>
      </w:r>
    </w:p>
    <w:p w:rsidR="00CC3F03" w:rsidRPr="00DD45F9" w:rsidRDefault="00CC3F03" w:rsidP="00CC3F03">
      <w:pPr>
        <w:pStyle w:val="a6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Найдем длину </w:t>
      </w:r>
      <w:proofErr w:type="spellStart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группировочного</w:t>
      </w:r>
      <w:proofErr w:type="spellEnd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интервала по формуле:</w:t>
      </w:r>
    </w:p>
    <w:p w:rsidR="00CC3F03" w:rsidRPr="00DD45F9" w:rsidRDefault="00CC3F03" w:rsidP="00CC3F03">
      <w:pPr>
        <w:pStyle w:val="a6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rPr>
          <w:rFonts w:eastAsiaTheme="minorEastAsia"/>
          <w:color w:val="404040" w:themeColor="text1" w:themeTint="BF"/>
          <w:sz w:val="28"/>
        </w:rPr>
      </w:pPr>
      <m:oMathPara>
        <m:oMath>
          <m:r>
            <w:rPr>
              <w:rFonts w:ascii="Cambria Math" w:hAnsi="Cambria Math"/>
              <w:color w:val="404040" w:themeColor="text1" w:themeTint="BF"/>
              <w:sz w:val="28"/>
            </w:rPr>
            <m:t>h=</m:t>
          </m:r>
          <m:f>
            <m:fPr>
              <m:ctrlPr>
                <w:rPr>
                  <w:rFonts w:ascii="Cambria Math" w:hAnsi="Cambria Math"/>
                  <w:i/>
                  <w:color w:val="404040" w:themeColor="text1" w:themeTint="BF"/>
                  <w:sz w:val="28"/>
                </w:rPr>
              </m:ctrlPr>
            </m:fPr>
            <m:num>
              <m:r>
                <w:rPr>
                  <w:rFonts w:ascii="Cambria Math" w:hAnsi="Cambria Math"/>
                  <w:color w:val="404040" w:themeColor="text1" w:themeTint="BF"/>
                  <w:sz w:val="28"/>
                </w:rPr>
                <m:t>Xmax-Xmin</m:t>
              </m:r>
            </m:num>
            <m:den>
              <m:r>
                <w:rPr>
                  <w:rFonts w:ascii="Cambria Math" w:hAnsi="Cambria Math"/>
                  <w:color w:val="404040" w:themeColor="text1" w:themeTint="BF"/>
                  <w:sz w:val="28"/>
                </w:rPr>
                <m:t>n</m:t>
              </m:r>
            </m:den>
          </m:f>
        </m:oMath>
      </m:oMathPara>
    </w:p>
    <w:p w:rsidR="00CC3F03" w:rsidRPr="00DD45F9" w:rsidRDefault="00CC3F03" w:rsidP="00CC3F03">
      <w:pPr>
        <w:rPr>
          <w:rFonts w:eastAsiaTheme="minorEastAsia"/>
          <w:color w:val="404040" w:themeColor="text1" w:themeTint="BF"/>
          <w:sz w:val="28"/>
        </w:rPr>
      </w:pPr>
    </w:p>
    <w:p w:rsidR="00CC3F03" w:rsidRPr="00DD45F9" w:rsidRDefault="00CC3F03" w:rsidP="00CC3F03">
      <w:pPr>
        <w:rPr>
          <w:rFonts w:eastAsiaTheme="minorEastAsia"/>
          <w:color w:val="404040" w:themeColor="text1" w:themeTint="BF"/>
          <w:sz w:val="28"/>
        </w:rPr>
      </w:pPr>
      <m:oMathPara>
        <m:oMath>
          <m:r>
            <w:rPr>
              <w:rFonts w:ascii="Cambria Math" w:eastAsiaTheme="minorEastAsia" w:hAnsi="Cambria Math"/>
              <w:color w:val="404040" w:themeColor="text1" w:themeTint="BF"/>
              <w:sz w:val="28"/>
              <w:lang w:val="en-US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color w:val="404040" w:themeColor="text1" w:themeTint="BF"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404040" w:themeColor="text1" w:themeTint="BF"/>
                  <w:sz w:val="28"/>
                  <w:lang w:val="en-US"/>
                </w:rPr>
                <m:t>290-170</m:t>
              </m:r>
            </m:num>
            <m:den>
              <m:r>
                <w:rPr>
                  <w:rFonts w:ascii="Cambria Math" w:eastAsiaTheme="minorEastAsia" w:hAnsi="Cambria Math"/>
                  <w:color w:val="404040" w:themeColor="text1" w:themeTint="BF"/>
                  <w:sz w:val="28"/>
                  <w:lang w:val="en-US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404040" w:themeColor="text1" w:themeTint="BF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404040" w:themeColor="text1" w:themeTint="BF"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404040" w:themeColor="text1" w:themeTint="BF"/>
                  <w:sz w:val="28"/>
                  <w:lang w:val="en-US"/>
                </w:rPr>
                <m:t>120</m:t>
              </m:r>
            </m:num>
            <m:den>
              <m:r>
                <w:rPr>
                  <w:rFonts w:ascii="Cambria Math" w:eastAsiaTheme="minorEastAsia" w:hAnsi="Cambria Math"/>
                  <w:color w:val="404040" w:themeColor="text1" w:themeTint="BF"/>
                  <w:sz w:val="28"/>
                  <w:lang w:val="en-US"/>
                </w:rPr>
                <m:t>5</m:t>
              </m:r>
            </m:den>
          </m:f>
          <m:r>
            <w:rPr>
              <w:rFonts w:ascii="Cambria Math" w:eastAsiaTheme="minorEastAsia" w:hAnsi="Cambria Math"/>
              <w:color w:val="404040" w:themeColor="text1" w:themeTint="BF"/>
              <w:sz w:val="28"/>
              <w:lang w:val="en-US"/>
            </w:rPr>
            <m:t>=24</m:t>
          </m:r>
        </m:oMath>
      </m:oMathPara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При </w:t>
      </w:r>
      <w:r w:rsidRPr="00DD45F9">
        <w:rPr>
          <w:rFonts w:ascii="Times New Roman" w:hAnsi="Times New Roman" w:cs="Times New Roman"/>
          <w:i/>
          <w:color w:val="404040" w:themeColor="text1" w:themeTint="BF"/>
          <w:sz w:val="28"/>
          <w:szCs w:val="28"/>
          <w:lang w:val="en-US"/>
        </w:rPr>
        <w:t>h</w: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=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24</w: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>млн</w:t>
      </w:r>
      <w:proofErr w:type="gramEnd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руб. границы интервалов ряда распределения имеют следующий вид (табл. 1):</w:t>
      </w:r>
    </w:p>
    <w:p w:rsidR="00CC3F03" w:rsidRPr="00DD45F9" w:rsidRDefault="00CC3F03" w:rsidP="00CC3F03">
      <w:pPr>
        <w:tabs>
          <w:tab w:val="left" w:pos="9355"/>
          <w:tab w:val="left" w:pos="9900"/>
        </w:tabs>
        <w:spacing w:after="0" w:line="360" w:lineRule="auto"/>
        <w:ind w:right="-1" w:firstLine="720"/>
        <w:jc w:val="right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>Таблица 1</w:t>
      </w:r>
    </w:p>
    <w:tbl>
      <w:tblPr>
        <w:tblW w:w="0" w:type="auto"/>
        <w:jc w:val="center"/>
        <w:tblInd w:w="-1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3"/>
        <w:gridCol w:w="2628"/>
        <w:gridCol w:w="2617"/>
      </w:tblGrid>
      <w:tr w:rsidR="00CC3F03" w:rsidRPr="00DD45F9" w:rsidTr="00CC3F03">
        <w:trPr>
          <w:trHeight w:val="435"/>
          <w:jc w:val="center"/>
        </w:trPr>
        <w:tc>
          <w:tcPr>
            <w:tcW w:w="2333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ind w:hanging="28"/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  <w:t>Номер группы</w:t>
            </w:r>
          </w:p>
        </w:tc>
        <w:tc>
          <w:tcPr>
            <w:tcW w:w="2628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  <w:t>Нижняя граница,</w:t>
            </w:r>
          </w:p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  <w:t>млн. руб.</w:t>
            </w:r>
          </w:p>
        </w:tc>
        <w:tc>
          <w:tcPr>
            <w:tcW w:w="2617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  <w:t>Верхняя граница,</w:t>
            </w:r>
          </w:p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bCs/>
                <w:color w:val="404040" w:themeColor="text1" w:themeTint="BF"/>
                <w:sz w:val="28"/>
                <w:szCs w:val="28"/>
              </w:rPr>
              <w:t>млн. руб.</w:t>
            </w:r>
          </w:p>
        </w:tc>
      </w:tr>
      <w:tr w:rsidR="00CC3F03" w:rsidRPr="00DD45F9" w:rsidTr="00CC3F03">
        <w:trPr>
          <w:trHeight w:val="246"/>
          <w:jc w:val="center"/>
        </w:trPr>
        <w:tc>
          <w:tcPr>
            <w:tcW w:w="2333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1</w:t>
            </w:r>
          </w:p>
        </w:tc>
        <w:tc>
          <w:tcPr>
            <w:tcW w:w="2628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170</w:t>
            </w:r>
          </w:p>
        </w:tc>
        <w:tc>
          <w:tcPr>
            <w:tcW w:w="2617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194</w:t>
            </w:r>
          </w:p>
        </w:tc>
      </w:tr>
      <w:tr w:rsidR="00CC3F03" w:rsidRPr="00DD45F9" w:rsidTr="00CC3F03">
        <w:trPr>
          <w:trHeight w:val="246"/>
          <w:jc w:val="center"/>
        </w:trPr>
        <w:tc>
          <w:tcPr>
            <w:tcW w:w="2333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</w:t>
            </w:r>
          </w:p>
        </w:tc>
        <w:tc>
          <w:tcPr>
            <w:tcW w:w="2628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194</w:t>
            </w:r>
          </w:p>
        </w:tc>
        <w:tc>
          <w:tcPr>
            <w:tcW w:w="2617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218</w:t>
            </w:r>
          </w:p>
        </w:tc>
      </w:tr>
      <w:tr w:rsidR="00CC3F03" w:rsidRPr="00DD45F9" w:rsidTr="00CC3F03">
        <w:trPr>
          <w:trHeight w:val="237"/>
          <w:jc w:val="center"/>
        </w:trPr>
        <w:tc>
          <w:tcPr>
            <w:tcW w:w="2333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3</w:t>
            </w:r>
          </w:p>
        </w:tc>
        <w:tc>
          <w:tcPr>
            <w:tcW w:w="2628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218</w:t>
            </w:r>
          </w:p>
        </w:tc>
        <w:tc>
          <w:tcPr>
            <w:tcW w:w="2617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242</w:t>
            </w:r>
          </w:p>
        </w:tc>
      </w:tr>
      <w:tr w:rsidR="00CC3F03" w:rsidRPr="00DD45F9" w:rsidTr="00CC3F03">
        <w:trPr>
          <w:trHeight w:val="273"/>
          <w:jc w:val="center"/>
        </w:trPr>
        <w:tc>
          <w:tcPr>
            <w:tcW w:w="2333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4</w:t>
            </w:r>
          </w:p>
        </w:tc>
        <w:tc>
          <w:tcPr>
            <w:tcW w:w="2628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242</w:t>
            </w:r>
          </w:p>
        </w:tc>
        <w:tc>
          <w:tcPr>
            <w:tcW w:w="2617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266</w:t>
            </w:r>
          </w:p>
        </w:tc>
      </w:tr>
      <w:tr w:rsidR="00CC3F03" w:rsidRPr="00DD45F9" w:rsidTr="00CC3F03">
        <w:trPr>
          <w:trHeight w:val="273"/>
          <w:jc w:val="center"/>
        </w:trPr>
        <w:tc>
          <w:tcPr>
            <w:tcW w:w="2333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5</w:t>
            </w:r>
          </w:p>
        </w:tc>
        <w:tc>
          <w:tcPr>
            <w:tcW w:w="2628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266</w:t>
            </w:r>
          </w:p>
        </w:tc>
        <w:tc>
          <w:tcPr>
            <w:tcW w:w="2617" w:type="dxa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290</w:t>
            </w:r>
          </w:p>
        </w:tc>
      </w:tr>
    </w:tbl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Для построения интервального ряда необходимо подсчитать число предприятий, входящих в каждую группу (частоты групп). В последний интервал включаются и нижняя, и верхняя границы.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Процесс группировки единиц совокупности по признаку Объем выручки представлен во вспомогательной (разработочной) таблице 2:</w:t>
      </w: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jc w:val="right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lastRenderedPageBreak/>
        <w:t>Таблица 2</w:t>
      </w: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992"/>
        <w:gridCol w:w="1843"/>
        <w:gridCol w:w="2551"/>
        <w:gridCol w:w="1701"/>
      </w:tblGrid>
      <w:tr w:rsidR="00CC3F03" w:rsidRPr="00DD45F9" w:rsidTr="00CC3F03">
        <w:trPr>
          <w:trHeight w:val="81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группировка предприятий по объему выручки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№ предприятия </w:t>
            </w:r>
            <w:proofErr w:type="gramStart"/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proofErr w:type="gramEnd"/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Выручка от продажи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Прибыль от продаж</w:t>
            </w:r>
          </w:p>
        </w:tc>
      </w:tr>
      <w:tr w:rsidR="00CC3F03" w:rsidRPr="00DD45F9" w:rsidTr="00CC3F03">
        <w:trPr>
          <w:trHeight w:val="330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  <w:t>170 - 194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54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54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55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62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63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65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68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481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  <w:t>194 - 218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73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76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77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78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2840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1059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  <w:t>218 - 242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78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81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319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  <w:t>242 - 266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85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245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lang w:eastAsia="ru-RU"/>
              </w:rPr>
              <w:t>266 - 290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83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04040" w:themeColor="text1" w:themeTint="BF"/>
                <w:lang w:eastAsia="ru-RU"/>
              </w:rPr>
            </w:pPr>
            <w:r w:rsidRPr="00DD45F9">
              <w:rPr>
                <w:rFonts w:ascii="Calibri" w:eastAsia="Times New Roman" w:hAnsi="Calibri" w:cs="Times New Roman"/>
                <w:b/>
                <w:bCs/>
                <w:color w:val="404040" w:themeColor="text1" w:themeTint="BF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83</w:t>
            </w:r>
          </w:p>
        </w:tc>
      </w:tr>
      <w:tr w:rsidR="00CC3F03" w:rsidRPr="00DD45F9" w:rsidTr="00CC3F03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04040" w:themeColor="text1" w:themeTint="BF"/>
                <w:lang w:eastAsia="ru-RU"/>
              </w:rPr>
            </w:pPr>
            <w:r w:rsidRPr="00DD45F9">
              <w:rPr>
                <w:rFonts w:ascii="Calibri" w:eastAsia="Times New Roman" w:hAnsi="Calibri" w:cs="Times New Roman"/>
                <w:b/>
                <w:bCs/>
                <w:color w:val="404040" w:themeColor="text1" w:themeTint="BF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2187</w:t>
            </w:r>
          </w:p>
        </w:tc>
      </w:tr>
    </w:tbl>
    <w:p w:rsidR="00CC3F03" w:rsidRPr="00DD45F9" w:rsidRDefault="00CC3F03" w:rsidP="00CC3F03">
      <w:pPr>
        <w:rPr>
          <w:rFonts w:ascii="Times New Roman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lastRenderedPageBreak/>
        <w:t>На основе групповых итоговых строк «Всего» табл. 2 формируется итоговая таблица 3, представляющая интервальный ряд распределения предприятий по объему выручки.</w:t>
      </w:r>
    </w:p>
    <w:p w:rsidR="00CC3F03" w:rsidRPr="00DD45F9" w:rsidRDefault="00CC3F03" w:rsidP="00CC3F03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>Таблица3</w:t>
      </w:r>
    </w:p>
    <w:tbl>
      <w:tblPr>
        <w:tblW w:w="937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58"/>
        <w:gridCol w:w="4961"/>
        <w:gridCol w:w="2552"/>
      </w:tblGrid>
      <w:tr w:rsidR="00CC3F03" w:rsidRPr="00DD45F9" w:rsidTr="00CC3F03">
        <w:trPr>
          <w:trHeight w:val="459"/>
        </w:trPr>
        <w:tc>
          <w:tcPr>
            <w:tcW w:w="937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8"/>
                <w:lang w:eastAsia="ru-RU"/>
              </w:rPr>
              <w:t>Распределение предприятий по объему выручки</w:t>
            </w:r>
          </w:p>
        </w:tc>
      </w:tr>
      <w:tr w:rsidR="00CC3F03" w:rsidRPr="00DD45F9" w:rsidTr="00CC3F03">
        <w:trPr>
          <w:trHeight w:val="369"/>
        </w:trPr>
        <w:tc>
          <w:tcPr>
            <w:tcW w:w="1858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Номер группы</w:t>
            </w:r>
          </w:p>
        </w:tc>
        <w:tc>
          <w:tcPr>
            <w:tcW w:w="4961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Группы предприятий по объему выручки, х</w:t>
            </w:r>
          </w:p>
        </w:tc>
        <w:tc>
          <w:tcPr>
            <w:tcW w:w="2552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Число предприятий, n</w:t>
            </w:r>
          </w:p>
        </w:tc>
      </w:tr>
      <w:tr w:rsidR="00CC3F03" w:rsidRPr="00DD45F9" w:rsidTr="00CC3F03">
        <w:trPr>
          <w:trHeight w:val="330"/>
        </w:trPr>
        <w:tc>
          <w:tcPr>
            <w:tcW w:w="1858" w:type="dxa"/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170 - 194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8</w:t>
            </w:r>
          </w:p>
        </w:tc>
      </w:tr>
      <w:tr w:rsidR="00CC3F03" w:rsidRPr="00DD45F9" w:rsidTr="00CC3F03">
        <w:trPr>
          <w:trHeight w:val="315"/>
        </w:trPr>
        <w:tc>
          <w:tcPr>
            <w:tcW w:w="1858" w:type="dxa"/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194 - 218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14</w:t>
            </w:r>
          </w:p>
        </w:tc>
      </w:tr>
      <w:tr w:rsidR="00CC3F03" w:rsidRPr="00DD45F9" w:rsidTr="00CC3F03">
        <w:trPr>
          <w:trHeight w:val="315"/>
        </w:trPr>
        <w:tc>
          <w:tcPr>
            <w:tcW w:w="1858" w:type="dxa"/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218 - 242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4</w:t>
            </w:r>
          </w:p>
        </w:tc>
      </w:tr>
      <w:tr w:rsidR="00CC3F03" w:rsidRPr="00DD45F9" w:rsidTr="00CC3F03">
        <w:trPr>
          <w:trHeight w:val="315"/>
        </w:trPr>
        <w:tc>
          <w:tcPr>
            <w:tcW w:w="1858" w:type="dxa"/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242 - 266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3</w:t>
            </w:r>
          </w:p>
        </w:tc>
      </w:tr>
      <w:tr w:rsidR="00CC3F03" w:rsidRPr="00DD45F9" w:rsidTr="00CC3F03">
        <w:trPr>
          <w:trHeight w:val="315"/>
        </w:trPr>
        <w:tc>
          <w:tcPr>
            <w:tcW w:w="1858" w:type="dxa"/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961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266 - 290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1</w:t>
            </w:r>
          </w:p>
        </w:tc>
      </w:tr>
      <w:tr w:rsidR="00CC3F03" w:rsidRPr="00DD45F9" w:rsidTr="00CC3F03">
        <w:trPr>
          <w:trHeight w:val="315"/>
        </w:trPr>
        <w:tc>
          <w:tcPr>
            <w:tcW w:w="6819" w:type="dxa"/>
            <w:gridSpan w:val="2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8"/>
                <w:lang w:eastAsia="ru-RU"/>
              </w:rPr>
              <w:t>30</w:t>
            </w:r>
          </w:p>
        </w:tc>
      </w:tr>
    </w:tbl>
    <w:p w:rsidR="00CC3F03" w:rsidRPr="00DD45F9" w:rsidRDefault="00CC3F03" w:rsidP="00CC3F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 xml:space="preserve">Помимо частот групп в абсолютном выражении в анализе интервальных рядов используются ещё три характеристики ряда, приведенные в графах 4 - 6 табл. 4. Это частоты групп в относительном выражении, накопленные (кумулятивные) частоты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>Sj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 xml:space="preserve">, получаемые путем последовательного суммирования частот всех предшествующих (j-1) интервалов, и накопленные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>частости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>, рассчитываемые по формуле: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color w:val="404040" w:themeColor="text1" w:themeTint="BF"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404040" w:themeColor="text1" w:themeTint="BF"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404040" w:themeColor="text1" w:themeTint="BF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404040" w:themeColor="text1" w:themeTint="BF"/>
                      <w:sz w:val="28"/>
                      <w:lang w:val="en-US"/>
                    </w:rPr>
                    <m:t>j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color w:val="404040" w:themeColor="text1" w:themeTint="BF"/>
                      <w:sz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404040" w:themeColor="text1" w:themeTint="BF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28"/>
                        </w:rPr>
                        <m:t>j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Times New Roman"/>
              <w:color w:val="404040" w:themeColor="text1" w:themeTint="BF"/>
              <w:sz w:val="28"/>
            </w:rPr>
            <m:t>*100</m:t>
          </m:r>
        </m:oMath>
      </m:oMathPara>
    </w:p>
    <w:p w:rsidR="00CC3F03" w:rsidRPr="00DD45F9" w:rsidRDefault="00CC3F03" w:rsidP="00CC3F03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>Таблица 4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973"/>
        <w:gridCol w:w="2180"/>
        <w:gridCol w:w="1682"/>
        <w:gridCol w:w="1417"/>
        <w:gridCol w:w="1560"/>
        <w:gridCol w:w="1559"/>
      </w:tblGrid>
      <w:tr w:rsidR="00CC3F03" w:rsidRPr="00DD45F9" w:rsidTr="00CC3F03">
        <w:trPr>
          <w:trHeight w:val="489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4"/>
                <w:lang w:eastAsia="ru-RU"/>
              </w:rPr>
              <w:t>Структура предприятий по объему выручки</w:t>
            </w:r>
          </w:p>
        </w:tc>
      </w:tr>
      <w:tr w:rsidR="00CC3F03" w:rsidRPr="00DD45F9" w:rsidTr="00CC3F03">
        <w:trPr>
          <w:trHeight w:val="465"/>
        </w:trPr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№ группы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группы предприятий по объему выручки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число предприятий, 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накопленная частота, </w:t>
            </w:r>
          </w:p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накопленная </w:t>
            </w:r>
            <w:proofErr w:type="spellStart"/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частость</w:t>
            </w:r>
            <w:proofErr w:type="spellEnd"/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,</w:t>
            </w: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</w:p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%</w:t>
            </w:r>
          </w:p>
        </w:tc>
      </w:tr>
      <w:tr w:rsidR="00CC3F03" w:rsidRPr="00DD45F9" w:rsidTr="00CC3F03">
        <w:trPr>
          <w:trHeight w:val="639"/>
        </w:trPr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 абсолютном выражении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</w:t>
            </w:r>
            <w:proofErr w:type="gramEnd"/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% к итогу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  <w:tr w:rsidR="00CC3F03" w:rsidRPr="00DD45F9" w:rsidTr="00CC3F03">
        <w:trPr>
          <w:trHeight w:val="3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170 - 194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26,67</w:t>
            </w:r>
          </w:p>
        </w:tc>
      </w:tr>
      <w:tr w:rsidR="00CC3F03" w:rsidRPr="00DD45F9" w:rsidTr="00CC3F03">
        <w:trPr>
          <w:trHeight w:val="3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194 - 218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73,33</w:t>
            </w:r>
          </w:p>
        </w:tc>
      </w:tr>
      <w:tr w:rsidR="00CC3F03" w:rsidRPr="00DD45F9" w:rsidTr="00CC3F03">
        <w:trPr>
          <w:trHeight w:val="3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218 - 242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86,67</w:t>
            </w:r>
          </w:p>
        </w:tc>
      </w:tr>
      <w:tr w:rsidR="00CC3F03" w:rsidRPr="00DD45F9" w:rsidTr="00CC3F03">
        <w:trPr>
          <w:trHeight w:val="3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242 - 266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96,67</w:t>
            </w:r>
          </w:p>
        </w:tc>
      </w:tr>
      <w:tr w:rsidR="00CC3F03" w:rsidRPr="00DD45F9" w:rsidTr="00CC3F03">
        <w:trPr>
          <w:trHeight w:val="30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266 - 290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100,00</w:t>
            </w:r>
          </w:p>
        </w:tc>
      </w:tr>
      <w:tr w:rsidR="00CC3F03" w:rsidRPr="00DD45F9" w:rsidTr="00CC3F03">
        <w:trPr>
          <w:trHeight w:val="31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</w:p>
        </w:tc>
      </w:tr>
    </w:tbl>
    <w:p w:rsidR="00CC3F03" w:rsidRPr="00DD45F9" w:rsidRDefault="00CC3F03" w:rsidP="00CC3F03">
      <w:pPr>
        <w:pStyle w:val="a6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Для расчета характеристик ряда распределения  х, σ, </w:t>
      </w:r>
      <w:proofErr w:type="spellStart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Vσ</w:t>
      </w:r>
      <w:proofErr w:type="spellEnd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на основе табл. 4 строится вспомогательная таблица 5 (х  – середина j-</w:t>
      </w:r>
      <w:proofErr w:type="spellStart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го</w:t>
      </w:r>
      <w:proofErr w:type="spellEnd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интервала).</w:t>
      </w:r>
    </w:p>
    <w:p w:rsidR="00CC3F03" w:rsidRPr="00DD45F9" w:rsidRDefault="00CC3F03" w:rsidP="00CC3F03">
      <w:pPr>
        <w:pStyle w:val="a6"/>
        <w:tabs>
          <w:tab w:val="left" w:pos="993"/>
        </w:tabs>
        <w:spacing w:after="0" w:line="360" w:lineRule="auto"/>
        <w:ind w:left="0" w:firstLine="709"/>
        <w:jc w:val="right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lastRenderedPageBreak/>
        <w:t>Таблица 5</w:t>
      </w:r>
    </w:p>
    <w:tbl>
      <w:tblPr>
        <w:tblW w:w="9036" w:type="dxa"/>
        <w:tblInd w:w="108" w:type="dxa"/>
        <w:tblLook w:val="04A0" w:firstRow="1" w:lastRow="0" w:firstColumn="1" w:lastColumn="0" w:noHBand="0" w:noVBand="1"/>
      </w:tblPr>
      <w:tblGrid>
        <w:gridCol w:w="2187"/>
        <w:gridCol w:w="1499"/>
        <w:gridCol w:w="1603"/>
        <w:gridCol w:w="992"/>
        <w:gridCol w:w="992"/>
        <w:gridCol w:w="1016"/>
        <w:gridCol w:w="1074"/>
      </w:tblGrid>
      <w:tr w:rsidR="00CC3F03" w:rsidRPr="00DD45F9" w:rsidTr="00CC3F03">
        <w:trPr>
          <w:trHeight w:val="405"/>
        </w:trPr>
        <w:tc>
          <w:tcPr>
            <w:tcW w:w="90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4"/>
                <w:lang w:eastAsia="ru-RU"/>
              </w:rPr>
              <w:t>Расчетная таблица для нахождения характеристик ряда распределения</w:t>
            </w:r>
          </w:p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  <w:tr w:rsidR="00CC3F03" w:rsidRPr="00DD45F9" w:rsidTr="00CC3F03">
        <w:trPr>
          <w:trHeight w:val="945"/>
        </w:trPr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Группы предприятий по объему выручки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Середина интервала, 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Число предприятий, </w:t>
            </w:r>
            <w:proofErr w:type="spellStart"/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fj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b/>
                <w:bCs/>
                <w:noProof/>
                <w:color w:val="404040" w:themeColor="text1" w:themeTint="BF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07AB510" wp14:editId="2E8121B2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88900</wp:posOffset>
                  </wp:positionV>
                  <wp:extent cx="339725" cy="394335"/>
                  <wp:effectExtent l="0" t="0" r="3175" b="5715"/>
                  <wp:wrapNone/>
                  <wp:docPr id="17" name="Рисунок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725" cy="39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noProof/>
                <w:color w:val="404040" w:themeColor="text1" w:themeTint="BF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AF67F4F" wp14:editId="4D7EC4C7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73660</wp:posOffset>
                  </wp:positionV>
                  <wp:extent cx="514350" cy="295275"/>
                  <wp:effectExtent l="0" t="0" r="0" b="9525"/>
                  <wp:wrapNone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noProof/>
                <w:color w:val="404040" w:themeColor="text1" w:themeTint="BF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34FE049" wp14:editId="7A5C09C3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65405</wp:posOffset>
                  </wp:positionV>
                  <wp:extent cx="497205" cy="329565"/>
                  <wp:effectExtent l="0" t="0" r="0" b="0"/>
                  <wp:wrapNone/>
                  <wp:docPr id="15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205" cy="32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noProof/>
                <w:color w:val="404040" w:themeColor="text1" w:themeTint="BF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37EF755A" wp14:editId="7875CCBE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0</wp:posOffset>
                  </wp:positionV>
                  <wp:extent cx="541655" cy="403860"/>
                  <wp:effectExtent l="0" t="0" r="0" b="0"/>
                  <wp:wrapNone/>
                  <wp:docPr id="14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5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C3F03" w:rsidRPr="00DD45F9" w:rsidTr="00CC3F03">
        <w:trPr>
          <w:trHeight w:val="300"/>
        </w:trPr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170 - 194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-28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6272</w:t>
            </w:r>
          </w:p>
        </w:tc>
      </w:tr>
      <w:tr w:rsidR="00CC3F03" w:rsidRPr="00DD45F9" w:rsidTr="00CC3F03">
        <w:trPr>
          <w:trHeight w:val="300"/>
        </w:trPr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194 - 218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224</w:t>
            </w:r>
          </w:p>
        </w:tc>
      </w:tr>
      <w:tr w:rsidR="00CC3F03" w:rsidRPr="00DD45F9" w:rsidTr="00CC3F03">
        <w:trPr>
          <w:trHeight w:val="300"/>
        </w:trPr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218 - 242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1600</w:t>
            </w:r>
          </w:p>
        </w:tc>
      </w:tr>
      <w:tr w:rsidR="00CC3F03" w:rsidRPr="00DD45F9" w:rsidTr="00CC3F03">
        <w:trPr>
          <w:trHeight w:val="300"/>
        </w:trPr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242 - 266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5808</w:t>
            </w:r>
          </w:p>
        </w:tc>
      </w:tr>
      <w:tr w:rsidR="00CC3F03" w:rsidRPr="00DD45F9" w:rsidTr="00CC3F03">
        <w:trPr>
          <w:trHeight w:val="300"/>
        </w:trPr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266 - 290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4624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4624</w:t>
            </w:r>
          </w:p>
        </w:tc>
      </w:tr>
      <w:tr w:rsidR="00CC3F03" w:rsidRPr="00DD45F9" w:rsidTr="00CC3F03">
        <w:trPr>
          <w:trHeight w:val="300"/>
        </w:trPr>
        <w:tc>
          <w:tcPr>
            <w:tcW w:w="2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18528</w:t>
            </w:r>
          </w:p>
        </w:tc>
      </w:tr>
    </w:tbl>
    <w:p w:rsidR="00CC3F03" w:rsidRPr="00DD45F9" w:rsidRDefault="00CC3F03" w:rsidP="00CC3F03">
      <w:pPr>
        <w:spacing w:before="240" w:after="0"/>
        <w:ind w:firstLine="709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 xml:space="preserve">Рассчитаем 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>среднюю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 xml:space="preserve"> арифметическую по формуле:</w:t>
      </w:r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i/>
          <w:color w:val="404040" w:themeColor="text1" w:themeTint="BF"/>
          <w:sz w:val="32"/>
          <w:lang w:val="en-US"/>
        </w:rPr>
      </w:pPr>
      <m:oMathPara>
        <m:oMath>
          <m:r>
            <w:rPr>
              <w:rFonts w:ascii="Cambria Math" w:hAnsi="Cambria Math" w:cs="Times New Roman"/>
              <w:color w:val="404040" w:themeColor="text1" w:themeTint="BF"/>
              <w:sz w:val="32"/>
              <w:lang w:val="en-US"/>
            </w:rPr>
            <m:t xml:space="preserve">x= </m:t>
          </m:r>
          <m:f>
            <m:fPr>
              <m:ctrlPr>
                <w:rPr>
                  <w:rFonts w:ascii="Cambria Math" w:hAnsi="Cambria Math" w:cs="Times New Roman"/>
                  <w:i/>
                  <w:color w:val="404040" w:themeColor="text1" w:themeTint="BF"/>
                  <w:sz w:val="32"/>
                  <w:lang w:val="en-US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hAnsi="Cambria Math" w:cs="Times New Roman"/>
                      <w:i/>
                      <w:color w:val="404040" w:themeColor="text1" w:themeTint="BF"/>
                      <w:sz w:val="32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404040" w:themeColor="text1" w:themeTint="BF"/>
                      <w:sz w:val="32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color w:val="404040" w:themeColor="text1" w:themeTint="BF"/>
                      <w:sz w:val="32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404040" w:themeColor="text1" w:themeTint="BF"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  <w:lang w:val="en-US"/>
                        </w:rPr>
                        <m:t>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404040" w:themeColor="text1" w:themeTint="BF"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  <w:lang w:val="en-US"/>
                        </w:rPr>
                        <m:t>j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ctrlPr>
                    <w:rPr>
                      <w:rFonts w:ascii="Cambria Math" w:hAnsi="Cambria Math" w:cs="Times New Roman"/>
                      <w:i/>
                      <w:color w:val="404040" w:themeColor="text1" w:themeTint="BF"/>
                      <w:sz w:val="32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404040" w:themeColor="text1" w:themeTint="BF"/>
                      <w:sz w:val="32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color w:val="404040" w:themeColor="text1" w:themeTint="BF"/>
                      <w:sz w:val="32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404040" w:themeColor="text1" w:themeTint="BF"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  <w:lang w:val="en-US"/>
                        </w:rPr>
                        <m:t>j</m:t>
                      </m:r>
                    </m:sub>
                  </m:sSub>
                </m:e>
              </m:nary>
            </m:den>
          </m:f>
        </m:oMath>
      </m:oMathPara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i/>
          <w:color w:val="404040" w:themeColor="text1" w:themeTint="BF"/>
          <w:sz w:val="32"/>
          <w:lang w:val="en-US"/>
        </w:rPr>
      </w:pPr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i/>
          <w:color w:val="404040" w:themeColor="text1" w:themeTint="BF"/>
          <w:sz w:val="28"/>
        </w:rPr>
      </w:pPr>
      <m:oMathPara>
        <m:oMath>
          <m:r>
            <w:rPr>
              <w:rFonts w:ascii="Cambria Math" w:hAnsi="Cambria Math" w:cs="Times New Roman"/>
              <w:color w:val="404040" w:themeColor="text1" w:themeTint="BF"/>
              <w:sz w:val="28"/>
              <w:lang w:val="en-US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color w:val="404040" w:themeColor="text1" w:themeTint="BF"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404040" w:themeColor="text1" w:themeTint="BF"/>
                  <w:sz w:val="28"/>
                  <w:lang w:val="en-US"/>
                </w:rPr>
                <m:t>6300</m:t>
              </m:r>
            </m:num>
            <m:den>
              <m:r>
                <w:rPr>
                  <w:rFonts w:ascii="Cambria Math" w:hAnsi="Cambria Math" w:cs="Times New Roman"/>
                  <w:color w:val="404040" w:themeColor="text1" w:themeTint="BF"/>
                  <w:sz w:val="28"/>
                  <w:lang w:val="en-US"/>
                </w:rPr>
                <m:t>30</m:t>
              </m:r>
            </m:den>
          </m:f>
          <m:r>
            <w:rPr>
              <w:rFonts w:ascii="Cambria Math" w:hAnsi="Cambria Math" w:cs="Times New Roman"/>
              <w:color w:val="404040" w:themeColor="text1" w:themeTint="BF"/>
              <w:sz w:val="28"/>
              <w:lang w:val="en-US"/>
            </w:rPr>
            <m:t>=210</m:t>
          </m:r>
        </m:oMath>
      </m:oMathPara>
    </w:p>
    <w:p w:rsidR="00CC3F03" w:rsidRPr="00DD45F9" w:rsidRDefault="00CC3F03" w:rsidP="00CC3F03">
      <w:pPr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Среднее </w:t>
      </w:r>
      <w:proofErr w:type="spellStart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квадратическое</w:t>
      </w:r>
      <w:proofErr w:type="spellEnd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 отклонение найдем по формуле:</w:t>
      </w:r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32"/>
          <w:lang w:val="en-US"/>
        </w:rPr>
      </w:pPr>
      <m:oMathPara>
        <m:oMath>
          <m:r>
            <w:rPr>
              <w:rFonts w:ascii="Cambria Math" w:hAnsi="Cambria Math" w:cs="Times New Roman"/>
              <w:color w:val="404040" w:themeColor="text1" w:themeTint="BF"/>
              <w:sz w:val="32"/>
            </w:rPr>
            <m:t>σ=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color w:val="404040" w:themeColor="text1" w:themeTint="BF"/>
                  <w:sz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404040" w:themeColor="text1" w:themeTint="BF"/>
                      <w:sz w:val="32"/>
                    </w:rPr>
                  </m:ctrlPr>
                </m:fPr>
                <m:num>
                  <m:nary>
                    <m:naryPr>
                      <m:chr m:val="∑"/>
                      <m:ctrlPr>
                        <w:rPr>
                          <w:rFonts w:ascii="Cambria Math" w:hAnsi="Cambria Math" w:cs="Times New Roman"/>
                          <w:i/>
                          <w:color w:val="404040" w:themeColor="text1" w:themeTint="BF"/>
                          <w:sz w:val="32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404040" w:themeColor="text1" w:themeTint="BF"/>
                              <w:sz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404040" w:themeColor="text1" w:themeTint="BF"/>
                              <w:sz w:val="32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color w:val="404040" w:themeColor="text1" w:themeTint="BF"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color w:val="404040" w:themeColor="text1" w:themeTint="BF"/>
                                  <w:sz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color w:val="404040" w:themeColor="text1" w:themeTint="BF"/>
                                  <w:sz w:val="32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color w:val="404040" w:themeColor="text1" w:themeTint="BF"/>
                              <w:sz w:val="32"/>
                            </w:rPr>
                            <m:t>-x)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404040" w:themeColor="text1" w:themeTint="BF"/>
                              <w:sz w:val="32"/>
                            </w:rPr>
                            <m:t>2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color w:val="404040" w:themeColor="text1" w:themeTint="BF"/>
                              <w:sz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color w:val="404040" w:themeColor="text1" w:themeTint="BF"/>
                              <w:sz w:val="32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color w:val="404040" w:themeColor="text1" w:themeTint="BF"/>
                              <w:sz w:val="32"/>
                            </w:rPr>
                            <m:t>j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 w:cs="Times New Roman"/>
                          <w:i/>
                          <w:color w:val="404040" w:themeColor="text1" w:themeTint="BF"/>
                          <w:sz w:val="32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404040" w:themeColor="text1" w:themeTint="BF"/>
                          <w:sz w:val="32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color w:val="404040" w:themeColor="text1" w:themeTint="BF"/>
                              <w:sz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color w:val="404040" w:themeColor="text1" w:themeTint="BF"/>
                              <w:sz w:val="32"/>
                              <w:lang w:val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color w:val="404040" w:themeColor="text1" w:themeTint="BF"/>
                              <w:sz w:val="32"/>
                            </w:rPr>
                            <m:t>j</m:t>
                          </m:r>
                        </m:sub>
                      </m:sSub>
                    </m:e>
                  </m:nary>
                </m:den>
              </m:f>
            </m:e>
          </m:rad>
        </m:oMath>
      </m:oMathPara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32"/>
          <w:lang w:val="en-US"/>
        </w:rPr>
      </w:pPr>
    </w:p>
    <w:p w:rsidR="00CC3F03" w:rsidRPr="00CC3F03" w:rsidRDefault="00CC3F03" w:rsidP="00CC3F03">
      <w:pPr>
        <w:rPr>
          <w:rFonts w:ascii="Times New Roman" w:eastAsiaTheme="minorEastAsia" w:hAnsi="Times New Roman" w:cs="Times New Roman"/>
          <w:i/>
          <w:color w:val="404040" w:themeColor="text1" w:themeTint="BF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404040" w:themeColor="text1" w:themeTint="BF"/>
              <w:sz w:val="28"/>
              <w:szCs w:val="28"/>
              <w:lang w:val="en-US"/>
            </w:rPr>
            <m:t>σ=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color w:val="404040" w:themeColor="text1" w:themeTint="BF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404040" w:themeColor="text1" w:themeTint="BF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404040" w:themeColor="text1" w:themeTint="BF"/>
                      <w:sz w:val="28"/>
                      <w:szCs w:val="28"/>
                      <w:lang w:eastAsia="ru-RU"/>
                    </w:rPr>
                    <m:t>18528</m:t>
                  </m:r>
                </m:num>
                <m:den>
                  <m:r>
                    <w:rPr>
                      <w:rFonts w:ascii="Cambria Math" w:hAnsi="Cambria Math" w:cs="Times New Roman"/>
                      <w:color w:val="404040" w:themeColor="text1" w:themeTint="BF"/>
                      <w:sz w:val="28"/>
                      <w:szCs w:val="28"/>
                      <w:lang w:val="en-US"/>
                    </w:rPr>
                    <m:t>30</m:t>
                  </m:r>
                </m:den>
              </m:f>
            </m:e>
          </m:rad>
          <m:r>
            <w:rPr>
              <w:rFonts w:ascii="Cambria Math" w:hAnsi="Cambria Math" w:cs="Times New Roman"/>
              <w:color w:val="404040" w:themeColor="text1" w:themeTint="BF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color w:val="404040" w:themeColor="text1" w:themeTint="BF"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color w:val="404040" w:themeColor="text1" w:themeTint="BF"/>
                  <w:sz w:val="28"/>
                  <w:szCs w:val="28"/>
                  <w:lang w:val="en-US"/>
                </w:rPr>
                <m:t>617,6</m:t>
              </m:r>
            </m:e>
          </m:rad>
          <m:r>
            <w:rPr>
              <w:rFonts w:ascii="Cambria Math" w:hAnsi="Cambria Math" w:cs="Times New Roman"/>
              <w:color w:val="404040" w:themeColor="text1" w:themeTint="BF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color w:val="404040" w:themeColor="text1" w:themeTint="BF"/>
              <w:sz w:val="28"/>
              <w:szCs w:val="28"/>
              <w:lang w:val="en-US"/>
            </w:rPr>
            <m:t>24,8516</m:t>
          </m:r>
        </m:oMath>
      </m:oMathPara>
    </w:p>
    <w:p w:rsidR="00CC3F03" w:rsidRPr="00DD45F9" w:rsidRDefault="00CC3F03" w:rsidP="00CC3F03">
      <w:pPr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Определим дисперсию по формуле:</w:t>
      </w:r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σ</m:t>
              </m:r>
            </m:e>
            <m:sup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color w:val="404040" w:themeColor="text1" w:themeTint="BF"/>
                  <w:sz w:val="28"/>
                  <w:szCs w:val="28"/>
                  <w:lang w:val="en-US"/>
                </w:rPr>
                <m:t>24,8516</m:t>
              </m:r>
            </m:e>
            <m:sup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=617,6</m:t>
          </m:r>
        </m:oMath>
      </m:oMathPara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Вычислим коэффициент вариации по формуле:</w:t>
      </w:r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m:oMathPara>
        <m:oMath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</w:rPr>
            <m:t>V=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σ</m:t>
              </m:r>
            </m:num>
            <m:den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</w:rPr>
            <m:t>*100</m:t>
          </m:r>
        </m:oMath>
      </m:oMathPara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lang w:val="en-US"/>
            </w:rPr>
            <w:lastRenderedPageBreak/>
            <m:t>V=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404040" w:themeColor="text1" w:themeTint="BF"/>
                  <w:sz w:val="28"/>
                  <w:szCs w:val="28"/>
                  <w:lang w:val="en-US"/>
                </w:rPr>
                <m:t>24,8516</m:t>
              </m:r>
            </m:num>
            <m:den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lang w:val="en-US"/>
                </w:rPr>
                <m:t>210</m:t>
              </m:r>
            </m:den>
          </m:f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lang w:val="en-US"/>
            </w:rPr>
            <m:t>*100≈12%</m:t>
          </m:r>
        </m:oMath>
      </m:oMathPara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  <w:lang w:val="en-US"/>
        </w:rPr>
      </w:pP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Конкретное значение моды для интервального ряда рассчитывается по формуле:</w:t>
      </w:r>
    </w:p>
    <w:p w:rsidR="00CC3F03" w:rsidRPr="00DD45F9" w:rsidRDefault="00CC3F03" w:rsidP="00CC3F03">
      <w:pPr>
        <w:jc w:val="center"/>
        <w:rPr>
          <w:color w:val="404040" w:themeColor="text1" w:themeTint="BF"/>
          <w:sz w:val="28"/>
          <w:szCs w:val="28"/>
          <w:lang w:val="en-US"/>
        </w:rPr>
      </w:pPr>
      <w:r w:rsidRPr="00DD45F9">
        <w:rPr>
          <w:color w:val="404040" w:themeColor="text1" w:themeTint="BF"/>
          <w:position w:val="-30"/>
          <w:sz w:val="28"/>
          <w:szCs w:val="28"/>
        </w:rPr>
        <w:object w:dxaOrig="41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15pt;height:47.7pt" o:ole="">
            <v:imagedata r:id="rId23" o:title=""/>
          </v:shape>
          <o:OLEObject Type="Embed" ProgID="Equation.3" ShapeID="_x0000_i1025" DrawAspect="Content" ObjectID="_1477310704" r:id="rId24"/>
        </w:object>
      </w:r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М</m:t>
              </m:r>
            </m:e>
            <m:sub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о</m:t>
              </m:r>
            </m:sub>
          </m:sSub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</w:rPr>
            <m:t>=194+24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14-8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404040" w:themeColor="text1" w:themeTint="BF"/>
                      <w:sz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404040" w:themeColor="text1" w:themeTint="BF"/>
                      <w:sz w:val="28"/>
                    </w:rPr>
                    <m:t>14-8</m:t>
                  </m:r>
                </m:e>
              </m:d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+(14-4)</m:t>
              </m:r>
            </m:den>
          </m:f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</w:rPr>
            <m:t>=203</m:t>
          </m:r>
        </m:oMath>
      </m:oMathPara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Мода – 2 группа</w:t>
      </w: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Конкретное значение медианы для интервального ряда рассчитывается по формуле:</w:t>
      </w:r>
    </w:p>
    <w:p w:rsidR="00CC3F03" w:rsidRPr="00DD45F9" w:rsidRDefault="00CC3F03" w:rsidP="00CC3F03">
      <w:pPr>
        <w:spacing w:after="0" w:line="360" w:lineRule="auto"/>
        <w:jc w:val="center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position w:val="-30"/>
          <w:sz w:val="28"/>
          <w:szCs w:val="28"/>
        </w:rPr>
        <w:object w:dxaOrig="2700" w:dyaOrig="1340">
          <v:shape id="_x0000_i1026" type="#_x0000_t75" style="width:180pt;height:86.25pt" o:ole="">
            <v:imagedata r:id="rId25" o:title=""/>
          </v:shape>
          <o:OLEObject Type="Embed" ProgID="Equation.3" ShapeID="_x0000_i1026" DrawAspect="Content" ObjectID="_1477310705" r:id="rId26"/>
        </w:object>
      </w:r>
      <w:r w:rsidRPr="00DD45F9">
        <w:rPr>
          <w:color w:val="404040" w:themeColor="text1" w:themeTint="BF"/>
          <w:sz w:val="28"/>
          <w:szCs w:val="28"/>
        </w:rPr>
        <w:t>,</w:t>
      </w: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М</m:t>
              </m:r>
            </m:e>
            <m:sub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е</m:t>
              </m:r>
            </m:sub>
          </m:sSub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</w:rPr>
            <m:t>=194+24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404040" w:themeColor="text1" w:themeTint="BF"/>
                      <w:sz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404040" w:themeColor="text1" w:themeTint="BF"/>
                      <w:sz w:val="28"/>
                    </w:rPr>
                    <m:t>30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404040" w:themeColor="text1" w:themeTint="BF"/>
                      <w:sz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-8</m:t>
              </m:r>
            </m:num>
            <m:den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14</m:t>
              </m:r>
            </m:den>
          </m:f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</w:rPr>
            <m:t>=206</m:t>
          </m:r>
        </m:oMath>
      </m:oMathPara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Медиана – 2 группа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Вывод: </w:t>
      </w:r>
      <w:proofErr w:type="gramStart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Анализ интервального ряда распределения изучаемой совокупности предприятий показывает, что распределение предприятий по объему выручки не является равномерным: преобладают предприятия с объемом выручки от 194 млн. руб. до 218 млн. руб. (это 14 предприятий, доля которых составляет 46,7%); 26,7% предприятий имеют объем выручки менее 194 млн. руб., а 26,6% – более 218 млн. руб.</w:t>
      </w:r>
      <w:proofErr w:type="gramEnd"/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lastRenderedPageBreak/>
        <w:t>Для рассматриваемой совокупности предприятий наиболее распространенный объем выручки характеризуется средней величиной 203 млн. руб. Половина предприятий имеет в среднем объем выручки не более 206 млн. руб., а другая половина – не менее 206 млн. руб.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Анализ полученных значений показателей х и σ говорит о том, что средний объем выручки предприятий составляет 210 млн. руб., отклонение от среднего объема в ту или иную сторону составляет в среднем 25,27 млн. руб. (или 12%).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Значение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404040" w:themeColor="text1" w:themeTint="BF"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404040" w:themeColor="text1" w:themeTint="BF"/>
                <w:sz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color w:val="404040" w:themeColor="text1" w:themeTint="BF"/>
                <w:sz w:val="28"/>
              </w:rPr>
              <m:t>σ</m:t>
            </m:r>
          </m:sub>
        </m:sSub>
      </m:oMath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 = 12% не превышает 33%, следовательно, вариация объема выручки в исследуемой совокупности предприятий незначительна и совокупность по данному признаку качественно однородна. Расхождение между значениями  х, Мо и </w:t>
      </w:r>
      <w:proofErr w:type="spellStart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Ме</w:t>
      </w:r>
      <w:proofErr w:type="spellEnd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 незначительно (х = 210 млн. руб., Мо = 203 млн. руб., </w:t>
      </w:r>
      <w:proofErr w:type="spellStart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Ме</w:t>
      </w:r>
      <w:proofErr w:type="spellEnd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 = 206 млн. руб.), что подтверждает вывод об однородности совокупности предприятий. Таким образом, найденное среднее значение объема выручки предприятий (210 млн. руб.) является типичной, надежной характеристикой исследуемой совокупности предприятий.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  <w:br w:type="page"/>
      </w:r>
    </w:p>
    <w:p w:rsidR="00CC3F03" w:rsidRPr="00DD45F9" w:rsidRDefault="00CC3F03" w:rsidP="00CC3F03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  <w:lastRenderedPageBreak/>
        <w:t>Задание 2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По исходным данным:</w:t>
      </w:r>
    </w:p>
    <w:p w:rsidR="00CC3F03" w:rsidRPr="00DD45F9" w:rsidRDefault="00CC3F03" w:rsidP="00CC3F03">
      <w:pPr>
        <w:pStyle w:val="a6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Установите наличие и характер корреляционной связи между факторным и результативным признаками методом аналитической группировки, образовав по факторному признаку заданное число групп с равными интервалами. </w:t>
      </w:r>
    </w:p>
    <w:p w:rsidR="00CC3F03" w:rsidRPr="00DD45F9" w:rsidRDefault="00CC3F03" w:rsidP="00CC3F03">
      <w:pPr>
        <w:pStyle w:val="a6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отношения.</w:t>
      </w:r>
    </w:p>
    <w:p w:rsidR="00CC3F03" w:rsidRPr="00DD45F9" w:rsidRDefault="00CC3F03" w:rsidP="00CC3F03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Сделайте выводы по результатам выполнения задания.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Выполнение Задания 2</w:t>
      </w:r>
    </w:p>
    <w:p w:rsidR="00CC3F03" w:rsidRPr="00DD45F9" w:rsidRDefault="00CC3F03" w:rsidP="00CC3F03">
      <w:pPr>
        <w:pStyle w:val="a6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Theme="minorEastAsia" w:hAnsi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/>
          <w:color w:val="404040" w:themeColor="text1" w:themeTint="BF"/>
          <w:sz w:val="28"/>
        </w:rPr>
        <w:t>Факторным признаком является объем выручки (</w:t>
      </w:r>
      <w:r w:rsidRPr="00DD45F9">
        <w:rPr>
          <w:rFonts w:ascii="Times New Roman" w:eastAsiaTheme="minorEastAsia" w:hAnsi="Times New Roman"/>
          <w:color w:val="404040" w:themeColor="text1" w:themeTint="BF"/>
          <w:sz w:val="28"/>
          <w:lang w:val="en-US"/>
        </w:rPr>
        <w:t>X</w:t>
      </w:r>
      <w:r w:rsidRPr="00DD45F9">
        <w:rPr>
          <w:rFonts w:ascii="Times New Roman" w:eastAsiaTheme="minorEastAsia" w:hAnsi="Times New Roman"/>
          <w:color w:val="404040" w:themeColor="text1" w:themeTint="BF"/>
          <w:sz w:val="28"/>
        </w:rPr>
        <w:t>), а результативным – объем прибыли от продаж (</w:t>
      </w:r>
      <w:r w:rsidRPr="00DD45F9">
        <w:rPr>
          <w:rFonts w:ascii="Times New Roman" w:eastAsiaTheme="minorEastAsia" w:hAnsi="Times New Roman"/>
          <w:color w:val="404040" w:themeColor="text1" w:themeTint="BF"/>
          <w:sz w:val="28"/>
          <w:lang w:val="en-US"/>
        </w:rPr>
        <w:t>Y</w:t>
      </w:r>
      <w:r w:rsidRPr="00DD45F9">
        <w:rPr>
          <w:rFonts w:ascii="Times New Roman" w:eastAsiaTheme="minorEastAsia" w:hAnsi="Times New Roman"/>
          <w:color w:val="404040" w:themeColor="text1" w:themeTint="BF"/>
          <w:sz w:val="28"/>
        </w:rPr>
        <w:t>). Используя разработочную таблицу 2, строим аналитическую группировку, характеризующую зависимость между факторным признаком Х – Объем выручки и результативным признаком Y – Объем прибыли от продаж.</w:t>
      </w:r>
    </w:p>
    <w:p w:rsidR="00CC3F03" w:rsidRPr="00DD45F9" w:rsidRDefault="00CC3F03" w:rsidP="00CC3F03">
      <w:pPr>
        <w:pStyle w:val="ad"/>
        <w:spacing w:after="0" w:line="360" w:lineRule="auto"/>
        <w:ind w:firstLine="720"/>
        <w:jc w:val="both"/>
        <w:rPr>
          <w:color w:val="404040" w:themeColor="text1" w:themeTint="BF"/>
        </w:rPr>
      </w:pPr>
      <w:r w:rsidRPr="00DD45F9">
        <w:rPr>
          <w:color w:val="404040" w:themeColor="text1" w:themeTint="BF"/>
        </w:rPr>
        <w:t xml:space="preserve">Групповые средние значения </w:t>
      </w:r>
      <w:r w:rsidRPr="00DD45F9">
        <w:rPr>
          <w:b/>
          <w:i/>
          <w:color w:val="404040" w:themeColor="text1" w:themeTint="BF"/>
          <w:position w:val="-14"/>
        </w:rPr>
        <w:object w:dxaOrig="300" w:dyaOrig="420">
          <v:shape id="_x0000_i1027" type="#_x0000_t75" style="width:17.6pt;height:25.95pt" o:ole="">
            <v:imagedata r:id="rId27" o:title=""/>
          </v:shape>
          <o:OLEObject Type="Embed" ProgID="Equation.3" ShapeID="_x0000_i1027" DrawAspect="Content" ObjectID="_1477310706" r:id="rId28"/>
        </w:object>
      </w:r>
      <w:r w:rsidRPr="00DD45F9">
        <w:rPr>
          <w:color w:val="404040" w:themeColor="text1" w:themeTint="BF"/>
        </w:rPr>
        <w:t xml:space="preserve"> получаем из таблицы 2 (графа 4), основываясь на итоговых строках «Всего». Построенную аналитическую группировку представляет табл. 6.</w:t>
      </w:r>
    </w:p>
    <w:p w:rsidR="00CC3F03" w:rsidRPr="00DD45F9" w:rsidRDefault="00CC3F03" w:rsidP="00CC3F03">
      <w:pPr>
        <w:pStyle w:val="ad"/>
        <w:spacing w:after="0" w:line="360" w:lineRule="auto"/>
        <w:ind w:firstLine="720"/>
        <w:jc w:val="right"/>
        <w:rPr>
          <w:color w:val="404040" w:themeColor="text1" w:themeTint="BF"/>
        </w:rPr>
      </w:pPr>
      <w:r w:rsidRPr="00DD45F9">
        <w:rPr>
          <w:color w:val="404040" w:themeColor="text1" w:themeTint="BF"/>
        </w:rPr>
        <w:t>Таблица 6</w:t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59"/>
        <w:gridCol w:w="851"/>
        <w:gridCol w:w="3118"/>
      </w:tblGrid>
      <w:tr w:rsidR="00CC3F03" w:rsidRPr="00DD45F9" w:rsidTr="00CC3F03">
        <w:trPr>
          <w:trHeight w:val="416"/>
        </w:trPr>
        <w:tc>
          <w:tcPr>
            <w:tcW w:w="92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4"/>
                <w:lang w:eastAsia="ru-RU"/>
              </w:rPr>
              <w:t>Зависимость прибыли от продаж от объема выручки</w:t>
            </w:r>
          </w:p>
        </w:tc>
      </w:tr>
      <w:tr w:rsidR="00CC3F03" w:rsidRPr="00DD45F9" w:rsidTr="00CC3F03">
        <w:trPr>
          <w:trHeight w:val="48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Номер группы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Группы предприятий по объему выручки, млн. руб.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Число предприятий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Сумма прибыли от продаж, млн. руб.</w:t>
            </w:r>
          </w:p>
        </w:tc>
      </w:tr>
      <w:tr w:rsidR="00CC3F03" w:rsidRPr="00DD45F9" w:rsidTr="00CC3F03">
        <w:trPr>
          <w:trHeight w:val="421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 среднем на 1 предприятие</w:t>
            </w:r>
          </w:p>
        </w:tc>
      </w:tr>
      <w:tr w:rsidR="00CC3F03" w:rsidRPr="00DD45F9" w:rsidTr="00CC3F03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170 - 194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60,13</w:t>
            </w:r>
          </w:p>
        </w:tc>
      </w:tr>
      <w:tr w:rsidR="00CC3F03" w:rsidRPr="00DD45F9" w:rsidTr="00CC3F03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194 - 218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75,64</w:t>
            </w:r>
          </w:p>
        </w:tc>
      </w:tr>
      <w:tr w:rsidR="00CC3F03" w:rsidRPr="00DD45F9" w:rsidTr="00CC3F03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218 - 242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79,75</w:t>
            </w:r>
          </w:p>
        </w:tc>
      </w:tr>
      <w:tr w:rsidR="00CC3F03" w:rsidRPr="00DD45F9" w:rsidTr="00CC3F03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242 - 266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81,67</w:t>
            </w:r>
          </w:p>
        </w:tc>
      </w:tr>
      <w:tr w:rsidR="00CC3F03" w:rsidRPr="00DD45F9" w:rsidTr="00CC3F03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266 - 290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83,00</w:t>
            </w:r>
          </w:p>
        </w:tc>
      </w:tr>
      <w:tr w:rsidR="00CC3F03" w:rsidRPr="00DD45F9" w:rsidTr="00CC3F03">
        <w:trPr>
          <w:trHeight w:val="31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2187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</w:tbl>
    <w:p w:rsidR="00CC3F03" w:rsidRPr="00DD45F9" w:rsidRDefault="00CC3F03" w:rsidP="00CC3F03">
      <w:pPr>
        <w:pStyle w:val="ad"/>
        <w:tabs>
          <w:tab w:val="left" w:pos="993"/>
        </w:tabs>
        <w:spacing w:after="0" w:line="360" w:lineRule="auto"/>
        <w:ind w:left="709"/>
        <w:jc w:val="both"/>
        <w:rPr>
          <w:color w:val="404040" w:themeColor="text1" w:themeTint="BF"/>
        </w:rPr>
      </w:pPr>
    </w:p>
    <w:p w:rsidR="00CC3F03" w:rsidRPr="00DD45F9" w:rsidRDefault="00CC3F03" w:rsidP="00CC3F03">
      <w:pPr>
        <w:pStyle w:val="ad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404040" w:themeColor="text1" w:themeTint="BF"/>
        </w:rPr>
      </w:pPr>
      <w:r w:rsidRPr="00DD45F9">
        <w:rPr>
          <w:color w:val="404040" w:themeColor="text1" w:themeTint="BF"/>
        </w:rPr>
        <w:lastRenderedPageBreak/>
        <w:t xml:space="preserve">Для измерения тесноты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DD45F9">
        <w:rPr>
          <w:color w:val="404040" w:themeColor="text1" w:themeTint="BF"/>
          <w:position w:val="-12"/>
        </w:rPr>
        <w:object w:dxaOrig="380" w:dyaOrig="480">
          <v:shape id="_x0000_i1028" type="#_x0000_t75" style="width:18.4pt;height:24.3pt" o:ole="">
            <v:imagedata r:id="rId29" o:title=""/>
          </v:shape>
          <o:OLEObject Type="Embed" ProgID="Equation.3" ShapeID="_x0000_i1028" DrawAspect="Content" ObjectID="_1477310707" r:id="rId30"/>
        </w:object>
      </w:r>
      <w:r w:rsidRPr="00DD45F9">
        <w:rPr>
          <w:color w:val="404040" w:themeColor="text1" w:themeTint="BF"/>
        </w:rPr>
        <w:t>и эмпирическое корреляционное отношение</w:t>
      </w:r>
      <w:r w:rsidRPr="00DD45F9">
        <w:rPr>
          <w:color w:val="404040" w:themeColor="text1" w:themeTint="BF"/>
          <w:position w:val="-12"/>
        </w:rPr>
        <w:object w:dxaOrig="360" w:dyaOrig="480">
          <v:shape id="_x0000_i1029" type="#_x0000_t75" style="width:18.4pt;height:24.3pt" o:ole="">
            <v:imagedata r:id="rId31" o:title=""/>
          </v:shape>
          <o:OLEObject Type="Embed" ProgID="Equation.3" ShapeID="_x0000_i1029" DrawAspect="Content" ObjectID="_1477310708" r:id="rId32"/>
        </w:object>
      </w:r>
    </w:p>
    <w:p w:rsidR="00CC3F03" w:rsidRPr="00DD45F9" w:rsidRDefault="00CC3F03" w:rsidP="00CC3F03">
      <w:pPr>
        <w:ind w:firstLine="709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bCs/>
          <w:iCs/>
          <w:color w:val="404040" w:themeColor="text1" w:themeTint="BF"/>
          <w:sz w:val="28"/>
          <w:szCs w:val="28"/>
        </w:rPr>
        <w:t>Коэффициент детерминации определяется по формуле:</w:t>
      </w:r>
    </w:p>
    <w:p w:rsidR="00CC3F03" w:rsidRPr="00DD45F9" w:rsidRDefault="00CC3F03" w:rsidP="00CC3F03">
      <w:pPr>
        <w:pStyle w:val="a6"/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ind w:left="1069" w:right="357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position w:val="-30"/>
          <w:sz w:val="28"/>
          <w:szCs w:val="28"/>
        </w:rPr>
        <w:object w:dxaOrig="999" w:dyaOrig="760">
          <v:shape id="_x0000_i1030" type="#_x0000_t75" style="width:50.25pt;height:38.5pt" o:ole="">
            <v:imagedata r:id="rId33" o:title=""/>
          </v:shape>
          <o:OLEObject Type="Embed" ProgID="Equation.3" ShapeID="_x0000_i1030" DrawAspect="Content" ObjectID="_1477310709" r:id="rId34"/>
        </w:object>
      </w:r>
    </w:p>
    <w:p w:rsidR="00CC3F03" w:rsidRPr="00DD45F9" w:rsidRDefault="00CC3F03" w:rsidP="00CC3F03">
      <w:pPr>
        <w:pStyle w:val="a6"/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ind w:left="1069" w:right="357"/>
        <w:jc w:val="center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pStyle w:val="a6"/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spacing w:after="0" w:line="360" w:lineRule="auto"/>
        <w:ind w:left="0" w:right="357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Но для того, чтобы найти коэффициент детерминации, необходимо определить </w:t>
      </w:r>
      <w:r w:rsidRPr="00DD45F9">
        <w:rPr>
          <w:rFonts w:ascii="Times New Roman" w:hAnsi="Times New Roman"/>
          <w:color w:val="404040" w:themeColor="text1" w:themeTint="BF"/>
          <w:position w:val="-10"/>
          <w:sz w:val="28"/>
          <w:szCs w:val="28"/>
        </w:rPr>
        <w:object w:dxaOrig="400" w:dyaOrig="460">
          <v:shape id="_x0000_i1031" type="#_x0000_t75" style="width:20.1pt;height:23.45pt" o:ole="">
            <v:imagedata r:id="rId35" o:title=""/>
          </v:shape>
          <o:OLEObject Type="Embed" ProgID="Equation.3" ShapeID="_x0000_i1031" DrawAspect="Content" ObjectID="_1477310710" r:id="rId36"/>
        </w:objec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- общую дисперсию и </w:t>
      </w:r>
      <w:r w:rsidRPr="00DD45F9">
        <w:rPr>
          <w:rFonts w:ascii="Times New Roman" w:hAnsi="Times New Roman"/>
          <w:color w:val="404040" w:themeColor="text1" w:themeTint="BF"/>
          <w:position w:val="-10"/>
          <w:sz w:val="28"/>
          <w:szCs w:val="28"/>
        </w:rPr>
        <w:object w:dxaOrig="380" w:dyaOrig="460">
          <v:shape id="_x0000_i1032" type="#_x0000_t75" style="width:18.4pt;height:23.45pt" o:ole="">
            <v:imagedata r:id="rId37" o:title=""/>
          </v:shape>
          <o:OLEObject Type="Embed" ProgID="Equation.3" ShapeID="_x0000_i1032" DrawAspect="Content" ObjectID="_1477310711" r:id="rId38"/>
        </w:objec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- межгрупповую дисперсию по формулам:</w:t>
      </w:r>
    </w:p>
    <w:p w:rsidR="00CC3F03" w:rsidRPr="00DD45F9" w:rsidRDefault="00CC3F03" w:rsidP="00CC3F03">
      <w:pPr>
        <w:pStyle w:val="a6"/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ind w:left="0" w:right="357" w:firstLine="709"/>
        <w:jc w:val="center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position w:val="-24"/>
          <w:sz w:val="28"/>
          <w:szCs w:val="28"/>
        </w:rPr>
        <w:object w:dxaOrig="1800" w:dyaOrig="999">
          <v:shape id="_x0000_i1033" type="#_x0000_t75" style="width:99.65pt;height:53.6pt" o:ole="">
            <v:imagedata r:id="rId39" o:title=""/>
          </v:shape>
          <o:OLEObject Type="Embed" ProgID="Equation.3" ShapeID="_x0000_i1033" DrawAspect="Content" ObjectID="_1477310712" r:id="rId40"/>
        </w:object>
      </w:r>
    </w:p>
    <w:p w:rsidR="00CC3F03" w:rsidRPr="00DD45F9" w:rsidRDefault="00CC3F03" w:rsidP="00CC3F03">
      <w:pPr>
        <w:pStyle w:val="a6"/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ind w:left="0" w:right="357" w:firstLine="709"/>
        <w:jc w:val="center"/>
        <w:rPr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pStyle w:val="a6"/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ind w:left="0" w:right="357" w:firstLine="709"/>
        <w:jc w:val="center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position w:val="-66"/>
          <w:sz w:val="28"/>
          <w:szCs w:val="28"/>
        </w:rPr>
        <w:object w:dxaOrig="2100" w:dyaOrig="1440">
          <v:shape id="_x0000_i1034" type="#_x0000_t75" style="width:108.85pt;height:77.85pt" o:ole="">
            <v:imagedata r:id="rId41" o:title=""/>
          </v:shape>
          <o:OLEObject Type="Embed" ProgID="Equation.3" ShapeID="_x0000_i1034" DrawAspect="Content" ObjectID="_1477310713" r:id="rId42"/>
        </w:objec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Для расчета показателей </w:t>
      </w:r>
      <w:r w:rsidRPr="00DD45F9">
        <w:rPr>
          <w:rFonts w:ascii="Times New Roman" w:hAnsi="Times New Roman" w:cs="Times New Roman"/>
          <w:color w:val="404040" w:themeColor="text1" w:themeTint="BF"/>
          <w:position w:val="-10"/>
          <w:sz w:val="28"/>
          <w:szCs w:val="28"/>
        </w:rPr>
        <w:object w:dxaOrig="400" w:dyaOrig="460">
          <v:shape id="_x0000_i1035" type="#_x0000_t75" style="width:20.1pt;height:23.45pt" o:ole="">
            <v:imagedata r:id="rId35" o:title=""/>
          </v:shape>
          <o:OLEObject Type="Embed" ProgID="Equation.3" ShapeID="_x0000_i1035" DrawAspect="Content" ObjectID="_1477310714" r:id="rId43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и </w:t>
      </w:r>
      <w:r w:rsidRPr="00DD45F9">
        <w:rPr>
          <w:rFonts w:ascii="Times New Roman" w:hAnsi="Times New Roman" w:cs="Times New Roman"/>
          <w:color w:val="404040" w:themeColor="text1" w:themeTint="BF"/>
          <w:position w:val="-10"/>
          <w:sz w:val="28"/>
          <w:szCs w:val="28"/>
        </w:rPr>
        <w:object w:dxaOrig="380" w:dyaOrig="460">
          <v:shape id="_x0000_i1036" type="#_x0000_t75" style="width:18.4pt;height:23.45pt" o:ole="">
            <v:imagedata r:id="rId37" o:title=""/>
          </v:shape>
          <o:OLEObject Type="Embed" ProgID="Equation.3" ShapeID="_x0000_i1036" DrawAspect="Content" ObjectID="_1477310715" r:id="rId44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необходимо знать величину</w:t>
      </w:r>
      <w:r w:rsidRPr="00DD45F9">
        <w:rPr>
          <w:rFonts w:ascii="Times New Roman" w:hAnsi="Times New Roman" w:cs="Times New Roman"/>
          <w:bCs/>
          <w:i/>
          <w:iCs/>
          <w:color w:val="404040" w:themeColor="text1" w:themeTint="BF"/>
          <w:sz w:val="28"/>
          <w:szCs w:val="28"/>
        </w:rPr>
        <w:t xml:space="preserve"> общей средней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DD45F9">
        <w:rPr>
          <w:rFonts w:ascii="Times New Roman" w:hAnsi="Times New Roman" w:cs="Times New Roman"/>
          <w:color w:val="404040" w:themeColor="text1" w:themeTint="BF"/>
          <w:position w:val="-12"/>
          <w:sz w:val="28"/>
          <w:szCs w:val="28"/>
        </w:rPr>
        <w:object w:dxaOrig="300" w:dyaOrig="400">
          <v:shape id="_x0000_i1037" type="#_x0000_t75" style="width:18.4pt;height:23.45pt" o:ole="">
            <v:imagedata r:id="rId45" o:title=""/>
          </v:shape>
          <o:OLEObject Type="Embed" ProgID="Equation.3" ShapeID="_x0000_i1037" DrawAspect="Content" ObjectID="_1477310716" r:id="rId46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, которая вычисляется как </w:t>
      </w:r>
      <w:r w:rsidRPr="00DD45F9"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  <w:t>средняя арифметическая простая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по всем единицам совокупности:</w:t>
      </w: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hAnsi="Times New Roman" w:cs="Times New Roman"/>
          <w:color w:val="404040" w:themeColor="text1" w:themeTint="BF"/>
          <w:sz w:val="28"/>
          <w:szCs w:val="28"/>
          <w:lang w:val="en-US"/>
        </w:rPr>
      </w:pPr>
      <w:r w:rsidRPr="00DD45F9">
        <w:rPr>
          <w:rFonts w:ascii="Times New Roman" w:hAnsi="Times New Roman" w:cs="Times New Roman"/>
          <w:color w:val="404040" w:themeColor="text1" w:themeTint="BF"/>
          <w:position w:val="-24"/>
          <w:sz w:val="28"/>
          <w:szCs w:val="28"/>
        </w:rPr>
        <w:object w:dxaOrig="1120" w:dyaOrig="999">
          <v:shape id="_x0000_i1038" type="#_x0000_t75" style="width:66.15pt;height:57.75pt" o:ole="">
            <v:imagedata r:id="rId47" o:title=""/>
          </v:shape>
          <o:OLEObject Type="Embed" ProgID="Equation.3" ShapeID="_x0000_i1038" DrawAspect="Content" ObjectID="_1477310717" r:id="rId48"/>
        </w:object>
      </w:r>
    </w:p>
    <w:p w:rsidR="00CC3F03" w:rsidRPr="00DD45F9" w:rsidRDefault="00CC3F03" w:rsidP="00CC3F03">
      <w:pPr>
        <w:pStyle w:val="ad"/>
        <w:tabs>
          <w:tab w:val="left" w:pos="993"/>
        </w:tabs>
        <w:spacing w:before="240" w:after="0" w:line="360" w:lineRule="auto"/>
        <w:ind w:left="709"/>
        <w:jc w:val="both"/>
        <w:rPr>
          <w:color w:val="404040" w:themeColor="text1" w:themeTint="BF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404040" w:themeColor="text1" w:themeTint="BF"/>
                </w:rPr>
              </m:ctrlPr>
            </m:sSubPr>
            <m:e>
              <m:r>
                <w:rPr>
                  <w:rFonts w:ascii="Cambria Math" w:hAnsi="Cambria Math"/>
                  <w:color w:val="404040" w:themeColor="text1" w:themeTint="BF"/>
                </w:rPr>
                <m:t>y</m:t>
              </m:r>
            </m:e>
            <m:sub>
              <m:r>
                <w:rPr>
                  <w:rFonts w:ascii="Cambria Math" w:hAnsi="Cambria Math"/>
                  <w:color w:val="404040" w:themeColor="text1" w:themeTint="BF"/>
                </w:rPr>
                <m:t>0</m:t>
              </m:r>
            </m:sub>
          </m:sSub>
          <m:r>
            <w:rPr>
              <w:rFonts w:ascii="Cambria Math" w:hAnsi="Cambria Math"/>
              <w:color w:val="404040" w:themeColor="text1" w:themeTint="BF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404040" w:themeColor="text1" w:themeTint="BF"/>
                </w:rPr>
              </m:ctrlPr>
            </m:fPr>
            <m:num>
              <m:r>
                <w:rPr>
                  <w:rFonts w:ascii="Cambria Math" w:hAnsi="Cambria Math"/>
                  <w:color w:val="404040" w:themeColor="text1" w:themeTint="BF"/>
                </w:rPr>
                <m:t>2187</m:t>
              </m:r>
            </m:num>
            <m:den>
              <m:r>
                <w:rPr>
                  <w:rFonts w:ascii="Cambria Math" w:hAnsi="Cambria Math"/>
                  <w:color w:val="404040" w:themeColor="text1" w:themeTint="BF"/>
                </w:rPr>
                <m:t>30</m:t>
              </m:r>
            </m:den>
          </m:f>
          <m:r>
            <w:rPr>
              <w:rFonts w:ascii="Cambria Math" w:hAnsi="Cambria Math"/>
              <w:color w:val="404040" w:themeColor="text1" w:themeTint="BF"/>
            </w:rPr>
            <m:t>=72,9</m:t>
          </m:r>
        </m:oMath>
      </m:oMathPara>
    </w:p>
    <w:p w:rsidR="00CC3F03" w:rsidRPr="00DD45F9" w:rsidRDefault="00CC3F03" w:rsidP="00CC3F03">
      <w:pPr>
        <w:pStyle w:val="ad"/>
        <w:tabs>
          <w:tab w:val="left" w:pos="993"/>
        </w:tabs>
        <w:spacing w:after="0" w:line="360" w:lineRule="auto"/>
        <w:ind w:firstLine="709"/>
        <w:jc w:val="both"/>
        <w:rPr>
          <w:color w:val="404040" w:themeColor="text1" w:themeTint="BF"/>
        </w:rPr>
      </w:pPr>
    </w:p>
    <w:p w:rsidR="00CC3F03" w:rsidRPr="00DD45F9" w:rsidRDefault="00CC3F03" w:rsidP="00CC3F03">
      <w:pPr>
        <w:pStyle w:val="ad"/>
        <w:tabs>
          <w:tab w:val="left" w:pos="993"/>
        </w:tabs>
        <w:spacing w:after="0" w:line="360" w:lineRule="auto"/>
        <w:ind w:firstLine="709"/>
        <w:jc w:val="both"/>
        <w:rPr>
          <w:color w:val="404040" w:themeColor="text1" w:themeTint="BF"/>
        </w:rPr>
      </w:pPr>
      <w:r w:rsidRPr="00DD45F9">
        <w:rPr>
          <w:color w:val="404040" w:themeColor="text1" w:themeTint="BF"/>
        </w:rPr>
        <w:lastRenderedPageBreak/>
        <w:t xml:space="preserve">Для расчета общей дисперсии </w:t>
      </w:r>
      <w:r w:rsidRPr="00DD45F9">
        <w:rPr>
          <w:color w:val="404040" w:themeColor="text1" w:themeTint="BF"/>
          <w:position w:val="-10"/>
        </w:rPr>
        <w:object w:dxaOrig="400" w:dyaOrig="460">
          <v:shape id="_x0000_i1039" type="#_x0000_t75" style="width:20.1pt;height:23.45pt" o:ole="">
            <v:imagedata r:id="rId35" o:title=""/>
          </v:shape>
          <o:OLEObject Type="Embed" ProgID="Equation.3" ShapeID="_x0000_i1039" DrawAspect="Content" ObjectID="_1477310718" r:id="rId49"/>
        </w:object>
      </w:r>
      <w:r w:rsidRPr="00DD45F9">
        <w:rPr>
          <w:rFonts w:ascii="Arial CYR" w:hAnsi="Arial CYR" w:cs="Arial CYR"/>
          <w:color w:val="404040" w:themeColor="text1" w:themeTint="BF"/>
        </w:rPr>
        <w:t xml:space="preserve"> </w:t>
      </w:r>
      <w:r w:rsidRPr="00DD45F9">
        <w:rPr>
          <w:color w:val="404040" w:themeColor="text1" w:themeTint="BF"/>
        </w:rPr>
        <w:t>применяется вспомогательная таблица 7:</w:t>
      </w:r>
    </w:p>
    <w:p w:rsidR="00CC3F03" w:rsidRPr="00DD45F9" w:rsidRDefault="00CC3F03" w:rsidP="00CC3F03">
      <w:pPr>
        <w:pStyle w:val="ad"/>
        <w:tabs>
          <w:tab w:val="left" w:pos="993"/>
        </w:tabs>
        <w:spacing w:after="0" w:line="360" w:lineRule="auto"/>
        <w:ind w:firstLine="709"/>
        <w:jc w:val="right"/>
        <w:rPr>
          <w:color w:val="404040" w:themeColor="text1" w:themeTint="BF"/>
        </w:rPr>
      </w:pPr>
      <w:r w:rsidRPr="00DD45F9">
        <w:rPr>
          <w:color w:val="404040" w:themeColor="text1" w:themeTint="BF"/>
        </w:rPr>
        <w:t>Таблица 7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552"/>
        <w:gridCol w:w="2835"/>
        <w:gridCol w:w="1984"/>
        <w:gridCol w:w="1985"/>
      </w:tblGrid>
      <w:tr w:rsidR="00CC3F03" w:rsidRPr="00DD45F9" w:rsidTr="00CC3F03">
        <w:trPr>
          <w:trHeight w:val="389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4"/>
                <w:lang w:eastAsia="ru-RU"/>
              </w:rPr>
              <w:t>Вспомогательная таблица для расчета общей дисперсии</w:t>
            </w:r>
          </w:p>
        </w:tc>
      </w:tr>
      <w:tr w:rsidR="00CC3F03" w:rsidRPr="00DD45F9" w:rsidTr="00CC3F03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Номер предприятия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Объем продаж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noProof/>
                <w:color w:val="404040" w:themeColor="text1" w:themeTint="BF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4C5C47C0" wp14:editId="0B395E01">
                  <wp:simplePos x="0" y="0"/>
                  <wp:positionH relativeFrom="column">
                    <wp:posOffset>340995</wp:posOffset>
                  </wp:positionH>
                  <wp:positionV relativeFrom="paragraph">
                    <wp:posOffset>-11430</wp:posOffset>
                  </wp:positionV>
                  <wp:extent cx="533400" cy="295275"/>
                  <wp:effectExtent l="0" t="0" r="0" b="9525"/>
                  <wp:wrapNone/>
                  <wp:docPr id="19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 w:themeColor="text1" w:themeTint="BF"/>
                <w:lang w:eastAsia="ru-RU"/>
              </w:rPr>
            </w:pPr>
            <w:r w:rsidRPr="00DD45F9">
              <w:rPr>
                <w:rFonts w:ascii="Calibri" w:eastAsia="Times New Roman" w:hAnsi="Calibri" w:cs="Times New Roman"/>
                <w:noProof/>
                <w:color w:val="404040" w:themeColor="text1" w:themeTint="BF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32D80A41" wp14:editId="250E3ACE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-9525</wp:posOffset>
                  </wp:positionV>
                  <wp:extent cx="685800" cy="266700"/>
                  <wp:effectExtent l="0" t="0" r="0" b="0"/>
                  <wp:wrapNone/>
                  <wp:docPr id="18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50,41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-18,9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357,21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-2,9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102,01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62,41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50,41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-4,9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24,01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146,41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50,41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65,61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-12,9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166,41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50,41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-2,9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0,01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-9,9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98,01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50,41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292,41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9,61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26,01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16,81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26,01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-18,9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357,21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-10,9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118,81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-17,9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320,41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-2,9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8,41</w:t>
            </w:r>
          </w:p>
        </w:tc>
      </w:tr>
      <w:tr w:rsidR="00CC3F03" w:rsidRPr="00DD45F9" w:rsidTr="00CC3F03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lang w:eastAsia="ru-RU"/>
              </w:rPr>
              <w:t>Итого: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 w:themeColor="text1" w:themeTint="BF"/>
                <w:lang w:eastAsia="ru-RU"/>
              </w:rPr>
            </w:pPr>
            <w:r w:rsidRPr="00DD45F9">
              <w:rPr>
                <w:rFonts w:ascii="Calibri" w:eastAsia="Times New Roman" w:hAnsi="Calibri" w:cs="Times New Roman"/>
                <w:color w:val="404040" w:themeColor="text1" w:themeTint="BF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DD45F9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2488,7</w:t>
            </w:r>
          </w:p>
        </w:tc>
      </w:tr>
    </w:tbl>
    <w:p w:rsidR="00CC3F03" w:rsidRPr="00DD45F9" w:rsidRDefault="00CC3F03" w:rsidP="00CC3F03">
      <w:pPr>
        <w:spacing w:before="240"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Рассчитаем общую дисперсию:</w:t>
      </w:r>
    </w:p>
    <w:p w:rsidR="00CC3F03" w:rsidRPr="00DD45F9" w:rsidRDefault="00CC3F03" w:rsidP="00CC3F03">
      <w:pPr>
        <w:spacing w:before="240"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σ</m:t>
              </m:r>
            </m:e>
            <m:sub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2488,7</m:t>
              </m:r>
            </m:num>
            <m:den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</w:rPr>
                <m:t>30</m:t>
              </m:r>
            </m:den>
          </m:f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</w:rPr>
            <m:t>=82,96</m:t>
          </m:r>
        </m:oMath>
      </m:oMathPara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lastRenderedPageBreak/>
        <w:t xml:space="preserve">Для  расчета межгрупповой дисперсии </w:t>
      </w:r>
      <w:r w:rsidRPr="00DD45F9">
        <w:rPr>
          <w:rFonts w:ascii="Times New Roman" w:hAnsi="Times New Roman" w:cs="Times New Roman"/>
          <w:color w:val="404040" w:themeColor="text1" w:themeTint="BF"/>
          <w:position w:val="-10"/>
          <w:sz w:val="28"/>
          <w:szCs w:val="28"/>
        </w:rPr>
        <w:object w:dxaOrig="380" w:dyaOrig="460">
          <v:shape id="_x0000_i1040" type="#_x0000_t75" style="width:18.4pt;height:23.45pt" o:ole="">
            <v:imagedata r:id="rId37" o:title=""/>
          </v:shape>
          <o:OLEObject Type="Embed" ProgID="Equation.3" ShapeID="_x0000_i1040" DrawAspect="Content" ObjectID="_1477310719" r:id="rId52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строится  вспомогательная        таблица 8. При этом используются  групповые средние значения </w:t>
      </w:r>
      <w:r w:rsidRPr="00DD45F9">
        <w:rPr>
          <w:rFonts w:ascii="Times New Roman" w:hAnsi="Times New Roman" w:cs="Times New Roman"/>
          <w:color w:val="404040" w:themeColor="text1" w:themeTint="BF"/>
          <w:position w:val="-14"/>
          <w:sz w:val="28"/>
          <w:szCs w:val="28"/>
        </w:rPr>
        <w:object w:dxaOrig="300" w:dyaOrig="420">
          <v:shape id="_x0000_i1041" type="#_x0000_t75" style="width:18.4pt;height:27.65pt" o:ole="">
            <v:imagedata r:id="rId53" o:title=""/>
          </v:shape>
          <o:OLEObject Type="Embed" ProgID="Equation.3" ShapeID="_x0000_i1041" DrawAspect="Content" ObjectID="_1477310720" r:id="rId54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из табл. 6 (графа 5).</w:t>
      </w:r>
    </w:p>
    <w:p w:rsidR="00CC3F03" w:rsidRPr="00DD45F9" w:rsidRDefault="00CC3F03" w:rsidP="00CC3F03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Таблица 8</w:t>
      </w:r>
    </w:p>
    <w:tbl>
      <w:tblPr>
        <w:tblW w:w="9116" w:type="dxa"/>
        <w:tblInd w:w="108" w:type="dxa"/>
        <w:tblLook w:val="04A0" w:firstRow="1" w:lastRow="0" w:firstColumn="1" w:lastColumn="0" w:noHBand="0" w:noVBand="1"/>
      </w:tblPr>
      <w:tblGrid>
        <w:gridCol w:w="2552"/>
        <w:gridCol w:w="1843"/>
        <w:gridCol w:w="2268"/>
        <w:gridCol w:w="992"/>
        <w:gridCol w:w="1461"/>
      </w:tblGrid>
      <w:tr w:rsidR="009131AE" w:rsidRPr="009131AE" w:rsidTr="009131AE">
        <w:trPr>
          <w:trHeight w:val="315"/>
        </w:trPr>
        <w:tc>
          <w:tcPr>
            <w:tcW w:w="91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8"/>
                <w:szCs w:val="24"/>
                <w:lang w:eastAsia="ru-RU"/>
              </w:rPr>
              <w:t>Вспомогательная таблица для расчета межгрупповой дисперсии</w:t>
            </w:r>
          </w:p>
        </w:tc>
      </w:tr>
      <w:tr w:rsidR="009131AE" w:rsidRPr="009131AE" w:rsidTr="009131AE">
        <w:trPr>
          <w:trHeight w:val="9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Группы предприятий по объему выручки, тыс. руб., 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Число предприятий, f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Среднее значение в группе, тыс. руб., 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 w:themeColor="text1" w:themeTint="BF"/>
                <w:lang w:eastAsia="ru-RU"/>
              </w:rPr>
            </w:pPr>
            <w:r w:rsidRPr="009131AE">
              <w:rPr>
                <w:rFonts w:ascii="Calibri" w:eastAsia="Times New Roman" w:hAnsi="Calibri" w:cs="Times New Roman"/>
                <w:noProof/>
                <w:color w:val="404040" w:themeColor="text1" w:themeTint="BF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7D911395" wp14:editId="41A93D6E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86360</wp:posOffset>
                  </wp:positionV>
                  <wp:extent cx="514350" cy="295275"/>
                  <wp:effectExtent l="0" t="0" r="0" b="9525"/>
                  <wp:wrapNone/>
                  <wp:docPr id="23" name="Рисунок 23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51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5">
                            <a:extLst>
                              <a:ext uri="{63B3BB69-23CF-44E3-9099-C40C66FF867C}">
                                <a14:compatExt xmlns:a14="http://schemas.microsoft.com/office/drawing/2010/main" spid="_x0000_s51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404040" w:themeColor="text1" w:themeTint="BF"/>
                <w:lang w:eastAsia="ru-RU"/>
              </w:rPr>
            </w:pPr>
            <w:r w:rsidRPr="009131AE">
              <w:rPr>
                <w:rFonts w:ascii="Calibri" w:eastAsia="Times New Roman" w:hAnsi="Calibri" w:cs="Times New Roman"/>
                <w:noProof/>
                <w:color w:val="404040" w:themeColor="text1" w:themeTint="BF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0283FBD5" wp14:editId="1C60D0A1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-12700</wp:posOffset>
                  </wp:positionV>
                  <wp:extent cx="857250" cy="228600"/>
                  <wp:effectExtent l="0" t="0" r="0" b="0"/>
                  <wp:wrapNone/>
                  <wp:docPr id="22" name="Рисунок 2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5126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">
                            <a:extLst>
                              <a:ext uri="{63B3BB69-23CF-44E3-9099-C40C66FF867C}">
                                <a14:compatExt xmlns:a14="http://schemas.microsoft.com/office/drawing/2010/main" spid="_x0000_s5126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131AE" w:rsidRPr="009131AE" w:rsidTr="009131AE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170 - 194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-12,78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1305,61</w:t>
            </w:r>
          </w:p>
        </w:tc>
      </w:tr>
      <w:tr w:rsidR="009131AE" w:rsidRPr="009131AE" w:rsidTr="009131AE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194 - 218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105,33</w:t>
            </w:r>
          </w:p>
        </w:tc>
      </w:tr>
      <w:tr w:rsidR="009131AE" w:rsidRPr="009131AE" w:rsidTr="009131AE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218 - 242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6,85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187,69</w:t>
            </w:r>
          </w:p>
        </w:tc>
      </w:tr>
      <w:tr w:rsidR="009131AE" w:rsidRPr="009131AE" w:rsidTr="009131AE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242 - 266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8,77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230,56</w:t>
            </w:r>
          </w:p>
        </w:tc>
      </w:tr>
      <w:tr w:rsidR="009131AE" w:rsidRPr="009131AE" w:rsidTr="009131AE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266 - 290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102,01</w:t>
            </w:r>
          </w:p>
        </w:tc>
      </w:tr>
      <w:tr w:rsidR="009131AE" w:rsidRPr="009131AE" w:rsidTr="009131AE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1AE" w:rsidRPr="009131AE" w:rsidRDefault="009131AE" w:rsidP="00913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9131AE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1931,19</w:t>
            </w:r>
          </w:p>
        </w:tc>
      </w:tr>
    </w:tbl>
    <w:p w:rsidR="00CC3F03" w:rsidRPr="00DD45F9" w:rsidRDefault="00CC3F03" w:rsidP="00CC3F03">
      <w:pPr>
        <w:spacing w:before="240"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Рассчитаем межгрупповую дисперсию:</w:t>
      </w:r>
    </w:p>
    <w:p w:rsidR="00CC3F03" w:rsidRPr="00DD45F9" w:rsidRDefault="00CC3F03" w:rsidP="00CC3F03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х</m:t>
              </m:r>
            </m:sub>
            <m:sup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1931,19</m:t>
              </m:r>
            </m:num>
            <m:den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30</m:t>
              </m:r>
            </m:den>
          </m:f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64,373</m:t>
          </m:r>
        </m:oMath>
      </m:oMathPara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Определяем коэффициент детерминации: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ŋ</m:t>
              </m:r>
            </m:e>
            <m:sup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64,373</m:t>
              </m:r>
            </m:num>
            <m:den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82,96</m:t>
              </m:r>
            </m:den>
          </m:f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0,7760</m:t>
          </m:r>
        </m:oMath>
      </m:oMathPara>
    </w:p>
    <w:p w:rsidR="00CC3F03" w:rsidRPr="00DD45F9" w:rsidRDefault="00B62E2D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Или 77,6</w:t>
      </w:r>
      <w:r w:rsidR="00CC3F03"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%</w:t>
      </w:r>
    </w:p>
    <w:p w:rsidR="00CC3F03" w:rsidRPr="00DD45F9" w:rsidRDefault="00CC3F03" w:rsidP="00CC3F03">
      <w:pPr>
        <w:spacing w:line="360" w:lineRule="auto"/>
        <w:ind w:firstLine="851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bCs/>
          <w:iCs/>
          <w:color w:val="404040" w:themeColor="text1" w:themeTint="BF"/>
          <w:sz w:val="28"/>
          <w:szCs w:val="28"/>
        </w:rPr>
        <w:t>Эмпирическое корреляционное отношение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DD45F9">
        <w:rPr>
          <w:rFonts w:ascii="Times New Roman" w:hAnsi="Times New Roman" w:cs="Times New Roman"/>
          <w:color w:val="404040" w:themeColor="text1" w:themeTint="BF"/>
          <w:position w:val="-12"/>
          <w:sz w:val="28"/>
          <w:szCs w:val="28"/>
        </w:rPr>
        <w:object w:dxaOrig="360" w:dyaOrig="480">
          <v:shape id="_x0000_i1042" type="#_x0000_t75" style="width:18.4pt;height:24.3pt" o:ole="">
            <v:imagedata r:id="rId31" o:title=""/>
          </v:shape>
          <o:OLEObject Type="Embed" ProgID="Equation.3" ShapeID="_x0000_i1042" DrawAspect="Content" ObjectID="_1477310721" r:id="rId57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оценивает тесноту</w:t>
      </w:r>
      <w:r w:rsidRPr="00DD45F9"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  <w:t xml:space="preserve">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связи между факторным и результативным признаками и вычисляется по формуле:</w:t>
      </w:r>
    </w:p>
    <w:p w:rsidR="00CC3F03" w:rsidRPr="00DD45F9" w:rsidRDefault="00CC3F03" w:rsidP="00CC3F03">
      <w:pPr>
        <w:spacing w:after="0"/>
        <w:ind w:firstLine="851"/>
        <w:jc w:val="center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position w:val="-32"/>
          <w:sz w:val="28"/>
          <w:szCs w:val="28"/>
        </w:rPr>
        <w:object w:dxaOrig="1640" w:dyaOrig="780">
          <v:shape id="_x0000_i1043" type="#_x0000_t75" style="width:101.3pt;height:47.7pt" o:ole="">
            <v:imagedata r:id="rId58" o:title=""/>
          </v:shape>
          <o:OLEObject Type="Embed" ProgID="Equation.3" ShapeID="_x0000_i1043" DrawAspect="Content" ObjectID="_1477310722" r:id="rId59"/>
        </w:object>
      </w:r>
    </w:p>
    <w:p w:rsidR="008D1EF8" w:rsidRDefault="008D1EF8" w:rsidP="008D1EF8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1EF8" w:rsidRPr="008D1EF8" w:rsidRDefault="008D1EF8" w:rsidP="008D1EF8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8D1EF8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Значение показателя изменяются в пределах </w:t>
      </w:r>
      <w:r w:rsidRPr="008D1EF8">
        <w:rPr>
          <w:rFonts w:ascii="Times New Roman" w:hAnsi="Times New Roman" w:cs="Times New Roman"/>
          <w:color w:val="404040" w:themeColor="text1" w:themeTint="BF"/>
          <w:position w:val="-12"/>
          <w:sz w:val="28"/>
          <w:szCs w:val="28"/>
        </w:rPr>
        <w:object w:dxaOrig="1660" w:dyaOrig="380">
          <v:shape id="_x0000_i1064" type="#_x0000_t75" style="width:82.9pt;height:19.25pt" o:ole="">
            <v:imagedata r:id="rId60" o:title=""/>
          </v:shape>
          <o:OLEObject Type="Embed" ProgID="Equation.3" ShapeID="_x0000_i1064" DrawAspect="Content" ObjectID="_1477310723" r:id="rId61"/>
        </w:object>
      </w:r>
      <w:r w:rsidRPr="008D1EF8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. Чем ближе значение </w:t>
      </w:r>
      <w:r w:rsidRPr="008D1EF8">
        <w:rPr>
          <w:rFonts w:ascii="Times New Roman" w:hAnsi="Times New Roman" w:cs="Times New Roman"/>
          <w:color w:val="404040" w:themeColor="text1" w:themeTint="BF"/>
          <w:position w:val="-12"/>
          <w:sz w:val="28"/>
          <w:szCs w:val="28"/>
        </w:rPr>
        <w:object w:dxaOrig="360" w:dyaOrig="480">
          <v:shape id="_x0000_i1065" type="#_x0000_t75" style="width:18.4pt;height:24.3pt" o:ole="">
            <v:imagedata r:id="rId62" o:title=""/>
          </v:shape>
          <o:OLEObject Type="Embed" ProgID="Equation.3" ShapeID="_x0000_i1065" DrawAspect="Content" ObjectID="_1477310724" r:id="rId63"/>
        </w:object>
      </w:r>
      <w:r w:rsidRPr="008D1EF8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8D1EF8">
        <w:rPr>
          <w:rFonts w:ascii="Times New Roman" w:hAnsi="Times New Roman" w:cs="Times New Roman"/>
          <w:color w:val="404040" w:themeColor="text1" w:themeTint="BF"/>
          <w:position w:val="-12"/>
          <w:sz w:val="28"/>
          <w:szCs w:val="28"/>
        </w:rPr>
        <w:object w:dxaOrig="360" w:dyaOrig="480">
          <v:shape id="_x0000_i1066" type="#_x0000_t75" style="width:18.4pt;height:24.3pt" o:ole="">
            <v:imagedata r:id="rId62" o:title=""/>
          </v:shape>
          <o:OLEObject Type="Embed" ProgID="Equation.3" ShapeID="_x0000_i1066" DrawAspect="Content" ObjectID="_1477310725" r:id="rId64"/>
        </w:object>
      </w:r>
      <w:r w:rsidRPr="008D1EF8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служит шкала </w:t>
      </w:r>
      <w:proofErr w:type="spellStart"/>
      <w:r w:rsidRPr="008D1EF8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Чэддока</w:t>
      </w:r>
      <w:proofErr w:type="spellEnd"/>
      <w:r w:rsidRPr="008D1EF8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(табл</w:t>
      </w:r>
      <w:r w:rsidRPr="008D1EF8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 9</w:t>
      </w:r>
      <w:r w:rsidRPr="008D1EF8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):</w:t>
      </w:r>
    </w:p>
    <w:p w:rsidR="008D1EF8" w:rsidRPr="008D1EF8" w:rsidRDefault="008D1EF8" w:rsidP="008D1EF8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305" w:firstLine="709"/>
        <w:jc w:val="right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8D1EF8">
        <w:rPr>
          <w:rFonts w:ascii="Times New Roman" w:hAnsi="Times New Roman" w:cs="Times New Roman"/>
          <w:color w:val="404040" w:themeColor="text1" w:themeTint="BF"/>
          <w:sz w:val="28"/>
          <w:szCs w:val="28"/>
        </w:rPr>
        <w:lastRenderedPageBreak/>
        <w:t>Таблица 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417"/>
        <w:gridCol w:w="1560"/>
        <w:gridCol w:w="1559"/>
        <w:gridCol w:w="1559"/>
        <w:gridCol w:w="1383"/>
      </w:tblGrid>
      <w:tr w:rsidR="008D1EF8" w:rsidRPr="008D1EF8" w:rsidTr="008D1EF8">
        <w:trPr>
          <w:trHeight w:val="480"/>
        </w:trPr>
        <w:tc>
          <w:tcPr>
            <w:tcW w:w="2093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8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24"/>
                <w:szCs w:val="28"/>
              </w:rPr>
              <w:sym w:font="Symbol" w:char="F068"/>
            </w:r>
          </w:p>
        </w:tc>
        <w:tc>
          <w:tcPr>
            <w:tcW w:w="1417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78" w:right="-22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0,1 – 0,3</w:t>
            </w:r>
          </w:p>
        </w:tc>
        <w:tc>
          <w:tcPr>
            <w:tcW w:w="1560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108" w:right="-22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0,3 – 0,5</w:t>
            </w:r>
          </w:p>
        </w:tc>
        <w:tc>
          <w:tcPr>
            <w:tcW w:w="1559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108" w:right="-22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0,5 – 0,7</w:t>
            </w:r>
          </w:p>
        </w:tc>
        <w:tc>
          <w:tcPr>
            <w:tcW w:w="1559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138" w:right="-22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0,7 – 0,9</w:t>
            </w:r>
          </w:p>
        </w:tc>
        <w:tc>
          <w:tcPr>
            <w:tcW w:w="1383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108" w:right="-22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0,9 – 0,99</w:t>
            </w:r>
          </w:p>
        </w:tc>
      </w:tr>
      <w:tr w:rsidR="008D1EF8" w:rsidRPr="008D1EF8" w:rsidTr="008D1EF8">
        <w:trPr>
          <w:trHeight w:val="376"/>
        </w:trPr>
        <w:tc>
          <w:tcPr>
            <w:tcW w:w="2093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Характеристика</w:t>
            </w:r>
          </w:p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силы связи</w:t>
            </w:r>
          </w:p>
        </w:tc>
        <w:tc>
          <w:tcPr>
            <w:tcW w:w="1417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78" w:right="-136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Слабая</w:t>
            </w:r>
          </w:p>
        </w:tc>
        <w:tc>
          <w:tcPr>
            <w:tcW w:w="1560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108" w:right="-136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Умеренная</w:t>
            </w:r>
          </w:p>
        </w:tc>
        <w:tc>
          <w:tcPr>
            <w:tcW w:w="1559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108" w:right="-136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Заметная</w:t>
            </w:r>
          </w:p>
        </w:tc>
        <w:tc>
          <w:tcPr>
            <w:tcW w:w="1559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138" w:right="-136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Тесная</w:t>
            </w:r>
          </w:p>
        </w:tc>
        <w:tc>
          <w:tcPr>
            <w:tcW w:w="1383" w:type="dxa"/>
            <w:vAlign w:val="center"/>
          </w:tcPr>
          <w:p w:rsidR="008D1EF8" w:rsidRPr="008D1EF8" w:rsidRDefault="008D1EF8" w:rsidP="008D1EF8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108" w:right="-136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</w:pPr>
            <w:r w:rsidRPr="008D1EF8">
              <w:rPr>
                <w:rFonts w:ascii="Times New Roman" w:hAnsi="Times New Roman" w:cs="Times New Roman"/>
                <w:color w:val="404040" w:themeColor="text1" w:themeTint="BF"/>
                <w:sz w:val="24"/>
                <w:szCs w:val="28"/>
              </w:rPr>
              <w:t>Весьма тесная</w:t>
            </w:r>
          </w:p>
        </w:tc>
      </w:tr>
    </w:tbl>
    <w:p w:rsidR="00CC3F03" w:rsidRPr="00DD45F9" w:rsidRDefault="00CC3F03" w:rsidP="008D1EF8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  <w:lang w:val="en-US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Рассчитаем показатель </w:t>
      </w:r>
      <w:r w:rsidRPr="00DD45F9">
        <w:rPr>
          <w:rFonts w:ascii="Times New Roman" w:hAnsi="Times New Roman" w:cs="Times New Roman"/>
          <w:color w:val="404040" w:themeColor="text1" w:themeTint="BF"/>
          <w:position w:val="-12"/>
          <w:sz w:val="28"/>
          <w:szCs w:val="28"/>
        </w:rPr>
        <w:object w:dxaOrig="360" w:dyaOrig="480">
          <v:shape id="_x0000_i1044" type="#_x0000_t75" style="width:18.4pt;height:24.3pt" o:ole="">
            <v:imagedata r:id="rId31" o:title=""/>
          </v:shape>
          <o:OLEObject Type="Embed" ProgID="Equation.3" ShapeID="_x0000_i1044" DrawAspect="Content" ObjectID="_1477310726" r:id="rId65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:</w:t>
      </w:r>
    </w:p>
    <w:p w:rsidR="00CC3F03" w:rsidRPr="00DD45F9" w:rsidRDefault="00CC3F03" w:rsidP="00CC3F03">
      <w:pPr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ŋ=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0,7760</m:t>
              </m:r>
            </m:e>
          </m:rad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=0,88</m:t>
          </m:r>
        </m:oMath>
      </m:oMathPara>
    </w:p>
    <w:p w:rsidR="00CC3F03" w:rsidRPr="00DD45F9" w:rsidRDefault="00B62E2D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Вывод: 77,6</w:t>
      </w:r>
      <w:r w:rsidR="00CC3F03"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% вариации объёма прибыли предприятий обусловлено вариацие</w:t>
      </w:r>
      <w: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й объема выручки от продаж, а 22,4</w:t>
      </w:r>
      <w:r w:rsidR="00CC3F03"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% – влиянием прочих неучтенных факторов.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Согласно шкале </w:t>
      </w:r>
      <w:proofErr w:type="spellStart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Чэддока</w:t>
      </w:r>
      <w:proofErr w:type="spellEnd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связь между объемом выручки и объёмом прибыли от продаж предприятий является тесной, т.к. </w:t>
      </w:r>
      <m:oMath>
        <m:r>
          <w:rPr>
            <w:rFonts w:ascii="Cambria Math" w:eastAsiaTheme="minorEastAsia" w:hAnsi="Cambria Math" w:cs="Times New Roman"/>
            <w:color w:val="404040" w:themeColor="text1" w:themeTint="BF"/>
            <w:sz w:val="28"/>
            <w:szCs w:val="28"/>
          </w:rPr>
          <m:t>ŋ=0,88</m:t>
        </m:r>
      </m:oMath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  <w:br w:type="page"/>
      </w:r>
    </w:p>
    <w:p w:rsidR="00CC3F03" w:rsidRPr="00DD45F9" w:rsidRDefault="00CC3F03" w:rsidP="00CC3F03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  <w:lastRenderedPageBreak/>
        <w:t>Задание 3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По результатам выполнения задания 1 с определенной вероятностью определите:</w:t>
      </w:r>
    </w:p>
    <w:p w:rsidR="00CC3F03" w:rsidRPr="00DD45F9" w:rsidRDefault="00CC3F03" w:rsidP="00CC3F03">
      <w:pPr>
        <w:pStyle w:val="a6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Ошибку выборки средней величины факторного признака и границы, в которых она будет находиться для генеральной совокупности регионов (предприятий);</w:t>
      </w:r>
    </w:p>
    <w:p w:rsidR="00CC3F03" w:rsidRPr="00DD45F9" w:rsidRDefault="00CC3F03" w:rsidP="00CC3F03">
      <w:pPr>
        <w:pStyle w:val="a6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Ошибку выборки доли регионов (предприятий) с определенным значением факторного признака и границы, в которых будет находиться генеральная доля. 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Расчеты произведите при вероятности 0,954. Определите ошибку выборки доли предприятий с выручкой от продажи продукции менее 200 млн. руб. и границы, в которых будет находиться генеральная доля. 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color w:val="404040" w:themeColor="text1" w:themeTint="BF"/>
        </w:rPr>
      </w:pPr>
    </w:p>
    <w:p w:rsidR="00CC3F03" w:rsidRPr="00DD45F9" w:rsidRDefault="00CC3F03" w:rsidP="00CC3F0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Выполнение Задания 3</w:t>
      </w:r>
    </w:p>
    <w:p w:rsidR="00CC3F03" w:rsidRPr="00DD45F9" w:rsidRDefault="00CC3F03" w:rsidP="00CC3F03">
      <w:pPr>
        <w:pStyle w:val="a6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Принято вычислять два вида ошибок выборки - среднюю </w:t>
      </w:r>
      <w:r w:rsidRPr="00DD45F9">
        <w:rPr>
          <w:color w:val="404040" w:themeColor="text1" w:themeTint="BF"/>
          <w:position w:val="-24"/>
        </w:rPr>
        <w:object w:dxaOrig="440" w:dyaOrig="499">
          <v:shape id="_x0000_i1045" type="#_x0000_t75" style="width:25.1pt;height:27.65pt" o:ole="">
            <v:imagedata r:id="rId66" o:title=""/>
          </v:shape>
          <o:OLEObject Type="Embed" ProgID="Equation.3" ShapeID="_x0000_i1045" DrawAspect="Content" ObjectID="_1477310727" r:id="rId67"/>
        </w:objec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и предельную </w:t>
      </w:r>
      <w:r w:rsidRPr="00DD45F9">
        <w:rPr>
          <w:color w:val="404040" w:themeColor="text1" w:themeTint="BF"/>
          <w:position w:val="-10"/>
        </w:rPr>
        <w:object w:dxaOrig="460" w:dyaOrig="400">
          <v:shape id="_x0000_i1046" type="#_x0000_t75" style="width:23.45pt;height:20.1pt" o:ole="">
            <v:imagedata r:id="rId68" o:title=""/>
          </v:shape>
          <o:OLEObject Type="Embed" ProgID="Equation.3" ShapeID="_x0000_i1046" DrawAspect="Content" ObjectID="_1477310728" r:id="rId69"/>
        </w:objec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.</w:t>
      </w:r>
    </w:p>
    <w:p w:rsidR="00CC3F03" w:rsidRPr="00DD45F9" w:rsidRDefault="00CC3F03" w:rsidP="00CC3F03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bCs/>
          <w:color w:val="404040" w:themeColor="text1" w:themeTint="BF"/>
          <w:sz w:val="28"/>
          <w:szCs w:val="28"/>
        </w:rPr>
        <w:t xml:space="preserve">Для собственно-случайной и механической выборки с бесповторным способом отбора средняя ошибка </w:t>
      </w:r>
      <w:r w:rsidRPr="00DD45F9">
        <w:rPr>
          <w:rFonts w:ascii="Times New Roman" w:hAnsi="Times New Roman"/>
          <w:color w:val="404040" w:themeColor="text1" w:themeTint="BF"/>
          <w:position w:val="-24"/>
          <w:sz w:val="28"/>
          <w:szCs w:val="28"/>
        </w:rPr>
        <w:object w:dxaOrig="440" w:dyaOrig="499">
          <v:shape id="_x0000_i1047" type="#_x0000_t75" style="width:25.1pt;height:27.65pt" o:ole="">
            <v:imagedata r:id="rId66" o:title=""/>
          </v:shape>
          <o:OLEObject Type="Embed" ProgID="Equation.3" ShapeID="_x0000_i1047" DrawAspect="Content" ObjectID="_1477310729" r:id="rId70"/>
        </w:object>
      </w:r>
      <w:r w:rsidRPr="00DD45F9">
        <w:rPr>
          <w:rFonts w:ascii="Times New Roman" w:hAnsi="Times New Roman"/>
          <w:bCs/>
          <w:color w:val="404040" w:themeColor="text1" w:themeTint="BF"/>
          <w:sz w:val="28"/>
          <w:szCs w:val="28"/>
        </w:rPr>
        <w:t xml:space="preserve"> для выборочной средней </w:t>
      </w:r>
      <w:r w:rsidRPr="00DD45F9">
        <w:rPr>
          <w:rFonts w:ascii="Times New Roman" w:hAnsi="Times New Roman"/>
          <w:color w:val="404040" w:themeColor="text1" w:themeTint="BF"/>
          <w:position w:val="-4"/>
          <w:sz w:val="28"/>
          <w:szCs w:val="28"/>
        </w:rPr>
        <w:object w:dxaOrig="240" w:dyaOrig="260">
          <v:shape id="_x0000_i1048" type="#_x0000_t75" style="width:11.7pt;height:12.55pt" o:ole="">
            <v:imagedata r:id="rId71" o:title=""/>
          </v:shape>
          <o:OLEObject Type="Embed" ProgID="Equation.3" ShapeID="_x0000_i1048" DrawAspect="Content" ObjectID="_1477310730" r:id="rId72"/>
        </w:object>
      </w:r>
      <w:r w:rsidRPr="00DD45F9">
        <w:rPr>
          <w:rFonts w:ascii="Times New Roman" w:hAnsi="Times New Roman"/>
          <w:bCs/>
          <w:color w:val="404040" w:themeColor="text1" w:themeTint="BF"/>
          <w:sz w:val="28"/>
          <w:szCs w:val="28"/>
        </w:rPr>
        <w:t xml:space="preserve"> определяется по формуле:</w:t>
      </w:r>
    </w:p>
    <w:p w:rsidR="00CC3F03" w:rsidRPr="00DD45F9" w:rsidRDefault="00CC3F03" w:rsidP="00CC3F03">
      <w:pPr>
        <w:pStyle w:val="2"/>
        <w:tabs>
          <w:tab w:val="left" w:pos="8460"/>
        </w:tabs>
        <w:spacing w:line="360" w:lineRule="auto"/>
        <w:ind w:left="709"/>
        <w:jc w:val="center"/>
        <w:rPr>
          <w:color w:val="404040" w:themeColor="text1" w:themeTint="BF"/>
          <w:sz w:val="28"/>
          <w:szCs w:val="28"/>
        </w:rPr>
      </w:pPr>
      <w:r w:rsidRPr="00DD45F9">
        <w:rPr>
          <w:color w:val="404040" w:themeColor="text1" w:themeTint="BF"/>
          <w:position w:val="-24"/>
          <w:sz w:val="28"/>
          <w:szCs w:val="28"/>
        </w:rPr>
        <w:object w:dxaOrig="1900" w:dyaOrig="680">
          <v:shape id="_x0000_i1049" type="#_x0000_t75" style="width:123.05pt;height:44.35pt" o:ole="">
            <v:imagedata r:id="rId73" o:title=""/>
          </v:shape>
          <o:OLEObject Type="Embed" ProgID="Equation.3" ShapeID="_x0000_i1049" DrawAspect="Content" ObjectID="_1477310731" r:id="rId74"/>
        </w:object>
      </w:r>
      <w:r w:rsidRPr="00DD45F9">
        <w:rPr>
          <w:color w:val="404040" w:themeColor="text1" w:themeTint="BF"/>
          <w:sz w:val="28"/>
          <w:szCs w:val="28"/>
        </w:rPr>
        <w:t>,</w:t>
      </w:r>
    </w:p>
    <w:p w:rsidR="00CC3F03" w:rsidRPr="00DD45F9" w:rsidRDefault="00CC3F03" w:rsidP="00CC3F03">
      <w:pPr>
        <w:spacing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Предельная ошибка выборки </w:t>
      </w:r>
      <w:r w:rsidRPr="00DD45F9">
        <w:rPr>
          <w:rFonts w:ascii="Times New Roman" w:hAnsi="Times New Roman" w:cs="Times New Roman"/>
          <w:color w:val="404040" w:themeColor="text1" w:themeTint="BF"/>
          <w:position w:val="-10"/>
          <w:sz w:val="28"/>
          <w:szCs w:val="28"/>
        </w:rPr>
        <w:object w:dxaOrig="460" w:dyaOrig="400">
          <v:shape id="_x0000_i1050" type="#_x0000_t75" style="width:23.45pt;height:20.1pt" o:ole="">
            <v:imagedata r:id="rId68" o:title=""/>
          </v:shape>
          <o:OLEObject Type="Embed" ProgID="Equation.3" ShapeID="_x0000_i1050" DrawAspect="Content" ObjectID="_1477310732" r:id="rId75"/>
        </w:objec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CC3F03" w:rsidRPr="00DD45F9" w:rsidRDefault="00CC3F03" w:rsidP="00CC3F03">
      <w:pPr>
        <w:ind w:firstLine="709"/>
        <w:jc w:val="center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position w:val="-10"/>
          <w:sz w:val="28"/>
          <w:szCs w:val="28"/>
        </w:rPr>
        <w:object w:dxaOrig="1520" w:dyaOrig="420">
          <v:shape id="_x0000_i1051" type="#_x0000_t75" style="width:59.45pt;height:21.75pt" o:ole="">
            <v:imagedata r:id="rId76" o:title=""/>
          </v:shape>
          <o:OLEObject Type="Embed" ProgID="Equation.3" ShapeID="_x0000_i1051" DrawAspect="Content" ObjectID="_1477310733" r:id="rId77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</w:t>
      </w:r>
    </w:p>
    <w:p w:rsidR="00CC3F03" w:rsidRPr="00DD45F9" w:rsidRDefault="00CC3F03" w:rsidP="00CC3F03">
      <w:pPr>
        <w:tabs>
          <w:tab w:val="left" w:pos="9360"/>
        </w:tabs>
        <w:ind w:firstLine="709"/>
        <w:jc w:val="center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position w:val="-12"/>
          <w:sz w:val="28"/>
          <w:szCs w:val="28"/>
        </w:rPr>
        <w:object w:dxaOrig="2880" w:dyaOrig="440">
          <v:shape id="_x0000_i1052" type="#_x0000_t75" style="width:134.8pt;height:23.45pt" o:ole="">
            <v:imagedata r:id="rId78" o:title=""/>
          </v:shape>
          <o:OLEObject Type="Embed" ProgID="Equation.3" ShapeID="_x0000_i1052" DrawAspect="Content" ObjectID="_1477310734" r:id="rId79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</w:t>
      </w:r>
    </w:p>
    <w:p w:rsidR="00CC3F03" w:rsidRPr="00DD45F9" w:rsidRDefault="00CC3F03" w:rsidP="00CC3F03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lastRenderedPageBreak/>
        <w:t xml:space="preserve">Предельная ошибка выборки </w:t>
      </w:r>
      <w:r w:rsidRPr="00DD45F9">
        <w:rPr>
          <w:rFonts w:ascii="Times New Roman" w:hAnsi="Times New Roman" w:cs="Times New Roman"/>
          <w:color w:val="404040" w:themeColor="text1" w:themeTint="BF"/>
          <w:position w:val="-10"/>
          <w:sz w:val="28"/>
          <w:szCs w:val="28"/>
        </w:rPr>
        <w:object w:dxaOrig="460" w:dyaOrig="400">
          <v:shape id="_x0000_i1053" type="#_x0000_t75" style="width:23.45pt;height:20.1pt" o:ole="">
            <v:imagedata r:id="rId68" o:title=""/>
          </v:shape>
          <o:OLEObject Type="Embed" ProgID="Equation.3" ShapeID="_x0000_i1053" DrawAspect="Content" ObjectID="_1477310735" r:id="rId80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кратна средней ошибке </w:t>
      </w:r>
      <w:r w:rsidRPr="00DD45F9">
        <w:rPr>
          <w:rFonts w:ascii="Times New Roman" w:hAnsi="Times New Roman" w:cs="Times New Roman"/>
          <w:color w:val="404040" w:themeColor="text1" w:themeTint="BF"/>
          <w:position w:val="-24"/>
          <w:sz w:val="28"/>
          <w:szCs w:val="28"/>
        </w:rPr>
        <w:object w:dxaOrig="440" w:dyaOrig="499">
          <v:shape id="_x0000_i1054" type="#_x0000_t75" style="width:25.1pt;height:27.65pt" o:ole="">
            <v:imagedata r:id="rId66" o:title=""/>
          </v:shape>
          <o:OLEObject Type="Embed" ProgID="Equation.3" ShapeID="_x0000_i1054" DrawAspect="Content" ObjectID="_1477310736" r:id="rId81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с коэффициентом кратности </w: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val="en-US"/>
        </w:rPr>
        <w:t>t</w: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(называемым также коэффициентом доверия):</w:t>
      </w:r>
    </w:p>
    <w:p w:rsidR="00CC3F03" w:rsidRPr="00DD45F9" w:rsidRDefault="00CC3F03" w:rsidP="00CC3F03">
      <w:pPr>
        <w:tabs>
          <w:tab w:val="left" w:pos="142"/>
        </w:tabs>
        <w:spacing w:after="0" w:line="360" w:lineRule="auto"/>
        <w:ind w:firstLine="709"/>
        <w:jc w:val="center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position w:val="-18"/>
          <w:sz w:val="28"/>
          <w:szCs w:val="28"/>
        </w:rPr>
        <w:object w:dxaOrig="1540" w:dyaOrig="440">
          <v:shape id="_x0000_i1055" type="#_x0000_t75" style="width:92.95pt;height:27.65pt" o:ole="">
            <v:imagedata r:id="rId82" o:title=""/>
          </v:shape>
          <o:OLEObject Type="Embed" ProgID="Equation.3" ShapeID="_x0000_i1055" DrawAspect="Content" ObjectID="_1477310737" r:id="rId83"/>
        </w:object>
      </w:r>
    </w:p>
    <w:p w:rsidR="00CC3F03" w:rsidRPr="00DD45F9" w:rsidRDefault="00CC3F03" w:rsidP="00CC3F03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Коэффициент кратности  </w: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val="en-US"/>
        </w:rPr>
        <w:t>t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зависит от  значения  доверительной вероятности </w:t>
      </w:r>
      <w:proofErr w:type="gramStart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>Р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 гарантирующей вхождение генеральной средней в интервал</w: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</w:t>
      </w:r>
      <w:r w:rsidRPr="00DD45F9">
        <w:rPr>
          <w:rFonts w:ascii="Times New Roman" w:hAnsi="Times New Roman" w:cs="Times New Roman"/>
          <w:color w:val="404040" w:themeColor="text1" w:themeTint="BF"/>
          <w:position w:val="-10"/>
          <w:sz w:val="28"/>
          <w:szCs w:val="28"/>
        </w:rPr>
        <w:object w:dxaOrig="960" w:dyaOrig="400">
          <v:shape id="_x0000_i1056" type="#_x0000_t75" style="width:38.5pt;height:20.95pt" o:ole="">
            <v:imagedata r:id="rId84" o:title=""/>
          </v:shape>
          <o:OLEObject Type="Embed" ProgID="Equation.3" ShapeID="_x0000_i1056" DrawAspect="Content" ObjectID="_1477310738" r:id="rId85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 называемый доверительным интервалом.</w:t>
      </w:r>
    </w:p>
    <w:p w:rsidR="00CC3F03" w:rsidRPr="00DD45F9" w:rsidRDefault="00CC3F03" w:rsidP="00CC3F03">
      <w:pPr>
        <w:pStyle w:val="a6"/>
        <w:tabs>
          <w:tab w:val="left" w:pos="142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Наиболее часто используемые доверительные вероятности </w:t>
      </w:r>
      <w:proofErr w:type="gramStart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Р</w:t>
      </w:r>
      <w:proofErr w:type="gramEnd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</w:t>
      </w:r>
      <w:r w:rsidRPr="00DD45F9">
        <w:rPr>
          <w:rFonts w:ascii="Times New Roman" w:hAnsi="Times New Roman"/>
          <w:bCs/>
          <w:color w:val="404040" w:themeColor="text1" w:themeTint="BF"/>
          <w:sz w:val="28"/>
          <w:szCs w:val="28"/>
        </w:rPr>
        <w:t>и соответствующие им</w: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значения </w: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  <w:lang w:val="en-US"/>
        </w:rPr>
        <w:t>t</w: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задаются следующим образом (табл. 9):</w:t>
      </w:r>
    </w:p>
    <w:p w:rsidR="00CC3F03" w:rsidRPr="00DD45F9" w:rsidRDefault="00CC3F03" w:rsidP="00CC3F03">
      <w:pPr>
        <w:pStyle w:val="a6"/>
        <w:tabs>
          <w:tab w:val="left" w:pos="142"/>
          <w:tab w:val="left" w:pos="993"/>
        </w:tabs>
        <w:spacing w:before="360" w:after="0" w:line="240" w:lineRule="auto"/>
        <w:ind w:left="0" w:firstLine="709"/>
        <w:jc w:val="right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pStyle w:val="a6"/>
        <w:tabs>
          <w:tab w:val="left" w:pos="142"/>
          <w:tab w:val="left" w:pos="993"/>
        </w:tabs>
        <w:spacing w:before="360" w:after="0" w:line="360" w:lineRule="auto"/>
        <w:ind w:left="0" w:firstLine="709"/>
        <w:jc w:val="right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>Таблица 9</w:t>
      </w:r>
    </w:p>
    <w:tbl>
      <w:tblPr>
        <w:tblW w:w="48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4"/>
        <w:gridCol w:w="1007"/>
        <w:gridCol w:w="1006"/>
        <w:gridCol w:w="1004"/>
        <w:gridCol w:w="1006"/>
        <w:gridCol w:w="1004"/>
        <w:gridCol w:w="998"/>
      </w:tblGrid>
      <w:tr w:rsidR="00CC3F03" w:rsidRPr="00DD45F9" w:rsidTr="00CC3F03">
        <w:tc>
          <w:tcPr>
            <w:tcW w:w="1729" w:type="pct"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8"/>
                <w:szCs w:val="28"/>
                <w:vertAlign w:val="subscript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 xml:space="preserve">Доверительная вероятность </w:t>
            </w:r>
            <w:r w:rsidRPr="00DD45F9">
              <w:rPr>
                <w:rFonts w:ascii="Times New Roman" w:hAnsi="Times New Roman" w:cs="Times New Roman"/>
                <w:b/>
                <w:color w:val="404040" w:themeColor="text1" w:themeTint="BF"/>
                <w:sz w:val="28"/>
                <w:szCs w:val="28"/>
                <w:lang w:val="en-US"/>
              </w:rPr>
              <w:t>P</w:t>
            </w:r>
          </w:p>
        </w:tc>
        <w:tc>
          <w:tcPr>
            <w:tcW w:w="547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0,683</w:t>
            </w:r>
          </w:p>
        </w:tc>
        <w:tc>
          <w:tcPr>
            <w:tcW w:w="546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0,866</w:t>
            </w:r>
          </w:p>
        </w:tc>
        <w:tc>
          <w:tcPr>
            <w:tcW w:w="545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0,954</w:t>
            </w:r>
          </w:p>
        </w:tc>
        <w:tc>
          <w:tcPr>
            <w:tcW w:w="546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0,988</w:t>
            </w:r>
          </w:p>
        </w:tc>
        <w:tc>
          <w:tcPr>
            <w:tcW w:w="545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0,997</w:t>
            </w:r>
          </w:p>
        </w:tc>
        <w:tc>
          <w:tcPr>
            <w:tcW w:w="542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0,999</w:t>
            </w:r>
          </w:p>
        </w:tc>
      </w:tr>
      <w:tr w:rsidR="00CC3F03" w:rsidRPr="00DD45F9" w:rsidTr="00CC3F03">
        <w:tc>
          <w:tcPr>
            <w:tcW w:w="1729" w:type="pct"/>
          </w:tcPr>
          <w:p w:rsidR="00CC3F03" w:rsidRPr="00DD45F9" w:rsidRDefault="00CC3F03" w:rsidP="00CC3F03">
            <w:pPr>
              <w:spacing w:after="0" w:line="240" w:lineRule="auto"/>
              <w:rPr>
                <w:rFonts w:ascii="Times New Roman" w:hAnsi="Times New Roman" w:cs="Times New Roman"/>
                <w:b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 xml:space="preserve">Значение </w:t>
            </w:r>
            <w:r w:rsidRPr="00DD45F9">
              <w:rPr>
                <w:rFonts w:ascii="Times New Roman" w:hAnsi="Times New Roman" w:cs="Times New Roman"/>
                <w:b/>
                <w:color w:val="404040" w:themeColor="text1" w:themeTint="BF"/>
                <w:sz w:val="28"/>
                <w:szCs w:val="28"/>
                <w:lang w:val="en-US"/>
              </w:rPr>
              <w:t>t</w:t>
            </w:r>
          </w:p>
        </w:tc>
        <w:tc>
          <w:tcPr>
            <w:tcW w:w="547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1,0</w:t>
            </w:r>
          </w:p>
        </w:tc>
        <w:tc>
          <w:tcPr>
            <w:tcW w:w="546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1,5</w:t>
            </w:r>
          </w:p>
        </w:tc>
        <w:tc>
          <w:tcPr>
            <w:tcW w:w="545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2,0</w:t>
            </w:r>
          </w:p>
        </w:tc>
        <w:tc>
          <w:tcPr>
            <w:tcW w:w="546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2,5</w:t>
            </w:r>
          </w:p>
        </w:tc>
        <w:tc>
          <w:tcPr>
            <w:tcW w:w="545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3,0</w:t>
            </w:r>
          </w:p>
        </w:tc>
        <w:tc>
          <w:tcPr>
            <w:tcW w:w="542" w:type="pct"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3,5</w:t>
            </w:r>
          </w:p>
        </w:tc>
      </w:tr>
    </w:tbl>
    <w:p w:rsidR="00CC3F03" w:rsidRPr="00DD45F9" w:rsidRDefault="00CC3F03" w:rsidP="00CC3F03">
      <w:pPr>
        <w:spacing w:before="240"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По условию выборочная совокупность насчитывает 30 предприятий, выборка 10% - механическая, следовательно, генеральная совокупность включает 300 предприятий. Выборочная средняя х, дисперсия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404040" w:themeColor="text1" w:themeTint="BF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404040" w:themeColor="text1" w:themeTint="BF"/>
                <w:sz w:val="28"/>
                <w:szCs w:val="28"/>
              </w:rPr>
              <m:t>σ</m:t>
            </m:r>
          </m:e>
          <m:sup>
            <m:r>
              <w:rPr>
                <w:rFonts w:ascii="Cambria Math" w:eastAsiaTheme="minorEastAsia" w:hAnsi="Cambria Math" w:cs="Times New Roman"/>
                <w:color w:val="404040" w:themeColor="text1" w:themeTint="BF"/>
                <w:sz w:val="28"/>
                <w:szCs w:val="28"/>
              </w:rPr>
              <m:t>2</m:t>
            </m:r>
          </m:sup>
        </m:sSup>
      </m:oMath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определены</w:t>
      </w:r>
      <w:proofErr w:type="gramEnd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в Задании 1. Значения параметров, необходимых для решения задачи, представлены в табл. 10</w:t>
      </w:r>
    </w:p>
    <w:p w:rsidR="00CC3F03" w:rsidRPr="00DD45F9" w:rsidRDefault="00CC3F03" w:rsidP="00CC3F03">
      <w:pPr>
        <w:spacing w:line="240" w:lineRule="auto"/>
        <w:ind w:right="1205" w:firstLine="709"/>
        <w:jc w:val="right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Таблица 10</w:t>
      </w:r>
    </w:p>
    <w:tbl>
      <w:tblPr>
        <w:tblW w:w="7860" w:type="dxa"/>
        <w:jc w:val="center"/>
        <w:tblInd w:w="98" w:type="dxa"/>
        <w:tblLook w:val="0000" w:firstRow="0" w:lastRow="0" w:firstColumn="0" w:lastColumn="0" w:noHBand="0" w:noVBand="0"/>
      </w:tblPr>
      <w:tblGrid>
        <w:gridCol w:w="1555"/>
        <w:gridCol w:w="1065"/>
        <w:gridCol w:w="1205"/>
        <w:gridCol w:w="1345"/>
        <w:gridCol w:w="1345"/>
        <w:gridCol w:w="1345"/>
      </w:tblGrid>
      <w:tr w:rsidR="00CC3F03" w:rsidRPr="00DD45F9" w:rsidTr="00CC3F03">
        <w:trPr>
          <w:trHeight w:val="270"/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C3F03" w:rsidRPr="00DD45F9" w:rsidRDefault="00CC3F03" w:rsidP="00CC3F03">
            <w:pPr>
              <w:spacing w:after="0" w:line="240" w:lineRule="auto"/>
              <w:ind w:firstLine="82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br w:type="page"/>
            </w:r>
            <w:proofErr w:type="gramStart"/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  <w:lang w:val="en-US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  <w:lang w:val="en-US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C3F03" w:rsidRPr="00DD45F9" w:rsidRDefault="00CC3F03" w:rsidP="00CC3F03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position w:val="-6"/>
                <w:sz w:val="28"/>
                <w:szCs w:val="28"/>
              </w:rPr>
              <w:object w:dxaOrig="279" w:dyaOrig="300">
                <v:shape id="_x0000_i1057" type="#_x0000_t75" style="width:10.05pt;height:14.25pt" o:ole="">
                  <v:imagedata r:id="rId86" o:title=""/>
                </v:shape>
                <o:OLEObject Type="Embed" ProgID="Equation.3" ShapeID="_x0000_i1057" DrawAspect="Content" ObjectID="_1477310739" r:id="rId87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position w:val="-6"/>
                <w:sz w:val="28"/>
                <w:szCs w:val="28"/>
              </w:rPr>
              <w:object w:dxaOrig="360" w:dyaOrig="340">
                <v:shape id="_x0000_i1058" type="#_x0000_t75" style="width:18.4pt;height:18.4pt" o:ole="">
                  <v:imagedata r:id="rId88" o:title=""/>
                </v:shape>
                <o:OLEObject Type="Embed" ProgID="Equation.3" ShapeID="_x0000_i1058" DrawAspect="Content" ObjectID="_1477310740" r:id="rId89"/>
              </w:object>
            </w:r>
          </w:p>
        </w:tc>
      </w:tr>
      <w:tr w:rsidR="00CC3F03" w:rsidRPr="00DD45F9" w:rsidTr="00CC3F03">
        <w:trPr>
          <w:trHeight w:val="270"/>
          <w:jc w:val="center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0,954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C3F03" w:rsidRPr="00DD45F9" w:rsidRDefault="00CC3F03" w:rsidP="00CC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210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C3F03" w:rsidRPr="00DD45F9" w:rsidRDefault="00CC3F03" w:rsidP="008D1E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 w:rsidRPr="00DD45F9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6</w:t>
            </w:r>
            <w:r w:rsidR="008D1EF8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>17,6</w:t>
            </w:r>
          </w:p>
        </w:tc>
      </w:tr>
    </w:tbl>
    <w:p w:rsidR="00CC3F03" w:rsidRPr="00DD45F9" w:rsidRDefault="00CC3F03" w:rsidP="00CC3F0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Рассчитаем среднюю ошибку выборки:</w:t>
      </w:r>
    </w:p>
    <w:p w:rsidR="00CC3F03" w:rsidRPr="00DD45F9" w:rsidRDefault="00CC3F03" w:rsidP="00CC3F0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х</m:t>
              </m:r>
            </m:sub>
          </m:sSub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404040" w:themeColor="text1" w:themeTint="BF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404040" w:themeColor="text1" w:themeTint="BF"/>
                      <w:sz w:val="28"/>
                      <w:szCs w:val="28"/>
                    </w:rPr>
                    <m:t>617,6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404040" w:themeColor="text1" w:themeTint="BF"/>
                      <w:sz w:val="28"/>
                      <w:szCs w:val="28"/>
                    </w:rPr>
                    <m:t>30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*(1-0,1)</m:t>
              </m:r>
            </m:e>
          </m:rad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=4,30</m:t>
          </m:r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≈4</m:t>
          </m:r>
        </m:oMath>
      </m:oMathPara>
    </w:p>
    <w:p w:rsidR="00CC3F03" w:rsidRPr="00DD45F9" w:rsidRDefault="00CC3F03" w:rsidP="00CC3F0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Рассчитаем предельную ошибку выборки:</w:t>
      </w:r>
    </w:p>
    <w:p w:rsidR="00CC3F03" w:rsidRPr="00DD45F9" w:rsidRDefault="00CC3F03" w:rsidP="00CC3F0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</w:rPr>
                <m:t>х</m:t>
              </m:r>
            </m:sub>
          </m:sSub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=2*4,30=8,60</m:t>
          </m:r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</w:rPr>
            <m:t>≈9</m:t>
          </m:r>
        </m:oMath>
      </m:oMathPara>
    </w:p>
    <w:p w:rsidR="00CC3F03" w:rsidRPr="00DD45F9" w:rsidRDefault="00CC3F03" w:rsidP="00CC3F0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Определим доверительный интервал для </w:t>
      </w:r>
      <w:proofErr w:type="gramStart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генеральной</w:t>
      </w:r>
      <w:proofErr w:type="gramEnd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средней:</w:t>
      </w:r>
    </w:p>
    <w:p w:rsidR="00CC3F03" w:rsidRPr="00DD45F9" w:rsidRDefault="008D1EF8" w:rsidP="008D1EF8">
      <w:pPr>
        <w:spacing w:before="240"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210 – 8,6</w:t>
      </w:r>
      <w:r w:rsidR="00CC3F03"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≤ х ≤ 2</w:t>
      </w:r>
      <w: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10 + 8,6</w:t>
      </w:r>
    </w:p>
    <w:p w:rsidR="00CC3F03" w:rsidRPr="00DD45F9" w:rsidRDefault="008D1EF8" w:rsidP="00CC3F0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lastRenderedPageBreak/>
        <w:t>201,4 ≤ х ≤ 218,</w:t>
      </w:r>
      <w:r w:rsidR="00CC3F03"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6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2)</w: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Доля единиц выборочной совокупности, обладающих тем или иным заданным свойством, выражается формулой</w:t>
      </w:r>
    </w:p>
    <w:p w:rsidR="00CC3F03" w:rsidRPr="00DD45F9" w:rsidRDefault="00CC3F03" w:rsidP="00CC3F03">
      <w:pPr>
        <w:tabs>
          <w:tab w:val="left" w:pos="8460"/>
        </w:tabs>
        <w:spacing w:after="0" w:line="360" w:lineRule="auto"/>
        <w:ind w:firstLine="709"/>
        <w:jc w:val="center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position w:val="-24"/>
          <w:sz w:val="28"/>
          <w:szCs w:val="28"/>
        </w:rPr>
        <w:object w:dxaOrig="740" w:dyaOrig="620">
          <v:shape id="_x0000_i1059" type="#_x0000_t75" style="width:44.35pt;height:36.85pt" o:ole="">
            <v:imagedata r:id="rId90" o:title=""/>
          </v:shape>
          <o:OLEObject Type="Embed" ProgID="Equation.3" ShapeID="_x0000_i1059" DrawAspect="Content" ObjectID="_1477310741" r:id="rId91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предельная ошибка выборки </w:t>
      </w:r>
      <w:r w:rsidRPr="00DD45F9">
        <w:rPr>
          <w:rFonts w:ascii="Times New Roman" w:hAnsi="Times New Roman" w:cs="Times New Roman"/>
          <w:color w:val="404040" w:themeColor="text1" w:themeTint="BF"/>
          <w:position w:val="-10"/>
          <w:sz w:val="28"/>
          <w:szCs w:val="28"/>
        </w:rPr>
        <w:object w:dxaOrig="440" w:dyaOrig="400">
          <v:shape id="_x0000_i1060" type="#_x0000_t75" style="width:21.75pt;height:20.1pt" o:ole="">
            <v:imagedata r:id="rId92" o:title=""/>
          </v:shape>
          <o:OLEObject Type="Embed" ProgID="Equation.3" ShapeID="_x0000_i1060" DrawAspect="Content" ObjectID="_1477310742" r:id="rId93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доли единиц, обладающих заданным свойством, рассчитывается по формуле:</w:t>
      </w:r>
    </w:p>
    <w:p w:rsidR="00CC3F03" w:rsidRPr="00DD45F9" w:rsidRDefault="00CC3F03" w:rsidP="00CC3F03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position w:val="-26"/>
          <w:sz w:val="28"/>
          <w:szCs w:val="28"/>
        </w:rPr>
        <w:object w:dxaOrig="2540" w:dyaOrig="700">
          <v:shape id="_x0000_i1061" type="#_x0000_t75" style="width:138.15pt;height:38.5pt" o:ole="">
            <v:imagedata r:id="rId94" o:title=""/>
          </v:shape>
          <o:OLEObject Type="Embed" ProgID="Equation.3" ShapeID="_x0000_i1061" DrawAspect="Content" ObjectID="_1477310743" r:id="rId95"/>
        </w:objec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</w:t>
      </w:r>
    </w:p>
    <w:p w:rsidR="00CC3F03" w:rsidRPr="00DD45F9" w:rsidRDefault="00CC3F03" w:rsidP="00CC3F03">
      <w:pPr>
        <w:spacing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Предельная ошибка выборки </w:t>
      </w:r>
      <w:r w:rsidRPr="00DD45F9">
        <w:rPr>
          <w:rFonts w:ascii="Times New Roman" w:hAnsi="Times New Roman" w:cs="Times New Roman"/>
          <w:color w:val="404040" w:themeColor="text1" w:themeTint="BF"/>
          <w:position w:val="-10"/>
          <w:sz w:val="28"/>
          <w:szCs w:val="28"/>
        </w:rPr>
        <w:object w:dxaOrig="440" w:dyaOrig="400">
          <v:shape id="_x0000_i1062" type="#_x0000_t75" style="width:21.75pt;height:20.1pt" o:ole="">
            <v:imagedata r:id="rId92" o:title=""/>
          </v:shape>
          <o:OLEObject Type="Embed" ProgID="Equation.3" ShapeID="_x0000_i1062" DrawAspect="Content" ObjectID="_1477310744" r:id="rId96"/>
        </w:objec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определяет границы, в пределах которых будет находиться генеральная доля </w:t>
      </w:r>
      <w:proofErr w:type="gramStart"/>
      <w:r w:rsidRPr="00DD45F9">
        <w:rPr>
          <w:rFonts w:ascii="Times New Roman" w:hAnsi="Times New Roman" w:cs="Times New Roman"/>
          <w:b/>
          <w:i/>
          <w:color w:val="404040" w:themeColor="text1" w:themeTint="BF"/>
          <w:sz w:val="28"/>
          <w:szCs w:val="28"/>
        </w:rPr>
        <w:t>р</w:t>
      </w:r>
      <w:proofErr w:type="gramEnd"/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единиц, обладающих исследуемым признаком:</w:t>
      </w:r>
    </w:p>
    <w:p w:rsidR="00CC3F03" w:rsidRPr="00DD45F9" w:rsidRDefault="00CC3F03" w:rsidP="00CC3F03">
      <w:pPr>
        <w:spacing w:line="360" w:lineRule="auto"/>
        <w:ind w:firstLine="709"/>
        <w:jc w:val="center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position w:val="-12"/>
          <w:sz w:val="28"/>
          <w:szCs w:val="28"/>
        </w:rPr>
        <w:object w:dxaOrig="2960" w:dyaOrig="420">
          <v:shape id="_x0000_i1063" type="#_x0000_t75" style="width:147.35pt;height:20.95pt" o:ole="">
            <v:imagedata r:id="rId97" o:title=""/>
          </v:shape>
          <o:OLEObject Type="Embed" ProgID="Equation.3" ShapeID="_x0000_i1063" DrawAspect="Content" ObjectID="_1477310745" r:id="rId98"/>
        </w:objec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>По условию Задания 3 исследуемым свойством предприятий является равенство или превышение</w: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 выручки от продажи продукции менее 200 млн. руб.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>Число предприятий с данным свойством определяется из табл. 2 (графа 3):</w:t>
      </w:r>
    </w:p>
    <w:p w:rsidR="00CC3F03" w:rsidRPr="00DD45F9" w:rsidRDefault="00CC3F03" w:rsidP="00CC3F03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lang w:val="en-US"/>
        </w:rPr>
        <w:t>m</w:t>
      </w:r>
      <w:r w:rsidRPr="00DD45F9">
        <w:rPr>
          <w:rFonts w:ascii="Times New Roman" w:hAnsi="Times New Roman" w:cs="Times New Roman"/>
          <w:color w:val="404040" w:themeColor="text1" w:themeTint="BF"/>
          <w:sz w:val="28"/>
        </w:rPr>
        <w:t xml:space="preserve"> = 22</w:t>
      </w: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Рассчитаем выборочную долю:</w:t>
      </w: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hAnsi="Times New Roman" w:cs="Times New Roman"/>
          <w:i/>
          <w:color w:val="404040" w:themeColor="text1" w:themeTint="BF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404040" w:themeColor="text1" w:themeTint="BF"/>
              <w:sz w:val="28"/>
              <w:szCs w:val="28"/>
            </w:rPr>
            <m:t>w=</m:t>
          </m:r>
          <m:f>
            <m:fPr>
              <m:ctrlPr>
                <w:rPr>
                  <w:rFonts w:ascii="Cambria Math" w:hAnsi="Cambria Math" w:cs="Times New Roman"/>
                  <w:i/>
                  <w:color w:val="404040" w:themeColor="text1" w:themeTint="BF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404040" w:themeColor="text1" w:themeTint="BF"/>
                  <w:sz w:val="28"/>
                  <w:szCs w:val="28"/>
                </w:rPr>
                <m:t>22</m:t>
              </m:r>
            </m:num>
            <m:den>
              <m:r>
                <w:rPr>
                  <w:rFonts w:ascii="Cambria Math" w:hAnsi="Cambria Math" w:cs="Times New Roman"/>
                  <w:color w:val="404040" w:themeColor="text1" w:themeTint="BF"/>
                  <w:sz w:val="28"/>
                  <w:szCs w:val="28"/>
                </w:rPr>
                <m:t>30</m:t>
              </m:r>
            </m:den>
          </m:f>
          <m:r>
            <w:rPr>
              <w:rFonts w:ascii="Cambria Math" w:hAnsi="Cambria Math" w:cs="Times New Roman"/>
              <w:color w:val="404040" w:themeColor="text1" w:themeTint="BF"/>
              <w:sz w:val="28"/>
              <w:szCs w:val="28"/>
            </w:rPr>
            <m:t>=0,7333</m:t>
          </m:r>
        </m:oMath>
      </m:oMathPara>
    </w:p>
    <w:p w:rsidR="00CC3F03" w:rsidRPr="00DD45F9" w:rsidRDefault="00CC3F03" w:rsidP="00CC3F03">
      <w:pPr>
        <w:tabs>
          <w:tab w:val="left" w:pos="8460"/>
        </w:tabs>
        <w:spacing w:after="0" w:line="360" w:lineRule="auto"/>
        <w:ind w:firstLine="709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Рассчитаем предельную ошибку выборки для доли:</w:t>
      </w: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  <w:lang w:val="en-US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  <w:lang w:val="en-US"/>
            </w:rPr>
            <m:t>=2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color w:val="404040" w:themeColor="text1" w:themeTint="BF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404040" w:themeColor="text1" w:themeTint="BF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404040" w:themeColor="text1" w:themeTint="BF"/>
                      <w:sz w:val="28"/>
                      <w:szCs w:val="28"/>
                      <w:lang w:val="en-US"/>
                    </w:rPr>
                    <m:t>0,7333*(1-0,7333)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404040" w:themeColor="text1" w:themeTint="BF"/>
                      <w:sz w:val="28"/>
                      <w:szCs w:val="28"/>
                      <w:lang w:val="en-US"/>
                    </w:rPr>
                    <m:t>30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  <w:lang w:val="en-US"/>
                </w:rPr>
                <m:t>*(1-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404040" w:themeColor="text1" w:themeTint="BF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404040" w:themeColor="text1" w:themeTint="BF"/>
                      <w:sz w:val="28"/>
                      <w:szCs w:val="28"/>
                      <w:lang w:val="en-US"/>
                    </w:rPr>
                    <m:t>30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404040" w:themeColor="text1" w:themeTint="BF"/>
                      <w:sz w:val="28"/>
                      <w:szCs w:val="28"/>
                      <w:lang w:val="en-US"/>
                    </w:rPr>
                    <m:t>300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404040" w:themeColor="text1" w:themeTint="BF"/>
                  <w:sz w:val="28"/>
                  <w:szCs w:val="28"/>
                  <w:lang w:val="en-US"/>
                </w:rPr>
                <m:t>)</m:t>
              </m:r>
            </m:e>
          </m:rad>
          <m:r>
            <w:rPr>
              <w:rFonts w:ascii="Cambria Math" w:eastAsiaTheme="minorEastAsia" w:hAnsi="Cambria Math" w:cs="Times New Roman"/>
              <w:color w:val="404040" w:themeColor="text1" w:themeTint="BF"/>
              <w:sz w:val="28"/>
              <w:szCs w:val="28"/>
              <w:lang w:val="en-US"/>
            </w:rPr>
            <m:t>=0,0059</m:t>
          </m:r>
        </m:oMath>
      </m:oMathPara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  <w:lang w:val="en-US"/>
        </w:rPr>
      </w:pP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lastRenderedPageBreak/>
        <w:t>Определим доверительный интервал генеральной доли:</w:t>
      </w: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0,7333 – 0,0059 ≤  </w:t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  <w:lang w:val="en-US"/>
        </w:rPr>
        <w:t>p</w:t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≤ 0,7333 + 0,0059</w:t>
      </w: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0,7274 ≤ </w:t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  <w:lang w:val="en-US"/>
        </w:rPr>
        <w:t>p</w:t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≤ 0,7392</w:t>
      </w: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Или</w:t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ab/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ab/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ab/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ab/>
        <w:t xml:space="preserve"> 72,7 % ≤ </w:t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  <w:lang w:val="en-US"/>
        </w:rPr>
        <w:t>p</w:t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≤ 73,9%</w:t>
      </w:r>
    </w:p>
    <w:p w:rsidR="00CC3F03" w:rsidRPr="00DD45F9" w:rsidRDefault="00CC3F03" w:rsidP="00CC3F03">
      <w:pPr>
        <w:spacing w:after="0" w:line="360" w:lineRule="auto"/>
        <w:ind w:firstLine="709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Вывод: 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На основании проведенного выборочного обследования с вероятностью 0,954 можно утверждать, что для генеральной совокупности предприятий средняя величина </w: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выручки от продажи продукции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находится в пределах от </w:t>
      </w:r>
      <w:r w:rsidR="008D1EF8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201,4 млн. руб. до 218,</w:t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6 млн. руб. </w: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А доля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предприятий </w: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с выручкой от продажи продукции менее 200 млн. руб.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и более будет находиться в пределах от 72,7% до 73,9%.</w:t>
      </w:r>
      <w:proofErr w:type="gramEnd"/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br w:type="page"/>
      </w: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lastRenderedPageBreak/>
        <w:t>Заключение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Исходя из всех расчетов, произведенных в данной контрольной работе можно сделать общие выводы. Анализ интервального ряда распределения изучаемой совокупности предприятий показывает, что распределение предприятий по объему выручки не является равномерным: преобладают предприятия с объемом выручки от 194 млн. руб. до 218 млн. руб. (это 14 предприятий, доля которых составляет 46,7%).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Для рассматриваемой совокупности предприятий наиболее распространенный объем выручки характеризуется средней величиной 203 млн. руб. Половина предприятий имеет в среднем объем выручки не более 206 млн. руб., а другая половина – не менее 206 млн. руб.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</w:rPr>
      </w:pP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Значение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404040" w:themeColor="text1" w:themeTint="BF"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404040" w:themeColor="text1" w:themeTint="BF"/>
                <w:sz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color w:val="404040" w:themeColor="text1" w:themeTint="BF"/>
                <w:sz w:val="28"/>
              </w:rPr>
              <m:t>σ</m:t>
            </m:r>
          </m:sub>
        </m:sSub>
      </m:oMath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 = 12% не превышает 33%, следовательно, вариация объема выручки в исследуемой совокупности предприятий незначительна и совокупность по данному признаку качественно однородна. Расхождение между значениями  х, Мо и Ме незначительно (х = 210 млн. руб., Мо = 203 млн. руб., </w:t>
      </w:r>
      <w:proofErr w:type="spellStart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>Ме</w:t>
      </w:r>
      <w:proofErr w:type="spellEnd"/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</w:rPr>
        <w:t xml:space="preserve"> = 206 млн. руб.), что подтверждает вывод об однородности совокупности предприятий. </w:t>
      </w:r>
    </w:p>
    <w:p w:rsidR="00CC3F03" w:rsidRPr="00DD45F9" w:rsidRDefault="008D1EF8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77,6</w:t>
      </w:r>
      <w:r w:rsidR="00CC3F03"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% вариации объёма прибыли от продаж предприятий обусловлено вариацией объема выруч</w:t>
      </w:r>
      <w:r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ки от продаж, а 22,4</w:t>
      </w:r>
      <w:r w:rsidR="00CC3F03"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% – влиянием прочих неучтенных факторов. Согласно шкале </w:t>
      </w:r>
      <w:proofErr w:type="spellStart"/>
      <w:r w:rsidR="00CC3F03"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Чэддока</w:t>
      </w:r>
      <w:proofErr w:type="spellEnd"/>
      <w:r w:rsidR="00CC3F03"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 связь между объемом выручки и объёмом прибыли от продаж предприятий является тесной, т.к. </w:t>
      </w:r>
      <m:oMath>
        <m:r>
          <w:rPr>
            <w:rFonts w:ascii="Cambria Math" w:eastAsiaTheme="minorEastAsia" w:hAnsi="Cambria Math" w:cs="Times New Roman"/>
            <w:color w:val="404040" w:themeColor="text1" w:themeTint="BF"/>
            <w:sz w:val="28"/>
            <w:szCs w:val="28"/>
          </w:rPr>
          <m:t>ŋ=0,88</m:t>
        </m:r>
      </m:oMath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На основании проведенного выборочного обследования с вероятностью 0,954 можно утверждать, что для генеральной совокупности предприятий средняя величина </w: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выручки от продажи продукции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находится в пределах от </w:t>
      </w:r>
      <w:r w:rsidR="008D1EF8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>201,4 млн. руб. до 218,</w:t>
      </w:r>
      <w:r w:rsidRPr="00DD45F9"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  <w:t xml:space="preserve">6 млн. руб., а </w:t>
      </w: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 xml:space="preserve">доля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предприятий </w:t>
      </w:r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с выручкой от продажи продукции менее 200 </w:t>
      </w:r>
      <w:bookmarkStart w:id="0" w:name="_GoBack"/>
      <w:bookmarkEnd w:id="0"/>
      <w:r w:rsidRPr="00DD45F9">
        <w:rPr>
          <w:rFonts w:ascii="Times New Roman" w:hAnsi="Times New Roman"/>
          <w:color w:val="404040" w:themeColor="text1" w:themeTint="BF"/>
          <w:sz w:val="28"/>
          <w:szCs w:val="28"/>
        </w:rPr>
        <w:t xml:space="preserve">млн. руб. </w:t>
      </w: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и более будет находиться в пределах от 72,7% до 73,9%.</w:t>
      </w:r>
      <w:proofErr w:type="gramEnd"/>
    </w:p>
    <w:p w:rsidR="00CC3F03" w:rsidRPr="00DD45F9" w:rsidRDefault="00CC3F03" w:rsidP="00CC3F03">
      <w:pPr>
        <w:spacing w:after="0" w:line="360" w:lineRule="auto"/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lastRenderedPageBreak/>
        <w:t>Список использованных источников</w:t>
      </w:r>
    </w:p>
    <w:p w:rsidR="00CC3F03" w:rsidRPr="00DD45F9" w:rsidRDefault="00CC3F03" w:rsidP="00CC3F03">
      <w:pPr>
        <w:spacing w:after="0" w:line="360" w:lineRule="auto"/>
        <w:jc w:val="center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val="en-US"/>
        </w:rPr>
      </w:pPr>
    </w:p>
    <w:p w:rsidR="00CC3F03" w:rsidRPr="00DD45F9" w:rsidRDefault="00CC3F03" w:rsidP="00CC3F03">
      <w:pPr>
        <w:numPr>
          <w:ilvl w:val="0"/>
          <w:numId w:val="9"/>
        </w:numPr>
        <w:tabs>
          <w:tab w:val="clear" w:pos="720"/>
          <w:tab w:val="left" w:pos="360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Гусаров В.М. Статистика: Учеб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особие для вузов. - М.: ЮНИТИ - ДАНА, 2001.</w:t>
      </w:r>
    </w:p>
    <w:p w:rsidR="00CC3F03" w:rsidRPr="00DD45F9" w:rsidRDefault="00CC3F03" w:rsidP="00CC3F03">
      <w:pPr>
        <w:numPr>
          <w:ilvl w:val="0"/>
          <w:numId w:val="9"/>
        </w:numPr>
        <w:tabs>
          <w:tab w:val="clear" w:pos="720"/>
          <w:tab w:val="left" w:pos="360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Практикум по статистике: Учеб. пособие для вузов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/П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од ред. В.М.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Симчеры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. - М.: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Финстатинформ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 1999.</w:t>
      </w:r>
    </w:p>
    <w:p w:rsidR="00CC3F03" w:rsidRPr="00DD45F9" w:rsidRDefault="00CC3F03" w:rsidP="00CC3F03">
      <w:pPr>
        <w:numPr>
          <w:ilvl w:val="0"/>
          <w:numId w:val="9"/>
        </w:numPr>
        <w:tabs>
          <w:tab w:val="clear" w:pos="720"/>
          <w:tab w:val="left" w:pos="360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Практикум по теории статистики: Учебное пособие/Под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р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ед.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Шмойловой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Р.А. – М.: Финансы и статистика, 2004.</w:t>
      </w:r>
    </w:p>
    <w:p w:rsidR="00CC3F03" w:rsidRPr="00DD45F9" w:rsidRDefault="00CC3F03" w:rsidP="00CC3F03">
      <w:pPr>
        <w:numPr>
          <w:ilvl w:val="0"/>
          <w:numId w:val="9"/>
        </w:numPr>
        <w:tabs>
          <w:tab w:val="clear" w:pos="720"/>
          <w:tab w:val="left" w:pos="360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Сироткина Т.С.,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Каманина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А.М. Основы теории статистики: Учеб. пособие для вузов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/П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од ред. проф. В.М.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Симчеры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. - М.: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Финстатинформ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 1995, 1996.</w:t>
      </w:r>
    </w:p>
    <w:p w:rsidR="00CC3F03" w:rsidRPr="00DD45F9" w:rsidRDefault="00CC3F03" w:rsidP="00CC3F03">
      <w:pPr>
        <w:numPr>
          <w:ilvl w:val="0"/>
          <w:numId w:val="9"/>
        </w:numPr>
        <w:tabs>
          <w:tab w:val="clear" w:pos="720"/>
          <w:tab w:val="left" w:pos="360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Статистика: Учеб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особие/А.В.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Багат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, М.М.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Конкина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, В.М.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Симчера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и др.; Под ред. В.М.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Симчеры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.- М.: Финансы и статистика, 2005.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[1] - Гусаров В.М. Статистика: Учеб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особие для вузов. - М.: ЮНИТИ - ДАНА, 2001.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[2] - Сироткина Т.С.,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Каманина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А.М. Основы теории статистики: Учеб. пособие для вузов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/П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од ред. проф. В.М.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Симчеры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. - М.: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Финстатинформ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 1995, 1996.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[3] - Практикум по статистике: Учеб. пособие для вузов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/ П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од ред. В.М.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Симчеры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. - М.: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Финстатинформ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, 1999.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[4] - Статистика: Учеб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особие/А.В.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Багат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, М.М.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Конкина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, В.М.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Симчера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и др.; Под ред. В.М.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Симчеры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.- М.: Финансы и статистика, 2005.</w:t>
      </w:r>
    </w:p>
    <w:p w:rsidR="00CC3F03" w:rsidRPr="00DD45F9" w:rsidRDefault="00CC3F03" w:rsidP="00CC3F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404040" w:themeColor="text1" w:themeTint="BF"/>
          <w:sz w:val="28"/>
          <w:szCs w:val="28"/>
        </w:rPr>
      </w:pPr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[5] - Практикум по теории статистики: Учебное пособие/Под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.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gram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р</w:t>
      </w:r>
      <w:proofErr w:type="gram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ед. </w:t>
      </w:r>
      <w:proofErr w:type="spellStart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Шмойловой</w:t>
      </w:r>
      <w:proofErr w:type="spellEnd"/>
      <w:r w:rsidRPr="00DD45F9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Р.А. – М.: Финансы и статистика, 2004.</w:t>
      </w:r>
    </w:p>
    <w:p w:rsidR="0019517E" w:rsidRDefault="0019517E"/>
    <w:sectPr w:rsidR="0019517E">
      <w:footerReference w:type="default" r:id="rId9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2710237"/>
      <w:docPartObj>
        <w:docPartGallery w:val="Page Numbers (Bottom of Page)"/>
        <w:docPartUnique/>
      </w:docPartObj>
    </w:sdtPr>
    <w:sdtContent>
      <w:p w:rsidR="00CC3F03" w:rsidRDefault="00CC3F0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EF8">
          <w:rPr>
            <w:noProof/>
          </w:rPr>
          <w:t>23</w:t>
        </w:r>
        <w:r>
          <w:fldChar w:fldCharType="end"/>
        </w:r>
      </w:p>
    </w:sdtContent>
  </w:sdt>
  <w:p w:rsidR="00CC3F03" w:rsidRDefault="00CC3F03">
    <w:pPr>
      <w:pStyle w:val="ab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679B"/>
    <w:multiLevelType w:val="hybridMultilevel"/>
    <w:tmpl w:val="FA320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AB109A"/>
    <w:multiLevelType w:val="hybridMultilevel"/>
    <w:tmpl w:val="15466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A03A0"/>
    <w:multiLevelType w:val="hybridMultilevel"/>
    <w:tmpl w:val="C2A0EFB6"/>
    <w:lvl w:ilvl="0" w:tplc="F7306F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F823D6"/>
    <w:multiLevelType w:val="hybridMultilevel"/>
    <w:tmpl w:val="A3EE76A4"/>
    <w:lvl w:ilvl="0" w:tplc="07DAAA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B663C5"/>
    <w:multiLevelType w:val="hybridMultilevel"/>
    <w:tmpl w:val="5D0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953E5"/>
    <w:multiLevelType w:val="multilevel"/>
    <w:tmpl w:val="6906A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4A6661"/>
    <w:multiLevelType w:val="hybridMultilevel"/>
    <w:tmpl w:val="8154D6FE"/>
    <w:lvl w:ilvl="0" w:tplc="B28049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4246D9"/>
    <w:multiLevelType w:val="hybridMultilevel"/>
    <w:tmpl w:val="FEF22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31282"/>
    <w:multiLevelType w:val="hybridMultilevel"/>
    <w:tmpl w:val="618CA464"/>
    <w:lvl w:ilvl="0" w:tplc="DB5C05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F03"/>
    <w:rsid w:val="0019517E"/>
    <w:rsid w:val="008D1EF8"/>
    <w:rsid w:val="009131AE"/>
    <w:rsid w:val="00B62E2D"/>
    <w:rsid w:val="00CC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3F03"/>
  </w:style>
  <w:style w:type="paragraph" w:styleId="a4">
    <w:name w:val="Balloon Text"/>
    <w:basedOn w:val="a"/>
    <w:link w:val="a5"/>
    <w:uiPriority w:val="99"/>
    <w:semiHidden/>
    <w:unhideWhenUsed/>
    <w:rsid w:val="00CC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F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C3F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7">
    <w:name w:val="Placeholder Text"/>
    <w:basedOn w:val="a0"/>
    <w:uiPriority w:val="99"/>
    <w:semiHidden/>
    <w:rsid w:val="00CC3F03"/>
    <w:rPr>
      <w:color w:val="808080"/>
    </w:rPr>
  </w:style>
  <w:style w:type="table" w:styleId="a8">
    <w:name w:val="Table Grid"/>
    <w:basedOn w:val="a1"/>
    <w:uiPriority w:val="59"/>
    <w:rsid w:val="00CC3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C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C3F03"/>
  </w:style>
  <w:style w:type="paragraph" w:styleId="ab">
    <w:name w:val="footer"/>
    <w:basedOn w:val="a"/>
    <w:link w:val="ac"/>
    <w:uiPriority w:val="99"/>
    <w:unhideWhenUsed/>
    <w:rsid w:val="00CC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C3F03"/>
  </w:style>
  <w:style w:type="paragraph" w:styleId="ad">
    <w:name w:val="Body Text"/>
    <w:basedOn w:val="a"/>
    <w:link w:val="ae"/>
    <w:rsid w:val="00CC3F0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CC3F0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CC3F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C3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C3F0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C3F0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3F03"/>
  </w:style>
  <w:style w:type="paragraph" w:styleId="a4">
    <w:name w:val="Balloon Text"/>
    <w:basedOn w:val="a"/>
    <w:link w:val="a5"/>
    <w:uiPriority w:val="99"/>
    <w:semiHidden/>
    <w:unhideWhenUsed/>
    <w:rsid w:val="00CC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F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C3F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7">
    <w:name w:val="Placeholder Text"/>
    <w:basedOn w:val="a0"/>
    <w:uiPriority w:val="99"/>
    <w:semiHidden/>
    <w:rsid w:val="00CC3F03"/>
    <w:rPr>
      <w:color w:val="808080"/>
    </w:rPr>
  </w:style>
  <w:style w:type="table" w:styleId="a8">
    <w:name w:val="Table Grid"/>
    <w:basedOn w:val="a1"/>
    <w:uiPriority w:val="59"/>
    <w:rsid w:val="00CC3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C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C3F03"/>
  </w:style>
  <w:style w:type="paragraph" w:styleId="ab">
    <w:name w:val="footer"/>
    <w:basedOn w:val="a"/>
    <w:link w:val="ac"/>
    <w:uiPriority w:val="99"/>
    <w:unhideWhenUsed/>
    <w:rsid w:val="00CC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C3F03"/>
  </w:style>
  <w:style w:type="paragraph" w:styleId="ad">
    <w:name w:val="Body Text"/>
    <w:basedOn w:val="a"/>
    <w:link w:val="ae"/>
    <w:rsid w:val="00CC3F0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CC3F0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CC3F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C3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C3F0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C3F0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.bin"/><Relationship Id="rId21" Type="http://schemas.openxmlformats.org/officeDocument/2006/relationships/image" Target="media/image16.png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9.wmf"/><Relationship Id="rId50" Type="http://schemas.openxmlformats.org/officeDocument/2006/relationships/image" Target="media/image30.png"/><Relationship Id="rId55" Type="http://schemas.openxmlformats.org/officeDocument/2006/relationships/image" Target="media/image33.png"/><Relationship Id="rId63" Type="http://schemas.openxmlformats.org/officeDocument/2006/relationships/oleObject" Target="embeddings/oleObject21.bin"/><Relationship Id="rId68" Type="http://schemas.openxmlformats.org/officeDocument/2006/relationships/image" Target="media/image39.wmf"/><Relationship Id="rId76" Type="http://schemas.openxmlformats.org/officeDocument/2006/relationships/image" Target="media/image42.wmf"/><Relationship Id="rId84" Type="http://schemas.openxmlformats.org/officeDocument/2006/relationships/image" Target="media/image45.wmf"/><Relationship Id="rId89" Type="http://schemas.openxmlformats.org/officeDocument/2006/relationships/oleObject" Target="embeddings/oleObject37.bin"/><Relationship Id="rId97" Type="http://schemas.openxmlformats.org/officeDocument/2006/relationships/image" Target="media/image51.wmf"/><Relationship Id="rId7" Type="http://schemas.openxmlformats.org/officeDocument/2006/relationships/image" Target="media/image2.gif"/><Relationship Id="rId71" Type="http://schemas.openxmlformats.org/officeDocument/2006/relationships/image" Target="media/image40.wmf"/><Relationship Id="rId92" Type="http://schemas.openxmlformats.org/officeDocument/2006/relationships/image" Target="media/image49.wm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9" Type="http://schemas.openxmlformats.org/officeDocument/2006/relationships/image" Target="media/image21.wmf"/><Relationship Id="rId11" Type="http://schemas.openxmlformats.org/officeDocument/2006/relationships/image" Target="media/image6.gif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25.wmf"/><Relationship Id="rId40" Type="http://schemas.openxmlformats.org/officeDocument/2006/relationships/oleObject" Target="embeddings/oleObject9.bin"/><Relationship Id="rId45" Type="http://schemas.openxmlformats.org/officeDocument/2006/relationships/image" Target="media/image28.wmf"/><Relationship Id="rId53" Type="http://schemas.openxmlformats.org/officeDocument/2006/relationships/image" Target="media/image32.wmf"/><Relationship Id="rId58" Type="http://schemas.openxmlformats.org/officeDocument/2006/relationships/image" Target="media/image35.wmf"/><Relationship Id="rId66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9" Type="http://schemas.openxmlformats.org/officeDocument/2006/relationships/oleObject" Target="embeddings/oleObject31.bin"/><Relationship Id="rId87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0.bin"/><Relationship Id="rId82" Type="http://schemas.openxmlformats.org/officeDocument/2006/relationships/image" Target="media/image44.wmf"/><Relationship Id="rId90" Type="http://schemas.openxmlformats.org/officeDocument/2006/relationships/image" Target="media/image48.wmf"/><Relationship Id="rId95" Type="http://schemas.openxmlformats.org/officeDocument/2006/relationships/oleObject" Target="embeddings/oleObject40.bin"/><Relationship Id="rId19" Type="http://schemas.openxmlformats.org/officeDocument/2006/relationships/image" Target="media/image14.pn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media/image20.wmf"/><Relationship Id="rId30" Type="http://schemas.openxmlformats.org/officeDocument/2006/relationships/oleObject" Target="embeddings/oleObject4.bin"/><Relationship Id="rId35" Type="http://schemas.openxmlformats.org/officeDocument/2006/relationships/image" Target="media/image24.wmf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image" Target="media/image34.png"/><Relationship Id="rId64" Type="http://schemas.openxmlformats.org/officeDocument/2006/relationships/oleObject" Target="embeddings/oleObject22.bin"/><Relationship Id="rId69" Type="http://schemas.openxmlformats.org/officeDocument/2006/relationships/oleObject" Target="embeddings/oleObject25.bin"/><Relationship Id="rId77" Type="http://schemas.openxmlformats.org/officeDocument/2006/relationships/oleObject" Target="embeddings/oleObject30.bin"/><Relationship Id="rId100" Type="http://schemas.openxmlformats.org/officeDocument/2006/relationships/fontTable" Target="fontTable.xml"/><Relationship Id="rId8" Type="http://schemas.openxmlformats.org/officeDocument/2006/relationships/image" Target="media/image3.gif"/><Relationship Id="rId51" Type="http://schemas.openxmlformats.org/officeDocument/2006/relationships/image" Target="media/image31.png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98" Type="http://schemas.openxmlformats.org/officeDocument/2006/relationships/oleObject" Target="embeddings/oleObject42.bin"/><Relationship Id="rId3" Type="http://schemas.microsoft.com/office/2007/relationships/stylesWithEffects" Target="stylesWithEffects.xml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19.wmf"/><Relationship Id="rId33" Type="http://schemas.openxmlformats.org/officeDocument/2006/relationships/image" Target="media/image23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4.bin"/><Relationship Id="rId20" Type="http://schemas.openxmlformats.org/officeDocument/2006/relationships/image" Target="media/image15.png"/><Relationship Id="rId41" Type="http://schemas.openxmlformats.org/officeDocument/2006/relationships/image" Target="media/image27.wmf"/><Relationship Id="rId54" Type="http://schemas.openxmlformats.org/officeDocument/2006/relationships/oleObject" Target="embeddings/oleObject17.bin"/><Relationship Id="rId62" Type="http://schemas.openxmlformats.org/officeDocument/2006/relationships/image" Target="media/image37.wmf"/><Relationship Id="rId70" Type="http://schemas.openxmlformats.org/officeDocument/2006/relationships/oleObject" Target="embeddings/oleObject26.bin"/><Relationship Id="rId75" Type="http://schemas.openxmlformats.org/officeDocument/2006/relationships/oleObject" Target="embeddings/oleObject29.bin"/><Relationship Id="rId83" Type="http://schemas.openxmlformats.org/officeDocument/2006/relationships/oleObject" Target="embeddings/oleObject34.bin"/><Relationship Id="rId88" Type="http://schemas.openxmlformats.org/officeDocument/2006/relationships/image" Target="media/image47.wmf"/><Relationship Id="rId91" Type="http://schemas.openxmlformats.org/officeDocument/2006/relationships/oleObject" Target="embeddings/oleObject38.bin"/><Relationship Id="rId96" Type="http://schemas.openxmlformats.org/officeDocument/2006/relationships/oleObject" Target="embeddings/oleObject41.bin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5" Type="http://schemas.openxmlformats.org/officeDocument/2006/relationships/image" Target="media/image10.gif"/><Relationship Id="rId23" Type="http://schemas.openxmlformats.org/officeDocument/2006/relationships/image" Target="media/image18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8.bin"/><Relationship Id="rId10" Type="http://schemas.openxmlformats.org/officeDocument/2006/relationships/image" Target="media/image5.gif"/><Relationship Id="rId31" Type="http://schemas.openxmlformats.org/officeDocument/2006/relationships/image" Target="media/image22.wmf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36.wmf"/><Relationship Id="rId65" Type="http://schemas.openxmlformats.org/officeDocument/2006/relationships/oleObject" Target="embeddings/oleObject23.bin"/><Relationship Id="rId73" Type="http://schemas.openxmlformats.org/officeDocument/2006/relationships/image" Target="media/image41.wmf"/><Relationship Id="rId78" Type="http://schemas.openxmlformats.org/officeDocument/2006/relationships/image" Target="media/image43.wmf"/><Relationship Id="rId81" Type="http://schemas.openxmlformats.org/officeDocument/2006/relationships/oleObject" Target="embeddings/oleObject33.bin"/><Relationship Id="rId86" Type="http://schemas.openxmlformats.org/officeDocument/2006/relationships/image" Target="media/image46.wmf"/><Relationship Id="rId94" Type="http://schemas.openxmlformats.org/officeDocument/2006/relationships/image" Target="media/image50.wmf"/><Relationship Id="rId99" Type="http://schemas.openxmlformats.org/officeDocument/2006/relationships/footer" Target="footer1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3484</Words>
  <Characters>19861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2014-11-12T11:33:00Z</dcterms:created>
  <dcterms:modified xsi:type="dcterms:W3CDTF">2014-11-12T12:17:00Z</dcterms:modified>
</cp:coreProperties>
</file>