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762" w:rsidRDefault="00F87FDE" w:rsidP="00997762">
      <w:pPr>
        <w:jc w:val="center"/>
        <w:rPr>
          <w:rFonts w:ascii="Times New Roman" w:hAnsi="Times New Roman" w:cs="Times New Roman"/>
          <w:sz w:val="26"/>
          <w:szCs w:val="26"/>
        </w:rPr>
      </w:pPr>
      <w:bookmarkStart w:id="0" w:name="_GoBack"/>
      <w:bookmarkEnd w:id="0"/>
      <w:r w:rsidRPr="00F87FDE">
        <w:rPr>
          <w:rFonts w:ascii="Times New Roman" w:hAnsi="Times New Roman" w:cs="Times New Roman"/>
          <w:sz w:val="26"/>
          <w:szCs w:val="26"/>
        </w:rPr>
        <w:t>ЛИСТ ДЛЯ ЗАМЕЧАНИЙ</w:t>
      </w:r>
    </w:p>
    <w:p w:rsidR="00F87FDE" w:rsidRDefault="00F87FDE" w:rsidP="00997762">
      <w:pPr>
        <w:jc w:val="center"/>
        <w:rPr>
          <w:rFonts w:ascii="Times New Roman" w:hAnsi="Times New Roman" w:cs="Times New Roman"/>
          <w:sz w:val="26"/>
          <w:szCs w:val="26"/>
        </w:rPr>
      </w:pPr>
    </w:p>
    <w:p w:rsidR="00F87FDE" w:rsidRDefault="00F87FDE">
      <w:pPr>
        <w:rPr>
          <w:rFonts w:ascii="Times New Roman" w:hAnsi="Times New Roman" w:cs="Times New Roman"/>
          <w:sz w:val="26"/>
          <w:szCs w:val="26"/>
        </w:rPr>
      </w:pPr>
      <w:r>
        <w:rPr>
          <w:rFonts w:ascii="Times New Roman" w:hAnsi="Times New Roman" w:cs="Times New Roman"/>
          <w:sz w:val="26"/>
          <w:szCs w:val="26"/>
        </w:rPr>
        <w:br w:type="page"/>
      </w:r>
    </w:p>
    <w:p w:rsidR="00F87FDE" w:rsidRDefault="00F87FDE" w:rsidP="00997762">
      <w:pPr>
        <w:jc w:val="center"/>
        <w:rPr>
          <w:rFonts w:ascii="Times New Roman" w:hAnsi="Times New Roman" w:cs="Times New Roman"/>
          <w:sz w:val="26"/>
          <w:szCs w:val="26"/>
        </w:rPr>
      </w:pPr>
      <w:r>
        <w:rPr>
          <w:rFonts w:ascii="Times New Roman" w:hAnsi="Times New Roman" w:cs="Times New Roman"/>
          <w:sz w:val="26"/>
          <w:szCs w:val="26"/>
        </w:rPr>
        <w:lastRenderedPageBreak/>
        <w:t>ОГЛАВЛЕНИЕ</w:t>
      </w:r>
    </w:p>
    <w:p w:rsidR="00F87FDE" w:rsidRDefault="00F87FDE" w:rsidP="00997762">
      <w:pPr>
        <w:jc w:val="center"/>
        <w:rPr>
          <w:rFonts w:ascii="Times New Roman" w:hAnsi="Times New Roman" w:cs="Times New Roman"/>
          <w:sz w:val="26"/>
          <w:szCs w:val="26"/>
        </w:rPr>
      </w:pPr>
    </w:p>
    <w:p w:rsidR="00F87FDE" w:rsidRDefault="00F87FDE"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Введение</w:t>
      </w:r>
      <w:r w:rsidR="00C70A59">
        <w:rPr>
          <w:rFonts w:ascii="Times New Roman" w:hAnsi="Times New Roman" w:cs="Times New Roman"/>
          <w:sz w:val="26"/>
          <w:szCs w:val="26"/>
        </w:rPr>
        <w:t>…………………………………………………………………………</w:t>
      </w:r>
      <w:r w:rsidR="00202E58">
        <w:rPr>
          <w:rFonts w:ascii="Times New Roman" w:hAnsi="Times New Roman" w:cs="Times New Roman"/>
          <w:sz w:val="26"/>
          <w:szCs w:val="26"/>
        </w:rPr>
        <w:t>……</w:t>
      </w:r>
      <w:r w:rsidR="00393C39">
        <w:rPr>
          <w:rFonts w:ascii="Times New Roman" w:hAnsi="Times New Roman" w:cs="Times New Roman"/>
          <w:sz w:val="26"/>
          <w:szCs w:val="26"/>
        </w:rPr>
        <w:t xml:space="preserve"> 4</w:t>
      </w:r>
    </w:p>
    <w:p w:rsidR="00F87FDE" w:rsidRDefault="00F87FDE"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lang w:val="en-US"/>
        </w:rPr>
        <w:t>I</w:t>
      </w:r>
      <w:r w:rsidRPr="00F87FDE">
        <w:rPr>
          <w:rFonts w:ascii="Times New Roman" w:hAnsi="Times New Roman" w:cs="Times New Roman"/>
          <w:sz w:val="26"/>
          <w:szCs w:val="26"/>
        </w:rPr>
        <w:t xml:space="preserve"> </w:t>
      </w:r>
      <w:r>
        <w:rPr>
          <w:rFonts w:ascii="Times New Roman" w:hAnsi="Times New Roman" w:cs="Times New Roman"/>
          <w:sz w:val="26"/>
          <w:szCs w:val="26"/>
        </w:rPr>
        <w:t>Анализ и механизм использования операций на открытом рынке в РФ</w:t>
      </w:r>
      <w:r w:rsidR="00C70A59">
        <w:rPr>
          <w:rFonts w:ascii="Times New Roman" w:hAnsi="Times New Roman" w:cs="Times New Roman"/>
          <w:sz w:val="26"/>
          <w:szCs w:val="26"/>
        </w:rPr>
        <w:t>………</w:t>
      </w:r>
      <w:r w:rsidR="00202E58">
        <w:rPr>
          <w:rFonts w:ascii="Times New Roman" w:hAnsi="Times New Roman" w:cs="Times New Roman"/>
          <w:sz w:val="26"/>
          <w:szCs w:val="26"/>
        </w:rPr>
        <w:t>…</w:t>
      </w:r>
      <w:r w:rsidR="00393C39">
        <w:rPr>
          <w:rFonts w:ascii="Times New Roman" w:hAnsi="Times New Roman" w:cs="Times New Roman"/>
          <w:sz w:val="26"/>
          <w:szCs w:val="26"/>
        </w:rPr>
        <w:t>5</w:t>
      </w:r>
    </w:p>
    <w:p w:rsidR="00F87FDE" w:rsidRDefault="00F87FDE"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1 Операции на открытом рынке как инструмент денежно-кредитной политики</w:t>
      </w:r>
      <w:r w:rsidR="00202E58">
        <w:rPr>
          <w:rFonts w:ascii="Times New Roman" w:hAnsi="Times New Roman" w:cs="Times New Roman"/>
          <w:sz w:val="26"/>
          <w:szCs w:val="26"/>
        </w:rPr>
        <w:t>…</w:t>
      </w:r>
      <w:r w:rsidR="00393C39">
        <w:rPr>
          <w:rFonts w:ascii="Times New Roman" w:hAnsi="Times New Roman" w:cs="Times New Roman"/>
          <w:sz w:val="26"/>
          <w:szCs w:val="26"/>
        </w:rPr>
        <w:t>5</w:t>
      </w:r>
    </w:p>
    <w:p w:rsidR="00F87FDE" w:rsidRDefault="00475AE8"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2</w:t>
      </w:r>
      <w:r w:rsidR="00F87FDE">
        <w:rPr>
          <w:rFonts w:ascii="Times New Roman" w:hAnsi="Times New Roman" w:cs="Times New Roman"/>
          <w:sz w:val="26"/>
          <w:szCs w:val="26"/>
        </w:rPr>
        <w:t xml:space="preserve"> Классификация операций на открытом рынке</w:t>
      </w:r>
      <w:r w:rsidR="00202E58">
        <w:rPr>
          <w:rFonts w:ascii="Times New Roman" w:hAnsi="Times New Roman" w:cs="Times New Roman"/>
          <w:sz w:val="26"/>
          <w:szCs w:val="26"/>
        </w:rPr>
        <w:t>………………………………</w:t>
      </w:r>
      <w:proofErr w:type="gramStart"/>
      <w:r w:rsidR="00202E58">
        <w:rPr>
          <w:rFonts w:ascii="Times New Roman" w:hAnsi="Times New Roman" w:cs="Times New Roman"/>
          <w:sz w:val="26"/>
          <w:szCs w:val="26"/>
        </w:rPr>
        <w:t>…</w:t>
      </w:r>
      <w:r w:rsidR="00393C39">
        <w:rPr>
          <w:rFonts w:ascii="Times New Roman" w:hAnsi="Times New Roman" w:cs="Times New Roman"/>
          <w:sz w:val="26"/>
          <w:szCs w:val="26"/>
        </w:rPr>
        <w:t>….</w:t>
      </w:r>
      <w:proofErr w:type="gramEnd"/>
      <w:r w:rsidR="00393C39">
        <w:rPr>
          <w:rFonts w:ascii="Times New Roman" w:hAnsi="Times New Roman" w:cs="Times New Roman"/>
          <w:sz w:val="26"/>
          <w:szCs w:val="26"/>
        </w:rPr>
        <w:t>9</w:t>
      </w:r>
    </w:p>
    <w:p w:rsidR="00F87FDE" w:rsidRDefault="00475AE8"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3</w:t>
      </w:r>
      <w:r w:rsidR="00F87FDE">
        <w:rPr>
          <w:rFonts w:ascii="Times New Roman" w:hAnsi="Times New Roman" w:cs="Times New Roman"/>
          <w:sz w:val="26"/>
          <w:szCs w:val="26"/>
        </w:rPr>
        <w:t xml:space="preserve"> Сделки РЕПО</w:t>
      </w:r>
      <w:r w:rsidR="00202E58">
        <w:rPr>
          <w:rFonts w:ascii="Times New Roman" w:hAnsi="Times New Roman" w:cs="Times New Roman"/>
          <w:sz w:val="26"/>
          <w:szCs w:val="26"/>
        </w:rPr>
        <w:t>…………………………………………………………………</w:t>
      </w:r>
      <w:proofErr w:type="gramStart"/>
      <w:r w:rsidR="00202E58">
        <w:rPr>
          <w:rFonts w:ascii="Times New Roman" w:hAnsi="Times New Roman" w:cs="Times New Roman"/>
          <w:sz w:val="26"/>
          <w:szCs w:val="26"/>
        </w:rPr>
        <w:t>…….</w:t>
      </w:r>
      <w:proofErr w:type="gramEnd"/>
      <w:r w:rsidR="00393C39">
        <w:rPr>
          <w:rFonts w:ascii="Times New Roman" w:hAnsi="Times New Roman" w:cs="Times New Roman"/>
          <w:sz w:val="26"/>
          <w:szCs w:val="26"/>
        </w:rPr>
        <w:t>11</w:t>
      </w:r>
    </w:p>
    <w:p w:rsidR="00F87FDE" w:rsidRDefault="00475AE8"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4</w:t>
      </w:r>
      <w:r w:rsidR="00F87FDE">
        <w:rPr>
          <w:rFonts w:ascii="Times New Roman" w:hAnsi="Times New Roman" w:cs="Times New Roman"/>
          <w:sz w:val="26"/>
          <w:szCs w:val="26"/>
        </w:rPr>
        <w:t xml:space="preserve"> Схема осуществления операций на открытом рынке </w:t>
      </w:r>
      <w:r w:rsidR="00202E58">
        <w:rPr>
          <w:rFonts w:ascii="Times New Roman" w:hAnsi="Times New Roman" w:cs="Times New Roman"/>
          <w:sz w:val="26"/>
          <w:szCs w:val="26"/>
        </w:rPr>
        <w:t>……………………………</w:t>
      </w:r>
      <w:r w:rsidR="00393C39">
        <w:rPr>
          <w:rFonts w:ascii="Times New Roman" w:hAnsi="Times New Roman" w:cs="Times New Roman"/>
          <w:sz w:val="26"/>
          <w:szCs w:val="26"/>
        </w:rPr>
        <w:t>13</w:t>
      </w:r>
    </w:p>
    <w:p w:rsidR="00F87FDE" w:rsidRDefault="00F87FDE"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lang w:val="en-US"/>
        </w:rPr>
        <w:t>II</w:t>
      </w:r>
      <w:r w:rsidRPr="00F87FDE">
        <w:rPr>
          <w:rFonts w:ascii="Times New Roman" w:hAnsi="Times New Roman" w:cs="Times New Roman"/>
          <w:sz w:val="26"/>
          <w:szCs w:val="26"/>
        </w:rPr>
        <w:t xml:space="preserve"> </w:t>
      </w:r>
      <w:r>
        <w:rPr>
          <w:rFonts w:ascii="Times New Roman" w:hAnsi="Times New Roman" w:cs="Times New Roman"/>
          <w:sz w:val="26"/>
          <w:szCs w:val="26"/>
        </w:rPr>
        <w:t>Анализ современного состояния операций Банка России на открытом рынке</w:t>
      </w:r>
      <w:r w:rsidR="00202E58">
        <w:rPr>
          <w:rFonts w:ascii="Times New Roman" w:hAnsi="Times New Roman" w:cs="Times New Roman"/>
          <w:sz w:val="26"/>
          <w:szCs w:val="26"/>
        </w:rPr>
        <w:t>…</w:t>
      </w:r>
      <w:r w:rsidR="00393C39">
        <w:rPr>
          <w:rFonts w:ascii="Times New Roman" w:hAnsi="Times New Roman" w:cs="Times New Roman"/>
          <w:sz w:val="26"/>
          <w:szCs w:val="26"/>
        </w:rPr>
        <w:t>15</w:t>
      </w:r>
    </w:p>
    <w:p w:rsidR="00F87FDE" w:rsidRDefault="00F87FDE"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Заключение</w:t>
      </w:r>
      <w:r w:rsidR="00202E58">
        <w:rPr>
          <w:rFonts w:ascii="Times New Roman" w:hAnsi="Times New Roman" w:cs="Times New Roman"/>
          <w:sz w:val="26"/>
          <w:szCs w:val="26"/>
        </w:rPr>
        <w:t>……………………………………</w:t>
      </w:r>
      <w:r w:rsidR="00393C39">
        <w:rPr>
          <w:rFonts w:ascii="Times New Roman" w:hAnsi="Times New Roman" w:cs="Times New Roman"/>
          <w:sz w:val="26"/>
          <w:szCs w:val="26"/>
        </w:rPr>
        <w:t>……………………………………...20</w:t>
      </w:r>
    </w:p>
    <w:p w:rsidR="00F87FDE" w:rsidRDefault="00F87FDE" w:rsidP="00202E58">
      <w:pPr>
        <w:spacing w:after="0" w:line="360" w:lineRule="auto"/>
        <w:ind w:left="170" w:right="57"/>
        <w:jc w:val="both"/>
        <w:rPr>
          <w:rFonts w:ascii="Times New Roman" w:hAnsi="Times New Roman" w:cs="Times New Roman"/>
          <w:sz w:val="26"/>
          <w:szCs w:val="26"/>
        </w:rPr>
      </w:pPr>
      <w:r>
        <w:rPr>
          <w:rFonts w:ascii="Times New Roman" w:hAnsi="Times New Roman" w:cs="Times New Roman"/>
          <w:sz w:val="26"/>
          <w:szCs w:val="26"/>
        </w:rPr>
        <w:t>Список использованных источников</w:t>
      </w:r>
      <w:r w:rsidR="00202E58">
        <w:rPr>
          <w:rFonts w:ascii="Times New Roman" w:hAnsi="Times New Roman" w:cs="Times New Roman"/>
          <w:sz w:val="26"/>
          <w:szCs w:val="26"/>
        </w:rPr>
        <w:t>…………………………………………</w:t>
      </w:r>
      <w:proofErr w:type="gramStart"/>
      <w:r w:rsidR="00393C39">
        <w:rPr>
          <w:rFonts w:ascii="Times New Roman" w:hAnsi="Times New Roman" w:cs="Times New Roman"/>
          <w:sz w:val="26"/>
          <w:szCs w:val="26"/>
        </w:rPr>
        <w:t>…….</w:t>
      </w:r>
      <w:proofErr w:type="gramEnd"/>
      <w:r w:rsidR="00393C39">
        <w:rPr>
          <w:rFonts w:ascii="Times New Roman" w:hAnsi="Times New Roman" w:cs="Times New Roman"/>
          <w:sz w:val="26"/>
          <w:szCs w:val="26"/>
        </w:rPr>
        <w:t>21</w:t>
      </w:r>
    </w:p>
    <w:p w:rsidR="00C70A59" w:rsidRDefault="00C70A59" w:rsidP="00F87FDE">
      <w:pPr>
        <w:jc w:val="both"/>
        <w:rPr>
          <w:rFonts w:ascii="Times New Roman" w:hAnsi="Times New Roman" w:cs="Times New Roman"/>
          <w:sz w:val="26"/>
          <w:szCs w:val="26"/>
        </w:rPr>
      </w:pPr>
    </w:p>
    <w:p w:rsidR="00C43043" w:rsidRDefault="00C70A59">
      <w:pPr>
        <w:rPr>
          <w:rFonts w:ascii="Times New Roman" w:hAnsi="Times New Roman" w:cs="Times New Roman"/>
          <w:sz w:val="26"/>
          <w:szCs w:val="26"/>
        </w:rPr>
      </w:pPr>
      <w:r>
        <w:rPr>
          <w:rFonts w:ascii="Times New Roman" w:hAnsi="Times New Roman" w:cs="Times New Roman"/>
          <w:sz w:val="26"/>
          <w:szCs w:val="26"/>
        </w:rPr>
        <w:br w:type="page"/>
      </w:r>
    </w:p>
    <w:p w:rsidR="00C43043" w:rsidRDefault="00C43043" w:rsidP="00C43043">
      <w:pPr>
        <w:jc w:val="center"/>
        <w:rPr>
          <w:rFonts w:ascii="Times New Roman" w:hAnsi="Times New Roman" w:cs="Times New Roman"/>
          <w:sz w:val="26"/>
          <w:szCs w:val="26"/>
        </w:rPr>
      </w:pPr>
      <w:r>
        <w:rPr>
          <w:rFonts w:ascii="Times New Roman" w:hAnsi="Times New Roman" w:cs="Times New Roman"/>
          <w:sz w:val="26"/>
          <w:szCs w:val="26"/>
        </w:rPr>
        <w:lastRenderedPageBreak/>
        <w:t>ВВЕДЕНИЕ</w:t>
      </w:r>
    </w:p>
    <w:p w:rsidR="00C43043" w:rsidRDefault="00C43043" w:rsidP="006F2A59">
      <w:pPr>
        <w:spacing w:after="0" w:line="360" w:lineRule="auto"/>
        <w:ind w:left="170" w:right="57" w:firstLine="709"/>
        <w:jc w:val="both"/>
        <w:rPr>
          <w:rFonts w:ascii="Times New Roman" w:hAnsi="Times New Roman" w:cs="Times New Roman"/>
          <w:sz w:val="26"/>
          <w:szCs w:val="26"/>
        </w:rPr>
      </w:pPr>
    </w:p>
    <w:p w:rsidR="00A42FC0" w:rsidRDefault="006F2A59" w:rsidP="006F2A59">
      <w:pPr>
        <w:spacing w:after="0" w:line="360" w:lineRule="auto"/>
        <w:ind w:left="170" w:right="57" w:firstLine="709"/>
        <w:jc w:val="both"/>
        <w:rPr>
          <w:rFonts w:ascii="Times New Roman" w:hAnsi="Times New Roman" w:cs="Times New Roman"/>
          <w:sz w:val="26"/>
          <w:szCs w:val="26"/>
        </w:rPr>
      </w:pPr>
      <w:r w:rsidRPr="006F2A59">
        <w:rPr>
          <w:rFonts w:ascii="Times New Roman" w:hAnsi="Times New Roman" w:cs="Times New Roman"/>
          <w:sz w:val="26"/>
          <w:szCs w:val="26"/>
        </w:rPr>
        <w:t xml:space="preserve">Объектом исследования в </w:t>
      </w:r>
      <w:r>
        <w:rPr>
          <w:rFonts w:ascii="Times New Roman" w:hAnsi="Times New Roman" w:cs="Times New Roman"/>
          <w:sz w:val="26"/>
          <w:szCs w:val="26"/>
        </w:rPr>
        <w:t>данной</w:t>
      </w:r>
      <w:r w:rsidRPr="006F2A59">
        <w:rPr>
          <w:rFonts w:ascii="Times New Roman" w:hAnsi="Times New Roman" w:cs="Times New Roman"/>
          <w:sz w:val="26"/>
          <w:szCs w:val="26"/>
        </w:rPr>
        <w:t xml:space="preserve"> работе выступают операции Центрального Банка </w:t>
      </w:r>
      <w:r w:rsidR="00414FC1">
        <w:rPr>
          <w:rFonts w:ascii="Times New Roman" w:hAnsi="Times New Roman" w:cs="Times New Roman"/>
          <w:sz w:val="26"/>
          <w:szCs w:val="26"/>
        </w:rPr>
        <w:t xml:space="preserve">на открытом рынке </w:t>
      </w:r>
      <w:r w:rsidRPr="006F2A59">
        <w:rPr>
          <w:rFonts w:ascii="Times New Roman" w:hAnsi="Times New Roman" w:cs="Times New Roman"/>
          <w:sz w:val="26"/>
          <w:szCs w:val="26"/>
        </w:rPr>
        <w:t xml:space="preserve">с ценными бумагами. Предметом исследования является один из наиболее распространенных инструментов финансового рынка, </w:t>
      </w:r>
      <w:r w:rsidR="00414FC1" w:rsidRPr="006F2A59">
        <w:rPr>
          <w:rFonts w:ascii="Times New Roman" w:hAnsi="Times New Roman" w:cs="Times New Roman"/>
          <w:sz w:val="26"/>
          <w:szCs w:val="26"/>
        </w:rPr>
        <w:t>сделка</w:t>
      </w:r>
      <w:r w:rsidR="00414FC1">
        <w:rPr>
          <w:rFonts w:ascii="Times New Roman" w:hAnsi="Times New Roman" w:cs="Times New Roman"/>
          <w:sz w:val="26"/>
          <w:szCs w:val="26"/>
        </w:rPr>
        <w:t xml:space="preserve"> </w:t>
      </w:r>
      <w:r w:rsidR="00414FC1" w:rsidRPr="00414FC1">
        <w:rPr>
          <w:rFonts w:ascii="Times New Roman" w:hAnsi="Times New Roman" w:cs="Times New Roman"/>
          <w:sz w:val="26"/>
          <w:szCs w:val="26"/>
        </w:rPr>
        <w:t>с обязательством обратного выкупа</w:t>
      </w:r>
      <w:r w:rsidRPr="006F2A59">
        <w:rPr>
          <w:rFonts w:ascii="Times New Roman" w:hAnsi="Times New Roman" w:cs="Times New Roman"/>
          <w:sz w:val="26"/>
          <w:szCs w:val="26"/>
        </w:rPr>
        <w:t>– сделка РЕПО.</w:t>
      </w:r>
    </w:p>
    <w:p w:rsidR="00414FC1" w:rsidRDefault="0094127C" w:rsidP="006F2A59">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 xml:space="preserve">Согласно законодательству, </w:t>
      </w:r>
      <w:r w:rsidRPr="0094127C">
        <w:rPr>
          <w:rFonts w:ascii="Times New Roman" w:hAnsi="Times New Roman" w:cs="Times New Roman"/>
          <w:sz w:val="26"/>
          <w:szCs w:val="26"/>
        </w:rPr>
        <w:t>Банк России может осуществлять на рынке покупку/продажу как государственных, так и корпоративных долговых бумаг</w:t>
      </w:r>
      <w:r>
        <w:rPr>
          <w:rFonts w:ascii="Times New Roman" w:hAnsi="Times New Roman" w:cs="Times New Roman"/>
          <w:sz w:val="26"/>
          <w:szCs w:val="26"/>
        </w:rPr>
        <w:t>, последние только в рамках операций РЕПО.</w:t>
      </w:r>
    </w:p>
    <w:p w:rsidR="0094127C" w:rsidRDefault="0094127C" w:rsidP="006F2A59">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Актуальность данной работы обусловлена тем, что о</w:t>
      </w:r>
      <w:r w:rsidRPr="0094127C">
        <w:rPr>
          <w:rFonts w:ascii="Times New Roman" w:hAnsi="Times New Roman" w:cs="Times New Roman"/>
          <w:sz w:val="26"/>
          <w:szCs w:val="26"/>
        </w:rPr>
        <w:t>перации РЕПО – востребованный и динамично развивающийся инструмент современного российского фондового рынка.</w:t>
      </w:r>
      <w:r w:rsidR="00C000CC">
        <w:rPr>
          <w:rFonts w:ascii="Times New Roman" w:hAnsi="Times New Roman" w:cs="Times New Roman"/>
          <w:sz w:val="26"/>
          <w:szCs w:val="26"/>
        </w:rPr>
        <w:t xml:space="preserve"> </w:t>
      </w:r>
      <w:r w:rsidR="00C000CC" w:rsidRPr="00C000CC">
        <w:rPr>
          <w:rFonts w:ascii="Times New Roman" w:hAnsi="Times New Roman" w:cs="Times New Roman"/>
          <w:sz w:val="26"/>
          <w:szCs w:val="26"/>
        </w:rPr>
        <w:t>Кроме этого операции РЕПО имеют важное макроэкономическое значение, поскольку применяются для управления ликвидностью банковской системы в целом.</w:t>
      </w:r>
    </w:p>
    <w:p w:rsidR="00C000CC" w:rsidRPr="00C000CC" w:rsidRDefault="00C000CC" w:rsidP="006F2A59">
      <w:pPr>
        <w:spacing w:after="0" w:line="360" w:lineRule="auto"/>
        <w:ind w:left="170" w:right="57" w:firstLine="709"/>
        <w:jc w:val="both"/>
        <w:rPr>
          <w:rFonts w:ascii="Times New Roman" w:hAnsi="Times New Roman" w:cs="Times New Roman"/>
        </w:rPr>
      </w:pPr>
      <w:r w:rsidRPr="00C000CC">
        <w:rPr>
          <w:rFonts w:ascii="Times New Roman" w:hAnsi="Times New Roman" w:cs="Times New Roman"/>
          <w:highlight w:val="yellow"/>
        </w:rPr>
        <w:t>Эта сфера операций РЕПО чрезвычайно важна, потому что расширяет круг операций на открытом рынке, позволяет более гибко и с наименьшими затратами достигать намеченных целей. Коммерческие банки получают возможность с меньшими потерями и рисками размещать временные свободные ресурсы, Банк России в свою очередь имеет возможность сглаживать возникающие колебания.</w:t>
      </w:r>
    </w:p>
    <w:p w:rsidR="006F2A59" w:rsidRDefault="00CC6E1B" w:rsidP="00C84DE0">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Целью данной работы является изучение операций на открытом рынке, как инструмента денежно-кредитной политики, его анализ и механизм использования в РФ.</w:t>
      </w:r>
    </w:p>
    <w:p w:rsidR="00CC6E1B" w:rsidRDefault="00C84DE0" w:rsidP="00C84DE0">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Задачи:</w:t>
      </w:r>
    </w:p>
    <w:p w:rsidR="00C84DE0" w:rsidRDefault="00C84DE0" w:rsidP="00C84DE0">
      <w:pPr>
        <w:pStyle w:val="a9"/>
        <w:numPr>
          <w:ilvl w:val="0"/>
          <w:numId w:val="11"/>
        </w:numPr>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проанализировать операции на открытом рынке, как инструмент денежно-кредитной политики;</w:t>
      </w:r>
    </w:p>
    <w:p w:rsidR="00C84DE0" w:rsidRDefault="00C84DE0" w:rsidP="00C84DE0">
      <w:pPr>
        <w:pStyle w:val="a9"/>
        <w:numPr>
          <w:ilvl w:val="0"/>
          <w:numId w:val="11"/>
        </w:numPr>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рассмотреть классификацию операций на открытом рынке;</w:t>
      </w:r>
    </w:p>
    <w:p w:rsidR="00C84DE0" w:rsidRDefault="00C84DE0" w:rsidP="00C84DE0">
      <w:pPr>
        <w:pStyle w:val="a9"/>
        <w:numPr>
          <w:ilvl w:val="0"/>
          <w:numId w:val="11"/>
        </w:numPr>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изучить сделки РЕПО;</w:t>
      </w:r>
    </w:p>
    <w:p w:rsidR="00C84DE0" w:rsidRPr="00C84DE0" w:rsidRDefault="00C84DE0" w:rsidP="00C84DE0">
      <w:pPr>
        <w:pStyle w:val="a9"/>
        <w:numPr>
          <w:ilvl w:val="0"/>
          <w:numId w:val="11"/>
        </w:numPr>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охарактеризовать анализ современного состояния операций Банка России на открытом рынке.</w:t>
      </w:r>
    </w:p>
    <w:p w:rsidR="00A42FC0" w:rsidRDefault="00A42FC0">
      <w:pPr>
        <w:rPr>
          <w:rFonts w:ascii="Times New Roman" w:hAnsi="Times New Roman" w:cs="Times New Roman"/>
          <w:sz w:val="26"/>
          <w:szCs w:val="26"/>
        </w:rPr>
      </w:pPr>
      <w:r>
        <w:rPr>
          <w:rFonts w:ascii="Times New Roman" w:hAnsi="Times New Roman" w:cs="Times New Roman"/>
          <w:sz w:val="26"/>
          <w:szCs w:val="26"/>
        </w:rPr>
        <w:br w:type="page"/>
      </w:r>
    </w:p>
    <w:p w:rsidR="00A42FC0" w:rsidRDefault="00A42FC0" w:rsidP="00C43043">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lang w:val="en-US"/>
        </w:rPr>
        <w:lastRenderedPageBreak/>
        <w:t>I</w:t>
      </w:r>
      <w:r w:rsidRPr="00A42FC0">
        <w:rPr>
          <w:rFonts w:ascii="Times New Roman" w:hAnsi="Times New Roman" w:cs="Times New Roman"/>
          <w:sz w:val="26"/>
          <w:szCs w:val="26"/>
        </w:rPr>
        <w:t xml:space="preserve"> </w:t>
      </w:r>
      <w:r>
        <w:rPr>
          <w:rFonts w:ascii="Times New Roman" w:hAnsi="Times New Roman" w:cs="Times New Roman"/>
          <w:sz w:val="26"/>
          <w:szCs w:val="26"/>
        </w:rPr>
        <w:t>АНАЛИЗ И МЕХАНИЗМ ИСПОЛЬЗОВАНИЯ ОПЕРАЦИЙ НА ОТКРЫТОМ РЫНКЕ В РФ</w:t>
      </w:r>
    </w:p>
    <w:p w:rsidR="00A42FC0" w:rsidRDefault="00A42FC0" w:rsidP="00C43043">
      <w:pPr>
        <w:spacing w:after="0" w:line="360" w:lineRule="auto"/>
        <w:ind w:left="170" w:right="57" w:firstLine="709"/>
        <w:jc w:val="both"/>
        <w:rPr>
          <w:rFonts w:ascii="Times New Roman" w:hAnsi="Times New Roman" w:cs="Times New Roman"/>
          <w:sz w:val="26"/>
          <w:szCs w:val="26"/>
        </w:rPr>
      </w:pPr>
    </w:p>
    <w:p w:rsidR="00A42FC0" w:rsidRDefault="00A42FC0" w:rsidP="00C43043">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1 ОПЕРАЦИИ НА ОТКРЫТОМ РЫНКЕ КАК ИНСТРУМЕНТ ДЕНЕЖНО-КРЕДИТНОЙ ПОЛИТИКИ</w:t>
      </w:r>
    </w:p>
    <w:p w:rsidR="00A42FC0" w:rsidRDefault="00A42FC0" w:rsidP="00C43043">
      <w:pPr>
        <w:spacing w:after="0" w:line="360" w:lineRule="auto"/>
        <w:ind w:left="170" w:right="57" w:firstLine="709"/>
        <w:jc w:val="both"/>
        <w:rPr>
          <w:rFonts w:ascii="Times New Roman" w:hAnsi="Times New Roman" w:cs="Times New Roman"/>
          <w:sz w:val="26"/>
          <w:szCs w:val="26"/>
        </w:rPr>
      </w:pPr>
    </w:p>
    <w:p w:rsidR="00A42FC0" w:rsidRDefault="006E64A6" w:rsidP="004B72A8">
      <w:pPr>
        <w:spacing w:after="0" w:line="360" w:lineRule="auto"/>
        <w:ind w:left="170" w:right="57" w:firstLine="709"/>
        <w:jc w:val="both"/>
        <w:rPr>
          <w:rFonts w:ascii="Times New Roman" w:hAnsi="Times New Roman" w:cs="Times New Roman"/>
          <w:sz w:val="26"/>
          <w:szCs w:val="26"/>
        </w:rPr>
      </w:pPr>
      <w:r w:rsidRPr="006E64A6">
        <w:rPr>
          <w:rFonts w:ascii="Times New Roman" w:hAnsi="Times New Roman" w:cs="Times New Roman"/>
          <w:sz w:val="26"/>
          <w:szCs w:val="26"/>
        </w:rPr>
        <w:t>Операции на открытом рынке - это инструмент, с помощью которого Центральный банк Российской Федерации осуществл</w:t>
      </w:r>
      <w:r w:rsidR="004B72A8">
        <w:rPr>
          <w:rFonts w:ascii="Times New Roman" w:hAnsi="Times New Roman" w:cs="Times New Roman"/>
          <w:sz w:val="26"/>
          <w:szCs w:val="26"/>
        </w:rPr>
        <w:t>яет денежно-кредитную политику. Является о</w:t>
      </w:r>
      <w:r w:rsidRPr="006E64A6">
        <w:rPr>
          <w:rFonts w:ascii="Times New Roman" w:hAnsi="Times New Roman" w:cs="Times New Roman"/>
          <w:sz w:val="26"/>
          <w:szCs w:val="26"/>
        </w:rPr>
        <w:t>дним из самых важных средств ре</w:t>
      </w:r>
      <w:r w:rsidR="004B72A8">
        <w:rPr>
          <w:rFonts w:ascii="Times New Roman" w:hAnsi="Times New Roman" w:cs="Times New Roman"/>
          <w:sz w:val="26"/>
          <w:szCs w:val="26"/>
        </w:rPr>
        <w:t>гулирования денежного обращения.</w:t>
      </w:r>
    </w:p>
    <w:p w:rsidR="006E64A6" w:rsidRDefault="006E64A6" w:rsidP="006E64A6">
      <w:pPr>
        <w:spacing w:after="0" w:line="360" w:lineRule="auto"/>
        <w:ind w:left="170" w:right="57" w:firstLine="709"/>
        <w:jc w:val="both"/>
        <w:rPr>
          <w:rFonts w:ascii="Times New Roman" w:hAnsi="Times New Roman" w:cs="Times New Roman"/>
          <w:sz w:val="26"/>
          <w:szCs w:val="26"/>
        </w:rPr>
      </w:pPr>
      <w:r w:rsidRPr="006E64A6">
        <w:rPr>
          <w:rFonts w:ascii="Times New Roman" w:hAnsi="Times New Roman" w:cs="Times New Roman"/>
          <w:sz w:val="26"/>
          <w:szCs w:val="26"/>
        </w:rPr>
        <w:t>Операции на открытом рынке представляют собой операции центрального банка по купле-продаже ценных бумаг в банковской системе. При покупке Центральным банком ценных бумаг у коммерческих банков соответствующие суммы поступают на их счета и появляется возможность расширения активных операций. В случае продажи центральным банком ценных бумаг кредитным институтам, наоборот, сумма их средств уменьшается, и в банковской системе в целом происходит сокращение кредитных ресурсов либо повышение их стоимости, что в свою очередь отражается на величине общей денежной массы.</w:t>
      </w:r>
    </w:p>
    <w:p w:rsidR="006E64A6" w:rsidRDefault="006E64A6" w:rsidP="006E64A6">
      <w:pPr>
        <w:spacing w:after="0" w:line="360" w:lineRule="auto"/>
        <w:ind w:left="170" w:right="57" w:firstLine="709"/>
        <w:jc w:val="both"/>
        <w:rPr>
          <w:rFonts w:ascii="Times New Roman" w:hAnsi="Times New Roman" w:cs="Times New Roman"/>
          <w:sz w:val="26"/>
          <w:szCs w:val="26"/>
        </w:rPr>
      </w:pPr>
      <w:r w:rsidRPr="006E64A6">
        <w:rPr>
          <w:rFonts w:ascii="Times New Roman" w:hAnsi="Times New Roman" w:cs="Times New Roman"/>
          <w:sz w:val="26"/>
          <w:szCs w:val="26"/>
        </w:rPr>
        <w:t>Операции на открытом рынке являются общим инструментом денежно-кредитной политики, влияют на рынок ссудного капитала в целом.</w:t>
      </w:r>
    </w:p>
    <w:p w:rsidR="006E64A6" w:rsidRDefault="006E64A6" w:rsidP="006E64A6">
      <w:pPr>
        <w:spacing w:after="0" w:line="360" w:lineRule="auto"/>
        <w:ind w:left="170" w:right="57" w:firstLine="709"/>
        <w:jc w:val="both"/>
        <w:rPr>
          <w:rFonts w:ascii="Times New Roman" w:hAnsi="Times New Roman" w:cs="Times New Roman"/>
          <w:sz w:val="26"/>
          <w:szCs w:val="26"/>
        </w:rPr>
      </w:pPr>
      <w:r w:rsidRPr="006E64A6">
        <w:rPr>
          <w:rFonts w:ascii="Times New Roman" w:hAnsi="Times New Roman" w:cs="Times New Roman"/>
          <w:sz w:val="26"/>
          <w:szCs w:val="26"/>
        </w:rPr>
        <w:t>Операции на открытом рынке - наиболее действенный и гибкий рыночный инструмент денежно-кредитной политики Центрального банка РФ, обеспечивающий эффективное воздействие на денежный рынок и банковский кредит, а, следовательно, и на всю экономику. Механизм операций на открытом рынке не сложен, что делает его привлекательным для использования.</w:t>
      </w:r>
    </w:p>
    <w:p w:rsidR="006E64A6" w:rsidRDefault="006E64A6" w:rsidP="006E64A6">
      <w:pPr>
        <w:spacing w:after="0" w:line="360" w:lineRule="auto"/>
        <w:ind w:left="170" w:right="57" w:firstLine="709"/>
        <w:jc w:val="both"/>
        <w:rPr>
          <w:rFonts w:ascii="Times New Roman" w:hAnsi="Times New Roman" w:cs="Times New Roman"/>
          <w:sz w:val="26"/>
          <w:szCs w:val="26"/>
        </w:rPr>
      </w:pPr>
      <w:r w:rsidRPr="006E64A6">
        <w:rPr>
          <w:rFonts w:ascii="Times New Roman" w:hAnsi="Times New Roman" w:cs="Times New Roman"/>
          <w:sz w:val="26"/>
          <w:szCs w:val="26"/>
        </w:rPr>
        <w:t>В независимости от видов используемых расчетов Центральный банк в проведении денежно-кредитной политики стремится к созданию такой платежной системы, которая сочетала бы в себе два качества: стабильность, целостность системы и ее эффективность. Достижение поставленных целей по операциям Центрального Банка на открытом рынке зависит от наличия соответствующих условий, создаваемых функционированием всех секторов экономики и проведением необходимых институциональных преобразований.</w:t>
      </w:r>
    </w:p>
    <w:p w:rsidR="006E64A6" w:rsidRPr="006E64A6" w:rsidRDefault="006E64A6" w:rsidP="006E64A6">
      <w:pPr>
        <w:spacing w:after="0" w:line="360" w:lineRule="auto"/>
        <w:ind w:left="170" w:right="57" w:firstLine="709"/>
        <w:jc w:val="both"/>
        <w:rPr>
          <w:rFonts w:ascii="Times New Roman" w:hAnsi="Times New Roman" w:cs="Times New Roman"/>
          <w:sz w:val="26"/>
          <w:szCs w:val="26"/>
        </w:rPr>
      </w:pPr>
      <w:r w:rsidRPr="006E64A6">
        <w:rPr>
          <w:rFonts w:ascii="Times New Roman" w:hAnsi="Times New Roman" w:cs="Times New Roman"/>
          <w:sz w:val="26"/>
          <w:szCs w:val="26"/>
        </w:rPr>
        <w:lastRenderedPageBreak/>
        <w:t>Под операциями Банка России на открытом рынке понимаются:</w:t>
      </w:r>
    </w:p>
    <w:p w:rsidR="006E64A6" w:rsidRDefault="006E64A6" w:rsidP="006E64A6">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6E64A6">
        <w:rPr>
          <w:rFonts w:ascii="Times New Roman" w:hAnsi="Times New Roman" w:cs="Times New Roman"/>
          <w:sz w:val="26"/>
          <w:szCs w:val="26"/>
        </w:rPr>
        <w:t>купля-продажа казначейских векселей, государственных облигаций, прочих государственных ценных бумаг, облигаций Банка России, а также заключение договоров РЕПО с указанными ценными бумагами;</w:t>
      </w:r>
    </w:p>
    <w:p w:rsidR="006E64A6" w:rsidRDefault="006E64A6" w:rsidP="006E64A6">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6E64A6">
        <w:rPr>
          <w:rFonts w:ascii="Times New Roman" w:hAnsi="Times New Roman" w:cs="Times New Roman"/>
          <w:sz w:val="26"/>
          <w:szCs w:val="26"/>
        </w:rPr>
        <w:t>купля-продажа иных ценных бумаг, определенных решением Совета директоров, при условии их допуска к обращению на организованных торгах, а также заключение договоров РЕПО с указанными ценными бумагами (статья 39).</w:t>
      </w:r>
    </w:p>
    <w:p w:rsidR="006E64A6" w:rsidRPr="006A64E8" w:rsidRDefault="006E64A6" w:rsidP="006E64A6">
      <w:pPr>
        <w:pStyle w:val="a9"/>
        <w:spacing w:after="0" w:line="360" w:lineRule="auto"/>
        <w:ind w:left="170" w:right="57" w:firstLine="709"/>
        <w:contextualSpacing w:val="0"/>
        <w:jc w:val="both"/>
        <w:rPr>
          <w:rFonts w:ascii="Times New Roman" w:hAnsi="Times New Roman" w:cs="Times New Roman"/>
          <w:sz w:val="26"/>
          <w:szCs w:val="26"/>
        </w:rPr>
      </w:pPr>
      <w:r w:rsidRPr="006E64A6">
        <w:rPr>
          <w:rFonts w:ascii="Times New Roman" w:hAnsi="Times New Roman" w:cs="Times New Roman"/>
          <w:sz w:val="26"/>
          <w:szCs w:val="26"/>
        </w:rPr>
        <w:t xml:space="preserve">При осуществлении Банком России операций на открытом рынке с акциями допускаются только заключение договоров РЕПО, а также реализация Банком России акций в связи с ненадлежащим исполнением контрагентом обязательств по договору </w:t>
      </w:r>
      <w:r w:rsidR="006A64E8">
        <w:rPr>
          <w:rFonts w:ascii="Times New Roman" w:hAnsi="Times New Roman" w:cs="Times New Roman"/>
          <w:sz w:val="26"/>
          <w:szCs w:val="26"/>
        </w:rPr>
        <w:t xml:space="preserve">РЕПО (статья 39) </w:t>
      </w:r>
      <w:r w:rsidR="006A64E8" w:rsidRPr="006A64E8">
        <w:rPr>
          <w:rFonts w:ascii="Times New Roman" w:hAnsi="Times New Roman" w:cs="Times New Roman"/>
          <w:sz w:val="26"/>
          <w:szCs w:val="26"/>
        </w:rPr>
        <w:t>[1]</w:t>
      </w:r>
      <w:r w:rsidR="006A64E8">
        <w:rPr>
          <w:rFonts w:ascii="Times New Roman" w:hAnsi="Times New Roman" w:cs="Times New Roman"/>
          <w:sz w:val="26"/>
          <w:szCs w:val="26"/>
        </w:rPr>
        <w:t>.</w:t>
      </w:r>
    </w:p>
    <w:p w:rsidR="006E64A6" w:rsidRDefault="0021114D" w:rsidP="0021114D">
      <w:pPr>
        <w:pStyle w:val="a9"/>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Используя операции на открытом рынке, Центральный банк уже прямо, непосредственно влияет на денежную массу, поэтому операции на открытом рынке являются наиболее быстродействующим средством ее регулирования. Этот инструмент не разрушает денежный рынок, при его использовании не происходит превышение допустимых пределов вмешательства государства в рыночную экономику: коммерческие банки вольны брать или не брать займы в Центральном банке при повышении процентной ставки, владельца сбережений никто не заставляет продавать (покупать) государственные облигации Центральному банку.</w:t>
      </w:r>
    </w:p>
    <w:p w:rsidR="0021114D" w:rsidRDefault="0021114D" w:rsidP="0021114D">
      <w:pPr>
        <w:pStyle w:val="a9"/>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Первостепенная роль операций на открытом рынке обусловлена тем, что данный инструмент обладает преимуществом масштабности и гибкости: государственные ценные бумаги можно продавать и покупать быстро и в больших количествах.</w:t>
      </w:r>
    </w:p>
    <w:p w:rsidR="0021114D" w:rsidRPr="00382D17" w:rsidRDefault="0021114D" w:rsidP="0021114D">
      <w:pPr>
        <w:pStyle w:val="a9"/>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Центральный банк Российской Федерации является проводником государственной валютной политики, включающей в себя комплекс мероприятий, нацеленных на укрепление внешнеэкономических позиций страны и осуществляет эту функцию в соответствии с Законом Российской Федерации «О валютном регулировании и валютном ко</w:t>
      </w:r>
      <w:r w:rsidR="00382D17">
        <w:rPr>
          <w:rFonts w:ascii="Times New Roman" w:hAnsi="Times New Roman" w:cs="Times New Roman"/>
          <w:sz w:val="26"/>
          <w:szCs w:val="26"/>
        </w:rPr>
        <w:t xml:space="preserve">нтроле» и федеральными законами </w:t>
      </w:r>
      <w:r w:rsidR="00382D17" w:rsidRPr="00382D17">
        <w:rPr>
          <w:rFonts w:ascii="Times New Roman" w:hAnsi="Times New Roman" w:cs="Times New Roman"/>
          <w:sz w:val="26"/>
          <w:szCs w:val="26"/>
        </w:rPr>
        <w:t>[</w:t>
      </w:r>
      <w:r w:rsidR="00382D17">
        <w:rPr>
          <w:rFonts w:ascii="Times New Roman" w:hAnsi="Times New Roman" w:cs="Times New Roman"/>
          <w:sz w:val="26"/>
          <w:szCs w:val="26"/>
        </w:rPr>
        <w:t>2</w:t>
      </w:r>
      <w:r w:rsidR="00382D17" w:rsidRPr="00382D17">
        <w:rPr>
          <w:rFonts w:ascii="Times New Roman" w:hAnsi="Times New Roman" w:cs="Times New Roman"/>
          <w:sz w:val="26"/>
          <w:szCs w:val="26"/>
        </w:rPr>
        <w:t>]</w:t>
      </w:r>
      <w:r w:rsidR="00382D17">
        <w:rPr>
          <w:rFonts w:ascii="Times New Roman" w:hAnsi="Times New Roman" w:cs="Times New Roman"/>
          <w:sz w:val="26"/>
          <w:szCs w:val="26"/>
        </w:rPr>
        <w:t>.</w:t>
      </w:r>
    </w:p>
    <w:p w:rsidR="0021114D" w:rsidRDefault="0021114D" w:rsidP="0021114D">
      <w:pPr>
        <w:pStyle w:val="a9"/>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 xml:space="preserve">От имени правительства Центральный банк регулирует резервы иностранной валюты и золота, является традиционным хранителем государственных золотовалютных резервов. Он осуществляет регулирование </w:t>
      </w:r>
      <w:r w:rsidRPr="0021114D">
        <w:rPr>
          <w:rFonts w:ascii="Times New Roman" w:hAnsi="Times New Roman" w:cs="Times New Roman"/>
          <w:sz w:val="26"/>
          <w:szCs w:val="26"/>
        </w:rPr>
        <w:lastRenderedPageBreak/>
        <w:t>международных расчетов, платежных балансов, участвует в операциях мирового рынка ссудных капиталов и золота. Центральный банк, как правило, представляет свою страну в международных и региональных валютно-кредитных организациях.</w:t>
      </w:r>
    </w:p>
    <w:p w:rsidR="0021114D" w:rsidRDefault="0021114D" w:rsidP="0021114D">
      <w:pPr>
        <w:pStyle w:val="a9"/>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Для осуществления своих функций на открытом рынке Центральный Банк России может открывать представительства в иностранных государствах.</w:t>
      </w:r>
    </w:p>
    <w:p w:rsidR="0021114D" w:rsidRDefault="0021114D" w:rsidP="0021114D">
      <w:pPr>
        <w:pStyle w:val="a9"/>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Обеспечением для кредитов Банка России могут выступать:</w:t>
      </w:r>
    </w:p>
    <w:p w:rsidR="0021114D" w:rsidRPr="0021114D" w:rsidRDefault="0021114D" w:rsidP="0021114D">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золото и другие драгоценные металлы в различной форме;</w:t>
      </w:r>
    </w:p>
    <w:p w:rsidR="0021114D" w:rsidRPr="0021114D" w:rsidRDefault="0021114D" w:rsidP="0021114D">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иностранная валюта;</w:t>
      </w:r>
    </w:p>
    <w:p w:rsidR="0021114D" w:rsidRPr="0021114D" w:rsidRDefault="0021114D" w:rsidP="0021114D">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векселя в российской и иностранной валюте со сроками погашения до шести месяцев;</w:t>
      </w:r>
    </w:p>
    <w:p w:rsidR="0021114D" w:rsidRPr="0015204A" w:rsidRDefault="0021114D" w:rsidP="0015204A">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1114D">
        <w:rPr>
          <w:rFonts w:ascii="Times New Roman" w:hAnsi="Times New Roman" w:cs="Times New Roman"/>
          <w:sz w:val="26"/>
          <w:szCs w:val="26"/>
        </w:rPr>
        <w:t xml:space="preserve">государственные ценные бумаги. </w:t>
      </w:r>
    </w:p>
    <w:p w:rsidR="0021114D" w:rsidRDefault="0023433C" w:rsidP="0023433C">
      <w:pPr>
        <w:spacing w:after="0" w:line="360" w:lineRule="auto"/>
        <w:ind w:left="170" w:right="57" w:firstLine="709"/>
        <w:jc w:val="both"/>
        <w:rPr>
          <w:rFonts w:ascii="Times New Roman" w:hAnsi="Times New Roman" w:cs="Times New Roman"/>
          <w:sz w:val="26"/>
          <w:szCs w:val="26"/>
        </w:rPr>
      </w:pPr>
      <w:r w:rsidRPr="0023433C">
        <w:rPr>
          <w:rFonts w:ascii="Times New Roman" w:hAnsi="Times New Roman" w:cs="Times New Roman"/>
          <w:sz w:val="26"/>
          <w:szCs w:val="26"/>
        </w:rPr>
        <w:t>В настоящее время в мировой экономической практике именно операции на открытом рынке являются основным средством регулирования денежного предложения. Это вызвано, прежде всего, необыкновенно высокой гибкостью данного инструмента, позволяющего влиять на денежную конъюнктуру на краткосрочных временных отрезках, сглаживать нежелательные колебания денежной массы.</w:t>
      </w:r>
    </w:p>
    <w:p w:rsidR="0023433C" w:rsidRDefault="0023433C" w:rsidP="0023433C">
      <w:pPr>
        <w:spacing w:after="0" w:line="360" w:lineRule="auto"/>
        <w:ind w:left="170" w:right="57" w:firstLine="709"/>
        <w:jc w:val="both"/>
        <w:rPr>
          <w:rFonts w:ascii="Times New Roman" w:hAnsi="Times New Roman" w:cs="Times New Roman"/>
          <w:sz w:val="26"/>
          <w:szCs w:val="26"/>
        </w:rPr>
      </w:pPr>
      <w:r w:rsidRPr="0023433C">
        <w:rPr>
          <w:rFonts w:ascii="Times New Roman" w:hAnsi="Times New Roman" w:cs="Times New Roman"/>
          <w:sz w:val="26"/>
          <w:szCs w:val="26"/>
        </w:rPr>
        <w:t>Преимущества данного метода:</w:t>
      </w:r>
    </w:p>
    <w:p w:rsidR="0023433C" w:rsidRPr="0023433C" w:rsidRDefault="0023433C" w:rsidP="0023433C">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3433C">
        <w:rPr>
          <w:rFonts w:ascii="Times New Roman" w:hAnsi="Times New Roman" w:cs="Times New Roman"/>
          <w:sz w:val="26"/>
          <w:szCs w:val="26"/>
        </w:rPr>
        <w:t>Центральный банк может контролировать объем операций;</w:t>
      </w:r>
    </w:p>
    <w:p w:rsidR="0023433C" w:rsidRPr="0023433C" w:rsidRDefault="0023433C" w:rsidP="00D71996">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3433C">
        <w:rPr>
          <w:rFonts w:ascii="Times New Roman" w:hAnsi="Times New Roman" w:cs="Times New Roman"/>
          <w:sz w:val="26"/>
          <w:szCs w:val="26"/>
        </w:rPr>
        <w:t>операции довольно точны, можно изменить банковские резервы на любую заданную величину;</w:t>
      </w:r>
    </w:p>
    <w:p w:rsidR="0023433C" w:rsidRPr="0023433C" w:rsidRDefault="0023433C" w:rsidP="00D71996">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3433C">
        <w:rPr>
          <w:rFonts w:ascii="Times New Roman" w:hAnsi="Times New Roman" w:cs="Times New Roman"/>
          <w:sz w:val="26"/>
          <w:szCs w:val="26"/>
        </w:rPr>
        <w:t>операции обратимы, поскольку любая ошибка может быть исправлена обратной сделкой;</w:t>
      </w:r>
    </w:p>
    <w:p w:rsidR="0023433C" w:rsidRPr="00D71996" w:rsidRDefault="0023433C" w:rsidP="005D34D6">
      <w:pPr>
        <w:pStyle w:val="a9"/>
        <w:numPr>
          <w:ilvl w:val="1"/>
          <w:numId w:val="2"/>
        </w:numPr>
        <w:spacing w:after="0" w:line="360" w:lineRule="auto"/>
        <w:ind w:left="170" w:right="57" w:firstLine="709"/>
        <w:contextualSpacing w:val="0"/>
        <w:jc w:val="both"/>
        <w:rPr>
          <w:rFonts w:ascii="Times New Roman" w:hAnsi="Times New Roman" w:cs="Times New Roman"/>
          <w:sz w:val="26"/>
          <w:szCs w:val="26"/>
        </w:rPr>
      </w:pPr>
      <w:r w:rsidRPr="0023433C">
        <w:rPr>
          <w:rFonts w:ascii="Times New Roman" w:hAnsi="Times New Roman" w:cs="Times New Roman"/>
          <w:sz w:val="26"/>
          <w:szCs w:val="26"/>
        </w:rPr>
        <w:t>скорость проведения операций высока и не зависит</w:t>
      </w:r>
      <w:r w:rsidR="00D71996">
        <w:rPr>
          <w:rFonts w:ascii="Times New Roman" w:hAnsi="Times New Roman" w:cs="Times New Roman"/>
          <w:sz w:val="26"/>
          <w:szCs w:val="26"/>
        </w:rPr>
        <w:t xml:space="preserve"> от административных проволочек (к</w:t>
      </w:r>
      <w:r w:rsidR="00D71996" w:rsidRPr="00D71996">
        <w:rPr>
          <w:rFonts w:ascii="Times New Roman" w:hAnsi="Times New Roman" w:cs="Times New Roman"/>
          <w:sz w:val="26"/>
          <w:szCs w:val="26"/>
        </w:rPr>
        <w:t>онтролирующие или бюрократичес</w:t>
      </w:r>
      <w:r w:rsidR="004B72A8">
        <w:rPr>
          <w:rFonts w:ascii="Times New Roman" w:hAnsi="Times New Roman" w:cs="Times New Roman"/>
          <w:sz w:val="26"/>
          <w:szCs w:val="26"/>
        </w:rPr>
        <w:t>кие установления, призванные за</w:t>
      </w:r>
      <w:r w:rsidR="00D71996" w:rsidRPr="00D71996">
        <w:rPr>
          <w:rFonts w:ascii="Times New Roman" w:hAnsi="Times New Roman" w:cs="Times New Roman"/>
          <w:sz w:val="26"/>
          <w:szCs w:val="26"/>
        </w:rPr>
        <w:t>медлить приток импорта в страну</w:t>
      </w:r>
      <w:r w:rsidR="00382D17">
        <w:rPr>
          <w:rFonts w:ascii="Times New Roman" w:hAnsi="Times New Roman" w:cs="Times New Roman"/>
          <w:sz w:val="26"/>
          <w:szCs w:val="26"/>
        </w:rPr>
        <w:t xml:space="preserve">) </w:t>
      </w:r>
      <w:r w:rsidR="00382D17" w:rsidRPr="00382D17">
        <w:rPr>
          <w:rFonts w:ascii="Times New Roman" w:hAnsi="Times New Roman" w:cs="Times New Roman"/>
          <w:sz w:val="26"/>
          <w:szCs w:val="26"/>
        </w:rPr>
        <w:t>[</w:t>
      </w:r>
      <w:r w:rsidR="00DB33EA">
        <w:rPr>
          <w:rFonts w:ascii="Times New Roman" w:hAnsi="Times New Roman" w:cs="Times New Roman"/>
          <w:sz w:val="26"/>
          <w:szCs w:val="26"/>
        </w:rPr>
        <w:t>8</w:t>
      </w:r>
      <w:r w:rsidR="00382D17" w:rsidRPr="00382D17">
        <w:rPr>
          <w:rFonts w:ascii="Times New Roman" w:hAnsi="Times New Roman" w:cs="Times New Roman"/>
          <w:sz w:val="26"/>
          <w:szCs w:val="26"/>
        </w:rPr>
        <w:t>]</w:t>
      </w:r>
      <w:r w:rsidR="00382D17">
        <w:rPr>
          <w:rFonts w:ascii="Times New Roman" w:hAnsi="Times New Roman" w:cs="Times New Roman"/>
          <w:sz w:val="26"/>
          <w:szCs w:val="26"/>
        </w:rPr>
        <w:t>.</w:t>
      </w:r>
    </w:p>
    <w:p w:rsidR="00C70A59" w:rsidRDefault="005D34D6" w:rsidP="00475AE8">
      <w:pPr>
        <w:spacing w:after="0" w:line="360" w:lineRule="auto"/>
        <w:ind w:left="170" w:right="57" w:firstLine="709"/>
        <w:jc w:val="both"/>
        <w:rPr>
          <w:rFonts w:ascii="Times New Roman" w:hAnsi="Times New Roman" w:cs="Times New Roman"/>
          <w:sz w:val="26"/>
          <w:szCs w:val="26"/>
        </w:rPr>
      </w:pPr>
      <w:r w:rsidRPr="005D34D6">
        <w:rPr>
          <w:rFonts w:ascii="Times New Roman" w:hAnsi="Times New Roman" w:cs="Times New Roman"/>
          <w:sz w:val="26"/>
          <w:szCs w:val="26"/>
        </w:rPr>
        <w:t xml:space="preserve">При незначительных абсолютных и относительных масштабах операций на открытом рынке они оказывают, прежде всего, качественное, нежели количественное воздействие на ликвидность банковской системы. Однако по мере развития и совершенствования данного метода денежно-кредитного регулирования появляется возможность перехода от воздействия на структурные характеристики к воздействию на количественные параметры денежного рынка. В </w:t>
      </w:r>
      <w:r w:rsidRPr="005D34D6">
        <w:rPr>
          <w:rFonts w:ascii="Times New Roman" w:hAnsi="Times New Roman" w:cs="Times New Roman"/>
          <w:sz w:val="26"/>
          <w:szCs w:val="26"/>
        </w:rPr>
        <w:lastRenderedPageBreak/>
        <w:t>данном случае чрезвычайно важной особенностью операций Центрального банка на открытом рынке является их способность относительно быстро реагировать на краткосрочные тенденции развития рынка, а также оказывать стабилизирующее влияние на состояние денежного обращения и экономику в целом.</w:t>
      </w:r>
    </w:p>
    <w:p w:rsidR="00475AE8" w:rsidRDefault="00922EB8" w:rsidP="00475AE8">
      <w:pPr>
        <w:spacing w:after="0" w:line="360" w:lineRule="auto"/>
        <w:ind w:left="170" w:right="57" w:firstLine="709"/>
        <w:jc w:val="both"/>
        <w:rPr>
          <w:rFonts w:ascii="Times New Roman" w:hAnsi="Times New Roman" w:cs="Times New Roman"/>
          <w:sz w:val="26"/>
          <w:szCs w:val="26"/>
        </w:rPr>
      </w:pPr>
      <w:r w:rsidRPr="00922EB8">
        <w:rPr>
          <w:rFonts w:ascii="Times New Roman" w:hAnsi="Times New Roman" w:cs="Times New Roman"/>
          <w:sz w:val="26"/>
          <w:szCs w:val="26"/>
        </w:rPr>
        <w:t xml:space="preserve">Центральный банк России обеспечивает «организационную» сторону функционирования рынка государственных краткосрочных облигаций (ГКО): проводит аукционы, погашение, подготовку необходимых документов, перечисление необходимых денежных средств на счет Министерства финансов Российской Федерации. </w:t>
      </w:r>
      <w:r>
        <w:rPr>
          <w:rFonts w:ascii="Times New Roman" w:hAnsi="Times New Roman" w:cs="Times New Roman"/>
          <w:sz w:val="26"/>
          <w:szCs w:val="26"/>
        </w:rPr>
        <w:t xml:space="preserve">Кроме того, </w:t>
      </w:r>
      <w:r w:rsidRPr="00922EB8">
        <w:rPr>
          <w:rFonts w:ascii="Times New Roman" w:hAnsi="Times New Roman" w:cs="Times New Roman"/>
          <w:sz w:val="26"/>
          <w:szCs w:val="26"/>
        </w:rPr>
        <w:t>он активно участвует в работе рынка ГКО в качестве дилера, что дает возможность оказывать целенаправленное экономическое воздействие на рынок в зависимости от событий, которые происходят непосредственно при нем и вокруг него, и в соответствии с текущей политикой Ц</w:t>
      </w:r>
      <w:r w:rsidR="004B72A8">
        <w:rPr>
          <w:rFonts w:ascii="Times New Roman" w:hAnsi="Times New Roman" w:cs="Times New Roman"/>
          <w:sz w:val="26"/>
          <w:szCs w:val="26"/>
        </w:rPr>
        <w:t>ентрального банка РФ</w:t>
      </w:r>
      <w:r w:rsidRPr="00922EB8">
        <w:rPr>
          <w:rFonts w:ascii="Times New Roman" w:hAnsi="Times New Roman" w:cs="Times New Roman"/>
          <w:sz w:val="26"/>
          <w:szCs w:val="26"/>
        </w:rPr>
        <w:t>.</w:t>
      </w:r>
    </w:p>
    <w:p w:rsidR="00E40C70" w:rsidRPr="00DB33EA" w:rsidRDefault="00922EB8" w:rsidP="00475AE8">
      <w:pPr>
        <w:spacing w:after="0" w:line="360" w:lineRule="auto"/>
        <w:ind w:left="170" w:right="57" w:firstLine="709"/>
        <w:jc w:val="both"/>
        <w:rPr>
          <w:rFonts w:ascii="Times New Roman" w:hAnsi="Times New Roman" w:cs="Times New Roman"/>
          <w:sz w:val="26"/>
          <w:szCs w:val="26"/>
        </w:rPr>
      </w:pPr>
      <w:r w:rsidRPr="00922EB8">
        <w:rPr>
          <w:rFonts w:ascii="Times New Roman" w:hAnsi="Times New Roman" w:cs="Times New Roman"/>
          <w:sz w:val="26"/>
          <w:szCs w:val="26"/>
        </w:rPr>
        <w:t>При этом Банк России не ставит своей целью извлечение прибыли от операций на рынке. Центральный Банк ориентирован на поддержание определенного уровня некоторых показателей рынка ГКО, что определяет привлекател</w:t>
      </w:r>
      <w:r w:rsidR="00DB33EA">
        <w:rPr>
          <w:rFonts w:ascii="Times New Roman" w:hAnsi="Times New Roman" w:cs="Times New Roman"/>
          <w:sz w:val="26"/>
          <w:szCs w:val="26"/>
        </w:rPr>
        <w:t xml:space="preserve">ьность рынка ГКО для инвесторов </w:t>
      </w:r>
      <w:r w:rsidR="00DB33EA" w:rsidRPr="00DB33EA">
        <w:rPr>
          <w:rFonts w:ascii="Times New Roman" w:hAnsi="Times New Roman" w:cs="Times New Roman"/>
          <w:sz w:val="26"/>
          <w:szCs w:val="26"/>
        </w:rPr>
        <w:t>[</w:t>
      </w:r>
      <w:r w:rsidR="00DB33EA">
        <w:rPr>
          <w:rFonts w:ascii="Times New Roman" w:hAnsi="Times New Roman" w:cs="Times New Roman"/>
          <w:sz w:val="26"/>
          <w:szCs w:val="26"/>
        </w:rPr>
        <w:t>5</w:t>
      </w:r>
      <w:r w:rsidR="00DB33EA" w:rsidRPr="00DB33EA">
        <w:rPr>
          <w:rFonts w:ascii="Times New Roman" w:hAnsi="Times New Roman" w:cs="Times New Roman"/>
          <w:sz w:val="26"/>
          <w:szCs w:val="26"/>
        </w:rPr>
        <w:t>]</w:t>
      </w:r>
      <w:r w:rsidR="00DB33EA">
        <w:rPr>
          <w:rFonts w:ascii="Times New Roman" w:hAnsi="Times New Roman" w:cs="Times New Roman"/>
          <w:sz w:val="26"/>
          <w:szCs w:val="26"/>
        </w:rPr>
        <w:t>.</w:t>
      </w:r>
    </w:p>
    <w:p w:rsidR="0015204A" w:rsidRDefault="0015204A" w:rsidP="00475AE8">
      <w:pPr>
        <w:spacing w:after="0" w:line="360" w:lineRule="auto"/>
        <w:ind w:left="170" w:right="57" w:firstLine="709"/>
        <w:jc w:val="both"/>
        <w:rPr>
          <w:rFonts w:ascii="Times New Roman" w:hAnsi="Times New Roman" w:cs="Times New Roman"/>
          <w:sz w:val="26"/>
          <w:szCs w:val="26"/>
        </w:rPr>
      </w:pPr>
      <w:r w:rsidRPr="0015204A">
        <w:rPr>
          <w:rFonts w:ascii="Times New Roman" w:hAnsi="Times New Roman" w:cs="Times New Roman"/>
          <w:sz w:val="26"/>
          <w:szCs w:val="26"/>
        </w:rPr>
        <w:t>Главной задачей денежно-кредитной политики на открытом рынке Центральный банк Российской Федерации считает снижение инфляции при сохранении и возможном ускорении роста ВВП с одновременным созданием предпосылок для снижения безработицы и увеличения реальных доходов населения.</w:t>
      </w:r>
    </w:p>
    <w:p w:rsidR="0015204A" w:rsidRDefault="0015204A" w:rsidP="00922EB8">
      <w:pPr>
        <w:spacing w:after="0" w:line="360" w:lineRule="auto"/>
        <w:ind w:left="170" w:right="57" w:firstLine="709"/>
        <w:jc w:val="both"/>
        <w:rPr>
          <w:rFonts w:ascii="Times New Roman" w:hAnsi="Times New Roman" w:cs="Times New Roman"/>
          <w:sz w:val="26"/>
          <w:szCs w:val="26"/>
        </w:rPr>
      </w:pPr>
    </w:p>
    <w:p w:rsidR="0015204A" w:rsidRDefault="0015204A" w:rsidP="00922EB8">
      <w:pPr>
        <w:spacing w:after="0" w:line="360" w:lineRule="auto"/>
        <w:ind w:left="170" w:right="57" w:firstLine="709"/>
        <w:jc w:val="both"/>
        <w:rPr>
          <w:rFonts w:ascii="Times New Roman" w:hAnsi="Times New Roman" w:cs="Times New Roman"/>
          <w:sz w:val="26"/>
          <w:szCs w:val="26"/>
        </w:rPr>
      </w:pPr>
    </w:p>
    <w:p w:rsidR="0015204A" w:rsidRDefault="0015204A" w:rsidP="00922EB8">
      <w:pPr>
        <w:spacing w:after="0" w:line="360" w:lineRule="auto"/>
        <w:ind w:left="170" w:right="57" w:firstLine="709"/>
        <w:jc w:val="both"/>
        <w:rPr>
          <w:rFonts w:ascii="Times New Roman" w:hAnsi="Times New Roman" w:cs="Times New Roman"/>
          <w:sz w:val="26"/>
          <w:szCs w:val="26"/>
        </w:rPr>
      </w:pPr>
    </w:p>
    <w:p w:rsidR="0015204A" w:rsidRDefault="0015204A" w:rsidP="00922EB8">
      <w:pPr>
        <w:spacing w:after="0" w:line="360" w:lineRule="auto"/>
        <w:ind w:left="170" w:right="57" w:firstLine="709"/>
        <w:jc w:val="both"/>
        <w:rPr>
          <w:rFonts w:ascii="Times New Roman" w:hAnsi="Times New Roman" w:cs="Times New Roman"/>
          <w:sz w:val="26"/>
          <w:szCs w:val="26"/>
        </w:rPr>
      </w:pPr>
    </w:p>
    <w:p w:rsidR="0015204A" w:rsidRDefault="0015204A" w:rsidP="00922EB8">
      <w:pPr>
        <w:spacing w:after="0" w:line="360" w:lineRule="auto"/>
        <w:ind w:left="170" w:right="57" w:firstLine="709"/>
        <w:jc w:val="both"/>
        <w:rPr>
          <w:rFonts w:ascii="Times New Roman" w:hAnsi="Times New Roman" w:cs="Times New Roman"/>
          <w:sz w:val="26"/>
          <w:szCs w:val="26"/>
        </w:rPr>
      </w:pPr>
    </w:p>
    <w:p w:rsidR="0015204A" w:rsidRDefault="0015204A" w:rsidP="00922EB8">
      <w:pPr>
        <w:spacing w:after="0" w:line="360" w:lineRule="auto"/>
        <w:ind w:left="170" w:right="57" w:firstLine="709"/>
        <w:jc w:val="both"/>
        <w:rPr>
          <w:rFonts w:ascii="Times New Roman" w:hAnsi="Times New Roman" w:cs="Times New Roman"/>
          <w:sz w:val="26"/>
          <w:szCs w:val="26"/>
        </w:rPr>
      </w:pPr>
    </w:p>
    <w:p w:rsidR="0015204A" w:rsidRDefault="0015204A" w:rsidP="00922EB8">
      <w:pPr>
        <w:spacing w:after="0" w:line="360" w:lineRule="auto"/>
        <w:ind w:left="170" w:right="57" w:firstLine="709"/>
        <w:jc w:val="both"/>
        <w:rPr>
          <w:rFonts w:ascii="Times New Roman" w:hAnsi="Times New Roman" w:cs="Times New Roman"/>
          <w:sz w:val="26"/>
          <w:szCs w:val="26"/>
        </w:rPr>
      </w:pPr>
    </w:p>
    <w:p w:rsidR="004B72A8" w:rsidRDefault="004B72A8" w:rsidP="00922EB8">
      <w:pPr>
        <w:spacing w:after="0" w:line="360" w:lineRule="auto"/>
        <w:ind w:left="170" w:right="57" w:firstLine="709"/>
        <w:jc w:val="both"/>
        <w:rPr>
          <w:rFonts w:ascii="Times New Roman" w:hAnsi="Times New Roman" w:cs="Times New Roman"/>
          <w:sz w:val="26"/>
          <w:szCs w:val="26"/>
        </w:rPr>
      </w:pPr>
    </w:p>
    <w:p w:rsidR="004B72A8" w:rsidRDefault="004B72A8" w:rsidP="00922EB8">
      <w:pPr>
        <w:spacing w:after="0" w:line="360" w:lineRule="auto"/>
        <w:ind w:left="170" w:right="57" w:firstLine="709"/>
        <w:jc w:val="both"/>
        <w:rPr>
          <w:rFonts w:ascii="Times New Roman" w:hAnsi="Times New Roman" w:cs="Times New Roman"/>
          <w:sz w:val="26"/>
          <w:szCs w:val="26"/>
        </w:rPr>
      </w:pPr>
    </w:p>
    <w:p w:rsidR="004B72A8" w:rsidRDefault="004B72A8" w:rsidP="00922EB8">
      <w:pPr>
        <w:spacing w:after="0" w:line="360" w:lineRule="auto"/>
        <w:ind w:left="170" w:right="57" w:firstLine="709"/>
        <w:jc w:val="both"/>
        <w:rPr>
          <w:rFonts w:ascii="Times New Roman" w:hAnsi="Times New Roman" w:cs="Times New Roman"/>
          <w:sz w:val="26"/>
          <w:szCs w:val="26"/>
        </w:rPr>
      </w:pPr>
    </w:p>
    <w:p w:rsidR="00922EB8" w:rsidRDefault="00475AE8" w:rsidP="00922EB8">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lastRenderedPageBreak/>
        <w:t>2</w:t>
      </w:r>
      <w:r w:rsidR="00922EB8">
        <w:rPr>
          <w:rFonts w:ascii="Times New Roman" w:hAnsi="Times New Roman" w:cs="Times New Roman"/>
          <w:sz w:val="26"/>
          <w:szCs w:val="26"/>
        </w:rPr>
        <w:t xml:space="preserve"> КЛАССИФИКАЦИЯ ОПЕРАЦИЙ НА ОТКРЫТОМ РЫНКЕ</w:t>
      </w:r>
    </w:p>
    <w:p w:rsidR="00922EB8" w:rsidRDefault="00922EB8" w:rsidP="00922EB8">
      <w:pPr>
        <w:spacing w:after="0" w:line="360" w:lineRule="auto"/>
        <w:ind w:left="170" w:right="57" w:firstLine="709"/>
        <w:jc w:val="both"/>
        <w:rPr>
          <w:rFonts w:ascii="Times New Roman" w:hAnsi="Times New Roman" w:cs="Times New Roman"/>
          <w:sz w:val="26"/>
          <w:szCs w:val="26"/>
        </w:rPr>
      </w:pPr>
    </w:p>
    <w:p w:rsidR="00372EB9" w:rsidRPr="00372EB9" w:rsidRDefault="00372EB9" w:rsidP="00372EB9">
      <w:pPr>
        <w:spacing w:after="0" w:line="360" w:lineRule="auto"/>
        <w:ind w:left="170" w:right="57" w:firstLine="709"/>
        <w:jc w:val="both"/>
        <w:rPr>
          <w:rFonts w:ascii="Times New Roman" w:hAnsi="Times New Roman" w:cs="Times New Roman"/>
          <w:sz w:val="26"/>
          <w:szCs w:val="26"/>
        </w:rPr>
      </w:pPr>
      <w:r w:rsidRPr="00372EB9">
        <w:rPr>
          <w:rFonts w:ascii="Times New Roman" w:hAnsi="Times New Roman" w:cs="Times New Roman"/>
          <w:sz w:val="26"/>
          <w:szCs w:val="26"/>
        </w:rPr>
        <w:t>Проводя операции на открытом рынке, Центральный банк поощряет безналичные деловые отношения с участниками рынка, а также предоставляет возможность избежать неэффективности прямого контроля. По мере развития финансового рынка развитие обезличенного контроля деятельности участников является важной задачей экономического развития в связи с тем, что прямой контроль становится все менее эффективным.</w:t>
      </w:r>
    </w:p>
    <w:p w:rsidR="00372EB9" w:rsidRPr="00372EB9" w:rsidRDefault="00372EB9" w:rsidP="00372EB9">
      <w:pPr>
        <w:spacing w:after="0" w:line="360" w:lineRule="auto"/>
        <w:ind w:left="170" w:right="57" w:firstLine="709"/>
        <w:jc w:val="both"/>
        <w:rPr>
          <w:rFonts w:ascii="Times New Roman" w:hAnsi="Times New Roman" w:cs="Times New Roman"/>
          <w:sz w:val="26"/>
          <w:szCs w:val="26"/>
        </w:rPr>
      </w:pPr>
      <w:r w:rsidRPr="00372EB9">
        <w:rPr>
          <w:rFonts w:ascii="Times New Roman" w:hAnsi="Times New Roman" w:cs="Times New Roman"/>
          <w:sz w:val="26"/>
          <w:szCs w:val="26"/>
        </w:rPr>
        <w:t>Операции на открытом рынке различаются в зависимости от:</w:t>
      </w:r>
    </w:p>
    <w:p w:rsidR="00372EB9" w:rsidRPr="00372EB9" w:rsidRDefault="00372EB9" w:rsidP="00372EB9">
      <w:pPr>
        <w:pStyle w:val="a9"/>
        <w:numPr>
          <w:ilvl w:val="0"/>
          <w:numId w:val="3"/>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условий сделки:</w:t>
      </w:r>
    </w:p>
    <w:p w:rsidR="00372EB9" w:rsidRPr="00372EB9" w:rsidRDefault="00372EB9" w:rsidP="00372EB9">
      <w:pPr>
        <w:pStyle w:val="a9"/>
        <w:numPr>
          <w:ilvl w:val="0"/>
          <w:numId w:val="4"/>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купля-продажа за наличные</w:t>
      </w:r>
      <w:r w:rsidR="00F54386">
        <w:rPr>
          <w:rFonts w:ascii="Times New Roman" w:hAnsi="Times New Roman" w:cs="Times New Roman"/>
          <w:sz w:val="26"/>
          <w:szCs w:val="26"/>
        </w:rPr>
        <w:t xml:space="preserve"> (прямые операции)</w:t>
      </w:r>
      <w:r w:rsidRPr="00372EB9">
        <w:rPr>
          <w:rFonts w:ascii="Times New Roman" w:hAnsi="Times New Roman" w:cs="Times New Roman"/>
          <w:sz w:val="26"/>
          <w:szCs w:val="26"/>
        </w:rPr>
        <w:t>;</w:t>
      </w:r>
    </w:p>
    <w:p w:rsidR="00372EB9" w:rsidRPr="00372EB9" w:rsidRDefault="00372EB9" w:rsidP="00372EB9">
      <w:pPr>
        <w:pStyle w:val="a9"/>
        <w:numPr>
          <w:ilvl w:val="0"/>
          <w:numId w:val="4"/>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купля на срок с о</w:t>
      </w:r>
      <w:r w:rsidR="00F54386">
        <w:rPr>
          <w:rFonts w:ascii="Times New Roman" w:hAnsi="Times New Roman" w:cs="Times New Roman"/>
          <w:sz w:val="26"/>
          <w:szCs w:val="26"/>
        </w:rPr>
        <w:t>бязательной обратной продажей (</w:t>
      </w:r>
      <w:r w:rsidRPr="00372EB9">
        <w:rPr>
          <w:rFonts w:ascii="Times New Roman" w:hAnsi="Times New Roman" w:cs="Times New Roman"/>
          <w:sz w:val="26"/>
          <w:szCs w:val="26"/>
        </w:rPr>
        <w:t>обратные операции</w:t>
      </w:r>
      <w:r w:rsidR="00F54386">
        <w:rPr>
          <w:rFonts w:ascii="Times New Roman" w:hAnsi="Times New Roman" w:cs="Times New Roman"/>
          <w:sz w:val="26"/>
          <w:szCs w:val="26"/>
        </w:rPr>
        <w:t>)</w:t>
      </w:r>
      <w:r w:rsidRPr="00372EB9">
        <w:rPr>
          <w:rFonts w:ascii="Times New Roman" w:hAnsi="Times New Roman" w:cs="Times New Roman"/>
          <w:sz w:val="26"/>
          <w:szCs w:val="26"/>
        </w:rPr>
        <w:t>;</w:t>
      </w:r>
    </w:p>
    <w:p w:rsidR="00372EB9" w:rsidRPr="00372EB9" w:rsidRDefault="00372EB9" w:rsidP="00372EB9">
      <w:pPr>
        <w:pStyle w:val="a9"/>
        <w:numPr>
          <w:ilvl w:val="0"/>
          <w:numId w:val="3"/>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объекта сделок:</w:t>
      </w:r>
    </w:p>
    <w:p w:rsidR="00372EB9" w:rsidRPr="00372EB9" w:rsidRDefault="00372EB9" w:rsidP="00372EB9">
      <w:pPr>
        <w:pStyle w:val="a9"/>
        <w:numPr>
          <w:ilvl w:val="0"/>
          <w:numId w:val="5"/>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операции с государственными ценными бумагами;</w:t>
      </w:r>
    </w:p>
    <w:p w:rsidR="00372EB9" w:rsidRPr="00372EB9" w:rsidRDefault="00372EB9" w:rsidP="00372EB9">
      <w:pPr>
        <w:pStyle w:val="a9"/>
        <w:numPr>
          <w:ilvl w:val="0"/>
          <w:numId w:val="5"/>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операции с частными бумагами;</w:t>
      </w:r>
    </w:p>
    <w:p w:rsidR="00372EB9" w:rsidRPr="00372EB9" w:rsidRDefault="00372EB9" w:rsidP="00372EB9">
      <w:pPr>
        <w:pStyle w:val="a9"/>
        <w:numPr>
          <w:ilvl w:val="0"/>
          <w:numId w:val="3"/>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срочности сделки:</w:t>
      </w:r>
    </w:p>
    <w:p w:rsidR="00372EB9" w:rsidRPr="00372EB9" w:rsidRDefault="00372EB9" w:rsidP="00372EB9">
      <w:pPr>
        <w:pStyle w:val="a9"/>
        <w:numPr>
          <w:ilvl w:val="0"/>
          <w:numId w:val="6"/>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краткосрочные операции с ценными бумагами (до 3 мес.);</w:t>
      </w:r>
    </w:p>
    <w:p w:rsidR="00372EB9" w:rsidRPr="00372EB9" w:rsidRDefault="00372EB9" w:rsidP="00372EB9">
      <w:pPr>
        <w:pStyle w:val="a9"/>
        <w:numPr>
          <w:ilvl w:val="0"/>
          <w:numId w:val="6"/>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долгосрочные операции с ценными бумагами (до 1 года и более);</w:t>
      </w:r>
    </w:p>
    <w:p w:rsidR="00372EB9" w:rsidRPr="00372EB9" w:rsidRDefault="00372EB9" w:rsidP="00372EB9">
      <w:pPr>
        <w:pStyle w:val="a9"/>
        <w:numPr>
          <w:ilvl w:val="0"/>
          <w:numId w:val="3"/>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сферы проведения операций:</w:t>
      </w:r>
    </w:p>
    <w:p w:rsidR="00372EB9" w:rsidRPr="00372EB9" w:rsidRDefault="00372EB9" w:rsidP="00372EB9">
      <w:pPr>
        <w:pStyle w:val="a9"/>
        <w:numPr>
          <w:ilvl w:val="0"/>
          <w:numId w:val="7"/>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только на банковском секторе рынка ценных бумаг;</w:t>
      </w:r>
    </w:p>
    <w:p w:rsidR="00372EB9" w:rsidRPr="00372EB9" w:rsidRDefault="00372EB9" w:rsidP="00372EB9">
      <w:pPr>
        <w:pStyle w:val="a9"/>
        <w:numPr>
          <w:ilvl w:val="0"/>
          <w:numId w:val="7"/>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на небанковском секторе рынка ценных бумаг;</w:t>
      </w:r>
    </w:p>
    <w:p w:rsidR="00372EB9" w:rsidRPr="00372EB9" w:rsidRDefault="00372EB9" w:rsidP="00372EB9">
      <w:pPr>
        <w:pStyle w:val="a9"/>
        <w:numPr>
          <w:ilvl w:val="0"/>
          <w:numId w:val="3"/>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способа установления ставок:</w:t>
      </w:r>
    </w:p>
    <w:p w:rsidR="00372EB9" w:rsidRPr="00372EB9" w:rsidRDefault="00372EB9" w:rsidP="00372EB9">
      <w:pPr>
        <w:pStyle w:val="a9"/>
        <w:numPr>
          <w:ilvl w:val="0"/>
          <w:numId w:val="8"/>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ставки, определяемые Центральным банком;</w:t>
      </w:r>
    </w:p>
    <w:p w:rsidR="00922EB8" w:rsidRDefault="00372EB9" w:rsidP="00372EB9">
      <w:pPr>
        <w:pStyle w:val="a9"/>
        <w:numPr>
          <w:ilvl w:val="0"/>
          <w:numId w:val="8"/>
        </w:numPr>
        <w:spacing w:after="0" w:line="360" w:lineRule="auto"/>
        <w:ind w:left="170" w:right="57" w:firstLine="709"/>
        <w:contextualSpacing w:val="0"/>
        <w:jc w:val="both"/>
        <w:rPr>
          <w:rFonts w:ascii="Times New Roman" w:hAnsi="Times New Roman" w:cs="Times New Roman"/>
          <w:sz w:val="26"/>
          <w:szCs w:val="26"/>
        </w:rPr>
      </w:pPr>
      <w:r w:rsidRPr="00372EB9">
        <w:rPr>
          <w:rFonts w:ascii="Times New Roman" w:hAnsi="Times New Roman" w:cs="Times New Roman"/>
          <w:sz w:val="26"/>
          <w:szCs w:val="26"/>
        </w:rPr>
        <w:t>ставки, определяемые рынком.</w:t>
      </w:r>
    </w:p>
    <w:p w:rsidR="00F54386" w:rsidRDefault="00F54386" w:rsidP="00E85D8C">
      <w:pPr>
        <w:pStyle w:val="a9"/>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В зависимости от условий сделки операции на открытом рынке могут быть прямыми и обратными.</w:t>
      </w:r>
    </w:p>
    <w:p w:rsidR="00E85D8C" w:rsidRDefault="00E85D8C" w:rsidP="00E85D8C">
      <w:pPr>
        <w:pStyle w:val="a9"/>
        <w:spacing w:after="0" w:line="360" w:lineRule="auto"/>
        <w:ind w:left="170" w:right="57" w:firstLine="709"/>
        <w:contextualSpacing w:val="0"/>
        <w:jc w:val="both"/>
        <w:rPr>
          <w:rFonts w:ascii="Times New Roman" w:hAnsi="Times New Roman" w:cs="Times New Roman"/>
          <w:sz w:val="26"/>
          <w:szCs w:val="26"/>
        </w:rPr>
      </w:pPr>
      <w:r w:rsidRPr="00E85D8C">
        <w:rPr>
          <w:rFonts w:ascii="Times New Roman" w:hAnsi="Times New Roman" w:cs="Times New Roman"/>
          <w:sz w:val="26"/>
          <w:szCs w:val="26"/>
        </w:rPr>
        <w:t>Прямая операция представляет собой обычную покупку или продажу.</w:t>
      </w:r>
    </w:p>
    <w:p w:rsidR="00475AE8" w:rsidRDefault="00E85D8C" w:rsidP="00E85D8C">
      <w:pPr>
        <w:pStyle w:val="a9"/>
        <w:spacing w:after="0" w:line="360" w:lineRule="auto"/>
        <w:ind w:left="170" w:right="57" w:firstLine="709"/>
        <w:contextualSpacing w:val="0"/>
        <w:jc w:val="both"/>
        <w:rPr>
          <w:rFonts w:ascii="Times New Roman" w:hAnsi="Times New Roman" w:cs="Times New Roman"/>
          <w:sz w:val="26"/>
          <w:szCs w:val="26"/>
        </w:rPr>
      </w:pPr>
      <w:r w:rsidRPr="00E85D8C">
        <w:rPr>
          <w:rFonts w:ascii="Times New Roman" w:hAnsi="Times New Roman" w:cs="Times New Roman"/>
          <w:sz w:val="26"/>
          <w:szCs w:val="26"/>
        </w:rPr>
        <w:t xml:space="preserve">Обратные операции на открытом рынке – операции по купле-продаже центральным банком ценных бумаг с обязательством обратной продажи-выкупа по заранее установленному курсу (это так называемые операции РЕПО, означающие соглашение о продаже ценных бумаг с совершением через некоторое </w:t>
      </w:r>
      <w:r w:rsidRPr="00E85D8C">
        <w:rPr>
          <w:rFonts w:ascii="Times New Roman" w:hAnsi="Times New Roman" w:cs="Times New Roman"/>
          <w:sz w:val="26"/>
          <w:szCs w:val="26"/>
        </w:rPr>
        <w:lastRenderedPageBreak/>
        <w:t>время обратной сделки). Они мягче воздействуют на денежный рынок и являются более гибким инструментом регулирования.</w:t>
      </w:r>
    </w:p>
    <w:p w:rsidR="00E85D8C" w:rsidRDefault="00E85D8C" w:rsidP="00E85D8C">
      <w:pPr>
        <w:pStyle w:val="a9"/>
        <w:spacing w:after="0" w:line="360" w:lineRule="auto"/>
        <w:ind w:left="170" w:right="57" w:firstLine="709"/>
        <w:jc w:val="both"/>
        <w:rPr>
          <w:rFonts w:ascii="Times New Roman" w:hAnsi="Times New Roman" w:cs="Times New Roman"/>
          <w:sz w:val="26"/>
          <w:szCs w:val="26"/>
        </w:rPr>
      </w:pPr>
      <w:r w:rsidRPr="00E85D8C">
        <w:rPr>
          <w:rFonts w:ascii="Times New Roman" w:hAnsi="Times New Roman" w:cs="Times New Roman"/>
          <w:sz w:val="26"/>
          <w:szCs w:val="26"/>
        </w:rPr>
        <w:t>Главное отличие данного метода - это использование более гибкого регулирования, поскольку объем покупки ценных бумаг, а также используемая при этом процентная ставка могут изменяться ежедневно в соответствии с направлением политики Центрального банка. Коммерческие банки, учитывая указанную особенность данного метода, должны внимательно следить за своим финансовым положением, не допуская при этом ухудшения ликвидности.</w:t>
      </w:r>
    </w:p>
    <w:p w:rsidR="00E85D8C" w:rsidRPr="00E85D8C" w:rsidRDefault="00E85D8C" w:rsidP="00646D67">
      <w:pPr>
        <w:pStyle w:val="a9"/>
        <w:spacing w:after="0" w:line="360" w:lineRule="auto"/>
        <w:ind w:left="170" w:right="57" w:firstLine="709"/>
        <w:contextualSpacing w:val="0"/>
        <w:jc w:val="both"/>
        <w:rPr>
          <w:rFonts w:ascii="Times New Roman" w:hAnsi="Times New Roman" w:cs="Times New Roman"/>
          <w:sz w:val="26"/>
          <w:szCs w:val="26"/>
        </w:rPr>
      </w:pPr>
      <w:r w:rsidRPr="00E85D8C">
        <w:rPr>
          <w:rFonts w:ascii="Times New Roman" w:hAnsi="Times New Roman" w:cs="Times New Roman"/>
          <w:sz w:val="26"/>
          <w:szCs w:val="26"/>
        </w:rPr>
        <w:t>В состав пассивных операций Центрального банка России входят формирование уставного капитала, эмиссия денег, хранение денежных средств государственных местных бюджетов и резервов коммерческих банков.</w:t>
      </w:r>
    </w:p>
    <w:p w:rsidR="00E85D8C" w:rsidRDefault="00E85D8C" w:rsidP="00646D67">
      <w:pPr>
        <w:pStyle w:val="a9"/>
        <w:spacing w:after="0" w:line="360" w:lineRule="auto"/>
        <w:ind w:left="170" w:right="57" w:firstLine="709"/>
        <w:contextualSpacing w:val="0"/>
        <w:jc w:val="both"/>
        <w:rPr>
          <w:rFonts w:ascii="Times New Roman" w:hAnsi="Times New Roman" w:cs="Times New Roman"/>
          <w:sz w:val="26"/>
          <w:szCs w:val="26"/>
        </w:rPr>
      </w:pPr>
      <w:r w:rsidRPr="00E85D8C">
        <w:rPr>
          <w:rFonts w:ascii="Times New Roman" w:hAnsi="Times New Roman" w:cs="Times New Roman"/>
          <w:sz w:val="26"/>
          <w:szCs w:val="26"/>
        </w:rPr>
        <w:t>В группу активных операций Центрального банка России входят кредитование коммерческих банков, расходов государства, покупка золота и иностранной валюты.</w:t>
      </w:r>
    </w:p>
    <w:p w:rsidR="00646D67" w:rsidRPr="00646D67" w:rsidRDefault="00646D67" w:rsidP="00646D67">
      <w:pPr>
        <w:pStyle w:val="a9"/>
        <w:spacing w:after="0" w:line="360" w:lineRule="auto"/>
        <w:ind w:left="170" w:right="57" w:firstLine="709"/>
        <w:contextualSpacing w:val="0"/>
        <w:jc w:val="both"/>
        <w:rPr>
          <w:rFonts w:ascii="Times New Roman" w:hAnsi="Times New Roman" w:cs="Times New Roman"/>
          <w:sz w:val="26"/>
          <w:szCs w:val="26"/>
        </w:rPr>
      </w:pPr>
      <w:r w:rsidRPr="00646D67">
        <w:rPr>
          <w:rFonts w:ascii="Times New Roman" w:hAnsi="Times New Roman" w:cs="Times New Roman"/>
          <w:sz w:val="26"/>
          <w:szCs w:val="26"/>
        </w:rPr>
        <w:t>По типам операции на открытом рынке делятся:</w:t>
      </w:r>
    </w:p>
    <w:p w:rsidR="00646D67" w:rsidRPr="00646D67" w:rsidRDefault="00646D67" w:rsidP="00646D67">
      <w:pPr>
        <w:pStyle w:val="a9"/>
        <w:numPr>
          <w:ilvl w:val="0"/>
          <w:numId w:val="8"/>
        </w:numPr>
        <w:spacing w:after="0" w:line="360" w:lineRule="auto"/>
        <w:ind w:left="170" w:right="57" w:firstLine="709"/>
        <w:contextualSpacing w:val="0"/>
        <w:jc w:val="both"/>
        <w:rPr>
          <w:rFonts w:ascii="Times New Roman" w:hAnsi="Times New Roman" w:cs="Times New Roman"/>
          <w:sz w:val="26"/>
          <w:szCs w:val="26"/>
        </w:rPr>
      </w:pPr>
      <w:r w:rsidRPr="00646D67">
        <w:rPr>
          <w:rFonts w:ascii="Times New Roman" w:hAnsi="Times New Roman" w:cs="Times New Roman"/>
          <w:sz w:val="26"/>
          <w:szCs w:val="26"/>
        </w:rPr>
        <w:t>динамические операции - направлены на изменение уровня банковских резервов и денежной базы. Носят постоянный характер, и при их проведении используются прямые сделки;</w:t>
      </w:r>
    </w:p>
    <w:p w:rsidR="00E85D8C" w:rsidRDefault="00646D67" w:rsidP="00646D67">
      <w:pPr>
        <w:pStyle w:val="a9"/>
        <w:numPr>
          <w:ilvl w:val="0"/>
          <w:numId w:val="8"/>
        </w:numPr>
        <w:spacing w:after="0" w:line="360" w:lineRule="auto"/>
        <w:ind w:left="170" w:right="57" w:firstLine="709"/>
        <w:contextualSpacing w:val="0"/>
        <w:jc w:val="both"/>
        <w:rPr>
          <w:rFonts w:ascii="Times New Roman" w:hAnsi="Times New Roman" w:cs="Times New Roman"/>
          <w:sz w:val="26"/>
          <w:szCs w:val="26"/>
        </w:rPr>
      </w:pPr>
      <w:r w:rsidRPr="00646D67">
        <w:rPr>
          <w:rFonts w:ascii="Times New Roman" w:hAnsi="Times New Roman" w:cs="Times New Roman"/>
          <w:sz w:val="26"/>
          <w:szCs w:val="26"/>
        </w:rPr>
        <w:t>защитные операции - проводятся для корректировки резервов в случае их неожиданных отклонений от заданного уровня, т.е. направлены на поддержание стабильности финансовой системы и банковских резервов. Для такого рода оп</w:t>
      </w:r>
      <w:r w:rsidR="0074781B">
        <w:rPr>
          <w:rFonts w:ascii="Times New Roman" w:hAnsi="Times New Roman" w:cs="Times New Roman"/>
          <w:sz w:val="26"/>
          <w:szCs w:val="26"/>
        </w:rPr>
        <w:t xml:space="preserve">ераций используются сделки РЕПО </w:t>
      </w:r>
      <w:r w:rsidR="0074781B">
        <w:rPr>
          <w:rFonts w:ascii="Times New Roman" w:hAnsi="Times New Roman" w:cs="Times New Roman"/>
          <w:sz w:val="26"/>
          <w:szCs w:val="26"/>
          <w:lang w:val="en-US"/>
        </w:rPr>
        <w:t>[</w:t>
      </w:r>
      <w:r w:rsidR="00DB33EA">
        <w:rPr>
          <w:rFonts w:ascii="Times New Roman" w:hAnsi="Times New Roman" w:cs="Times New Roman"/>
          <w:sz w:val="26"/>
          <w:szCs w:val="26"/>
        </w:rPr>
        <w:t>8</w:t>
      </w:r>
      <w:r w:rsidR="0074781B">
        <w:rPr>
          <w:rFonts w:ascii="Times New Roman" w:hAnsi="Times New Roman" w:cs="Times New Roman"/>
          <w:sz w:val="26"/>
          <w:szCs w:val="26"/>
          <w:lang w:val="en-US"/>
        </w:rPr>
        <w:t>]</w:t>
      </w:r>
      <w:r w:rsidR="0074781B">
        <w:rPr>
          <w:rFonts w:ascii="Times New Roman" w:hAnsi="Times New Roman" w:cs="Times New Roman"/>
          <w:sz w:val="26"/>
          <w:szCs w:val="26"/>
        </w:rPr>
        <w:t>.</w:t>
      </w:r>
    </w:p>
    <w:p w:rsidR="00E85D8C" w:rsidRDefault="0074781B" w:rsidP="00E85D8C">
      <w:pPr>
        <w:pStyle w:val="a9"/>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w:t>
      </w: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E85D8C">
      <w:pPr>
        <w:pStyle w:val="a9"/>
        <w:spacing w:after="0" w:line="360" w:lineRule="auto"/>
        <w:ind w:left="170" w:right="57" w:firstLine="709"/>
        <w:contextualSpacing w:val="0"/>
        <w:jc w:val="both"/>
        <w:rPr>
          <w:rFonts w:ascii="Times New Roman" w:hAnsi="Times New Roman" w:cs="Times New Roman"/>
          <w:sz w:val="26"/>
          <w:szCs w:val="26"/>
        </w:rPr>
      </w:pPr>
    </w:p>
    <w:p w:rsidR="00AF6B6C" w:rsidRDefault="00AF6B6C" w:rsidP="00A82334">
      <w:pPr>
        <w:pStyle w:val="a9"/>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lastRenderedPageBreak/>
        <w:t>3 СДЕЛКИ РЕПО</w:t>
      </w:r>
    </w:p>
    <w:p w:rsidR="00AF6B6C" w:rsidRDefault="00AF6B6C" w:rsidP="00A82334">
      <w:pPr>
        <w:pStyle w:val="a9"/>
        <w:spacing w:after="0" w:line="360" w:lineRule="auto"/>
        <w:ind w:left="170" w:right="57" w:firstLine="709"/>
        <w:contextualSpacing w:val="0"/>
        <w:jc w:val="both"/>
        <w:rPr>
          <w:rFonts w:ascii="Times New Roman" w:hAnsi="Times New Roman" w:cs="Times New Roman"/>
          <w:sz w:val="26"/>
          <w:szCs w:val="26"/>
        </w:rPr>
      </w:pPr>
    </w:p>
    <w:p w:rsidR="00A82334" w:rsidRPr="00A82334" w:rsidRDefault="00A82334" w:rsidP="00A82334">
      <w:pPr>
        <w:pStyle w:val="a9"/>
        <w:spacing w:after="0" w:line="360" w:lineRule="auto"/>
        <w:ind w:left="170" w:right="57" w:firstLine="709"/>
        <w:jc w:val="both"/>
        <w:rPr>
          <w:rFonts w:ascii="Times New Roman" w:hAnsi="Times New Roman" w:cs="Times New Roman"/>
          <w:sz w:val="26"/>
          <w:szCs w:val="26"/>
        </w:rPr>
      </w:pPr>
      <w:r w:rsidRPr="00A82334">
        <w:rPr>
          <w:rFonts w:ascii="Times New Roman" w:hAnsi="Times New Roman" w:cs="Times New Roman"/>
          <w:sz w:val="26"/>
          <w:szCs w:val="26"/>
        </w:rPr>
        <w:t>В настоящее время широкое распространение получили договоры с обязательством обратного выкупа, именуемые РЕПО. Их сущность заключается в том, что хозяйствующий субъект (как правило, кредитная организация) приобретает какое-либо имущество и одновременно, обычно в том же договоре, обязуется продать то же имущество продавцу по первому договору. Формально такая сделка представляет собой два договора купли-продажи, отличающихся друг от друга лишь ценой (в договоре обратного выкупа она выше цены первого договора), а также сроками передачи имущества и денежного возмещения. По сути, в такой сделке уплата покупной цены по первому договору равнозначна выдаче кредита, разница между ценой первого и ценой второго договоров - плате за пользование банковским кредитом, а временной интервал между сроками платежа за товар по первому и второму договорам - сроку кредитования. Имущество же, выступающее в качестве предмета договора купли-продажи, выполняет функцию обеспечения возврата кредита, аналогичную той, которую выполняет залог. Договором, как правило, устанавливается, что в случае неуплаты покупной цены (то есть фактически невозвращения «кредита» в срок) банк может отказаться от договора и распорядиться имуществом по своему усмотрению.</w:t>
      </w:r>
    </w:p>
    <w:p w:rsidR="00A82334" w:rsidRPr="00A82334" w:rsidRDefault="00A82334" w:rsidP="00A82334">
      <w:pPr>
        <w:pStyle w:val="a9"/>
        <w:spacing w:after="0" w:line="360" w:lineRule="auto"/>
        <w:ind w:left="170" w:right="57" w:firstLine="709"/>
        <w:jc w:val="both"/>
        <w:rPr>
          <w:rFonts w:ascii="Times New Roman" w:hAnsi="Times New Roman" w:cs="Times New Roman"/>
          <w:sz w:val="26"/>
          <w:szCs w:val="26"/>
        </w:rPr>
      </w:pPr>
      <w:r w:rsidRPr="00A82334">
        <w:rPr>
          <w:rFonts w:ascii="Times New Roman" w:hAnsi="Times New Roman" w:cs="Times New Roman"/>
          <w:sz w:val="26"/>
          <w:szCs w:val="26"/>
        </w:rPr>
        <w:t>РЕПО представляет собой краткосрочные операции, сроком от одного дня (</w:t>
      </w:r>
      <w:proofErr w:type="spellStart"/>
      <w:r w:rsidRPr="00A82334">
        <w:rPr>
          <w:rFonts w:ascii="Times New Roman" w:hAnsi="Times New Roman" w:cs="Times New Roman"/>
          <w:sz w:val="26"/>
          <w:szCs w:val="26"/>
        </w:rPr>
        <w:t>overnight</w:t>
      </w:r>
      <w:proofErr w:type="spellEnd"/>
      <w:r w:rsidRPr="00A82334">
        <w:rPr>
          <w:rFonts w:ascii="Times New Roman" w:hAnsi="Times New Roman" w:cs="Times New Roman"/>
          <w:sz w:val="26"/>
          <w:szCs w:val="26"/>
        </w:rPr>
        <w:t>) до нескольких недель. С помощью РЕПО дилер может финансировать свою позицию для приобретения ценных бумаг.</w:t>
      </w:r>
    </w:p>
    <w:p w:rsidR="00A82334" w:rsidRPr="00A82334" w:rsidRDefault="00A82334" w:rsidP="00A82334">
      <w:pPr>
        <w:pStyle w:val="a9"/>
        <w:spacing w:after="0" w:line="360" w:lineRule="auto"/>
        <w:ind w:left="170" w:right="57" w:firstLine="709"/>
        <w:jc w:val="both"/>
        <w:rPr>
          <w:rFonts w:ascii="Times New Roman" w:hAnsi="Times New Roman" w:cs="Times New Roman"/>
          <w:sz w:val="26"/>
          <w:szCs w:val="26"/>
        </w:rPr>
      </w:pPr>
      <w:r w:rsidRPr="00A82334">
        <w:rPr>
          <w:rFonts w:ascii="Times New Roman" w:hAnsi="Times New Roman" w:cs="Times New Roman"/>
          <w:sz w:val="26"/>
          <w:szCs w:val="26"/>
        </w:rPr>
        <w:t>Существует понятие «обратное РЕПО». Это соглашение о покупке бумаг с обязательством продажи их в последующем по более низкой цене. В данной сделке лицо, покупающее бумаги по более высокой цене, фактически получает их в ссуду под обеспечение денег. Второе лицо, предоставляющее кредит в форме ценных бумаг, получает доход (процент за кредит) в сумме разницы цен продажи и выкупа бумаг.</w:t>
      </w:r>
    </w:p>
    <w:p w:rsidR="00A82334" w:rsidRPr="00A82334" w:rsidRDefault="00A82334" w:rsidP="00A82334">
      <w:pPr>
        <w:pStyle w:val="a9"/>
        <w:spacing w:after="0" w:line="360" w:lineRule="auto"/>
        <w:ind w:left="170" w:right="57" w:firstLine="709"/>
        <w:jc w:val="both"/>
        <w:rPr>
          <w:rFonts w:ascii="Times New Roman" w:hAnsi="Times New Roman" w:cs="Times New Roman"/>
          <w:sz w:val="26"/>
          <w:szCs w:val="26"/>
        </w:rPr>
      </w:pPr>
      <w:r w:rsidRPr="00A82334">
        <w:rPr>
          <w:rFonts w:ascii="Times New Roman" w:hAnsi="Times New Roman" w:cs="Times New Roman"/>
          <w:sz w:val="26"/>
          <w:szCs w:val="26"/>
        </w:rPr>
        <w:t>Целью операций РЕПО, проводимых Банком России, является предоставление участникам рынка возможности более оперативного регулирования своей ликвидности без использования кредитов со стороны Центрального банка РФ.</w:t>
      </w:r>
    </w:p>
    <w:p w:rsidR="00AF6B6C" w:rsidRPr="003B7729" w:rsidRDefault="00A82334" w:rsidP="00A82334">
      <w:pPr>
        <w:pStyle w:val="a9"/>
        <w:spacing w:after="0" w:line="360" w:lineRule="auto"/>
        <w:ind w:left="170" w:right="57" w:firstLine="709"/>
        <w:contextualSpacing w:val="0"/>
        <w:jc w:val="both"/>
        <w:rPr>
          <w:rFonts w:ascii="Times New Roman" w:hAnsi="Times New Roman" w:cs="Times New Roman"/>
          <w:sz w:val="26"/>
          <w:szCs w:val="26"/>
        </w:rPr>
      </w:pPr>
      <w:r w:rsidRPr="00A82334">
        <w:rPr>
          <w:rFonts w:ascii="Times New Roman" w:hAnsi="Times New Roman" w:cs="Times New Roman"/>
          <w:sz w:val="26"/>
          <w:szCs w:val="26"/>
        </w:rPr>
        <w:lastRenderedPageBreak/>
        <w:t>Используемая технология, нормативная и договорно-правовая схема операций РЕПО позволяют фактически исключить риски, возникающие при проведении данных операций как у участников, так и у Банка России. Гарантированное исполнение вторых частей РЕПО достигается, в первую очередь, в результате резервирования необходимых для этого ценных бумаг и проверки соответствия денежных позиций лимитам, установленным Банком России, а также автоматическог</w:t>
      </w:r>
      <w:r w:rsidR="003B7729">
        <w:rPr>
          <w:rFonts w:ascii="Times New Roman" w:hAnsi="Times New Roman" w:cs="Times New Roman"/>
          <w:sz w:val="26"/>
          <w:szCs w:val="26"/>
        </w:rPr>
        <w:t>о исполнения вторых частей РЕПО</w:t>
      </w:r>
      <w:r w:rsidR="003B7729" w:rsidRPr="003B7729">
        <w:rPr>
          <w:rFonts w:ascii="Times New Roman" w:hAnsi="Times New Roman" w:cs="Times New Roman"/>
          <w:sz w:val="26"/>
          <w:szCs w:val="26"/>
        </w:rPr>
        <w:t xml:space="preserve"> [</w:t>
      </w:r>
      <w:r w:rsidR="003B7729">
        <w:rPr>
          <w:rFonts w:ascii="Times New Roman" w:hAnsi="Times New Roman" w:cs="Times New Roman"/>
          <w:sz w:val="26"/>
          <w:szCs w:val="26"/>
        </w:rPr>
        <w:t>9</w:t>
      </w:r>
      <w:r w:rsidR="003B7729" w:rsidRPr="003B7729">
        <w:rPr>
          <w:rFonts w:ascii="Times New Roman" w:hAnsi="Times New Roman" w:cs="Times New Roman"/>
          <w:sz w:val="26"/>
          <w:szCs w:val="26"/>
        </w:rPr>
        <w:t>]</w:t>
      </w:r>
      <w:r w:rsidR="003B7729">
        <w:rPr>
          <w:rFonts w:ascii="Times New Roman" w:hAnsi="Times New Roman" w:cs="Times New Roman"/>
          <w:sz w:val="26"/>
          <w:szCs w:val="26"/>
        </w:rPr>
        <w:t>.</w:t>
      </w:r>
    </w:p>
    <w:p w:rsidR="00A82334" w:rsidRDefault="00A82334">
      <w:pPr>
        <w:rPr>
          <w:rFonts w:ascii="Times New Roman" w:hAnsi="Times New Roman" w:cs="Times New Roman"/>
          <w:sz w:val="26"/>
          <w:szCs w:val="26"/>
        </w:rPr>
      </w:pPr>
      <w:r>
        <w:rPr>
          <w:rFonts w:ascii="Times New Roman" w:hAnsi="Times New Roman" w:cs="Times New Roman"/>
          <w:sz w:val="26"/>
          <w:szCs w:val="26"/>
        </w:rPr>
        <w:br w:type="page"/>
      </w:r>
    </w:p>
    <w:p w:rsidR="00A82334" w:rsidRDefault="00A82334" w:rsidP="00A82334">
      <w:pPr>
        <w:pStyle w:val="a9"/>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lastRenderedPageBreak/>
        <w:t>4 СХЕМА ОСУЩЕСТВЛЕНИЯ ОПЕРАЦИЙ НА ОТКРЫТОМ РЫНКЕ</w:t>
      </w:r>
    </w:p>
    <w:p w:rsidR="00A82334" w:rsidRDefault="00A82334" w:rsidP="00A82334">
      <w:pPr>
        <w:pStyle w:val="a9"/>
        <w:spacing w:after="0" w:line="360" w:lineRule="auto"/>
        <w:ind w:left="170" w:right="57" w:firstLine="709"/>
        <w:contextualSpacing w:val="0"/>
        <w:jc w:val="both"/>
        <w:rPr>
          <w:rFonts w:ascii="Times New Roman" w:hAnsi="Times New Roman" w:cs="Times New Roman"/>
          <w:sz w:val="26"/>
          <w:szCs w:val="26"/>
        </w:rPr>
      </w:pPr>
    </w:p>
    <w:p w:rsidR="00254A63" w:rsidRPr="00254A63" w:rsidRDefault="00254A63" w:rsidP="00254A63">
      <w:pPr>
        <w:pStyle w:val="a9"/>
        <w:spacing w:after="0" w:line="360" w:lineRule="auto"/>
        <w:ind w:left="170" w:right="57" w:firstLine="709"/>
        <w:jc w:val="both"/>
        <w:rPr>
          <w:rFonts w:ascii="Times New Roman" w:hAnsi="Times New Roman" w:cs="Times New Roman"/>
          <w:sz w:val="26"/>
          <w:szCs w:val="26"/>
        </w:rPr>
      </w:pPr>
      <w:r w:rsidRPr="00254A63">
        <w:rPr>
          <w:rFonts w:ascii="Times New Roman" w:hAnsi="Times New Roman" w:cs="Times New Roman"/>
          <w:sz w:val="26"/>
          <w:szCs w:val="26"/>
        </w:rPr>
        <w:t>Если на денежном рынке наблюдается излишек денежной массы в обращении и Центральный банк ставит задачу ограничить или ликвидировать этот излишек, то он начинает активно предлагать государственные ценные бумаги на открытом рынке банкам или населению, которые покупают правительственные ценные бумаги через специальных дилеров. Поскольку предложение государственных ценных бумаг увеличивается, их рыночная цена падает, а процентные ставки по ним растут, соответственно возрастает их привлекательность для покупателей. Население (через дилеров) и банки начинают активно скупать правительственные ценные бумаги, что приводит, в конечном счете, к сокращению банковских резервов. Сокращение объема банковских резервов в свою очередь приводит к уменьшению предложения денег в пропорции, равной банковскому мультипликатору. При этом процентная ставка растет.</w:t>
      </w:r>
    </w:p>
    <w:p w:rsidR="00A82334" w:rsidRDefault="00254A63" w:rsidP="00254A63">
      <w:pPr>
        <w:pStyle w:val="a9"/>
        <w:spacing w:after="0" w:line="360" w:lineRule="auto"/>
        <w:ind w:left="170" w:right="57" w:firstLine="709"/>
        <w:contextualSpacing w:val="0"/>
        <w:jc w:val="both"/>
        <w:rPr>
          <w:rFonts w:ascii="Times New Roman" w:hAnsi="Times New Roman" w:cs="Times New Roman"/>
          <w:sz w:val="26"/>
          <w:szCs w:val="26"/>
        </w:rPr>
      </w:pPr>
      <w:r w:rsidRPr="00254A63">
        <w:rPr>
          <w:rFonts w:ascii="Times New Roman" w:hAnsi="Times New Roman" w:cs="Times New Roman"/>
          <w:sz w:val="26"/>
          <w:szCs w:val="26"/>
        </w:rPr>
        <w:t>Если на денежном рынке существует недостаток денежных средств в обращении, то Центральный банк проводит политику, направленную на расширение денежного предложения, а именно он начинает скупать правительственные ценные бумаги у банка и населения по выгодному для них курсу. Тем самым, Центральный банк увеличивает спрос на государственные ценные бумаги, в результате их рыночная цена возрастает, а процентная ставка по ним п</w:t>
      </w:r>
      <w:r w:rsidR="006F4A58">
        <w:rPr>
          <w:rFonts w:ascii="Times New Roman" w:hAnsi="Times New Roman" w:cs="Times New Roman"/>
          <w:sz w:val="26"/>
          <w:szCs w:val="26"/>
        </w:rPr>
        <w:t>а</w:t>
      </w:r>
      <w:r w:rsidRPr="00254A63">
        <w:rPr>
          <w:rFonts w:ascii="Times New Roman" w:hAnsi="Times New Roman" w:cs="Times New Roman"/>
          <w:sz w:val="26"/>
          <w:szCs w:val="26"/>
        </w:rPr>
        <w:t>дает, что делает казначейские ценные бумаги непривлекательными для их владельцев. Население и банк начинают активно продавать их, что приводит, в конечном счете, к увеличению банковских резервов и (с учетом мультипликационного эффекта) денежного предложения. При этом процентная ставка падает.</w:t>
      </w:r>
    </w:p>
    <w:p w:rsidR="00254A63" w:rsidRPr="00254A63" w:rsidRDefault="00254A63" w:rsidP="00254A63">
      <w:pPr>
        <w:pStyle w:val="a9"/>
        <w:spacing w:after="0" w:line="360" w:lineRule="auto"/>
        <w:ind w:left="170" w:right="57" w:firstLine="709"/>
        <w:jc w:val="both"/>
        <w:rPr>
          <w:rFonts w:ascii="Times New Roman" w:hAnsi="Times New Roman" w:cs="Times New Roman"/>
          <w:sz w:val="26"/>
          <w:szCs w:val="26"/>
        </w:rPr>
      </w:pPr>
      <w:r w:rsidRPr="00254A63">
        <w:rPr>
          <w:rFonts w:ascii="Times New Roman" w:hAnsi="Times New Roman" w:cs="Times New Roman"/>
          <w:sz w:val="26"/>
          <w:szCs w:val="26"/>
        </w:rPr>
        <w:t xml:space="preserve">Центральный банк, осуществляя покупку или продажу ценных бумаг на открытом рынке, увеличивает или уменьшает количество денежных средств в банковской системе и, таким образом, влияет на предложение денег в стране. Когда Центральный банк продает ценные бумаги, он изымает деньги из обращения, когда покупает - увеличивает количество денежных средств в обращении. Этот способ проведения Центральным банком торговых операций с </w:t>
      </w:r>
      <w:r w:rsidRPr="00254A63">
        <w:rPr>
          <w:rFonts w:ascii="Times New Roman" w:hAnsi="Times New Roman" w:cs="Times New Roman"/>
          <w:sz w:val="26"/>
          <w:szCs w:val="26"/>
        </w:rPr>
        <w:lastRenderedPageBreak/>
        <w:t>ценными бумагами на рынке с целью осуществления контроля за предложением денежных средств называется операциями на открытом рынке.</w:t>
      </w:r>
    </w:p>
    <w:p w:rsidR="00254A63" w:rsidRPr="00254A63" w:rsidRDefault="00254A63" w:rsidP="00254A63">
      <w:pPr>
        <w:pStyle w:val="a9"/>
        <w:spacing w:after="0" w:line="360" w:lineRule="auto"/>
        <w:ind w:left="170" w:right="57" w:firstLine="709"/>
        <w:jc w:val="both"/>
        <w:rPr>
          <w:rFonts w:ascii="Times New Roman" w:hAnsi="Times New Roman" w:cs="Times New Roman"/>
          <w:sz w:val="26"/>
          <w:szCs w:val="26"/>
        </w:rPr>
      </w:pPr>
      <w:r w:rsidRPr="00254A63">
        <w:rPr>
          <w:rFonts w:ascii="Times New Roman" w:hAnsi="Times New Roman" w:cs="Times New Roman"/>
          <w:sz w:val="26"/>
          <w:szCs w:val="26"/>
        </w:rPr>
        <w:t>При покупке или продаже ценных бумаг на открытом рынке Центральный банк оказывает на экономику тройной эффект:</w:t>
      </w:r>
    </w:p>
    <w:p w:rsidR="00254A63" w:rsidRPr="00254A63" w:rsidRDefault="00254A63" w:rsidP="00254A63">
      <w:pPr>
        <w:pStyle w:val="a9"/>
        <w:spacing w:after="0" w:line="360" w:lineRule="auto"/>
        <w:ind w:left="170" w:right="57" w:firstLine="709"/>
        <w:jc w:val="both"/>
        <w:rPr>
          <w:rFonts w:ascii="Times New Roman" w:hAnsi="Times New Roman" w:cs="Times New Roman"/>
          <w:sz w:val="26"/>
          <w:szCs w:val="26"/>
        </w:rPr>
      </w:pPr>
      <w:r w:rsidRPr="00254A63">
        <w:rPr>
          <w:rFonts w:ascii="Times New Roman" w:hAnsi="Times New Roman" w:cs="Times New Roman"/>
          <w:sz w:val="26"/>
          <w:szCs w:val="26"/>
        </w:rPr>
        <w:t>1) изменяется ликвидность банковской системы;</w:t>
      </w:r>
    </w:p>
    <w:p w:rsidR="00254A63" w:rsidRPr="00254A63" w:rsidRDefault="00254A63" w:rsidP="00254A63">
      <w:pPr>
        <w:pStyle w:val="a9"/>
        <w:spacing w:after="0" w:line="360" w:lineRule="auto"/>
        <w:ind w:left="170" w:right="57" w:firstLine="709"/>
        <w:jc w:val="both"/>
        <w:rPr>
          <w:rFonts w:ascii="Times New Roman" w:hAnsi="Times New Roman" w:cs="Times New Roman"/>
          <w:sz w:val="26"/>
          <w:szCs w:val="26"/>
        </w:rPr>
      </w:pPr>
      <w:r w:rsidRPr="00254A63">
        <w:rPr>
          <w:rFonts w:ascii="Times New Roman" w:hAnsi="Times New Roman" w:cs="Times New Roman"/>
          <w:sz w:val="26"/>
          <w:szCs w:val="26"/>
        </w:rPr>
        <w:t>2) меняется цена, а, следовательно, и доходность ценных бумаг;</w:t>
      </w:r>
    </w:p>
    <w:p w:rsidR="00254A63" w:rsidRPr="00370142" w:rsidRDefault="00254A63" w:rsidP="00254A63">
      <w:pPr>
        <w:pStyle w:val="a9"/>
        <w:spacing w:after="0" w:line="360" w:lineRule="auto"/>
        <w:ind w:left="170" w:right="57" w:firstLine="709"/>
        <w:contextualSpacing w:val="0"/>
        <w:jc w:val="both"/>
        <w:rPr>
          <w:rFonts w:ascii="Times New Roman" w:hAnsi="Times New Roman" w:cs="Times New Roman"/>
          <w:sz w:val="26"/>
          <w:szCs w:val="26"/>
        </w:rPr>
      </w:pPr>
      <w:r w:rsidRPr="00254A63">
        <w:rPr>
          <w:rFonts w:ascii="Times New Roman" w:hAnsi="Times New Roman" w:cs="Times New Roman"/>
          <w:sz w:val="26"/>
          <w:szCs w:val="26"/>
        </w:rPr>
        <w:t>3</w:t>
      </w:r>
      <w:r w:rsidR="00370142">
        <w:rPr>
          <w:rFonts w:ascii="Times New Roman" w:hAnsi="Times New Roman" w:cs="Times New Roman"/>
          <w:sz w:val="26"/>
          <w:szCs w:val="26"/>
        </w:rPr>
        <w:t xml:space="preserve">) меняются ожидания в экономике </w:t>
      </w:r>
      <w:r w:rsidR="00370142" w:rsidRPr="00202E58">
        <w:rPr>
          <w:rFonts w:ascii="Times New Roman" w:hAnsi="Times New Roman" w:cs="Times New Roman"/>
          <w:sz w:val="26"/>
          <w:szCs w:val="26"/>
        </w:rPr>
        <w:t>[</w:t>
      </w:r>
      <w:r w:rsidR="00370142">
        <w:rPr>
          <w:rFonts w:ascii="Times New Roman" w:hAnsi="Times New Roman" w:cs="Times New Roman"/>
          <w:sz w:val="26"/>
          <w:szCs w:val="26"/>
        </w:rPr>
        <w:t>3</w:t>
      </w:r>
      <w:r w:rsidR="00370142" w:rsidRPr="00202E58">
        <w:rPr>
          <w:rFonts w:ascii="Times New Roman" w:hAnsi="Times New Roman" w:cs="Times New Roman"/>
          <w:sz w:val="26"/>
          <w:szCs w:val="26"/>
        </w:rPr>
        <w:t>]</w:t>
      </w:r>
      <w:r w:rsidR="00370142">
        <w:rPr>
          <w:rFonts w:ascii="Times New Roman" w:hAnsi="Times New Roman" w:cs="Times New Roman"/>
          <w:sz w:val="26"/>
          <w:szCs w:val="26"/>
        </w:rPr>
        <w:t>.</w:t>
      </w:r>
    </w:p>
    <w:p w:rsidR="00254A63" w:rsidRDefault="00254A63" w:rsidP="00254A63">
      <w:pPr>
        <w:pStyle w:val="a9"/>
        <w:spacing w:after="0" w:line="360" w:lineRule="auto"/>
        <w:ind w:left="170" w:right="57" w:firstLine="709"/>
        <w:contextualSpacing w:val="0"/>
        <w:jc w:val="both"/>
        <w:rPr>
          <w:rFonts w:ascii="Times New Roman" w:hAnsi="Times New Roman" w:cs="Times New Roman"/>
          <w:sz w:val="26"/>
          <w:szCs w:val="26"/>
        </w:rPr>
      </w:pPr>
    </w:p>
    <w:p w:rsidR="00254A63" w:rsidRDefault="00254A63">
      <w:pPr>
        <w:rPr>
          <w:rFonts w:ascii="Times New Roman" w:hAnsi="Times New Roman" w:cs="Times New Roman"/>
          <w:sz w:val="26"/>
          <w:szCs w:val="26"/>
        </w:rPr>
      </w:pPr>
      <w:r>
        <w:rPr>
          <w:rFonts w:ascii="Times New Roman" w:hAnsi="Times New Roman" w:cs="Times New Roman"/>
          <w:sz w:val="26"/>
          <w:szCs w:val="26"/>
        </w:rPr>
        <w:br w:type="page"/>
      </w:r>
    </w:p>
    <w:p w:rsidR="00254A63" w:rsidRDefault="00254A63" w:rsidP="00254A63">
      <w:pPr>
        <w:pStyle w:val="a9"/>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lang w:val="en-US"/>
        </w:rPr>
        <w:lastRenderedPageBreak/>
        <w:t>II</w:t>
      </w:r>
      <w:r w:rsidRPr="00254A63">
        <w:rPr>
          <w:rFonts w:ascii="Times New Roman" w:hAnsi="Times New Roman" w:cs="Times New Roman"/>
          <w:sz w:val="26"/>
          <w:szCs w:val="26"/>
        </w:rPr>
        <w:t xml:space="preserve"> </w:t>
      </w:r>
      <w:r>
        <w:rPr>
          <w:rFonts w:ascii="Times New Roman" w:hAnsi="Times New Roman" w:cs="Times New Roman"/>
          <w:sz w:val="26"/>
          <w:szCs w:val="26"/>
        </w:rPr>
        <w:t>АНАЛИЗ СОВРЕМЕННОГО СОСТОЯНИЯ ОПЕРАЦИЙ БАНКА РОССИИ НА ОТКРЫТОМ РЫНКЕ</w:t>
      </w:r>
    </w:p>
    <w:p w:rsidR="00254A63" w:rsidRDefault="00254A63" w:rsidP="00254A63">
      <w:pPr>
        <w:pStyle w:val="a9"/>
        <w:spacing w:after="0" w:line="360" w:lineRule="auto"/>
        <w:ind w:left="170" w:right="57" w:firstLine="709"/>
        <w:contextualSpacing w:val="0"/>
        <w:jc w:val="both"/>
        <w:rPr>
          <w:rFonts w:ascii="Times New Roman" w:hAnsi="Times New Roman" w:cs="Times New Roman"/>
          <w:sz w:val="26"/>
          <w:szCs w:val="26"/>
        </w:rPr>
      </w:pP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t>Операции по покупке/продаже ценных бумаг на открытом рынке используются в практике большинства центральных банков. Данные операции могут являться одним из основных инструментов регулирования банковской ликвидности на ежедневной основе (например, в США, Канаде и Австралии), либо использоваться в качестве антикризисного инструмента для осуществления дополнительных вливаний средств в банковский сектор и/или воздействия на более долгосрочные доходности в сегменте государственных и корпоративных облигаций (в частности, Банком Англии, Банком Японии, ФРС США).</w:t>
      </w: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t>В практике Банка России операции по покупке/продаже ценных бумаг на открытом рынке используются в относительно небольших масштабах как дополнительный инструмент регулирования банковской ликвидности. Основным фактором, снижающим потенциал его использования данного инструмента, является относительная узость и низкая ликвидность российского рынка государственных ценных бумаг. Кроме того, в период формирования профицита банковской ликвидности использование данного инструмента ограничено относительно небольшим размером собственного портфеля ценных бумаг Банка России.</w:t>
      </w: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t>Согласно законодательству, Банк России может осуществлять на рынке покупку/продажу как государственных, так и корпоративных долговых бумаг (акций — только в рамках операций РЕПО). При этом покупка государственных ценных бумаг Банком России может осуществляться только на вторичном рынке (в целях ограничения возможностей прямого эмиссионного финансирования бюджета).</w:t>
      </w: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t>В практике Банка России покупка/продажа корпоративных ценных бумаг использовалась только в рамках операций РЕПО, либо при реализации ценных бумаг, полученных в обеспечение по сделкам РЕПО, при ненадлежащем исполнении контрагентами своих обязательств по второй части сделки.</w:t>
      </w: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lastRenderedPageBreak/>
        <w:t>Прямые операции по покупке/продаже государственных ценных бумаг без обязательств обратной продажи/выкупа используются Банком России нерегулярно.</w:t>
      </w:r>
    </w:p>
    <w:p w:rsidR="00254A63" w:rsidRPr="00121F53" w:rsidRDefault="00CE101F" w:rsidP="00CE101F">
      <w:pPr>
        <w:pStyle w:val="a9"/>
        <w:spacing w:after="0" w:line="360" w:lineRule="auto"/>
        <w:ind w:left="170" w:right="57" w:firstLine="709"/>
        <w:contextualSpacing w:val="0"/>
        <w:jc w:val="both"/>
        <w:rPr>
          <w:rFonts w:ascii="Times New Roman" w:hAnsi="Times New Roman" w:cs="Times New Roman"/>
          <w:sz w:val="26"/>
          <w:szCs w:val="26"/>
        </w:rPr>
      </w:pPr>
      <w:r w:rsidRPr="00CE101F">
        <w:rPr>
          <w:rFonts w:ascii="Times New Roman" w:hAnsi="Times New Roman" w:cs="Times New Roman"/>
          <w:sz w:val="26"/>
          <w:szCs w:val="26"/>
        </w:rPr>
        <w:t>Операции по покупке/продаже государственных ценных бумаг на вторичном рынке могут осуществляться как через секцию государственных ценных бумаг ЗАО ММВБ (Московская межбанковская валютная биржа), так и на внебиржевом рынке. Участниками данных операций могут являться только р</w:t>
      </w:r>
      <w:r w:rsidR="00121F53">
        <w:rPr>
          <w:rFonts w:ascii="Times New Roman" w:hAnsi="Times New Roman" w:cs="Times New Roman"/>
          <w:sz w:val="26"/>
          <w:szCs w:val="26"/>
        </w:rPr>
        <w:t xml:space="preserve">оссийские кредитные организации </w:t>
      </w:r>
      <w:r w:rsidR="00121F53" w:rsidRPr="00202E58">
        <w:rPr>
          <w:rFonts w:ascii="Times New Roman" w:hAnsi="Times New Roman" w:cs="Times New Roman"/>
          <w:sz w:val="26"/>
          <w:szCs w:val="26"/>
        </w:rPr>
        <w:t>[</w:t>
      </w:r>
      <w:r w:rsidR="00121F53">
        <w:rPr>
          <w:rFonts w:ascii="Times New Roman" w:hAnsi="Times New Roman" w:cs="Times New Roman"/>
          <w:sz w:val="26"/>
          <w:szCs w:val="26"/>
        </w:rPr>
        <w:t>6</w:t>
      </w:r>
      <w:r w:rsidR="00121F53" w:rsidRPr="00202E58">
        <w:rPr>
          <w:rFonts w:ascii="Times New Roman" w:hAnsi="Times New Roman" w:cs="Times New Roman"/>
          <w:sz w:val="26"/>
          <w:szCs w:val="26"/>
        </w:rPr>
        <w:t>]</w:t>
      </w:r>
      <w:r w:rsidR="00121F53">
        <w:rPr>
          <w:rFonts w:ascii="Times New Roman" w:hAnsi="Times New Roman" w:cs="Times New Roman"/>
          <w:sz w:val="26"/>
          <w:szCs w:val="26"/>
        </w:rPr>
        <w:t>.</w:t>
      </w: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t>Операции РЕПО – востребованный и динамично развивающийся инструмент современного российского фондового рынка. Рост рынка РЕПО, в том числе его биржевой составляющей, доказывает, что Россия следует в русле общемировых тенденций трансформации финансовых рынков. За время существования РЕПО доказал свою состоятельность и как внутренний механизм стабилизации рынка, и как важный инструмент финансового инжиниринга.</w:t>
      </w:r>
    </w:p>
    <w:p w:rsidR="00CE101F" w:rsidRPr="00CE101F" w:rsidRDefault="00CE101F" w:rsidP="00CE101F">
      <w:pPr>
        <w:pStyle w:val="a9"/>
        <w:spacing w:after="0" w:line="360" w:lineRule="auto"/>
        <w:ind w:left="170" w:right="57" w:firstLine="709"/>
        <w:jc w:val="both"/>
        <w:rPr>
          <w:rFonts w:ascii="Times New Roman" w:hAnsi="Times New Roman" w:cs="Times New Roman"/>
          <w:sz w:val="26"/>
          <w:szCs w:val="26"/>
        </w:rPr>
      </w:pPr>
      <w:r w:rsidRPr="00CE101F">
        <w:rPr>
          <w:rFonts w:ascii="Times New Roman" w:hAnsi="Times New Roman" w:cs="Times New Roman"/>
          <w:sz w:val="26"/>
          <w:szCs w:val="26"/>
        </w:rPr>
        <w:t xml:space="preserve">Впервые в России биржевые технологии для заключения сделок РЕПО начали применяться на ММВБ на рынке государственных ценных бумаг. С октября 1996 г. площадка ММВБ использовалась для заключения сделок прямого РЕПО с Банком России, а уже с сентября 1997 г. </w:t>
      </w:r>
      <w:r w:rsidR="007B71A0">
        <w:rPr>
          <w:rFonts w:ascii="Times New Roman" w:hAnsi="Times New Roman" w:cs="Times New Roman"/>
          <w:sz w:val="26"/>
          <w:szCs w:val="26"/>
        </w:rPr>
        <w:t>н</w:t>
      </w:r>
      <w:r w:rsidRPr="00CE101F">
        <w:rPr>
          <w:rFonts w:ascii="Times New Roman" w:hAnsi="Times New Roman" w:cs="Times New Roman"/>
          <w:sz w:val="26"/>
          <w:szCs w:val="26"/>
        </w:rPr>
        <w:t>ачали проводить аукционы прямого РЕПО. РЕПО на рынке государственных бумаг продолжало активно развиваться и после кризиса 1998 г.</w:t>
      </w:r>
    </w:p>
    <w:p w:rsidR="00CE101F" w:rsidRPr="00121F53" w:rsidRDefault="00CE101F" w:rsidP="00CE101F">
      <w:pPr>
        <w:pStyle w:val="a9"/>
        <w:spacing w:after="0" w:line="360" w:lineRule="auto"/>
        <w:ind w:left="170" w:right="57" w:firstLine="709"/>
        <w:contextualSpacing w:val="0"/>
        <w:jc w:val="both"/>
        <w:rPr>
          <w:rFonts w:ascii="Times New Roman" w:hAnsi="Times New Roman" w:cs="Times New Roman"/>
          <w:sz w:val="26"/>
          <w:szCs w:val="26"/>
        </w:rPr>
      </w:pPr>
      <w:r w:rsidRPr="00CE101F">
        <w:rPr>
          <w:rFonts w:ascii="Times New Roman" w:hAnsi="Times New Roman" w:cs="Times New Roman"/>
          <w:sz w:val="26"/>
          <w:szCs w:val="26"/>
        </w:rPr>
        <w:t xml:space="preserve">Так, например, с декабря 2001 г. участникам рынка государственных ценных бумаг стала доступна возможность заключения сделок обратного РЕПО с Банком России, а с 2003 г. начали осуществляться сделки </w:t>
      </w:r>
      <w:proofErr w:type="spellStart"/>
      <w:r w:rsidRPr="00CE101F">
        <w:rPr>
          <w:rFonts w:ascii="Times New Roman" w:hAnsi="Times New Roman" w:cs="Times New Roman"/>
          <w:sz w:val="26"/>
          <w:szCs w:val="26"/>
        </w:rPr>
        <w:t>междилерского</w:t>
      </w:r>
      <w:proofErr w:type="spellEnd"/>
      <w:r w:rsidRPr="00CE101F">
        <w:rPr>
          <w:rFonts w:ascii="Times New Roman" w:hAnsi="Times New Roman" w:cs="Times New Roman"/>
          <w:sz w:val="26"/>
          <w:szCs w:val="26"/>
        </w:rPr>
        <w:t xml:space="preserve"> РЕПО. На рынке негосударственных ценных бумаг (рынок акций, корпоративных и муниципальных облигаций, а также облигаций субъектов фед</w:t>
      </w:r>
      <w:r w:rsidR="00121F53">
        <w:rPr>
          <w:rFonts w:ascii="Times New Roman" w:hAnsi="Times New Roman" w:cs="Times New Roman"/>
          <w:sz w:val="26"/>
          <w:szCs w:val="26"/>
        </w:rPr>
        <w:t xml:space="preserve">ерации) РЕПО появилось в 2002 г. </w:t>
      </w:r>
      <w:r w:rsidR="00121F53" w:rsidRPr="00121F53">
        <w:rPr>
          <w:rFonts w:ascii="Times New Roman" w:hAnsi="Times New Roman" w:cs="Times New Roman"/>
          <w:sz w:val="26"/>
          <w:szCs w:val="26"/>
        </w:rPr>
        <w:t>[</w:t>
      </w:r>
      <w:r w:rsidR="00121F53">
        <w:rPr>
          <w:rFonts w:ascii="Times New Roman" w:hAnsi="Times New Roman" w:cs="Times New Roman"/>
          <w:sz w:val="26"/>
          <w:szCs w:val="26"/>
        </w:rPr>
        <w:t>4</w:t>
      </w:r>
      <w:r w:rsidR="00121F53" w:rsidRPr="00121F53">
        <w:rPr>
          <w:rFonts w:ascii="Times New Roman" w:hAnsi="Times New Roman" w:cs="Times New Roman"/>
          <w:sz w:val="26"/>
          <w:szCs w:val="26"/>
        </w:rPr>
        <w:t>]</w:t>
      </w:r>
      <w:r w:rsidR="00121F53">
        <w:rPr>
          <w:rFonts w:ascii="Times New Roman" w:hAnsi="Times New Roman" w:cs="Times New Roman"/>
          <w:sz w:val="26"/>
          <w:szCs w:val="26"/>
        </w:rPr>
        <w:t>.</w:t>
      </w:r>
    </w:p>
    <w:p w:rsidR="00CE101F" w:rsidRDefault="00CE101F" w:rsidP="00CE101F">
      <w:pPr>
        <w:pStyle w:val="a9"/>
        <w:spacing w:after="0" w:line="240" w:lineRule="auto"/>
        <w:ind w:left="170" w:right="57" w:hanging="28"/>
        <w:contextualSpacing w:val="0"/>
        <w:jc w:val="both"/>
        <w:rPr>
          <w:rFonts w:ascii="Times New Roman" w:hAnsi="Times New Roman" w:cs="Times New Roman"/>
          <w:sz w:val="26"/>
          <w:szCs w:val="26"/>
        </w:rPr>
      </w:pPr>
      <w:r w:rsidRPr="00CE101F">
        <w:rPr>
          <w:rFonts w:ascii="Times New Roman" w:hAnsi="Times New Roman" w:cs="Times New Roman"/>
          <w:sz w:val="26"/>
          <w:szCs w:val="26"/>
        </w:rPr>
        <w:t>Таблица 1 – Операции РЕПО по фиксированной ставке в рублях (на начало месяца)</w:t>
      </w:r>
    </w:p>
    <w:tbl>
      <w:tblPr>
        <w:tblStyle w:val="aa"/>
        <w:tblW w:w="9181" w:type="dxa"/>
        <w:tblInd w:w="170" w:type="dxa"/>
        <w:tblLook w:val="04A0" w:firstRow="1" w:lastRow="0" w:firstColumn="1" w:lastColumn="0" w:noHBand="0" w:noVBand="1"/>
      </w:tblPr>
      <w:tblGrid>
        <w:gridCol w:w="1214"/>
        <w:gridCol w:w="4536"/>
        <w:gridCol w:w="3431"/>
      </w:tblGrid>
      <w:tr w:rsidR="00CE101F" w:rsidRPr="00CE101F" w:rsidTr="00B10D28">
        <w:tc>
          <w:tcPr>
            <w:tcW w:w="1214"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Дата</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Объем предоставленных средств, млн. руб.</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Ставка, % годовых</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05.01.2015</w:t>
            </w:r>
          </w:p>
        </w:tc>
        <w:tc>
          <w:tcPr>
            <w:tcW w:w="4536"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5 117,60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lang w:val="en-US"/>
              </w:rPr>
              <w:t>18</w:t>
            </w:r>
            <w:r w:rsidRPr="00CE101F">
              <w:rPr>
                <w:rFonts w:ascii="Times New Roman" w:eastAsia="Calibri" w:hAnsi="Times New Roman" w:cs="Times New Roman"/>
              </w:rPr>
              <w:t>,00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02.02.2015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44 809,50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16,00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02.03.2015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109 167,20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16,00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01.04.2015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59 883,20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15,00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05.05.2015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39 826,50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13,50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01.06.2015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28 479,60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13,50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01.07.2015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118 261,80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12,50</w:t>
            </w:r>
          </w:p>
        </w:tc>
      </w:tr>
      <w:tr w:rsidR="00CE101F" w:rsidRPr="00CE101F" w:rsidTr="00B10D28">
        <w:tc>
          <w:tcPr>
            <w:tcW w:w="1214" w:type="dxa"/>
          </w:tcPr>
          <w:p w:rsidR="00CE101F" w:rsidRPr="00CE101F" w:rsidRDefault="00CE101F" w:rsidP="00CE101F">
            <w:pPr>
              <w:jc w:val="center"/>
              <w:rPr>
                <w:rFonts w:ascii="Times New Roman" w:eastAsia="Calibri" w:hAnsi="Times New Roman" w:cs="Times New Roman"/>
                <w:lang w:val="en-US"/>
              </w:rPr>
            </w:pPr>
            <w:r w:rsidRPr="00CE101F">
              <w:rPr>
                <w:rFonts w:ascii="Times New Roman" w:eastAsia="Calibri" w:hAnsi="Times New Roman" w:cs="Times New Roman"/>
                <w:lang w:val="en-US"/>
              </w:rPr>
              <w:t>03.08.2015</w:t>
            </w:r>
          </w:p>
        </w:tc>
        <w:tc>
          <w:tcPr>
            <w:tcW w:w="4536"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17 846,60</w:t>
            </w:r>
          </w:p>
        </w:tc>
        <w:tc>
          <w:tcPr>
            <w:tcW w:w="3431" w:type="dxa"/>
          </w:tcPr>
          <w:p w:rsidR="00CE101F" w:rsidRPr="00CE101F" w:rsidRDefault="00CE101F" w:rsidP="00CE101F">
            <w:pPr>
              <w:jc w:val="center"/>
              <w:rPr>
                <w:rFonts w:ascii="Times New Roman" w:eastAsia="Calibri" w:hAnsi="Times New Roman" w:cs="Times New Roman"/>
              </w:rPr>
            </w:pPr>
            <w:r w:rsidRPr="00CE101F">
              <w:rPr>
                <w:rFonts w:ascii="Times New Roman" w:eastAsia="Calibri" w:hAnsi="Times New Roman" w:cs="Times New Roman"/>
              </w:rPr>
              <w:t>12,00</w:t>
            </w:r>
          </w:p>
        </w:tc>
      </w:tr>
      <w:tr w:rsidR="004578CB" w:rsidRPr="00CE101F" w:rsidTr="00B10D28">
        <w:tc>
          <w:tcPr>
            <w:tcW w:w="9181" w:type="dxa"/>
            <w:gridSpan w:val="3"/>
            <w:tcBorders>
              <w:top w:val="nil"/>
              <w:left w:val="nil"/>
              <w:right w:val="nil"/>
            </w:tcBorders>
            <w:vAlign w:val="center"/>
          </w:tcPr>
          <w:p w:rsidR="004578CB" w:rsidRPr="00CE101F" w:rsidRDefault="004578CB" w:rsidP="004578CB">
            <w:pPr>
              <w:rPr>
                <w:rFonts w:ascii="Times New Roman" w:eastAsia="Calibri" w:hAnsi="Times New Roman" w:cs="Times New Roman"/>
              </w:rPr>
            </w:pPr>
            <w:r>
              <w:rPr>
                <w:rFonts w:ascii="Times New Roman" w:eastAsia="Calibri" w:hAnsi="Times New Roman" w:cs="Times New Roman"/>
              </w:rPr>
              <w:lastRenderedPageBreak/>
              <w:t>Продолжение таблицы 1</w:t>
            </w:r>
          </w:p>
        </w:tc>
      </w:tr>
      <w:tr w:rsidR="004578CB" w:rsidRPr="00CE101F" w:rsidTr="00B10D28">
        <w:tc>
          <w:tcPr>
            <w:tcW w:w="1214"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Дата</w:t>
            </w:r>
          </w:p>
        </w:tc>
        <w:tc>
          <w:tcPr>
            <w:tcW w:w="4536"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Объем предоставленных средств, млн. руб.</w:t>
            </w:r>
          </w:p>
        </w:tc>
        <w:tc>
          <w:tcPr>
            <w:tcW w:w="3431"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Ставка, % годовых</w:t>
            </w:r>
          </w:p>
        </w:tc>
      </w:tr>
      <w:tr w:rsidR="004578CB" w:rsidRPr="00CE101F" w:rsidTr="00B10D28">
        <w:tc>
          <w:tcPr>
            <w:tcW w:w="1214" w:type="dxa"/>
          </w:tcPr>
          <w:p w:rsidR="004578CB" w:rsidRPr="00CE101F" w:rsidRDefault="004578CB" w:rsidP="004578CB">
            <w:pPr>
              <w:jc w:val="center"/>
              <w:rPr>
                <w:rFonts w:ascii="Times New Roman" w:eastAsia="Calibri" w:hAnsi="Times New Roman" w:cs="Times New Roman"/>
                <w:lang w:val="en-US"/>
              </w:rPr>
            </w:pPr>
            <w:r w:rsidRPr="00CE101F">
              <w:rPr>
                <w:rFonts w:ascii="Times New Roman" w:eastAsia="Calibri" w:hAnsi="Times New Roman" w:cs="Times New Roman"/>
                <w:lang w:val="en-US"/>
              </w:rPr>
              <w:t>01.09.2015</w:t>
            </w:r>
          </w:p>
        </w:tc>
        <w:tc>
          <w:tcPr>
            <w:tcW w:w="4536"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60 456,60</w:t>
            </w:r>
          </w:p>
        </w:tc>
        <w:tc>
          <w:tcPr>
            <w:tcW w:w="3431"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12,00</w:t>
            </w:r>
          </w:p>
        </w:tc>
      </w:tr>
      <w:tr w:rsidR="004578CB" w:rsidRPr="00CE101F" w:rsidTr="00B10D28">
        <w:tc>
          <w:tcPr>
            <w:tcW w:w="1214" w:type="dxa"/>
          </w:tcPr>
          <w:p w:rsidR="004578CB" w:rsidRPr="00CE101F" w:rsidRDefault="004578CB" w:rsidP="004578CB">
            <w:pPr>
              <w:jc w:val="center"/>
              <w:rPr>
                <w:rFonts w:ascii="Times New Roman" w:eastAsia="Calibri" w:hAnsi="Times New Roman" w:cs="Times New Roman"/>
                <w:lang w:val="en-US"/>
              </w:rPr>
            </w:pPr>
            <w:r w:rsidRPr="00CE101F">
              <w:rPr>
                <w:rFonts w:ascii="Times New Roman" w:eastAsia="Calibri" w:hAnsi="Times New Roman" w:cs="Times New Roman"/>
                <w:lang w:val="en-US"/>
              </w:rPr>
              <w:t>01.10.2015</w:t>
            </w:r>
          </w:p>
        </w:tc>
        <w:tc>
          <w:tcPr>
            <w:tcW w:w="4536"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133 334,30</w:t>
            </w:r>
          </w:p>
        </w:tc>
        <w:tc>
          <w:tcPr>
            <w:tcW w:w="3431"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12,00</w:t>
            </w:r>
          </w:p>
        </w:tc>
      </w:tr>
      <w:tr w:rsidR="004578CB" w:rsidRPr="00CE101F" w:rsidTr="00B10D28">
        <w:tc>
          <w:tcPr>
            <w:tcW w:w="1214" w:type="dxa"/>
          </w:tcPr>
          <w:p w:rsidR="004578CB" w:rsidRPr="00CE101F" w:rsidRDefault="004578CB" w:rsidP="004578CB">
            <w:pPr>
              <w:jc w:val="center"/>
              <w:rPr>
                <w:rFonts w:ascii="Times New Roman" w:eastAsia="Calibri" w:hAnsi="Times New Roman" w:cs="Times New Roman"/>
                <w:lang w:val="en-US"/>
              </w:rPr>
            </w:pPr>
            <w:r w:rsidRPr="00CE101F">
              <w:rPr>
                <w:rFonts w:ascii="Times New Roman" w:eastAsia="Calibri" w:hAnsi="Times New Roman" w:cs="Times New Roman"/>
                <w:lang w:val="en-US"/>
              </w:rPr>
              <w:t>02.11.2015</w:t>
            </w:r>
          </w:p>
        </w:tc>
        <w:tc>
          <w:tcPr>
            <w:tcW w:w="4536"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34 521,70</w:t>
            </w:r>
          </w:p>
        </w:tc>
        <w:tc>
          <w:tcPr>
            <w:tcW w:w="3431" w:type="dxa"/>
          </w:tcPr>
          <w:p w:rsidR="004578CB" w:rsidRPr="00CE101F" w:rsidRDefault="004578CB" w:rsidP="004578CB">
            <w:pPr>
              <w:jc w:val="center"/>
              <w:rPr>
                <w:rFonts w:ascii="Times New Roman" w:eastAsia="Calibri" w:hAnsi="Times New Roman" w:cs="Times New Roman"/>
              </w:rPr>
            </w:pPr>
            <w:r w:rsidRPr="00CE101F">
              <w:rPr>
                <w:rFonts w:ascii="Times New Roman" w:eastAsia="Calibri" w:hAnsi="Times New Roman" w:cs="Times New Roman"/>
              </w:rPr>
              <w:t>12,00</w:t>
            </w:r>
          </w:p>
        </w:tc>
      </w:tr>
    </w:tbl>
    <w:p w:rsidR="00CE101F" w:rsidRDefault="00CE101F" w:rsidP="00CE101F">
      <w:pPr>
        <w:pStyle w:val="a9"/>
        <w:spacing w:after="0" w:line="360" w:lineRule="auto"/>
        <w:ind w:left="170" w:right="57" w:firstLine="709"/>
        <w:contextualSpacing w:val="0"/>
        <w:jc w:val="both"/>
        <w:rPr>
          <w:rFonts w:ascii="Times New Roman" w:hAnsi="Times New Roman" w:cs="Times New Roman"/>
          <w:sz w:val="26"/>
          <w:szCs w:val="26"/>
        </w:rPr>
      </w:pPr>
    </w:p>
    <w:p w:rsidR="00CE101F" w:rsidRPr="004578CB" w:rsidRDefault="00CE101F" w:rsidP="004578CB">
      <w:pPr>
        <w:pStyle w:val="a9"/>
        <w:spacing w:after="0" w:line="240" w:lineRule="auto"/>
        <w:ind w:left="170" w:right="57"/>
        <w:contextualSpacing w:val="0"/>
        <w:jc w:val="both"/>
        <w:rPr>
          <w:rFonts w:ascii="Times New Roman" w:hAnsi="Times New Roman" w:cs="Times New Roman"/>
          <w:sz w:val="26"/>
          <w:szCs w:val="26"/>
        </w:rPr>
      </w:pPr>
      <w:r w:rsidRPr="00CE101F">
        <w:rPr>
          <w:rFonts w:ascii="Times New Roman" w:hAnsi="Times New Roman" w:cs="Times New Roman"/>
          <w:sz w:val="26"/>
          <w:szCs w:val="26"/>
        </w:rPr>
        <w:t xml:space="preserve">Таблица 2 – Данные по сделкам РЕПО по фиксированной ставке </w:t>
      </w:r>
      <w:r w:rsidR="00002029">
        <w:rPr>
          <w:rFonts w:ascii="Times New Roman" w:hAnsi="Times New Roman" w:cs="Times New Roman"/>
          <w:sz w:val="26"/>
          <w:szCs w:val="26"/>
        </w:rPr>
        <w:t xml:space="preserve">          </w:t>
      </w:r>
    </w:p>
    <w:tbl>
      <w:tblPr>
        <w:tblStyle w:val="aa"/>
        <w:tblW w:w="0" w:type="auto"/>
        <w:tblInd w:w="170" w:type="dxa"/>
        <w:tblLook w:val="04A0" w:firstRow="1" w:lastRow="0" w:firstColumn="1" w:lastColumn="0" w:noHBand="0" w:noVBand="1"/>
      </w:tblPr>
      <w:tblGrid>
        <w:gridCol w:w="2158"/>
        <w:gridCol w:w="3420"/>
        <w:gridCol w:w="1654"/>
        <w:gridCol w:w="1943"/>
      </w:tblGrid>
      <w:tr w:rsidR="00002029" w:rsidTr="009E728C">
        <w:tc>
          <w:tcPr>
            <w:tcW w:w="2183" w:type="dxa"/>
            <w:vAlign w:val="center"/>
          </w:tcPr>
          <w:p w:rsidR="00002029" w:rsidRPr="00ED6C60" w:rsidRDefault="00002029" w:rsidP="009E728C">
            <w:pPr>
              <w:jc w:val="center"/>
              <w:rPr>
                <w:rFonts w:ascii="Times New Roman" w:hAnsi="Times New Roman" w:cs="Times New Roman"/>
              </w:rPr>
            </w:pPr>
            <w:r>
              <w:rPr>
                <w:rFonts w:ascii="Times New Roman" w:hAnsi="Times New Roman" w:cs="Times New Roman"/>
              </w:rPr>
              <w:t>Срок сделок РЕПО</w:t>
            </w:r>
          </w:p>
        </w:tc>
        <w:tc>
          <w:tcPr>
            <w:tcW w:w="3464" w:type="dxa"/>
          </w:tcPr>
          <w:p w:rsidR="00002029" w:rsidRPr="00ED6C60" w:rsidRDefault="00002029" w:rsidP="00002029">
            <w:pPr>
              <w:jc w:val="center"/>
              <w:rPr>
                <w:rFonts w:ascii="Times New Roman" w:hAnsi="Times New Roman" w:cs="Times New Roman"/>
              </w:rPr>
            </w:pPr>
            <w:r w:rsidRPr="00ED6C60">
              <w:rPr>
                <w:rFonts w:ascii="Times New Roman" w:hAnsi="Times New Roman" w:cs="Times New Roman"/>
              </w:rPr>
              <w:t xml:space="preserve">Общий объем заключенных сделок за период с </w:t>
            </w:r>
            <w:r>
              <w:rPr>
                <w:rFonts w:ascii="Times New Roman" w:hAnsi="Times New Roman" w:cs="Times New Roman"/>
              </w:rPr>
              <w:t>5</w:t>
            </w:r>
            <w:r w:rsidRPr="00ED6C60">
              <w:rPr>
                <w:rFonts w:ascii="Times New Roman" w:hAnsi="Times New Roman" w:cs="Times New Roman"/>
              </w:rPr>
              <w:t>.01.20</w:t>
            </w:r>
            <w:r>
              <w:rPr>
                <w:rFonts w:ascii="Times New Roman" w:hAnsi="Times New Roman" w:cs="Times New Roman"/>
              </w:rPr>
              <w:t>15</w:t>
            </w:r>
            <w:r w:rsidRPr="00ED6C60">
              <w:rPr>
                <w:rFonts w:ascii="Times New Roman" w:hAnsi="Times New Roman" w:cs="Times New Roman"/>
              </w:rPr>
              <w:t xml:space="preserve"> по </w:t>
            </w:r>
            <w:r>
              <w:rPr>
                <w:rFonts w:ascii="Times New Roman" w:hAnsi="Times New Roman" w:cs="Times New Roman"/>
              </w:rPr>
              <w:t>12</w:t>
            </w:r>
            <w:r w:rsidRPr="00ED6C60">
              <w:rPr>
                <w:rFonts w:ascii="Times New Roman" w:hAnsi="Times New Roman" w:cs="Times New Roman"/>
              </w:rPr>
              <w:t>.</w:t>
            </w:r>
            <w:r>
              <w:rPr>
                <w:rFonts w:ascii="Times New Roman" w:hAnsi="Times New Roman" w:cs="Times New Roman"/>
              </w:rPr>
              <w:t>11</w:t>
            </w:r>
            <w:r w:rsidRPr="00ED6C60">
              <w:rPr>
                <w:rFonts w:ascii="Times New Roman" w:hAnsi="Times New Roman" w:cs="Times New Roman"/>
              </w:rPr>
              <w:t>.20</w:t>
            </w:r>
            <w:r>
              <w:rPr>
                <w:rFonts w:ascii="Times New Roman" w:hAnsi="Times New Roman" w:cs="Times New Roman"/>
              </w:rPr>
              <w:t xml:space="preserve">15, </w:t>
            </w:r>
            <w:proofErr w:type="spellStart"/>
            <w:r>
              <w:rPr>
                <w:rFonts w:ascii="Times New Roman" w:hAnsi="Times New Roman" w:cs="Times New Roman"/>
              </w:rPr>
              <w:t>млн.руб</w:t>
            </w:r>
            <w:proofErr w:type="spellEnd"/>
            <w:r>
              <w:rPr>
                <w:rFonts w:ascii="Times New Roman" w:hAnsi="Times New Roman" w:cs="Times New Roman"/>
              </w:rPr>
              <w:t>.</w:t>
            </w:r>
          </w:p>
        </w:tc>
        <w:tc>
          <w:tcPr>
            <w:tcW w:w="1662" w:type="dxa"/>
            <w:vAlign w:val="center"/>
          </w:tcPr>
          <w:p w:rsidR="00002029" w:rsidRPr="00ED6C60" w:rsidRDefault="00002029" w:rsidP="009E728C">
            <w:pPr>
              <w:jc w:val="center"/>
              <w:rPr>
                <w:rFonts w:ascii="Times New Roman" w:hAnsi="Times New Roman" w:cs="Times New Roman"/>
              </w:rPr>
            </w:pPr>
            <w:r w:rsidRPr="00E54C31">
              <w:rPr>
                <w:rFonts w:ascii="Times New Roman" w:hAnsi="Times New Roman" w:cs="Times New Roman"/>
              </w:rPr>
              <w:t>Количество сделок</w:t>
            </w:r>
          </w:p>
        </w:tc>
        <w:tc>
          <w:tcPr>
            <w:tcW w:w="1763" w:type="dxa"/>
          </w:tcPr>
          <w:p w:rsidR="00002029" w:rsidRPr="00ED6C60" w:rsidRDefault="00002029" w:rsidP="00002029">
            <w:pPr>
              <w:jc w:val="center"/>
              <w:rPr>
                <w:rFonts w:ascii="Times New Roman" w:hAnsi="Times New Roman" w:cs="Times New Roman"/>
              </w:rPr>
            </w:pPr>
            <w:r w:rsidRPr="00E54C31">
              <w:rPr>
                <w:rFonts w:ascii="Times New Roman" w:hAnsi="Times New Roman" w:cs="Times New Roman"/>
              </w:rPr>
              <w:t>Средняя средневзвешенная ставка, %</w:t>
            </w:r>
          </w:p>
        </w:tc>
      </w:tr>
      <w:tr w:rsidR="00002029" w:rsidTr="00422AB4">
        <w:tc>
          <w:tcPr>
            <w:tcW w:w="2183" w:type="dxa"/>
          </w:tcPr>
          <w:p w:rsidR="00002029" w:rsidRPr="00ED6C60" w:rsidRDefault="00002029" w:rsidP="00002029">
            <w:pPr>
              <w:jc w:val="center"/>
              <w:rPr>
                <w:rFonts w:ascii="Times New Roman" w:hAnsi="Times New Roman" w:cs="Times New Roman"/>
              </w:rPr>
            </w:pPr>
            <w:r>
              <w:rPr>
                <w:rFonts w:ascii="Times New Roman" w:hAnsi="Times New Roman" w:cs="Times New Roman"/>
              </w:rPr>
              <w:t>1-дневные</w:t>
            </w:r>
          </w:p>
        </w:tc>
        <w:tc>
          <w:tcPr>
            <w:tcW w:w="3464" w:type="dxa"/>
          </w:tcPr>
          <w:p w:rsidR="00002029" w:rsidRPr="00ED6C60" w:rsidRDefault="00002029" w:rsidP="00002029">
            <w:pPr>
              <w:jc w:val="center"/>
              <w:rPr>
                <w:rFonts w:ascii="Times New Roman" w:hAnsi="Times New Roman" w:cs="Times New Roman"/>
              </w:rPr>
            </w:pPr>
            <w:r>
              <w:rPr>
                <w:rFonts w:ascii="Times New Roman" w:hAnsi="Times New Roman" w:cs="Times New Roman"/>
              </w:rPr>
              <w:t>18 544 647,80</w:t>
            </w:r>
          </w:p>
        </w:tc>
        <w:tc>
          <w:tcPr>
            <w:tcW w:w="1662" w:type="dxa"/>
          </w:tcPr>
          <w:p w:rsidR="00002029" w:rsidRPr="00ED6C60" w:rsidRDefault="00002029" w:rsidP="00002029">
            <w:pPr>
              <w:jc w:val="center"/>
              <w:rPr>
                <w:rFonts w:ascii="Times New Roman" w:hAnsi="Times New Roman" w:cs="Times New Roman"/>
              </w:rPr>
            </w:pPr>
            <w:r>
              <w:rPr>
                <w:rFonts w:ascii="Times New Roman" w:hAnsi="Times New Roman" w:cs="Times New Roman"/>
              </w:rPr>
              <w:t>217</w:t>
            </w:r>
          </w:p>
        </w:tc>
        <w:tc>
          <w:tcPr>
            <w:tcW w:w="1763" w:type="dxa"/>
          </w:tcPr>
          <w:p w:rsidR="00002029" w:rsidRPr="00ED6C60" w:rsidRDefault="00002029" w:rsidP="00002029">
            <w:pPr>
              <w:jc w:val="center"/>
              <w:rPr>
                <w:rFonts w:ascii="Times New Roman" w:hAnsi="Times New Roman" w:cs="Times New Roman"/>
              </w:rPr>
            </w:pPr>
            <w:r>
              <w:rPr>
                <w:rFonts w:ascii="Times New Roman" w:hAnsi="Times New Roman" w:cs="Times New Roman"/>
              </w:rPr>
              <w:t>13,7</w:t>
            </w:r>
          </w:p>
        </w:tc>
      </w:tr>
    </w:tbl>
    <w:p w:rsidR="00CE101F" w:rsidRDefault="00CE101F" w:rsidP="00CE101F">
      <w:pPr>
        <w:pStyle w:val="a9"/>
        <w:spacing w:after="0" w:line="360" w:lineRule="auto"/>
        <w:ind w:left="170" w:right="57" w:firstLine="709"/>
        <w:contextualSpacing w:val="0"/>
        <w:jc w:val="both"/>
        <w:rPr>
          <w:rFonts w:ascii="Times New Roman" w:hAnsi="Times New Roman" w:cs="Times New Roman"/>
          <w:sz w:val="26"/>
          <w:szCs w:val="26"/>
        </w:rPr>
      </w:pPr>
    </w:p>
    <w:p w:rsidR="00443901" w:rsidRDefault="00443901" w:rsidP="004578CB">
      <w:pPr>
        <w:pStyle w:val="a9"/>
        <w:spacing w:after="0" w:line="240" w:lineRule="auto"/>
        <w:ind w:left="170" w:right="57"/>
        <w:contextualSpacing w:val="0"/>
        <w:jc w:val="both"/>
        <w:rPr>
          <w:rFonts w:ascii="Times New Roman" w:hAnsi="Times New Roman" w:cs="Times New Roman"/>
          <w:sz w:val="26"/>
          <w:szCs w:val="26"/>
        </w:rPr>
      </w:pPr>
      <w:r w:rsidRPr="00443901">
        <w:rPr>
          <w:rFonts w:ascii="Times New Roman" w:hAnsi="Times New Roman" w:cs="Times New Roman"/>
          <w:sz w:val="26"/>
          <w:szCs w:val="26"/>
        </w:rPr>
        <w:t>Таблица</w:t>
      </w:r>
      <w:r w:rsidR="00827202">
        <w:rPr>
          <w:rFonts w:ascii="Times New Roman" w:hAnsi="Times New Roman" w:cs="Times New Roman"/>
          <w:sz w:val="26"/>
          <w:szCs w:val="26"/>
        </w:rPr>
        <w:t xml:space="preserve"> 3</w:t>
      </w:r>
      <w:r w:rsidRPr="00443901">
        <w:rPr>
          <w:rFonts w:ascii="Times New Roman" w:hAnsi="Times New Roman" w:cs="Times New Roman"/>
          <w:sz w:val="26"/>
          <w:szCs w:val="26"/>
        </w:rPr>
        <w:t xml:space="preserve"> – Задолженность кредитных организаций перед Банком России по </w:t>
      </w:r>
      <w:r>
        <w:rPr>
          <w:rFonts w:ascii="Times New Roman" w:hAnsi="Times New Roman" w:cs="Times New Roman"/>
          <w:sz w:val="26"/>
          <w:szCs w:val="26"/>
        </w:rPr>
        <w:t xml:space="preserve">     </w:t>
      </w:r>
      <w:r w:rsidRPr="00443901">
        <w:rPr>
          <w:rFonts w:ascii="Times New Roman" w:hAnsi="Times New Roman" w:cs="Times New Roman"/>
          <w:sz w:val="26"/>
          <w:szCs w:val="26"/>
        </w:rPr>
        <w:t>операциям РЕПО</w:t>
      </w:r>
    </w:p>
    <w:tbl>
      <w:tblPr>
        <w:tblStyle w:val="aa"/>
        <w:tblW w:w="9214" w:type="dxa"/>
        <w:tblInd w:w="137" w:type="dxa"/>
        <w:tblLook w:val="04A0" w:firstRow="1" w:lastRow="0" w:firstColumn="1" w:lastColumn="0" w:noHBand="0" w:noVBand="1"/>
      </w:tblPr>
      <w:tblGrid>
        <w:gridCol w:w="1348"/>
        <w:gridCol w:w="2113"/>
        <w:gridCol w:w="2928"/>
        <w:gridCol w:w="2825"/>
      </w:tblGrid>
      <w:tr w:rsidR="00443901" w:rsidRPr="00443901" w:rsidTr="00443901">
        <w:tc>
          <w:tcPr>
            <w:tcW w:w="1348" w:type="dxa"/>
            <w:vAlign w:val="center"/>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rPr>
              <w:t>Дата</w:t>
            </w:r>
          </w:p>
        </w:tc>
        <w:tc>
          <w:tcPr>
            <w:tcW w:w="2113" w:type="dxa"/>
            <w:vAlign w:val="center"/>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rPr>
              <w:t xml:space="preserve">Объем задолженности, </w:t>
            </w:r>
            <w:proofErr w:type="spellStart"/>
            <w:r w:rsidRPr="00443901">
              <w:rPr>
                <w:rFonts w:ascii="Times New Roman" w:eastAsia="Calibri" w:hAnsi="Times New Roman" w:cs="Times New Roman"/>
              </w:rPr>
              <w:t>млн.руб</w:t>
            </w:r>
            <w:proofErr w:type="spellEnd"/>
            <w:r w:rsidRPr="00443901">
              <w:rPr>
                <w:rFonts w:ascii="Times New Roman" w:eastAsia="Calibri" w:hAnsi="Times New Roman" w:cs="Times New Roman"/>
              </w:rPr>
              <w:t>.</w:t>
            </w:r>
          </w:p>
        </w:tc>
        <w:tc>
          <w:tcPr>
            <w:tcW w:w="2928" w:type="dxa"/>
            <w:vAlign w:val="center"/>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rPr>
              <w:t>в том числе по операциям РЕПО на аукционной основе</w:t>
            </w:r>
          </w:p>
        </w:tc>
        <w:tc>
          <w:tcPr>
            <w:tcW w:w="2825" w:type="dxa"/>
            <w:vAlign w:val="center"/>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rPr>
              <w:t>в том числе по операциям РЕПО по фиксированной ставке</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05.01.2015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2 803 977,2</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2 727 629,0</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96 150,1</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02.02.2015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2 136 582,4</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2 064 622,3</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71 960,1</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02.03.2015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1 571 942,3</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1 432 342,7</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139 599,6</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01.04.2015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2 017 793,4</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1 910 803,6</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106 989,8</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05.05.2015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2 191 795,3</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2 133 046,1</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58 749,2</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01.06.2015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1 825 976,8</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1 782 705,8</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43 271,0</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01.07.2015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1 848 214,7</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1 572 305,6</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275 909,1</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03.08.2015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1 620 411,3</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1 592 979,5</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27 431,8</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01.09.2015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1 314 172,0</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1 226 781,6</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87 390,4</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01.10.2015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1 201 363,2</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912 047,3</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289 315,9</w:t>
            </w:r>
          </w:p>
        </w:tc>
      </w:tr>
      <w:tr w:rsidR="00443901" w:rsidRPr="00443901" w:rsidTr="00443901">
        <w:tc>
          <w:tcPr>
            <w:tcW w:w="1348" w:type="dxa"/>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lang w:val="en-US"/>
              </w:rPr>
              <w:t>02.11.2015</w:t>
            </w:r>
          </w:p>
        </w:tc>
        <w:tc>
          <w:tcPr>
            <w:tcW w:w="2113"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1 169 656,3</w:t>
            </w:r>
          </w:p>
        </w:tc>
        <w:tc>
          <w:tcPr>
            <w:tcW w:w="2928"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1 092 328,8</w:t>
            </w:r>
          </w:p>
        </w:tc>
        <w:tc>
          <w:tcPr>
            <w:tcW w:w="2825" w:type="dxa"/>
            <w:shd w:val="clear" w:color="auto" w:fill="F7F3EB"/>
          </w:tcPr>
          <w:p w:rsidR="00443901" w:rsidRPr="00443901" w:rsidRDefault="00443901" w:rsidP="00443901">
            <w:pPr>
              <w:jc w:val="center"/>
              <w:rPr>
                <w:rFonts w:ascii="Times New Roman" w:eastAsia="Calibri" w:hAnsi="Times New Roman" w:cs="Times New Roman"/>
              </w:rPr>
            </w:pPr>
            <w:r w:rsidRPr="00443901">
              <w:rPr>
                <w:rFonts w:ascii="Times New Roman" w:eastAsia="Calibri" w:hAnsi="Times New Roman" w:cs="Times New Roman"/>
                <w:color w:val="000000"/>
              </w:rPr>
              <w:t>77 327,5</w:t>
            </w:r>
          </w:p>
        </w:tc>
      </w:tr>
    </w:tbl>
    <w:p w:rsidR="00443901" w:rsidRDefault="00443901" w:rsidP="00CE101F">
      <w:pPr>
        <w:pStyle w:val="a9"/>
        <w:spacing w:after="0" w:line="360" w:lineRule="auto"/>
        <w:ind w:left="170" w:right="57" w:firstLine="709"/>
        <w:contextualSpacing w:val="0"/>
        <w:jc w:val="both"/>
        <w:rPr>
          <w:rFonts w:ascii="Times New Roman" w:hAnsi="Times New Roman" w:cs="Times New Roman"/>
          <w:sz w:val="26"/>
          <w:szCs w:val="26"/>
        </w:rPr>
      </w:pPr>
    </w:p>
    <w:p w:rsidR="00002029" w:rsidRDefault="00002029" w:rsidP="00CE101F">
      <w:pPr>
        <w:pStyle w:val="a9"/>
        <w:spacing w:after="0" w:line="360" w:lineRule="auto"/>
        <w:ind w:left="170" w:right="57" w:firstLine="709"/>
        <w:contextualSpacing w:val="0"/>
        <w:jc w:val="both"/>
        <w:rPr>
          <w:rFonts w:ascii="Times New Roman" w:hAnsi="Times New Roman" w:cs="Times New Roman"/>
          <w:sz w:val="26"/>
          <w:szCs w:val="26"/>
        </w:rPr>
      </w:pPr>
      <w:r w:rsidRPr="00002029">
        <w:rPr>
          <w:rFonts w:ascii="Times New Roman" w:hAnsi="Times New Roman" w:cs="Times New Roman"/>
          <w:sz w:val="26"/>
          <w:szCs w:val="26"/>
        </w:rPr>
        <w:t xml:space="preserve">Совокупный объем сделок РЕПО по фиксированной ставке с 5 января по 12 ноября 2015 года составил 18,5 </w:t>
      </w:r>
      <w:proofErr w:type="spellStart"/>
      <w:r w:rsidR="00F7260F">
        <w:rPr>
          <w:rFonts w:ascii="Times New Roman" w:hAnsi="Times New Roman" w:cs="Times New Roman"/>
          <w:sz w:val="26"/>
          <w:szCs w:val="26"/>
        </w:rPr>
        <w:t>трлн</w:t>
      </w:r>
      <w:r w:rsidRPr="00002029">
        <w:rPr>
          <w:rFonts w:ascii="Times New Roman" w:hAnsi="Times New Roman" w:cs="Times New Roman"/>
          <w:sz w:val="26"/>
          <w:szCs w:val="26"/>
        </w:rPr>
        <w:t>.руб</w:t>
      </w:r>
      <w:proofErr w:type="spellEnd"/>
      <w:r w:rsidRPr="00002029">
        <w:rPr>
          <w:rFonts w:ascii="Times New Roman" w:hAnsi="Times New Roman" w:cs="Times New Roman"/>
          <w:sz w:val="26"/>
          <w:szCs w:val="26"/>
        </w:rPr>
        <w:t xml:space="preserve">. При этом средний объем задолженности кредитных организаций перед Банком России по операциям РЕПО составил 1,6 </w:t>
      </w:r>
      <w:proofErr w:type="spellStart"/>
      <w:r w:rsidR="00F7260F">
        <w:rPr>
          <w:rFonts w:ascii="Times New Roman" w:hAnsi="Times New Roman" w:cs="Times New Roman"/>
          <w:sz w:val="26"/>
          <w:szCs w:val="26"/>
        </w:rPr>
        <w:t>трлн</w:t>
      </w:r>
      <w:r w:rsidRPr="00002029">
        <w:rPr>
          <w:rFonts w:ascii="Times New Roman" w:hAnsi="Times New Roman" w:cs="Times New Roman"/>
          <w:sz w:val="26"/>
          <w:szCs w:val="26"/>
        </w:rPr>
        <w:t>.руб</w:t>
      </w:r>
      <w:proofErr w:type="spellEnd"/>
      <w:r w:rsidRPr="00002029">
        <w:rPr>
          <w:rFonts w:ascii="Times New Roman" w:hAnsi="Times New Roman" w:cs="Times New Roman"/>
          <w:sz w:val="26"/>
          <w:szCs w:val="26"/>
        </w:rPr>
        <w:t>.</w:t>
      </w:r>
    </w:p>
    <w:p w:rsidR="00002029" w:rsidRDefault="00002029" w:rsidP="00002029">
      <w:pPr>
        <w:pStyle w:val="a9"/>
        <w:spacing w:after="0" w:line="240" w:lineRule="auto"/>
        <w:ind w:left="170" w:right="57" w:hanging="28"/>
        <w:contextualSpacing w:val="0"/>
        <w:jc w:val="both"/>
        <w:rPr>
          <w:rFonts w:ascii="Times New Roman" w:hAnsi="Times New Roman" w:cs="Times New Roman"/>
          <w:sz w:val="26"/>
          <w:szCs w:val="26"/>
        </w:rPr>
      </w:pPr>
      <w:r w:rsidRPr="00002029">
        <w:rPr>
          <w:rFonts w:ascii="Times New Roman" w:hAnsi="Times New Roman" w:cs="Times New Roman"/>
          <w:sz w:val="26"/>
          <w:szCs w:val="26"/>
        </w:rPr>
        <w:t xml:space="preserve">Таблица </w:t>
      </w:r>
      <w:r w:rsidR="00827202">
        <w:rPr>
          <w:rFonts w:ascii="Times New Roman" w:hAnsi="Times New Roman" w:cs="Times New Roman"/>
          <w:sz w:val="26"/>
          <w:szCs w:val="26"/>
        </w:rPr>
        <w:t>4</w:t>
      </w:r>
      <w:r w:rsidRPr="00002029">
        <w:rPr>
          <w:rFonts w:ascii="Times New Roman" w:hAnsi="Times New Roman" w:cs="Times New Roman"/>
          <w:sz w:val="26"/>
          <w:szCs w:val="26"/>
        </w:rPr>
        <w:t xml:space="preserve"> - Ценные бумаги, принимаемые в обеспечение по операциям РЕПО </w:t>
      </w:r>
      <w:r w:rsidR="003674E2">
        <w:rPr>
          <w:rFonts w:ascii="Times New Roman" w:hAnsi="Times New Roman" w:cs="Times New Roman"/>
          <w:sz w:val="26"/>
          <w:szCs w:val="26"/>
        </w:rPr>
        <w:t xml:space="preserve">в рублях на организованных и </w:t>
      </w:r>
      <w:r w:rsidRPr="00002029">
        <w:rPr>
          <w:rFonts w:ascii="Times New Roman" w:hAnsi="Times New Roman" w:cs="Times New Roman"/>
          <w:sz w:val="26"/>
          <w:szCs w:val="26"/>
        </w:rPr>
        <w:t xml:space="preserve">на </w:t>
      </w:r>
      <w:r w:rsidR="003674E2">
        <w:rPr>
          <w:rFonts w:ascii="Times New Roman" w:hAnsi="Times New Roman" w:cs="Times New Roman"/>
          <w:sz w:val="26"/>
          <w:szCs w:val="26"/>
        </w:rPr>
        <w:t>не</w:t>
      </w:r>
      <w:r w:rsidRPr="00002029">
        <w:rPr>
          <w:rFonts w:ascii="Times New Roman" w:hAnsi="Times New Roman" w:cs="Times New Roman"/>
          <w:sz w:val="26"/>
          <w:szCs w:val="26"/>
        </w:rPr>
        <w:t>организованных торгах</w:t>
      </w:r>
    </w:p>
    <w:tbl>
      <w:tblPr>
        <w:tblStyle w:val="aa"/>
        <w:tblW w:w="0" w:type="auto"/>
        <w:tblInd w:w="170" w:type="dxa"/>
        <w:tblLook w:val="04A0" w:firstRow="1" w:lastRow="0" w:firstColumn="1" w:lastColumn="0" w:noHBand="0" w:noVBand="1"/>
      </w:tblPr>
      <w:tblGrid>
        <w:gridCol w:w="2632"/>
        <w:gridCol w:w="1924"/>
        <w:gridCol w:w="769"/>
        <w:gridCol w:w="745"/>
        <w:gridCol w:w="746"/>
        <w:gridCol w:w="635"/>
        <w:gridCol w:w="810"/>
        <w:gridCol w:w="811"/>
      </w:tblGrid>
      <w:tr w:rsidR="00002029" w:rsidTr="00422AB4">
        <w:tc>
          <w:tcPr>
            <w:tcW w:w="2632" w:type="dxa"/>
            <w:vMerge w:val="restart"/>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Эмитент</w:t>
            </w:r>
          </w:p>
        </w:tc>
        <w:tc>
          <w:tcPr>
            <w:tcW w:w="1924" w:type="dxa"/>
            <w:vMerge w:val="restart"/>
            <w:vAlign w:val="center"/>
          </w:tcPr>
          <w:p w:rsidR="00002029" w:rsidRPr="006D3D7C" w:rsidRDefault="00002029" w:rsidP="00002029">
            <w:pPr>
              <w:jc w:val="center"/>
              <w:rPr>
                <w:rFonts w:ascii="Times New Roman" w:hAnsi="Times New Roman" w:cs="Times New Roman"/>
              </w:rPr>
            </w:pPr>
            <w:r w:rsidRPr="006D3D7C">
              <w:rPr>
                <w:rFonts w:ascii="Times New Roman" w:hAnsi="Times New Roman" w:cs="Times New Roman"/>
              </w:rPr>
              <w:t>Рыночная цена на ФБ ММВБ</w:t>
            </w:r>
            <w:r>
              <w:rPr>
                <w:rFonts w:ascii="Times New Roman" w:hAnsi="Times New Roman" w:cs="Times New Roman"/>
              </w:rPr>
              <w:t>**</w:t>
            </w:r>
          </w:p>
        </w:tc>
        <w:tc>
          <w:tcPr>
            <w:tcW w:w="4516" w:type="dxa"/>
            <w:gridSpan w:val="6"/>
          </w:tcPr>
          <w:p w:rsidR="00002029" w:rsidRPr="006D3D7C" w:rsidRDefault="00002029" w:rsidP="00002029">
            <w:pPr>
              <w:jc w:val="center"/>
              <w:rPr>
                <w:rFonts w:ascii="Times New Roman" w:hAnsi="Times New Roman" w:cs="Times New Roman"/>
              </w:rPr>
            </w:pPr>
            <w:r>
              <w:rPr>
                <w:rFonts w:ascii="Times New Roman" w:hAnsi="Times New Roman" w:cs="Times New Roman"/>
              </w:rPr>
              <w:t>Срок РЕПО</w:t>
            </w:r>
          </w:p>
        </w:tc>
      </w:tr>
      <w:tr w:rsidR="00002029" w:rsidTr="00422AB4">
        <w:tc>
          <w:tcPr>
            <w:tcW w:w="2632" w:type="dxa"/>
            <w:vMerge/>
          </w:tcPr>
          <w:p w:rsidR="00002029" w:rsidRPr="006D3D7C" w:rsidRDefault="00002029" w:rsidP="00002029">
            <w:pPr>
              <w:jc w:val="both"/>
              <w:rPr>
                <w:rFonts w:ascii="Times New Roman" w:hAnsi="Times New Roman" w:cs="Times New Roman"/>
              </w:rPr>
            </w:pPr>
          </w:p>
        </w:tc>
        <w:tc>
          <w:tcPr>
            <w:tcW w:w="1924" w:type="dxa"/>
            <w:vMerge/>
          </w:tcPr>
          <w:p w:rsidR="00002029" w:rsidRPr="006D3D7C" w:rsidRDefault="00002029" w:rsidP="00002029">
            <w:pPr>
              <w:jc w:val="both"/>
              <w:rPr>
                <w:rFonts w:ascii="Times New Roman" w:hAnsi="Times New Roman" w:cs="Times New Roman"/>
              </w:rPr>
            </w:pPr>
          </w:p>
        </w:tc>
        <w:tc>
          <w:tcPr>
            <w:tcW w:w="2260" w:type="dxa"/>
            <w:gridSpan w:val="3"/>
            <w:vAlign w:val="center"/>
          </w:tcPr>
          <w:p w:rsidR="00002029" w:rsidRPr="006D3D7C" w:rsidRDefault="00002029" w:rsidP="00002029">
            <w:pPr>
              <w:jc w:val="center"/>
              <w:rPr>
                <w:rFonts w:ascii="Times New Roman" w:hAnsi="Times New Roman" w:cs="Times New Roman"/>
              </w:rPr>
            </w:pPr>
            <w:r w:rsidRPr="006D3D7C">
              <w:rPr>
                <w:rFonts w:ascii="Times New Roman" w:hAnsi="Times New Roman" w:cs="Times New Roman"/>
              </w:rPr>
              <w:t>до 6 дней</w:t>
            </w:r>
          </w:p>
        </w:tc>
        <w:tc>
          <w:tcPr>
            <w:tcW w:w="2256" w:type="dxa"/>
            <w:gridSpan w:val="3"/>
            <w:vAlign w:val="center"/>
          </w:tcPr>
          <w:p w:rsidR="00002029" w:rsidRPr="006D3D7C" w:rsidRDefault="00002029" w:rsidP="00002029">
            <w:pPr>
              <w:jc w:val="center"/>
              <w:rPr>
                <w:rFonts w:ascii="Times New Roman" w:hAnsi="Times New Roman" w:cs="Times New Roman"/>
              </w:rPr>
            </w:pPr>
            <w:r w:rsidRPr="006D3D7C">
              <w:rPr>
                <w:rFonts w:ascii="Times New Roman" w:hAnsi="Times New Roman" w:cs="Times New Roman"/>
              </w:rPr>
              <w:t>от 7 до 14 дней</w:t>
            </w:r>
          </w:p>
        </w:tc>
      </w:tr>
      <w:tr w:rsidR="00002029" w:rsidTr="00422AB4">
        <w:tc>
          <w:tcPr>
            <w:tcW w:w="2632" w:type="dxa"/>
            <w:vMerge/>
          </w:tcPr>
          <w:p w:rsidR="00002029" w:rsidRPr="006D3D7C" w:rsidRDefault="00002029" w:rsidP="00002029">
            <w:pPr>
              <w:jc w:val="both"/>
              <w:rPr>
                <w:rFonts w:ascii="Times New Roman" w:hAnsi="Times New Roman" w:cs="Times New Roman"/>
              </w:rPr>
            </w:pPr>
          </w:p>
        </w:tc>
        <w:tc>
          <w:tcPr>
            <w:tcW w:w="1924" w:type="dxa"/>
            <w:vMerge/>
          </w:tcPr>
          <w:p w:rsidR="00002029" w:rsidRPr="006D3D7C" w:rsidRDefault="00002029" w:rsidP="00002029">
            <w:pPr>
              <w:jc w:val="both"/>
              <w:rPr>
                <w:rFonts w:ascii="Times New Roman" w:hAnsi="Times New Roman" w:cs="Times New Roman"/>
              </w:rPr>
            </w:pPr>
          </w:p>
        </w:tc>
        <w:tc>
          <w:tcPr>
            <w:tcW w:w="4516" w:type="dxa"/>
            <w:gridSpan w:val="6"/>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Вид дисконта</w:t>
            </w:r>
          </w:p>
        </w:tc>
      </w:tr>
      <w:tr w:rsidR="00002029" w:rsidTr="00422AB4">
        <w:tc>
          <w:tcPr>
            <w:tcW w:w="2632" w:type="dxa"/>
            <w:vMerge/>
          </w:tcPr>
          <w:p w:rsidR="00002029" w:rsidRPr="006D3D7C" w:rsidRDefault="00002029" w:rsidP="00002029">
            <w:pPr>
              <w:jc w:val="both"/>
              <w:rPr>
                <w:rFonts w:ascii="Times New Roman" w:hAnsi="Times New Roman" w:cs="Times New Roman"/>
              </w:rPr>
            </w:pPr>
          </w:p>
        </w:tc>
        <w:tc>
          <w:tcPr>
            <w:tcW w:w="1924" w:type="dxa"/>
            <w:vMerge/>
          </w:tcPr>
          <w:p w:rsidR="00002029" w:rsidRPr="006D3D7C" w:rsidRDefault="00002029" w:rsidP="00002029">
            <w:pPr>
              <w:jc w:val="both"/>
              <w:rPr>
                <w:rFonts w:ascii="Times New Roman" w:hAnsi="Times New Roman" w:cs="Times New Roman"/>
              </w:rPr>
            </w:pPr>
          </w:p>
        </w:tc>
        <w:tc>
          <w:tcPr>
            <w:tcW w:w="769" w:type="dxa"/>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нач.</w:t>
            </w:r>
          </w:p>
        </w:tc>
        <w:tc>
          <w:tcPr>
            <w:tcW w:w="745" w:type="dxa"/>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мин.</w:t>
            </w:r>
          </w:p>
        </w:tc>
        <w:tc>
          <w:tcPr>
            <w:tcW w:w="746" w:type="dxa"/>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макс.</w:t>
            </w:r>
          </w:p>
        </w:tc>
        <w:tc>
          <w:tcPr>
            <w:tcW w:w="635" w:type="dxa"/>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нач.</w:t>
            </w:r>
          </w:p>
        </w:tc>
        <w:tc>
          <w:tcPr>
            <w:tcW w:w="810" w:type="dxa"/>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мин.</w:t>
            </w:r>
          </w:p>
        </w:tc>
        <w:tc>
          <w:tcPr>
            <w:tcW w:w="811" w:type="dxa"/>
            <w:vAlign w:val="center"/>
          </w:tcPr>
          <w:p w:rsidR="00002029" w:rsidRPr="006D3D7C" w:rsidRDefault="00002029" w:rsidP="00002029">
            <w:pPr>
              <w:jc w:val="center"/>
              <w:rPr>
                <w:rFonts w:ascii="Times New Roman" w:hAnsi="Times New Roman" w:cs="Times New Roman"/>
              </w:rPr>
            </w:pPr>
            <w:r>
              <w:rPr>
                <w:rFonts w:ascii="Times New Roman" w:hAnsi="Times New Roman" w:cs="Times New Roman"/>
              </w:rPr>
              <w:t>макс.</w:t>
            </w:r>
          </w:p>
        </w:tc>
      </w:tr>
      <w:tr w:rsidR="00002029" w:rsidTr="00422AB4">
        <w:tc>
          <w:tcPr>
            <w:tcW w:w="2632" w:type="dxa"/>
            <w:vMerge/>
          </w:tcPr>
          <w:p w:rsidR="00002029" w:rsidRPr="006D3D7C" w:rsidRDefault="00002029" w:rsidP="00002029">
            <w:pPr>
              <w:jc w:val="both"/>
              <w:rPr>
                <w:rFonts w:ascii="Times New Roman" w:hAnsi="Times New Roman" w:cs="Times New Roman"/>
              </w:rPr>
            </w:pPr>
          </w:p>
        </w:tc>
        <w:tc>
          <w:tcPr>
            <w:tcW w:w="1924" w:type="dxa"/>
            <w:vMerge/>
          </w:tcPr>
          <w:p w:rsidR="00002029" w:rsidRPr="006D3D7C" w:rsidRDefault="00002029" w:rsidP="00002029">
            <w:pPr>
              <w:jc w:val="both"/>
              <w:rPr>
                <w:rFonts w:ascii="Times New Roman" w:hAnsi="Times New Roman" w:cs="Times New Roman"/>
              </w:rPr>
            </w:pPr>
          </w:p>
        </w:tc>
        <w:tc>
          <w:tcPr>
            <w:tcW w:w="4516" w:type="dxa"/>
            <w:gridSpan w:val="6"/>
            <w:vAlign w:val="center"/>
          </w:tcPr>
          <w:p w:rsidR="00002029" w:rsidRDefault="00002029" w:rsidP="00002029">
            <w:pPr>
              <w:jc w:val="center"/>
              <w:rPr>
                <w:rFonts w:ascii="Times New Roman" w:hAnsi="Times New Roman" w:cs="Times New Roman"/>
              </w:rPr>
            </w:pPr>
            <w:r>
              <w:rPr>
                <w:rFonts w:ascii="Times New Roman" w:hAnsi="Times New Roman" w:cs="Times New Roman"/>
              </w:rPr>
              <w:t>Дисконт, %</w:t>
            </w:r>
          </w:p>
        </w:tc>
      </w:tr>
      <w:tr w:rsidR="00002029" w:rsidTr="00422AB4">
        <w:tc>
          <w:tcPr>
            <w:tcW w:w="2632"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Лукойл (ОАО)</w:t>
            </w:r>
          </w:p>
        </w:tc>
        <w:tc>
          <w:tcPr>
            <w:tcW w:w="1924"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2 346,5</w:t>
            </w:r>
          </w:p>
        </w:tc>
        <w:tc>
          <w:tcPr>
            <w:tcW w:w="769" w:type="dxa"/>
            <w:shd w:val="clear" w:color="auto" w:fill="F7F3EB"/>
          </w:tcPr>
          <w:p w:rsidR="00002029" w:rsidRPr="008C5921" w:rsidRDefault="00002029" w:rsidP="00002029">
            <w:pPr>
              <w:jc w:val="center"/>
              <w:rPr>
                <w:rFonts w:ascii="Times New Roman" w:hAnsi="Times New Roman" w:cs="Times New Roman"/>
              </w:rPr>
            </w:pPr>
            <w:r w:rsidRPr="008C5921">
              <w:rPr>
                <w:rFonts w:ascii="Times New Roman" w:hAnsi="Times New Roman" w:cs="Times New Roman"/>
                <w:color w:val="000000"/>
              </w:rPr>
              <w:t>45</w:t>
            </w:r>
          </w:p>
        </w:tc>
        <w:tc>
          <w:tcPr>
            <w:tcW w:w="745" w:type="dxa"/>
            <w:shd w:val="clear" w:color="auto" w:fill="F7F3EB"/>
          </w:tcPr>
          <w:p w:rsidR="00002029" w:rsidRPr="008C5921" w:rsidRDefault="00002029" w:rsidP="00002029">
            <w:pPr>
              <w:jc w:val="center"/>
              <w:rPr>
                <w:rFonts w:ascii="Times New Roman" w:hAnsi="Times New Roman" w:cs="Times New Roman"/>
              </w:rPr>
            </w:pPr>
            <w:r w:rsidRPr="008C5921">
              <w:rPr>
                <w:rFonts w:ascii="Times New Roman" w:hAnsi="Times New Roman" w:cs="Times New Roman"/>
                <w:color w:val="000000"/>
              </w:rPr>
              <w:t>35</w:t>
            </w:r>
          </w:p>
        </w:tc>
        <w:tc>
          <w:tcPr>
            <w:tcW w:w="746" w:type="dxa"/>
            <w:shd w:val="clear" w:color="auto" w:fill="F7F3EB"/>
          </w:tcPr>
          <w:p w:rsidR="00002029" w:rsidRPr="008C5921" w:rsidRDefault="00002029" w:rsidP="00002029">
            <w:pPr>
              <w:jc w:val="center"/>
              <w:rPr>
                <w:rFonts w:ascii="Times New Roman" w:hAnsi="Times New Roman" w:cs="Times New Roman"/>
              </w:rPr>
            </w:pPr>
            <w:r w:rsidRPr="008C5921">
              <w:rPr>
                <w:rFonts w:ascii="Times New Roman" w:hAnsi="Times New Roman" w:cs="Times New Roman"/>
                <w:color w:val="000000"/>
              </w:rPr>
              <w:t>55</w:t>
            </w:r>
          </w:p>
        </w:tc>
        <w:tc>
          <w:tcPr>
            <w:tcW w:w="635" w:type="dxa"/>
          </w:tcPr>
          <w:p w:rsidR="00002029" w:rsidRPr="008C5921" w:rsidRDefault="00002029" w:rsidP="00002029">
            <w:pPr>
              <w:jc w:val="center"/>
              <w:rPr>
                <w:rFonts w:ascii="Times New Roman" w:hAnsi="Times New Roman" w:cs="Times New Roman"/>
              </w:rPr>
            </w:pPr>
            <w:r>
              <w:rPr>
                <w:rFonts w:ascii="Times New Roman" w:hAnsi="Times New Roman" w:cs="Times New Roman"/>
              </w:rPr>
              <w:t>45</w:t>
            </w:r>
          </w:p>
        </w:tc>
        <w:tc>
          <w:tcPr>
            <w:tcW w:w="810" w:type="dxa"/>
          </w:tcPr>
          <w:p w:rsidR="00002029" w:rsidRPr="008C5921" w:rsidRDefault="00002029" w:rsidP="00002029">
            <w:pPr>
              <w:jc w:val="center"/>
              <w:rPr>
                <w:rFonts w:ascii="Times New Roman" w:hAnsi="Times New Roman" w:cs="Times New Roman"/>
              </w:rPr>
            </w:pPr>
            <w:r>
              <w:rPr>
                <w:rFonts w:ascii="Times New Roman" w:hAnsi="Times New Roman" w:cs="Times New Roman"/>
              </w:rPr>
              <w:t>35</w:t>
            </w:r>
          </w:p>
        </w:tc>
        <w:tc>
          <w:tcPr>
            <w:tcW w:w="811" w:type="dxa"/>
          </w:tcPr>
          <w:p w:rsidR="00002029" w:rsidRPr="008C5921" w:rsidRDefault="00002029" w:rsidP="00002029">
            <w:pPr>
              <w:jc w:val="center"/>
              <w:rPr>
                <w:rFonts w:ascii="Times New Roman" w:hAnsi="Times New Roman" w:cs="Times New Roman"/>
              </w:rPr>
            </w:pPr>
            <w:r>
              <w:rPr>
                <w:rFonts w:ascii="Times New Roman" w:hAnsi="Times New Roman" w:cs="Times New Roman"/>
              </w:rPr>
              <w:t>55</w:t>
            </w:r>
          </w:p>
        </w:tc>
      </w:tr>
      <w:tr w:rsidR="00002029" w:rsidTr="00422AB4">
        <w:tc>
          <w:tcPr>
            <w:tcW w:w="2632"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Мегафон (ОАО)</w:t>
            </w:r>
          </w:p>
        </w:tc>
        <w:tc>
          <w:tcPr>
            <w:tcW w:w="1924"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810</w:t>
            </w:r>
          </w:p>
        </w:tc>
        <w:tc>
          <w:tcPr>
            <w:tcW w:w="769" w:type="dxa"/>
            <w:shd w:val="clear" w:color="auto" w:fill="F7F3EB"/>
          </w:tcPr>
          <w:p w:rsidR="00002029" w:rsidRPr="008C5921" w:rsidRDefault="00002029" w:rsidP="00002029">
            <w:pPr>
              <w:jc w:val="center"/>
              <w:rPr>
                <w:rFonts w:ascii="Times New Roman" w:hAnsi="Times New Roman" w:cs="Times New Roman"/>
              </w:rPr>
            </w:pPr>
            <w:r w:rsidRPr="008C5921">
              <w:rPr>
                <w:rFonts w:ascii="Times New Roman" w:hAnsi="Times New Roman" w:cs="Times New Roman"/>
                <w:color w:val="000000"/>
              </w:rPr>
              <w:t>45</w:t>
            </w:r>
          </w:p>
        </w:tc>
        <w:tc>
          <w:tcPr>
            <w:tcW w:w="745" w:type="dxa"/>
            <w:shd w:val="clear" w:color="auto" w:fill="F7F3EB"/>
          </w:tcPr>
          <w:p w:rsidR="00002029" w:rsidRPr="008C5921" w:rsidRDefault="00002029" w:rsidP="00002029">
            <w:pPr>
              <w:jc w:val="center"/>
              <w:rPr>
                <w:rFonts w:ascii="Times New Roman" w:hAnsi="Times New Roman" w:cs="Times New Roman"/>
              </w:rPr>
            </w:pPr>
            <w:r w:rsidRPr="008C5921">
              <w:rPr>
                <w:rFonts w:ascii="Times New Roman" w:hAnsi="Times New Roman" w:cs="Times New Roman"/>
                <w:color w:val="000000"/>
              </w:rPr>
              <w:t>35</w:t>
            </w:r>
          </w:p>
        </w:tc>
        <w:tc>
          <w:tcPr>
            <w:tcW w:w="746" w:type="dxa"/>
            <w:shd w:val="clear" w:color="auto" w:fill="F7F3EB"/>
          </w:tcPr>
          <w:p w:rsidR="00002029" w:rsidRPr="008C5921" w:rsidRDefault="00002029" w:rsidP="00002029">
            <w:pPr>
              <w:jc w:val="center"/>
              <w:rPr>
                <w:rFonts w:ascii="Times New Roman" w:hAnsi="Times New Roman" w:cs="Times New Roman"/>
              </w:rPr>
            </w:pPr>
            <w:r w:rsidRPr="008C5921">
              <w:rPr>
                <w:rFonts w:ascii="Times New Roman" w:hAnsi="Times New Roman" w:cs="Times New Roman"/>
                <w:color w:val="000000"/>
              </w:rPr>
              <w:t>55</w:t>
            </w:r>
          </w:p>
        </w:tc>
        <w:tc>
          <w:tcPr>
            <w:tcW w:w="635" w:type="dxa"/>
          </w:tcPr>
          <w:p w:rsidR="00002029" w:rsidRPr="008C5921" w:rsidRDefault="00002029" w:rsidP="00002029">
            <w:pPr>
              <w:jc w:val="center"/>
              <w:rPr>
                <w:rFonts w:ascii="Times New Roman" w:hAnsi="Times New Roman" w:cs="Times New Roman"/>
              </w:rPr>
            </w:pPr>
            <w:r>
              <w:rPr>
                <w:rFonts w:ascii="Times New Roman" w:hAnsi="Times New Roman" w:cs="Times New Roman"/>
              </w:rPr>
              <w:t>45</w:t>
            </w:r>
          </w:p>
        </w:tc>
        <w:tc>
          <w:tcPr>
            <w:tcW w:w="810" w:type="dxa"/>
          </w:tcPr>
          <w:p w:rsidR="00002029" w:rsidRPr="008C5921" w:rsidRDefault="00002029" w:rsidP="00002029">
            <w:pPr>
              <w:jc w:val="center"/>
              <w:rPr>
                <w:rFonts w:ascii="Times New Roman" w:hAnsi="Times New Roman" w:cs="Times New Roman"/>
              </w:rPr>
            </w:pPr>
            <w:r>
              <w:rPr>
                <w:rFonts w:ascii="Times New Roman" w:hAnsi="Times New Roman" w:cs="Times New Roman"/>
              </w:rPr>
              <w:t>35</w:t>
            </w:r>
          </w:p>
        </w:tc>
        <w:tc>
          <w:tcPr>
            <w:tcW w:w="811" w:type="dxa"/>
          </w:tcPr>
          <w:p w:rsidR="00002029" w:rsidRPr="008C5921" w:rsidRDefault="00002029" w:rsidP="00002029">
            <w:pPr>
              <w:jc w:val="center"/>
              <w:rPr>
                <w:rFonts w:ascii="Times New Roman" w:hAnsi="Times New Roman" w:cs="Times New Roman"/>
              </w:rPr>
            </w:pPr>
            <w:r>
              <w:rPr>
                <w:rFonts w:ascii="Times New Roman" w:hAnsi="Times New Roman" w:cs="Times New Roman"/>
              </w:rPr>
              <w:t>55</w:t>
            </w:r>
          </w:p>
        </w:tc>
      </w:tr>
      <w:tr w:rsidR="00002029" w:rsidTr="00422AB4">
        <w:tc>
          <w:tcPr>
            <w:tcW w:w="2632"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МТС (ОАО)</w:t>
            </w:r>
          </w:p>
        </w:tc>
        <w:tc>
          <w:tcPr>
            <w:tcW w:w="1924"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212,9</w:t>
            </w:r>
          </w:p>
        </w:tc>
        <w:tc>
          <w:tcPr>
            <w:tcW w:w="769" w:type="dxa"/>
            <w:shd w:val="clear" w:color="auto" w:fill="F7F3EB"/>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color w:val="000000"/>
              </w:rPr>
              <w:t>45</w:t>
            </w:r>
          </w:p>
        </w:tc>
        <w:tc>
          <w:tcPr>
            <w:tcW w:w="745" w:type="dxa"/>
            <w:shd w:val="clear" w:color="auto" w:fill="F7F3EB"/>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color w:val="000000"/>
              </w:rPr>
              <w:t>35</w:t>
            </w:r>
          </w:p>
        </w:tc>
        <w:tc>
          <w:tcPr>
            <w:tcW w:w="746" w:type="dxa"/>
            <w:shd w:val="clear" w:color="auto" w:fill="F7F3EB"/>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color w:val="000000"/>
              </w:rPr>
              <w:t>55</w:t>
            </w:r>
          </w:p>
        </w:tc>
        <w:tc>
          <w:tcPr>
            <w:tcW w:w="635"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45</w:t>
            </w:r>
          </w:p>
        </w:tc>
        <w:tc>
          <w:tcPr>
            <w:tcW w:w="810"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35</w:t>
            </w:r>
          </w:p>
        </w:tc>
        <w:tc>
          <w:tcPr>
            <w:tcW w:w="811"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55</w:t>
            </w:r>
          </w:p>
        </w:tc>
      </w:tr>
      <w:tr w:rsidR="00002029" w:rsidTr="00422AB4">
        <w:tc>
          <w:tcPr>
            <w:tcW w:w="2632"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Роснефть (ОАО)</w:t>
            </w:r>
          </w:p>
        </w:tc>
        <w:tc>
          <w:tcPr>
            <w:tcW w:w="1924" w:type="dxa"/>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rPr>
              <w:t>251,3</w:t>
            </w:r>
          </w:p>
        </w:tc>
        <w:tc>
          <w:tcPr>
            <w:tcW w:w="769" w:type="dxa"/>
            <w:shd w:val="clear" w:color="auto" w:fill="F7F3EB"/>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color w:val="000000"/>
              </w:rPr>
              <w:t>45</w:t>
            </w:r>
          </w:p>
        </w:tc>
        <w:tc>
          <w:tcPr>
            <w:tcW w:w="745" w:type="dxa"/>
            <w:shd w:val="clear" w:color="auto" w:fill="F7F3EB"/>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color w:val="000000"/>
              </w:rPr>
              <w:t>35</w:t>
            </w:r>
          </w:p>
        </w:tc>
        <w:tc>
          <w:tcPr>
            <w:tcW w:w="746" w:type="dxa"/>
            <w:shd w:val="clear" w:color="auto" w:fill="F7F3EB"/>
          </w:tcPr>
          <w:p w:rsidR="00002029" w:rsidRPr="006D3D7C" w:rsidRDefault="00002029" w:rsidP="00002029">
            <w:pPr>
              <w:jc w:val="center"/>
              <w:rPr>
                <w:rFonts w:ascii="Times New Roman" w:hAnsi="Times New Roman" w:cs="Times New Roman"/>
              </w:rPr>
            </w:pPr>
            <w:r w:rsidRPr="008C5921">
              <w:rPr>
                <w:rFonts w:ascii="Times New Roman" w:hAnsi="Times New Roman" w:cs="Times New Roman"/>
                <w:color w:val="000000"/>
              </w:rPr>
              <w:t>55</w:t>
            </w:r>
          </w:p>
        </w:tc>
        <w:tc>
          <w:tcPr>
            <w:tcW w:w="635"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45</w:t>
            </w:r>
          </w:p>
        </w:tc>
        <w:tc>
          <w:tcPr>
            <w:tcW w:w="810"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35</w:t>
            </w:r>
          </w:p>
        </w:tc>
        <w:tc>
          <w:tcPr>
            <w:tcW w:w="811"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55</w:t>
            </w:r>
          </w:p>
        </w:tc>
      </w:tr>
      <w:tr w:rsidR="00002029" w:rsidTr="00422AB4">
        <w:tc>
          <w:tcPr>
            <w:tcW w:w="2632"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РЖД</w:t>
            </w:r>
            <w:r w:rsidRPr="006C3F68">
              <w:rPr>
                <w:rFonts w:ascii="Times New Roman" w:hAnsi="Times New Roman" w:cs="Times New Roman"/>
              </w:rPr>
              <w:t xml:space="preserve"> (ОАО)</w:t>
            </w:r>
          </w:p>
        </w:tc>
        <w:tc>
          <w:tcPr>
            <w:tcW w:w="1924" w:type="dxa"/>
          </w:tcPr>
          <w:p w:rsidR="00002029" w:rsidRPr="006D3D7C" w:rsidRDefault="00002029" w:rsidP="00002029">
            <w:pPr>
              <w:jc w:val="center"/>
              <w:rPr>
                <w:rFonts w:ascii="Times New Roman" w:hAnsi="Times New Roman" w:cs="Times New Roman"/>
              </w:rPr>
            </w:pPr>
            <w:r w:rsidRPr="004B7C1C">
              <w:rPr>
                <w:rFonts w:ascii="Times New Roman" w:hAnsi="Times New Roman" w:cs="Times New Roman"/>
              </w:rPr>
              <w:t>97,62</w:t>
            </w:r>
          </w:p>
        </w:tc>
        <w:tc>
          <w:tcPr>
            <w:tcW w:w="769"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5</w:t>
            </w:r>
          </w:p>
        </w:tc>
        <w:tc>
          <w:tcPr>
            <w:tcW w:w="745"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2,5</w:t>
            </w:r>
          </w:p>
        </w:tc>
        <w:tc>
          <w:tcPr>
            <w:tcW w:w="746"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7,5</w:t>
            </w:r>
          </w:p>
        </w:tc>
        <w:tc>
          <w:tcPr>
            <w:tcW w:w="635"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5</w:t>
            </w:r>
          </w:p>
        </w:tc>
        <w:tc>
          <w:tcPr>
            <w:tcW w:w="810"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2,5</w:t>
            </w:r>
          </w:p>
        </w:tc>
        <w:tc>
          <w:tcPr>
            <w:tcW w:w="811" w:type="dxa"/>
          </w:tcPr>
          <w:p w:rsidR="00002029" w:rsidRPr="006D3D7C" w:rsidRDefault="00002029" w:rsidP="00002029">
            <w:pPr>
              <w:jc w:val="center"/>
              <w:rPr>
                <w:rFonts w:ascii="Times New Roman" w:hAnsi="Times New Roman" w:cs="Times New Roman"/>
              </w:rPr>
            </w:pPr>
            <w:r>
              <w:rPr>
                <w:rFonts w:ascii="Times New Roman" w:hAnsi="Times New Roman" w:cs="Times New Roman"/>
              </w:rPr>
              <w:t>7,5</w:t>
            </w:r>
          </w:p>
        </w:tc>
      </w:tr>
      <w:tr w:rsidR="00002029" w:rsidTr="00422AB4">
        <w:tc>
          <w:tcPr>
            <w:tcW w:w="2632" w:type="dxa"/>
          </w:tcPr>
          <w:p w:rsidR="00002029" w:rsidRDefault="00002029" w:rsidP="00002029">
            <w:pPr>
              <w:jc w:val="center"/>
              <w:rPr>
                <w:rFonts w:ascii="Times New Roman" w:hAnsi="Times New Roman" w:cs="Times New Roman"/>
              </w:rPr>
            </w:pPr>
            <w:r w:rsidRPr="006C3F68">
              <w:rPr>
                <w:rFonts w:ascii="Times New Roman" w:hAnsi="Times New Roman" w:cs="Times New Roman"/>
              </w:rPr>
              <w:t>Газпром нефть (ОАО)</w:t>
            </w:r>
          </w:p>
        </w:tc>
        <w:tc>
          <w:tcPr>
            <w:tcW w:w="1924" w:type="dxa"/>
          </w:tcPr>
          <w:p w:rsidR="00002029" w:rsidRPr="006C3F68" w:rsidRDefault="00002029" w:rsidP="00002029">
            <w:pPr>
              <w:jc w:val="center"/>
              <w:rPr>
                <w:rFonts w:ascii="Times New Roman" w:hAnsi="Times New Roman" w:cs="Times New Roman"/>
              </w:rPr>
            </w:pPr>
            <w:r w:rsidRPr="006C3F68">
              <w:rPr>
                <w:rFonts w:ascii="Times New Roman" w:hAnsi="Times New Roman" w:cs="Times New Roman"/>
              </w:rPr>
              <w:t>93,09</w:t>
            </w:r>
          </w:p>
        </w:tc>
        <w:tc>
          <w:tcPr>
            <w:tcW w:w="769" w:type="dxa"/>
          </w:tcPr>
          <w:p w:rsidR="00002029" w:rsidRDefault="00002029" w:rsidP="00002029">
            <w:pPr>
              <w:jc w:val="center"/>
              <w:rPr>
                <w:rFonts w:ascii="Times New Roman" w:hAnsi="Times New Roman" w:cs="Times New Roman"/>
              </w:rPr>
            </w:pPr>
            <w:r>
              <w:rPr>
                <w:rFonts w:ascii="Times New Roman" w:hAnsi="Times New Roman" w:cs="Times New Roman"/>
              </w:rPr>
              <w:t>5</w:t>
            </w:r>
          </w:p>
        </w:tc>
        <w:tc>
          <w:tcPr>
            <w:tcW w:w="745" w:type="dxa"/>
          </w:tcPr>
          <w:p w:rsidR="00002029" w:rsidRDefault="00002029" w:rsidP="00002029">
            <w:pPr>
              <w:jc w:val="center"/>
              <w:rPr>
                <w:rFonts w:ascii="Times New Roman" w:hAnsi="Times New Roman" w:cs="Times New Roman"/>
              </w:rPr>
            </w:pPr>
            <w:r>
              <w:rPr>
                <w:rFonts w:ascii="Times New Roman" w:hAnsi="Times New Roman" w:cs="Times New Roman"/>
              </w:rPr>
              <w:t>2,5</w:t>
            </w:r>
          </w:p>
        </w:tc>
        <w:tc>
          <w:tcPr>
            <w:tcW w:w="746" w:type="dxa"/>
          </w:tcPr>
          <w:p w:rsidR="00002029" w:rsidRDefault="00002029" w:rsidP="00002029">
            <w:pPr>
              <w:jc w:val="center"/>
              <w:rPr>
                <w:rFonts w:ascii="Times New Roman" w:hAnsi="Times New Roman" w:cs="Times New Roman"/>
              </w:rPr>
            </w:pPr>
            <w:r>
              <w:rPr>
                <w:rFonts w:ascii="Times New Roman" w:hAnsi="Times New Roman" w:cs="Times New Roman"/>
              </w:rPr>
              <w:t>7,5</w:t>
            </w:r>
          </w:p>
        </w:tc>
        <w:tc>
          <w:tcPr>
            <w:tcW w:w="635" w:type="dxa"/>
          </w:tcPr>
          <w:p w:rsidR="00002029" w:rsidRDefault="00002029" w:rsidP="00002029">
            <w:pPr>
              <w:jc w:val="center"/>
              <w:rPr>
                <w:rFonts w:ascii="Times New Roman" w:hAnsi="Times New Roman" w:cs="Times New Roman"/>
              </w:rPr>
            </w:pPr>
            <w:r>
              <w:rPr>
                <w:rFonts w:ascii="Times New Roman" w:hAnsi="Times New Roman" w:cs="Times New Roman"/>
              </w:rPr>
              <w:t>5</w:t>
            </w:r>
          </w:p>
        </w:tc>
        <w:tc>
          <w:tcPr>
            <w:tcW w:w="810" w:type="dxa"/>
          </w:tcPr>
          <w:p w:rsidR="00002029" w:rsidRDefault="00002029" w:rsidP="00002029">
            <w:pPr>
              <w:jc w:val="center"/>
              <w:rPr>
                <w:rFonts w:ascii="Times New Roman" w:hAnsi="Times New Roman" w:cs="Times New Roman"/>
              </w:rPr>
            </w:pPr>
            <w:r>
              <w:rPr>
                <w:rFonts w:ascii="Times New Roman" w:hAnsi="Times New Roman" w:cs="Times New Roman"/>
              </w:rPr>
              <w:t>2,5</w:t>
            </w:r>
          </w:p>
        </w:tc>
        <w:tc>
          <w:tcPr>
            <w:tcW w:w="811" w:type="dxa"/>
          </w:tcPr>
          <w:p w:rsidR="00002029" w:rsidRDefault="00002029" w:rsidP="00002029">
            <w:pPr>
              <w:jc w:val="center"/>
              <w:rPr>
                <w:rFonts w:ascii="Times New Roman" w:hAnsi="Times New Roman" w:cs="Times New Roman"/>
              </w:rPr>
            </w:pPr>
            <w:r>
              <w:rPr>
                <w:rFonts w:ascii="Times New Roman" w:hAnsi="Times New Roman" w:cs="Times New Roman"/>
              </w:rPr>
              <w:t>7,5</w:t>
            </w:r>
          </w:p>
        </w:tc>
      </w:tr>
      <w:tr w:rsidR="00002029" w:rsidTr="00422AB4">
        <w:tc>
          <w:tcPr>
            <w:tcW w:w="2632" w:type="dxa"/>
          </w:tcPr>
          <w:p w:rsidR="00002029" w:rsidRPr="006C3F68" w:rsidRDefault="00827202" w:rsidP="00002029">
            <w:pPr>
              <w:jc w:val="center"/>
              <w:rPr>
                <w:rFonts w:ascii="Times New Roman" w:hAnsi="Times New Roman" w:cs="Times New Roman"/>
              </w:rPr>
            </w:pPr>
            <w:r w:rsidRPr="00827202">
              <w:rPr>
                <w:rFonts w:ascii="Times New Roman" w:hAnsi="Times New Roman" w:cs="Times New Roman"/>
              </w:rPr>
              <w:t>Росгосстрах (ООО)</w:t>
            </w:r>
          </w:p>
        </w:tc>
        <w:tc>
          <w:tcPr>
            <w:tcW w:w="1924" w:type="dxa"/>
          </w:tcPr>
          <w:p w:rsidR="00002029" w:rsidRPr="006C3F68" w:rsidRDefault="00827202" w:rsidP="00CD7258">
            <w:pPr>
              <w:jc w:val="center"/>
              <w:rPr>
                <w:rFonts w:ascii="Times New Roman" w:hAnsi="Times New Roman" w:cs="Times New Roman"/>
              </w:rPr>
            </w:pPr>
            <w:r>
              <w:rPr>
                <w:rFonts w:ascii="Times New Roman" w:hAnsi="Times New Roman" w:cs="Times New Roman"/>
              </w:rPr>
              <w:t>94,</w:t>
            </w:r>
            <w:r w:rsidR="00CD7258">
              <w:rPr>
                <w:rFonts w:ascii="Times New Roman" w:hAnsi="Times New Roman" w:cs="Times New Roman"/>
              </w:rPr>
              <w:t>79</w:t>
            </w:r>
          </w:p>
        </w:tc>
        <w:tc>
          <w:tcPr>
            <w:tcW w:w="769" w:type="dxa"/>
          </w:tcPr>
          <w:p w:rsidR="00002029" w:rsidRDefault="00827202" w:rsidP="00002029">
            <w:pPr>
              <w:jc w:val="center"/>
              <w:rPr>
                <w:rFonts w:ascii="Times New Roman" w:hAnsi="Times New Roman" w:cs="Times New Roman"/>
              </w:rPr>
            </w:pPr>
            <w:r>
              <w:rPr>
                <w:rFonts w:ascii="Times New Roman" w:hAnsi="Times New Roman" w:cs="Times New Roman"/>
              </w:rPr>
              <w:t>10</w:t>
            </w:r>
          </w:p>
        </w:tc>
        <w:tc>
          <w:tcPr>
            <w:tcW w:w="745" w:type="dxa"/>
          </w:tcPr>
          <w:p w:rsidR="00002029" w:rsidRDefault="00827202" w:rsidP="00002029">
            <w:pPr>
              <w:jc w:val="center"/>
              <w:rPr>
                <w:rFonts w:ascii="Times New Roman" w:hAnsi="Times New Roman" w:cs="Times New Roman"/>
              </w:rPr>
            </w:pPr>
            <w:r>
              <w:rPr>
                <w:rFonts w:ascii="Times New Roman" w:hAnsi="Times New Roman" w:cs="Times New Roman"/>
              </w:rPr>
              <w:t>7,5</w:t>
            </w:r>
          </w:p>
        </w:tc>
        <w:tc>
          <w:tcPr>
            <w:tcW w:w="746" w:type="dxa"/>
          </w:tcPr>
          <w:p w:rsidR="00002029" w:rsidRDefault="00827202" w:rsidP="00002029">
            <w:pPr>
              <w:jc w:val="center"/>
              <w:rPr>
                <w:rFonts w:ascii="Times New Roman" w:hAnsi="Times New Roman" w:cs="Times New Roman"/>
              </w:rPr>
            </w:pPr>
            <w:r>
              <w:rPr>
                <w:rFonts w:ascii="Times New Roman" w:hAnsi="Times New Roman" w:cs="Times New Roman"/>
              </w:rPr>
              <w:t>12,5</w:t>
            </w:r>
          </w:p>
        </w:tc>
        <w:tc>
          <w:tcPr>
            <w:tcW w:w="635" w:type="dxa"/>
          </w:tcPr>
          <w:p w:rsidR="00002029" w:rsidRDefault="00827202" w:rsidP="00002029">
            <w:pPr>
              <w:jc w:val="center"/>
              <w:rPr>
                <w:rFonts w:ascii="Times New Roman" w:hAnsi="Times New Roman" w:cs="Times New Roman"/>
              </w:rPr>
            </w:pPr>
            <w:r>
              <w:rPr>
                <w:rFonts w:ascii="Times New Roman" w:hAnsi="Times New Roman" w:cs="Times New Roman"/>
              </w:rPr>
              <w:t>10</w:t>
            </w:r>
          </w:p>
        </w:tc>
        <w:tc>
          <w:tcPr>
            <w:tcW w:w="810" w:type="dxa"/>
          </w:tcPr>
          <w:p w:rsidR="00002029" w:rsidRDefault="00827202" w:rsidP="00002029">
            <w:pPr>
              <w:jc w:val="center"/>
              <w:rPr>
                <w:rFonts w:ascii="Times New Roman" w:hAnsi="Times New Roman" w:cs="Times New Roman"/>
              </w:rPr>
            </w:pPr>
            <w:r>
              <w:rPr>
                <w:rFonts w:ascii="Times New Roman" w:hAnsi="Times New Roman" w:cs="Times New Roman"/>
              </w:rPr>
              <w:t>7,5</w:t>
            </w:r>
          </w:p>
        </w:tc>
        <w:tc>
          <w:tcPr>
            <w:tcW w:w="811" w:type="dxa"/>
          </w:tcPr>
          <w:p w:rsidR="00002029" w:rsidRDefault="00827202" w:rsidP="00002029">
            <w:pPr>
              <w:jc w:val="center"/>
              <w:rPr>
                <w:rFonts w:ascii="Times New Roman" w:hAnsi="Times New Roman" w:cs="Times New Roman"/>
              </w:rPr>
            </w:pPr>
            <w:r>
              <w:rPr>
                <w:rFonts w:ascii="Times New Roman" w:hAnsi="Times New Roman" w:cs="Times New Roman"/>
              </w:rPr>
              <w:t>12,5</w:t>
            </w:r>
          </w:p>
        </w:tc>
      </w:tr>
    </w:tbl>
    <w:p w:rsidR="00002029" w:rsidRPr="00121F53" w:rsidRDefault="00002029" w:rsidP="00CE101F">
      <w:pPr>
        <w:pStyle w:val="a9"/>
        <w:spacing w:after="0" w:line="360" w:lineRule="auto"/>
        <w:ind w:left="170" w:right="57" w:firstLine="709"/>
        <w:contextualSpacing w:val="0"/>
        <w:jc w:val="both"/>
        <w:rPr>
          <w:rFonts w:ascii="Times New Roman" w:hAnsi="Times New Roman" w:cs="Times New Roman"/>
          <w:sz w:val="26"/>
          <w:szCs w:val="26"/>
        </w:rPr>
      </w:pPr>
      <w:r w:rsidRPr="00002029">
        <w:rPr>
          <w:rFonts w:ascii="Times New Roman" w:hAnsi="Times New Roman" w:cs="Times New Roman"/>
          <w:sz w:val="26"/>
          <w:szCs w:val="26"/>
        </w:rPr>
        <w:lastRenderedPageBreak/>
        <w:t>(** Для долговых ценных бумаг – в процентах от непогашенной части номинала (без учета накопленного купонно</w:t>
      </w:r>
      <w:r>
        <w:rPr>
          <w:rFonts w:ascii="Times New Roman" w:hAnsi="Times New Roman" w:cs="Times New Roman"/>
          <w:sz w:val="26"/>
          <w:szCs w:val="26"/>
        </w:rPr>
        <w:t>го дохода), для долевых ценных</w:t>
      </w:r>
      <w:r w:rsidR="00CE3E1C">
        <w:rPr>
          <w:rFonts w:ascii="Times New Roman" w:hAnsi="Times New Roman" w:cs="Times New Roman"/>
          <w:sz w:val="26"/>
          <w:szCs w:val="26"/>
        </w:rPr>
        <w:t xml:space="preserve"> бумаг – акций, в рублях</w:t>
      </w:r>
      <w:r>
        <w:rPr>
          <w:rFonts w:ascii="Times New Roman" w:hAnsi="Times New Roman" w:cs="Times New Roman"/>
          <w:sz w:val="26"/>
          <w:szCs w:val="26"/>
        </w:rPr>
        <w:t>)</w:t>
      </w:r>
      <w:r w:rsidR="00121F53">
        <w:rPr>
          <w:rFonts w:ascii="Times New Roman" w:hAnsi="Times New Roman" w:cs="Times New Roman"/>
          <w:sz w:val="26"/>
          <w:szCs w:val="26"/>
        </w:rPr>
        <w:t xml:space="preserve"> </w:t>
      </w:r>
      <w:r w:rsidR="00121F53" w:rsidRPr="00121F53">
        <w:rPr>
          <w:rFonts w:ascii="Times New Roman" w:hAnsi="Times New Roman" w:cs="Times New Roman"/>
          <w:sz w:val="26"/>
          <w:szCs w:val="26"/>
        </w:rPr>
        <w:t>[</w:t>
      </w:r>
      <w:r w:rsidR="00121F53">
        <w:rPr>
          <w:rFonts w:ascii="Times New Roman" w:hAnsi="Times New Roman" w:cs="Times New Roman"/>
          <w:sz w:val="26"/>
          <w:szCs w:val="26"/>
        </w:rPr>
        <w:t>6</w:t>
      </w:r>
      <w:r w:rsidR="00121F53" w:rsidRPr="00121F53">
        <w:rPr>
          <w:rFonts w:ascii="Times New Roman" w:hAnsi="Times New Roman" w:cs="Times New Roman"/>
          <w:sz w:val="26"/>
          <w:szCs w:val="26"/>
        </w:rPr>
        <w:t>]</w:t>
      </w:r>
      <w:r w:rsidR="00121F53">
        <w:rPr>
          <w:rFonts w:ascii="Times New Roman" w:hAnsi="Times New Roman" w:cs="Times New Roman"/>
          <w:sz w:val="26"/>
          <w:szCs w:val="26"/>
        </w:rPr>
        <w:t>.</w:t>
      </w:r>
    </w:p>
    <w:p w:rsidR="003674E2" w:rsidRDefault="003674E2" w:rsidP="00CE101F">
      <w:pPr>
        <w:pStyle w:val="a9"/>
        <w:spacing w:after="0" w:line="360" w:lineRule="auto"/>
        <w:ind w:left="170" w:right="57" w:firstLine="709"/>
        <w:contextualSpacing w:val="0"/>
        <w:jc w:val="both"/>
        <w:rPr>
          <w:rFonts w:ascii="Times New Roman" w:hAnsi="Times New Roman" w:cs="Times New Roman"/>
          <w:sz w:val="26"/>
          <w:szCs w:val="26"/>
        </w:rPr>
      </w:pPr>
      <w:r>
        <w:rPr>
          <w:rFonts w:ascii="Times New Roman" w:hAnsi="Times New Roman" w:cs="Times New Roman"/>
          <w:sz w:val="26"/>
          <w:szCs w:val="26"/>
        </w:rPr>
        <w:t xml:space="preserve">На основании таблицы </w:t>
      </w:r>
      <w:r w:rsidR="00827202">
        <w:rPr>
          <w:rFonts w:ascii="Times New Roman" w:hAnsi="Times New Roman" w:cs="Times New Roman"/>
          <w:sz w:val="26"/>
          <w:szCs w:val="26"/>
        </w:rPr>
        <w:t>4</w:t>
      </w:r>
      <w:r>
        <w:rPr>
          <w:rFonts w:ascii="Times New Roman" w:hAnsi="Times New Roman" w:cs="Times New Roman"/>
          <w:sz w:val="26"/>
          <w:szCs w:val="26"/>
        </w:rPr>
        <w:t xml:space="preserve"> можно сделать вывод, что наиболее активными лидерами</w:t>
      </w:r>
      <w:r w:rsidR="00363A26">
        <w:rPr>
          <w:rFonts w:ascii="Times New Roman" w:hAnsi="Times New Roman" w:cs="Times New Roman"/>
          <w:sz w:val="26"/>
          <w:szCs w:val="26"/>
        </w:rPr>
        <w:t xml:space="preserve"> (эмитентами)</w:t>
      </w:r>
      <w:r>
        <w:rPr>
          <w:rFonts w:ascii="Times New Roman" w:hAnsi="Times New Roman" w:cs="Times New Roman"/>
          <w:sz w:val="26"/>
          <w:szCs w:val="26"/>
        </w:rPr>
        <w:t xml:space="preserve"> по операциям РЕПО на организованных и неорганизованных торгах являются ОАО «Лукойл», ОАО «Роснефть» и ОАО «МТС».</w:t>
      </w:r>
    </w:p>
    <w:p w:rsidR="00002029" w:rsidRDefault="00002029" w:rsidP="00CE101F">
      <w:pPr>
        <w:pStyle w:val="a9"/>
        <w:spacing w:after="0" w:line="360" w:lineRule="auto"/>
        <w:ind w:left="170" w:right="57" w:firstLine="709"/>
        <w:contextualSpacing w:val="0"/>
        <w:jc w:val="both"/>
        <w:rPr>
          <w:rFonts w:ascii="Times New Roman" w:hAnsi="Times New Roman" w:cs="Times New Roman"/>
          <w:sz w:val="26"/>
          <w:szCs w:val="26"/>
        </w:rPr>
      </w:pPr>
      <w:r w:rsidRPr="00002029">
        <w:rPr>
          <w:rFonts w:ascii="Times New Roman" w:hAnsi="Times New Roman" w:cs="Times New Roman"/>
          <w:sz w:val="26"/>
          <w:szCs w:val="26"/>
        </w:rPr>
        <w:t>Предметом сделок прямого РЕПО в настоящее время является достаточно широкий перечень государственных (в том числе субфедеральных) и корпоративных облигаций, обладающих соответствующими инвестиционными характеристиками.</w:t>
      </w:r>
    </w:p>
    <w:p w:rsidR="00002029" w:rsidRPr="00002029" w:rsidRDefault="00002029" w:rsidP="00002029">
      <w:pPr>
        <w:pStyle w:val="a9"/>
        <w:spacing w:after="0" w:line="360" w:lineRule="auto"/>
        <w:ind w:left="170" w:right="57" w:firstLine="709"/>
        <w:jc w:val="both"/>
        <w:rPr>
          <w:rFonts w:ascii="Times New Roman" w:hAnsi="Times New Roman" w:cs="Times New Roman"/>
          <w:sz w:val="26"/>
          <w:szCs w:val="26"/>
        </w:rPr>
      </w:pPr>
      <w:r w:rsidRPr="00002029">
        <w:rPr>
          <w:rFonts w:ascii="Times New Roman" w:hAnsi="Times New Roman" w:cs="Times New Roman"/>
          <w:sz w:val="26"/>
          <w:szCs w:val="26"/>
        </w:rPr>
        <w:t xml:space="preserve">В условиях сохранения высокого спроса кредитных организаций на операции предоставления ликвидности в 2014 году Банк России продолжил расширение перечня активов, принимаемых в качестве обеспечения по операциям. Так, в 2014 году в </w:t>
      </w:r>
      <w:r w:rsidR="004B128D">
        <w:rPr>
          <w:rFonts w:ascii="Times New Roman" w:hAnsi="Times New Roman" w:cs="Times New Roman"/>
          <w:sz w:val="26"/>
          <w:szCs w:val="26"/>
        </w:rPr>
        <w:t>Л</w:t>
      </w:r>
      <w:r w:rsidRPr="00002029">
        <w:rPr>
          <w:rFonts w:ascii="Times New Roman" w:hAnsi="Times New Roman" w:cs="Times New Roman"/>
          <w:sz w:val="26"/>
          <w:szCs w:val="26"/>
        </w:rPr>
        <w:t xml:space="preserve">омбардный список Банка России было включено 232 новых выпуска ценных бумаг общей номинальной стоимостью около 1,6 трлн. </w:t>
      </w:r>
      <w:r w:rsidR="00953FA6">
        <w:rPr>
          <w:rFonts w:ascii="Times New Roman" w:hAnsi="Times New Roman" w:cs="Times New Roman"/>
          <w:sz w:val="26"/>
          <w:szCs w:val="26"/>
        </w:rPr>
        <w:t>рублей</w:t>
      </w:r>
      <w:r w:rsidR="002C0344">
        <w:rPr>
          <w:rFonts w:ascii="Times New Roman" w:hAnsi="Times New Roman" w:cs="Times New Roman"/>
          <w:sz w:val="26"/>
          <w:szCs w:val="26"/>
        </w:rPr>
        <w:t>, а в 2015 году – 114</w:t>
      </w:r>
      <w:r w:rsidR="00A21F2C">
        <w:rPr>
          <w:rFonts w:ascii="Times New Roman" w:hAnsi="Times New Roman" w:cs="Times New Roman"/>
          <w:sz w:val="26"/>
          <w:szCs w:val="26"/>
        </w:rPr>
        <w:t xml:space="preserve"> новых</w:t>
      </w:r>
      <w:r w:rsidR="002C0344">
        <w:rPr>
          <w:rFonts w:ascii="Times New Roman" w:hAnsi="Times New Roman" w:cs="Times New Roman"/>
          <w:sz w:val="26"/>
          <w:szCs w:val="26"/>
        </w:rPr>
        <w:t xml:space="preserve"> </w:t>
      </w:r>
      <w:r w:rsidR="007D456A">
        <w:rPr>
          <w:rFonts w:ascii="Times New Roman" w:hAnsi="Times New Roman" w:cs="Times New Roman"/>
          <w:sz w:val="26"/>
          <w:szCs w:val="26"/>
        </w:rPr>
        <w:t>ценных бумаг</w:t>
      </w:r>
      <w:r w:rsidR="002C0344">
        <w:rPr>
          <w:rFonts w:ascii="Times New Roman" w:hAnsi="Times New Roman" w:cs="Times New Roman"/>
          <w:sz w:val="26"/>
          <w:szCs w:val="26"/>
        </w:rPr>
        <w:t>.</w:t>
      </w:r>
      <w:r w:rsidR="007D456A">
        <w:rPr>
          <w:rFonts w:ascii="Times New Roman" w:hAnsi="Times New Roman" w:cs="Times New Roman"/>
          <w:sz w:val="26"/>
          <w:szCs w:val="26"/>
        </w:rPr>
        <w:t xml:space="preserve"> </w:t>
      </w:r>
      <w:r w:rsidRPr="00002029">
        <w:rPr>
          <w:rFonts w:ascii="Times New Roman" w:hAnsi="Times New Roman" w:cs="Times New Roman"/>
          <w:sz w:val="26"/>
          <w:szCs w:val="26"/>
        </w:rPr>
        <w:t>Потенциальный объем обеспечения по операциям Банка России в форме ценных бумаг из Ломбардного списка за 2014 год увеличился на 662,0 млрд. рублей, до 4,7 трлн. рублей, а в форме нерыночных активов — на 126,2 млрд. рублей, до 1,4 трлн. рублей.</w:t>
      </w:r>
    </w:p>
    <w:p w:rsidR="00002029" w:rsidRDefault="00002029" w:rsidP="00002029">
      <w:pPr>
        <w:pStyle w:val="a9"/>
        <w:spacing w:after="0" w:line="360" w:lineRule="auto"/>
        <w:ind w:left="170" w:right="57" w:firstLine="709"/>
        <w:contextualSpacing w:val="0"/>
        <w:jc w:val="both"/>
        <w:rPr>
          <w:rFonts w:ascii="Times New Roman" w:hAnsi="Times New Roman" w:cs="Times New Roman"/>
          <w:sz w:val="26"/>
          <w:szCs w:val="26"/>
        </w:rPr>
      </w:pPr>
      <w:r w:rsidRPr="00002029">
        <w:rPr>
          <w:rFonts w:ascii="Times New Roman" w:hAnsi="Times New Roman" w:cs="Times New Roman"/>
          <w:sz w:val="26"/>
          <w:szCs w:val="26"/>
        </w:rPr>
        <w:t>Кроме того, в целях расширения возможностей кредитных организаций по управлению портфелем ценных бумаг, используемых в качестве обеспечения по операциям Банка России, с 15 апреля 2014 года Банк России приступил к проведению операций внебиржевого РЕПО с корзиной ценных бумаг из Ломбардного списка Банка России с возможностью замены обеспечения. Во II квартале 2014 года аукционы РЕПО начали проводиться с использованием механизма частичного удовлетворения заявок, что позволило Банку России предоставлять кредитным организациям средства в полном объеме в рамках установленного лимита уже по итогам первого (утреннего) аукциона (при наличии достаточного спроса). С 1 июля 2014 года второй (дневной) аукцион РЕПО на срок 1 день был отменен.</w:t>
      </w:r>
    </w:p>
    <w:p w:rsidR="00002029" w:rsidRPr="00002029" w:rsidRDefault="00002029" w:rsidP="00002029">
      <w:pPr>
        <w:pStyle w:val="a9"/>
        <w:spacing w:after="0" w:line="360" w:lineRule="auto"/>
        <w:ind w:left="170" w:right="57" w:firstLine="709"/>
        <w:jc w:val="both"/>
        <w:rPr>
          <w:rFonts w:ascii="Times New Roman" w:hAnsi="Times New Roman" w:cs="Times New Roman"/>
          <w:sz w:val="26"/>
          <w:szCs w:val="26"/>
        </w:rPr>
      </w:pPr>
      <w:r w:rsidRPr="00002029">
        <w:rPr>
          <w:rFonts w:ascii="Times New Roman" w:hAnsi="Times New Roman" w:cs="Times New Roman"/>
          <w:sz w:val="26"/>
          <w:szCs w:val="26"/>
        </w:rPr>
        <w:lastRenderedPageBreak/>
        <w:t>Спрос кредитных организаций на операции постоянного действия по предоставлению кредитов, обеспеченных нерыночными активами или поручительствами, вплоть до второй декады декабря 2014 года не превышал 1,0 трлн. рублей.</w:t>
      </w:r>
    </w:p>
    <w:p w:rsidR="00002029" w:rsidRPr="00121F53" w:rsidRDefault="00002029" w:rsidP="00002029">
      <w:pPr>
        <w:pStyle w:val="a9"/>
        <w:spacing w:after="0" w:line="360" w:lineRule="auto"/>
        <w:ind w:left="170" w:right="57" w:firstLine="709"/>
        <w:jc w:val="both"/>
        <w:rPr>
          <w:rFonts w:ascii="Times New Roman" w:hAnsi="Times New Roman" w:cs="Times New Roman"/>
          <w:sz w:val="26"/>
          <w:szCs w:val="26"/>
        </w:rPr>
      </w:pPr>
      <w:r w:rsidRPr="00002029">
        <w:rPr>
          <w:rFonts w:ascii="Times New Roman" w:hAnsi="Times New Roman" w:cs="Times New Roman"/>
          <w:sz w:val="26"/>
          <w:szCs w:val="26"/>
        </w:rPr>
        <w:t>Однако резкий рост потребности в ликвидности и нехватка рыночного обеспечения у отдельных кредитных организаций в декабре способствовали росту задолженности кредитных организаций по данным операциям на</w:t>
      </w:r>
      <w:r w:rsidR="00953FA6">
        <w:rPr>
          <w:rFonts w:ascii="Times New Roman" w:hAnsi="Times New Roman" w:cs="Times New Roman"/>
          <w:sz w:val="26"/>
          <w:szCs w:val="26"/>
        </w:rPr>
        <w:t xml:space="preserve"> конец года до 2,1 трлн. р</w:t>
      </w:r>
      <w:r w:rsidR="00121F53">
        <w:rPr>
          <w:rFonts w:ascii="Times New Roman" w:hAnsi="Times New Roman" w:cs="Times New Roman"/>
          <w:sz w:val="26"/>
          <w:szCs w:val="26"/>
        </w:rPr>
        <w:t xml:space="preserve">ублей </w:t>
      </w:r>
      <w:r w:rsidR="00121F53" w:rsidRPr="00202E58">
        <w:rPr>
          <w:rFonts w:ascii="Times New Roman" w:hAnsi="Times New Roman" w:cs="Times New Roman"/>
          <w:sz w:val="26"/>
          <w:szCs w:val="26"/>
        </w:rPr>
        <w:t>[</w:t>
      </w:r>
      <w:r w:rsidR="00121F53">
        <w:rPr>
          <w:rFonts w:ascii="Times New Roman" w:hAnsi="Times New Roman" w:cs="Times New Roman"/>
          <w:sz w:val="26"/>
          <w:szCs w:val="26"/>
        </w:rPr>
        <w:t>7</w:t>
      </w:r>
      <w:r w:rsidR="00121F53" w:rsidRPr="00202E58">
        <w:rPr>
          <w:rFonts w:ascii="Times New Roman" w:hAnsi="Times New Roman" w:cs="Times New Roman"/>
          <w:sz w:val="26"/>
          <w:szCs w:val="26"/>
        </w:rPr>
        <w:t>]</w:t>
      </w:r>
      <w:r w:rsidR="00121F53">
        <w:rPr>
          <w:rFonts w:ascii="Times New Roman" w:hAnsi="Times New Roman" w:cs="Times New Roman"/>
          <w:sz w:val="26"/>
          <w:szCs w:val="26"/>
        </w:rPr>
        <w:t>.</w:t>
      </w:r>
    </w:p>
    <w:p w:rsidR="00002029" w:rsidRDefault="00002029" w:rsidP="00002029">
      <w:pPr>
        <w:pStyle w:val="a9"/>
        <w:spacing w:after="0" w:line="360" w:lineRule="auto"/>
        <w:ind w:left="170" w:right="57" w:firstLine="709"/>
        <w:contextualSpacing w:val="0"/>
        <w:jc w:val="both"/>
        <w:rPr>
          <w:rFonts w:ascii="Times New Roman" w:hAnsi="Times New Roman" w:cs="Times New Roman"/>
          <w:sz w:val="26"/>
          <w:szCs w:val="26"/>
        </w:rPr>
      </w:pPr>
    </w:p>
    <w:p w:rsidR="00002029" w:rsidRDefault="00002029"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422AB4" w:rsidRDefault="00422AB4" w:rsidP="00002029">
      <w:pPr>
        <w:pStyle w:val="a9"/>
        <w:spacing w:after="0" w:line="360" w:lineRule="auto"/>
        <w:ind w:left="170" w:right="57" w:firstLine="709"/>
        <w:contextualSpacing w:val="0"/>
        <w:jc w:val="both"/>
        <w:rPr>
          <w:rFonts w:ascii="Times New Roman" w:hAnsi="Times New Roman" w:cs="Times New Roman"/>
          <w:sz w:val="26"/>
          <w:szCs w:val="26"/>
        </w:rPr>
      </w:pPr>
    </w:p>
    <w:p w:rsidR="00F7260F" w:rsidRDefault="00F7260F" w:rsidP="00002029">
      <w:pPr>
        <w:pStyle w:val="a9"/>
        <w:spacing w:after="0" w:line="360" w:lineRule="auto"/>
        <w:ind w:left="170" w:right="57" w:firstLine="709"/>
        <w:contextualSpacing w:val="0"/>
        <w:jc w:val="both"/>
        <w:rPr>
          <w:rFonts w:ascii="Times New Roman" w:hAnsi="Times New Roman" w:cs="Times New Roman"/>
          <w:sz w:val="26"/>
          <w:szCs w:val="26"/>
        </w:rPr>
      </w:pPr>
    </w:p>
    <w:p w:rsidR="00F7260F" w:rsidRDefault="00F7260F" w:rsidP="00002029">
      <w:pPr>
        <w:pStyle w:val="a9"/>
        <w:spacing w:after="0" w:line="360" w:lineRule="auto"/>
        <w:ind w:left="170" w:right="57" w:firstLine="709"/>
        <w:contextualSpacing w:val="0"/>
        <w:jc w:val="both"/>
        <w:rPr>
          <w:rFonts w:ascii="Times New Roman" w:hAnsi="Times New Roman" w:cs="Times New Roman"/>
          <w:sz w:val="26"/>
          <w:szCs w:val="26"/>
        </w:rPr>
      </w:pPr>
    </w:p>
    <w:p w:rsidR="00F7260F" w:rsidRDefault="00F7260F" w:rsidP="00002029">
      <w:pPr>
        <w:pStyle w:val="a9"/>
        <w:spacing w:after="0" w:line="360" w:lineRule="auto"/>
        <w:ind w:left="170" w:right="57" w:firstLine="709"/>
        <w:contextualSpacing w:val="0"/>
        <w:jc w:val="both"/>
        <w:rPr>
          <w:rFonts w:ascii="Times New Roman" w:hAnsi="Times New Roman" w:cs="Times New Roman"/>
          <w:sz w:val="26"/>
          <w:szCs w:val="26"/>
        </w:rPr>
      </w:pPr>
    </w:p>
    <w:p w:rsidR="00F7260F" w:rsidRDefault="00F7260F" w:rsidP="00002029">
      <w:pPr>
        <w:pStyle w:val="a9"/>
        <w:spacing w:after="0" w:line="360" w:lineRule="auto"/>
        <w:ind w:left="170" w:right="57" w:firstLine="709"/>
        <w:contextualSpacing w:val="0"/>
        <w:jc w:val="both"/>
        <w:rPr>
          <w:rFonts w:ascii="Times New Roman" w:hAnsi="Times New Roman" w:cs="Times New Roman"/>
          <w:sz w:val="26"/>
          <w:szCs w:val="26"/>
        </w:rPr>
      </w:pPr>
    </w:p>
    <w:p w:rsidR="00002029" w:rsidRDefault="00002029" w:rsidP="00002029">
      <w:pPr>
        <w:pStyle w:val="a9"/>
        <w:spacing w:after="0" w:line="360" w:lineRule="auto"/>
        <w:ind w:left="170" w:right="57" w:firstLine="709"/>
        <w:contextualSpacing w:val="0"/>
        <w:jc w:val="center"/>
        <w:rPr>
          <w:rFonts w:ascii="Times New Roman" w:hAnsi="Times New Roman" w:cs="Times New Roman"/>
          <w:sz w:val="26"/>
          <w:szCs w:val="26"/>
        </w:rPr>
      </w:pPr>
      <w:r>
        <w:rPr>
          <w:rFonts w:ascii="Times New Roman" w:hAnsi="Times New Roman" w:cs="Times New Roman"/>
          <w:sz w:val="26"/>
          <w:szCs w:val="26"/>
        </w:rPr>
        <w:lastRenderedPageBreak/>
        <w:t>ЗАКЛЮЧЕНИЕ</w:t>
      </w:r>
    </w:p>
    <w:p w:rsidR="00594D46" w:rsidRDefault="00594D46" w:rsidP="00002029">
      <w:pPr>
        <w:pStyle w:val="a9"/>
        <w:spacing w:after="0" w:line="360" w:lineRule="auto"/>
        <w:ind w:left="170" w:right="57" w:firstLine="709"/>
        <w:contextualSpacing w:val="0"/>
        <w:jc w:val="center"/>
        <w:rPr>
          <w:rFonts w:ascii="Times New Roman" w:hAnsi="Times New Roman" w:cs="Times New Roman"/>
          <w:sz w:val="26"/>
          <w:szCs w:val="26"/>
        </w:rPr>
      </w:pPr>
    </w:p>
    <w:p w:rsidR="00594D46" w:rsidRDefault="005E29ED" w:rsidP="00594D46">
      <w:pPr>
        <w:pStyle w:val="a9"/>
        <w:spacing w:after="0" w:line="360" w:lineRule="auto"/>
        <w:ind w:left="170" w:right="57" w:firstLine="709"/>
        <w:contextualSpacing w:val="0"/>
        <w:jc w:val="both"/>
        <w:rPr>
          <w:rFonts w:ascii="Times New Roman" w:hAnsi="Times New Roman" w:cs="Times New Roman"/>
          <w:sz w:val="26"/>
          <w:szCs w:val="26"/>
        </w:rPr>
      </w:pPr>
      <w:r w:rsidRPr="005E29ED">
        <w:rPr>
          <w:rFonts w:ascii="Times New Roman" w:hAnsi="Times New Roman" w:cs="Times New Roman"/>
          <w:sz w:val="26"/>
          <w:szCs w:val="26"/>
        </w:rPr>
        <w:t>Операции на открытом рынке - наиболее действенный и гибкий рыночный инструмент денежно-кредитной политики Центрального банка РФ, обеспечивающий эффективное воздействие на денежный рынок и банковский кредит, а, следовательно, и на всю экономику.</w:t>
      </w:r>
      <w:r>
        <w:rPr>
          <w:rFonts w:ascii="Times New Roman" w:hAnsi="Times New Roman" w:cs="Times New Roman"/>
          <w:sz w:val="26"/>
          <w:szCs w:val="26"/>
        </w:rPr>
        <w:t xml:space="preserve"> Однако </w:t>
      </w:r>
      <w:r w:rsidRPr="005E29ED">
        <w:rPr>
          <w:rFonts w:ascii="Times New Roman" w:hAnsi="Times New Roman" w:cs="Times New Roman"/>
          <w:sz w:val="26"/>
          <w:szCs w:val="26"/>
        </w:rPr>
        <w:t>используются в относительно небольших масштабах</w:t>
      </w:r>
      <w:r>
        <w:rPr>
          <w:rFonts w:ascii="Times New Roman" w:hAnsi="Times New Roman" w:cs="Times New Roman"/>
          <w:sz w:val="26"/>
          <w:szCs w:val="26"/>
        </w:rPr>
        <w:t xml:space="preserve"> по причинам </w:t>
      </w:r>
      <w:r w:rsidRPr="005E29ED">
        <w:rPr>
          <w:rFonts w:ascii="Times New Roman" w:hAnsi="Times New Roman" w:cs="Times New Roman"/>
          <w:sz w:val="26"/>
          <w:szCs w:val="26"/>
        </w:rPr>
        <w:t>относительн</w:t>
      </w:r>
      <w:r>
        <w:rPr>
          <w:rFonts w:ascii="Times New Roman" w:hAnsi="Times New Roman" w:cs="Times New Roman"/>
          <w:sz w:val="26"/>
          <w:szCs w:val="26"/>
        </w:rPr>
        <w:t>ой</w:t>
      </w:r>
      <w:r w:rsidRPr="005E29ED">
        <w:rPr>
          <w:rFonts w:ascii="Times New Roman" w:hAnsi="Times New Roman" w:cs="Times New Roman"/>
          <w:sz w:val="26"/>
          <w:szCs w:val="26"/>
        </w:rPr>
        <w:t xml:space="preserve"> узост</w:t>
      </w:r>
      <w:r>
        <w:rPr>
          <w:rFonts w:ascii="Times New Roman" w:hAnsi="Times New Roman" w:cs="Times New Roman"/>
          <w:sz w:val="26"/>
          <w:szCs w:val="26"/>
        </w:rPr>
        <w:t>и</w:t>
      </w:r>
      <w:r w:rsidRPr="005E29ED">
        <w:rPr>
          <w:rFonts w:ascii="Times New Roman" w:hAnsi="Times New Roman" w:cs="Times New Roman"/>
          <w:sz w:val="26"/>
          <w:szCs w:val="26"/>
        </w:rPr>
        <w:t xml:space="preserve"> и низк</w:t>
      </w:r>
      <w:r>
        <w:rPr>
          <w:rFonts w:ascii="Times New Roman" w:hAnsi="Times New Roman" w:cs="Times New Roman"/>
          <w:sz w:val="26"/>
          <w:szCs w:val="26"/>
        </w:rPr>
        <w:t>ой</w:t>
      </w:r>
      <w:r w:rsidRPr="005E29ED">
        <w:rPr>
          <w:rFonts w:ascii="Times New Roman" w:hAnsi="Times New Roman" w:cs="Times New Roman"/>
          <w:sz w:val="26"/>
          <w:szCs w:val="26"/>
        </w:rPr>
        <w:t xml:space="preserve"> ликвидност</w:t>
      </w:r>
      <w:r>
        <w:rPr>
          <w:rFonts w:ascii="Times New Roman" w:hAnsi="Times New Roman" w:cs="Times New Roman"/>
          <w:sz w:val="26"/>
          <w:szCs w:val="26"/>
        </w:rPr>
        <w:t>и</w:t>
      </w:r>
      <w:r w:rsidRPr="005E29ED">
        <w:rPr>
          <w:rFonts w:ascii="Times New Roman" w:hAnsi="Times New Roman" w:cs="Times New Roman"/>
          <w:sz w:val="26"/>
          <w:szCs w:val="26"/>
        </w:rPr>
        <w:t xml:space="preserve"> российского рынка государственных ценных бумаг</w:t>
      </w:r>
      <w:r>
        <w:rPr>
          <w:rFonts w:ascii="Times New Roman" w:hAnsi="Times New Roman" w:cs="Times New Roman"/>
          <w:sz w:val="26"/>
          <w:szCs w:val="26"/>
        </w:rPr>
        <w:t>.</w:t>
      </w:r>
    </w:p>
    <w:p w:rsidR="005E29ED" w:rsidRDefault="006C07A8" w:rsidP="00594D46">
      <w:pPr>
        <w:pStyle w:val="a9"/>
        <w:spacing w:after="0" w:line="360" w:lineRule="auto"/>
        <w:ind w:left="170" w:right="57" w:firstLine="709"/>
        <w:contextualSpacing w:val="0"/>
        <w:jc w:val="both"/>
        <w:rPr>
          <w:rFonts w:ascii="Times New Roman" w:hAnsi="Times New Roman" w:cs="Times New Roman"/>
          <w:sz w:val="26"/>
          <w:szCs w:val="26"/>
        </w:rPr>
      </w:pPr>
      <w:r w:rsidRPr="006C07A8">
        <w:rPr>
          <w:rFonts w:ascii="Times New Roman" w:hAnsi="Times New Roman" w:cs="Times New Roman"/>
          <w:sz w:val="26"/>
          <w:szCs w:val="26"/>
        </w:rPr>
        <w:t>Главной задачей денежно-кредитной политики на открытом рынке Центральный банк Российской Федерации считает снижение инфляции при сохранении и возможном ускорении роста ВВП с одновременным созданием предпосылок для снижения безработицы и увеличения реальных доходов населения.</w:t>
      </w:r>
    </w:p>
    <w:p w:rsidR="006C07A8" w:rsidRDefault="006C07A8" w:rsidP="00594D46">
      <w:pPr>
        <w:pStyle w:val="a9"/>
        <w:spacing w:after="0" w:line="360" w:lineRule="auto"/>
        <w:ind w:left="170" w:right="57" w:firstLine="709"/>
        <w:contextualSpacing w:val="0"/>
        <w:jc w:val="both"/>
        <w:rPr>
          <w:rFonts w:ascii="Times New Roman" w:hAnsi="Times New Roman" w:cs="Times New Roman"/>
          <w:sz w:val="26"/>
          <w:szCs w:val="26"/>
        </w:rPr>
      </w:pPr>
      <w:r w:rsidRPr="006C07A8">
        <w:rPr>
          <w:rFonts w:ascii="Times New Roman" w:hAnsi="Times New Roman" w:cs="Times New Roman"/>
          <w:sz w:val="26"/>
          <w:szCs w:val="26"/>
        </w:rPr>
        <w:t xml:space="preserve">Цель </w:t>
      </w:r>
      <w:r>
        <w:rPr>
          <w:rFonts w:ascii="Times New Roman" w:hAnsi="Times New Roman" w:cs="Times New Roman"/>
          <w:sz w:val="26"/>
          <w:szCs w:val="26"/>
        </w:rPr>
        <w:t>данной работы</w:t>
      </w:r>
      <w:r w:rsidRPr="006C07A8">
        <w:rPr>
          <w:rFonts w:ascii="Times New Roman" w:hAnsi="Times New Roman" w:cs="Times New Roman"/>
          <w:sz w:val="26"/>
          <w:szCs w:val="26"/>
        </w:rPr>
        <w:t xml:space="preserve"> выполнена, все задачи достигнуты. Все материалы, представленные в списке литературы, использованы.</w:t>
      </w:r>
    </w:p>
    <w:p w:rsidR="00002029" w:rsidRDefault="00002029" w:rsidP="00002029">
      <w:pPr>
        <w:pStyle w:val="a9"/>
        <w:spacing w:after="0" w:line="360" w:lineRule="auto"/>
        <w:ind w:left="170" w:right="57" w:firstLine="709"/>
        <w:contextualSpacing w:val="0"/>
        <w:jc w:val="center"/>
        <w:rPr>
          <w:rFonts w:ascii="Times New Roman" w:hAnsi="Times New Roman" w:cs="Times New Roman"/>
          <w:sz w:val="26"/>
          <w:szCs w:val="26"/>
        </w:rPr>
      </w:pPr>
    </w:p>
    <w:p w:rsidR="00002029" w:rsidRDefault="00002029">
      <w:pPr>
        <w:rPr>
          <w:rFonts w:ascii="Times New Roman" w:hAnsi="Times New Roman" w:cs="Times New Roman"/>
          <w:sz w:val="26"/>
          <w:szCs w:val="26"/>
        </w:rPr>
      </w:pPr>
      <w:r>
        <w:rPr>
          <w:rFonts w:ascii="Times New Roman" w:hAnsi="Times New Roman" w:cs="Times New Roman"/>
          <w:sz w:val="26"/>
          <w:szCs w:val="26"/>
        </w:rPr>
        <w:br w:type="page"/>
      </w:r>
    </w:p>
    <w:p w:rsidR="00002029" w:rsidRDefault="00002029" w:rsidP="00002029">
      <w:pPr>
        <w:pStyle w:val="a9"/>
        <w:spacing w:after="0" w:line="360" w:lineRule="auto"/>
        <w:ind w:left="170" w:right="57" w:firstLine="709"/>
        <w:contextualSpacing w:val="0"/>
        <w:jc w:val="center"/>
        <w:rPr>
          <w:rFonts w:ascii="Times New Roman" w:hAnsi="Times New Roman" w:cs="Times New Roman"/>
          <w:sz w:val="26"/>
          <w:szCs w:val="26"/>
        </w:rPr>
      </w:pPr>
      <w:r>
        <w:rPr>
          <w:rFonts w:ascii="Times New Roman" w:hAnsi="Times New Roman" w:cs="Times New Roman"/>
          <w:sz w:val="26"/>
          <w:szCs w:val="26"/>
        </w:rPr>
        <w:lastRenderedPageBreak/>
        <w:t>СПИСОК ИСПОЛЬЗОВАННЫХ ИСТОЧНИКОВ</w:t>
      </w:r>
    </w:p>
    <w:p w:rsidR="00F93783" w:rsidRDefault="00F93783" w:rsidP="00002029">
      <w:pPr>
        <w:pStyle w:val="a9"/>
        <w:spacing w:after="0" w:line="360" w:lineRule="auto"/>
        <w:ind w:left="170" w:right="57" w:firstLine="709"/>
        <w:contextualSpacing w:val="0"/>
        <w:jc w:val="center"/>
        <w:rPr>
          <w:rFonts w:ascii="Times New Roman" w:hAnsi="Times New Roman" w:cs="Times New Roman"/>
          <w:sz w:val="26"/>
          <w:szCs w:val="26"/>
        </w:rPr>
      </w:pPr>
    </w:p>
    <w:p w:rsidR="009259B4" w:rsidRDefault="009259B4"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 xml:space="preserve">1. Федеральный закон от 10.07.2002 </w:t>
      </w:r>
      <w:r>
        <w:rPr>
          <w:rFonts w:ascii="Times New Roman" w:hAnsi="Times New Roman" w:cs="Times New Roman"/>
          <w:sz w:val="26"/>
          <w:szCs w:val="26"/>
          <w:lang w:val="en-US"/>
        </w:rPr>
        <w:t>N</w:t>
      </w:r>
      <w:r>
        <w:rPr>
          <w:rFonts w:ascii="Times New Roman" w:hAnsi="Times New Roman" w:cs="Times New Roman"/>
          <w:sz w:val="26"/>
          <w:szCs w:val="26"/>
        </w:rPr>
        <w:t xml:space="preserve">86-ФЗ (ред. от 05.10.2015) «О Центральном банке Российской Федерации (Банке России)» </w:t>
      </w:r>
      <w:r w:rsidRPr="009259B4">
        <w:rPr>
          <w:rFonts w:ascii="Times New Roman" w:hAnsi="Times New Roman" w:cs="Times New Roman"/>
          <w:sz w:val="26"/>
          <w:szCs w:val="26"/>
        </w:rPr>
        <w:t>[</w:t>
      </w:r>
      <w:r>
        <w:rPr>
          <w:rFonts w:ascii="Times New Roman" w:hAnsi="Times New Roman" w:cs="Times New Roman"/>
          <w:sz w:val="26"/>
          <w:szCs w:val="26"/>
        </w:rPr>
        <w:t>Электронный ресурс</w:t>
      </w:r>
      <w:r w:rsidRPr="009259B4">
        <w:rPr>
          <w:rFonts w:ascii="Times New Roman" w:hAnsi="Times New Roman" w:cs="Times New Roman"/>
          <w:sz w:val="26"/>
          <w:szCs w:val="26"/>
        </w:rPr>
        <w:t>]</w:t>
      </w:r>
      <w:r>
        <w:rPr>
          <w:rFonts w:ascii="Times New Roman" w:hAnsi="Times New Roman" w:cs="Times New Roman"/>
          <w:sz w:val="26"/>
          <w:szCs w:val="26"/>
        </w:rPr>
        <w:t xml:space="preserve">– Режим доступа: </w:t>
      </w:r>
      <w:r w:rsidRPr="009259B4">
        <w:rPr>
          <w:rFonts w:ascii="Times New Roman" w:hAnsi="Times New Roman" w:cs="Times New Roman"/>
          <w:sz w:val="26"/>
          <w:szCs w:val="26"/>
        </w:rPr>
        <w:t>http://www.consultant.ru/document/cons_doc_LAW_37570/</w:t>
      </w:r>
      <w:r>
        <w:rPr>
          <w:rFonts w:ascii="Times New Roman" w:hAnsi="Times New Roman" w:cs="Times New Roman"/>
          <w:sz w:val="26"/>
          <w:szCs w:val="26"/>
        </w:rPr>
        <w:t xml:space="preserve"> (дата обращения: 15.10.2015).</w:t>
      </w:r>
    </w:p>
    <w:p w:rsidR="009259B4" w:rsidRPr="009259B4" w:rsidRDefault="009259B4"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 xml:space="preserve">2. Федеральный закон от 10.12.2003 </w:t>
      </w:r>
      <w:r>
        <w:rPr>
          <w:rFonts w:ascii="Times New Roman" w:hAnsi="Times New Roman" w:cs="Times New Roman"/>
          <w:sz w:val="26"/>
          <w:szCs w:val="26"/>
          <w:lang w:val="en-US"/>
        </w:rPr>
        <w:t>N</w:t>
      </w:r>
      <w:r>
        <w:rPr>
          <w:rFonts w:ascii="Times New Roman" w:hAnsi="Times New Roman" w:cs="Times New Roman"/>
          <w:sz w:val="26"/>
          <w:szCs w:val="26"/>
        </w:rPr>
        <w:t xml:space="preserve">173-ФЗ (ред. от 29.06.2015) «О валютном регулировании и валютном контроле» </w:t>
      </w:r>
      <w:r w:rsidRPr="009259B4">
        <w:rPr>
          <w:rFonts w:ascii="Times New Roman" w:hAnsi="Times New Roman" w:cs="Times New Roman"/>
          <w:sz w:val="26"/>
          <w:szCs w:val="26"/>
        </w:rPr>
        <w:t>[</w:t>
      </w:r>
      <w:r>
        <w:rPr>
          <w:rFonts w:ascii="Times New Roman" w:hAnsi="Times New Roman" w:cs="Times New Roman"/>
          <w:sz w:val="26"/>
          <w:szCs w:val="26"/>
        </w:rPr>
        <w:t>Электронный ресурс</w:t>
      </w:r>
      <w:r w:rsidRPr="009259B4">
        <w:rPr>
          <w:rFonts w:ascii="Times New Roman" w:hAnsi="Times New Roman" w:cs="Times New Roman"/>
          <w:sz w:val="26"/>
          <w:szCs w:val="26"/>
        </w:rPr>
        <w:t>]</w:t>
      </w:r>
      <w:r w:rsidR="00562EF4">
        <w:rPr>
          <w:rFonts w:ascii="Times New Roman" w:hAnsi="Times New Roman" w:cs="Times New Roman"/>
          <w:sz w:val="26"/>
          <w:szCs w:val="26"/>
        </w:rPr>
        <w:t xml:space="preserve"> – Режим доступа: </w:t>
      </w:r>
      <w:r w:rsidR="00562EF4" w:rsidRPr="00562EF4">
        <w:rPr>
          <w:rFonts w:ascii="Times New Roman" w:hAnsi="Times New Roman" w:cs="Times New Roman"/>
          <w:sz w:val="26"/>
          <w:szCs w:val="26"/>
        </w:rPr>
        <w:t>http://www.consultant.ru/document/cons_doc_law_45458/</w:t>
      </w:r>
      <w:r w:rsidR="00562EF4">
        <w:rPr>
          <w:rFonts w:ascii="Times New Roman" w:hAnsi="Times New Roman" w:cs="Times New Roman"/>
          <w:sz w:val="26"/>
          <w:szCs w:val="26"/>
        </w:rPr>
        <w:t xml:space="preserve"> (дата обращения: 15.10.2015).</w:t>
      </w:r>
    </w:p>
    <w:p w:rsidR="00F93783" w:rsidRPr="009C6F7B" w:rsidRDefault="00562EF4"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3</w:t>
      </w:r>
      <w:r w:rsidR="009C6F7B" w:rsidRPr="009C6F7B">
        <w:rPr>
          <w:rFonts w:ascii="Times New Roman" w:hAnsi="Times New Roman" w:cs="Times New Roman"/>
          <w:sz w:val="26"/>
          <w:szCs w:val="26"/>
        </w:rPr>
        <w:t>. Лаврушин, О.И. Деньги, кредит, банки: учебник – 6-е изд. – М.: КНОРУС, 2013. – 560 с.</w:t>
      </w:r>
    </w:p>
    <w:p w:rsidR="009C6F7B" w:rsidRDefault="00562EF4"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4</w:t>
      </w:r>
      <w:r w:rsidR="009C6F7B" w:rsidRPr="009C6F7B">
        <w:rPr>
          <w:rFonts w:ascii="Times New Roman" w:hAnsi="Times New Roman" w:cs="Times New Roman"/>
          <w:sz w:val="26"/>
          <w:szCs w:val="26"/>
        </w:rPr>
        <w:t xml:space="preserve">. </w:t>
      </w:r>
      <w:proofErr w:type="spellStart"/>
      <w:r w:rsidR="009259B4">
        <w:rPr>
          <w:rFonts w:ascii="Times New Roman" w:hAnsi="Times New Roman" w:cs="Times New Roman"/>
          <w:sz w:val="26"/>
          <w:szCs w:val="26"/>
        </w:rPr>
        <w:t>Ромашевский</w:t>
      </w:r>
      <w:proofErr w:type="spellEnd"/>
      <w:r w:rsidR="009259B4">
        <w:rPr>
          <w:rFonts w:ascii="Times New Roman" w:hAnsi="Times New Roman" w:cs="Times New Roman"/>
          <w:sz w:val="26"/>
          <w:szCs w:val="26"/>
        </w:rPr>
        <w:t>, А. Биржевые операции РЕПО: современное состояние и новшества // Биржевое обозрение. – 2015. - №10. – С.13-15.</w:t>
      </w:r>
    </w:p>
    <w:p w:rsidR="00963BBA" w:rsidRDefault="00963BBA"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 xml:space="preserve">5. </w:t>
      </w:r>
      <w:proofErr w:type="spellStart"/>
      <w:r>
        <w:rPr>
          <w:rFonts w:ascii="Times New Roman" w:hAnsi="Times New Roman" w:cs="Times New Roman"/>
          <w:sz w:val="26"/>
          <w:szCs w:val="26"/>
        </w:rPr>
        <w:t>Батяева</w:t>
      </w:r>
      <w:proofErr w:type="spellEnd"/>
      <w:r>
        <w:rPr>
          <w:rFonts w:ascii="Times New Roman" w:hAnsi="Times New Roman" w:cs="Times New Roman"/>
          <w:sz w:val="26"/>
          <w:szCs w:val="26"/>
        </w:rPr>
        <w:t xml:space="preserve">, Т.А. Рынок ценных бумаг: учеб. пособие / </w:t>
      </w:r>
      <w:proofErr w:type="spellStart"/>
      <w:r>
        <w:rPr>
          <w:rFonts w:ascii="Times New Roman" w:hAnsi="Times New Roman" w:cs="Times New Roman"/>
          <w:sz w:val="26"/>
          <w:szCs w:val="26"/>
        </w:rPr>
        <w:t>Т.А.Батяева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И.И.Столяров</w:t>
      </w:r>
      <w:proofErr w:type="spellEnd"/>
      <w:r>
        <w:rPr>
          <w:rFonts w:ascii="Times New Roman" w:hAnsi="Times New Roman" w:cs="Times New Roman"/>
          <w:sz w:val="26"/>
          <w:szCs w:val="26"/>
        </w:rPr>
        <w:t>. – М.: ИНФРА-М., 2013. – 304 с.</w:t>
      </w:r>
    </w:p>
    <w:p w:rsidR="009259B4" w:rsidRDefault="00DB33EA"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6</w:t>
      </w:r>
      <w:r w:rsidR="009259B4">
        <w:rPr>
          <w:rFonts w:ascii="Times New Roman" w:hAnsi="Times New Roman" w:cs="Times New Roman"/>
          <w:sz w:val="26"/>
          <w:szCs w:val="26"/>
        </w:rPr>
        <w:t xml:space="preserve">. Банк России </w:t>
      </w:r>
      <w:r w:rsidR="009259B4" w:rsidRPr="009259B4">
        <w:rPr>
          <w:rFonts w:ascii="Times New Roman" w:hAnsi="Times New Roman" w:cs="Times New Roman"/>
          <w:sz w:val="26"/>
          <w:szCs w:val="26"/>
        </w:rPr>
        <w:t>[</w:t>
      </w:r>
      <w:r w:rsidR="009259B4">
        <w:rPr>
          <w:rFonts w:ascii="Times New Roman" w:hAnsi="Times New Roman" w:cs="Times New Roman"/>
          <w:sz w:val="26"/>
          <w:szCs w:val="26"/>
        </w:rPr>
        <w:t>Электронный ресурс</w:t>
      </w:r>
      <w:r w:rsidR="009259B4" w:rsidRPr="009259B4">
        <w:rPr>
          <w:rFonts w:ascii="Times New Roman" w:hAnsi="Times New Roman" w:cs="Times New Roman"/>
          <w:sz w:val="26"/>
          <w:szCs w:val="26"/>
        </w:rPr>
        <w:t>]</w:t>
      </w:r>
      <w:r w:rsidR="009259B4">
        <w:rPr>
          <w:rFonts w:ascii="Times New Roman" w:hAnsi="Times New Roman" w:cs="Times New Roman"/>
          <w:sz w:val="26"/>
          <w:szCs w:val="26"/>
        </w:rPr>
        <w:t xml:space="preserve"> – Режим доступа: </w:t>
      </w:r>
      <w:r w:rsidR="00121F53" w:rsidRPr="00121F53">
        <w:rPr>
          <w:rFonts w:ascii="Times New Roman" w:hAnsi="Times New Roman" w:cs="Times New Roman"/>
          <w:sz w:val="26"/>
          <w:szCs w:val="26"/>
        </w:rPr>
        <w:t xml:space="preserve">http://www.cbr.ru/ </w:t>
      </w:r>
      <w:r w:rsidR="009259B4">
        <w:rPr>
          <w:rFonts w:ascii="Times New Roman" w:hAnsi="Times New Roman" w:cs="Times New Roman"/>
          <w:sz w:val="26"/>
          <w:szCs w:val="26"/>
        </w:rPr>
        <w:t>(дата обращения: 15.10.2015).</w:t>
      </w:r>
    </w:p>
    <w:p w:rsidR="009259B4" w:rsidRDefault="00DB33EA"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7</w:t>
      </w:r>
      <w:r w:rsidR="009259B4">
        <w:rPr>
          <w:rFonts w:ascii="Times New Roman" w:hAnsi="Times New Roman" w:cs="Times New Roman"/>
          <w:sz w:val="26"/>
          <w:szCs w:val="26"/>
        </w:rPr>
        <w:t xml:space="preserve">. Банк России. Годовой отчет Банка России за 2014 год </w:t>
      </w:r>
      <w:r w:rsidR="009259B4" w:rsidRPr="009259B4">
        <w:rPr>
          <w:rFonts w:ascii="Times New Roman" w:hAnsi="Times New Roman" w:cs="Times New Roman"/>
          <w:sz w:val="26"/>
          <w:szCs w:val="26"/>
        </w:rPr>
        <w:t>[</w:t>
      </w:r>
      <w:r w:rsidR="009259B4">
        <w:rPr>
          <w:rFonts w:ascii="Times New Roman" w:hAnsi="Times New Roman" w:cs="Times New Roman"/>
          <w:sz w:val="26"/>
          <w:szCs w:val="26"/>
        </w:rPr>
        <w:t>Электронный ресурс</w:t>
      </w:r>
      <w:r w:rsidR="009259B4" w:rsidRPr="009259B4">
        <w:rPr>
          <w:rFonts w:ascii="Times New Roman" w:hAnsi="Times New Roman" w:cs="Times New Roman"/>
          <w:sz w:val="26"/>
          <w:szCs w:val="26"/>
        </w:rPr>
        <w:t>]</w:t>
      </w:r>
      <w:r w:rsidR="009259B4">
        <w:rPr>
          <w:rFonts w:ascii="Times New Roman" w:hAnsi="Times New Roman" w:cs="Times New Roman"/>
          <w:sz w:val="26"/>
          <w:szCs w:val="26"/>
        </w:rPr>
        <w:t xml:space="preserve"> – Режим доступа: </w:t>
      </w:r>
      <w:r w:rsidR="009259B4" w:rsidRPr="009259B4">
        <w:rPr>
          <w:rFonts w:ascii="Times New Roman" w:hAnsi="Times New Roman" w:cs="Times New Roman"/>
          <w:sz w:val="26"/>
          <w:szCs w:val="26"/>
        </w:rPr>
        <w:t>http://www.cbr.ru/publ/god/ar_2014.pdf</w:t>
      </w:r>
      <w:r w:rsidR="009259B4">
        <w:rPr>
          <w:rFonts w:ascii="Times New Roman" w:hAnsi="Times New Roman" w:cs="Times New Roman"/>
          <w:sz w:val="26"/>
          <w:szCs w:val="26"/>
        </w:rPr>
        <w:t xml:space="preserve"> (дата обращения: 15.10.2015).</w:t>
      </w:r>
    </w:p>
    <w:p w:rsidR="009259B4" w:rsidRDefault="00DB33EA" w:rsidP="009C6F7B">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8</w:t>
      </w:r>
      <w:r w:rsidR="009259B4">
        <w:rPr>
          <w:rFonts w:ascii="Times New Roman" w:hAnsi="Times New Roman" w:cs="Times New Roman"/>
          <w:sz w:val="26"/>
          <w:szCs w:val="26"/>
        </w:rPr>
        <w:t xml:space="preserve">. </w:t>
      </w:r>
      <w:r w:rsidR="00562EF4">
        <w:rPr>
          <w:rFonts w:ascii="Times New Roman" w:hAnsi="Times New Roman" w:cs="Times New Roman"/>
          <w:sz w:val="26"/>
          <w:szCs w:val="26"/>
        </w:rPr>
        <w:t xml:space="preserve">Бизнес – портал </w:t>
      </w:r>
      <w:r w:rsidR="00562EF4">
        <w:rPr>
          <w:rFonts w:ascii="Times New Roman" w:hAnsi="Times New Roman" w:cs="Times New Roman"/>
          <w:sz w:val="26"/>
          <w:szCs w:val="26"/>
          <w:lang w:val="en-US"/>
        </w:rPr>
        <w:t>AUP</w:t>
      </w:r>
      <w:r w:rsidR="00562EF4" w:rsidRPr="00562EF4">
        <w:rPr>
          <w:rFonts w:ascii="Times New Roman" w:hAnsi="Times New Roman" w:cs="Times New Roman"/>
          <w:sz w:val="26"/>
          <w:szCs w:val="26"/>
        </w:rPr>
        <w:t>.</w:t>
      </w:r>
      <w:r w:rsidR="00562EF4">
        <w:rPr>
          <w:rFonts w:ascii="Times New Roman" w:hAnsi="Times New Roman" w:cs="Times New Roman"/>
          <w:sz w:val="26"/>
          <w:szCs w:val="26"/>
          <w:lang w:val="en-US"/>
        </w:rPr>
        <w:t>Ru</w:t>
      </w:r>
      <w:r w:rsidR="00562EF4" w:rsidRPr="00562EF4">
        <w:rPr>
          <w:rFonts w:ascii="Times New Roman" w:hAnsi="Times New Roman" w:cs="Times New Roman"/>
          <w:sz w:val="26"/>
          <w:szCs w:val="26"/>
        </w:rPr>
        <w:t xml:space="preserve"> [</w:t>
      </w:r>
      <w:r w:rsidR="00562EF4">
        <w:rPr>
          <w:rFonts w:ascii="Times New Roman" w:hAnsi="Times New Roman" w:cs="Times New Roman"/>
          <w:sz w:val="26"/>
          <w:szCs w:val="26"/>
        </w:rPr>
        <w:t>Электронный ресурс</w:t>
      </w:r>
      <w:r w:rsidR="00562EF4" w:rsidRPr="00562EF4">
        <w:rPr>
          <w:rFonts w:ascii="Times New Roman" w:hAnsi="Times New Roman" w:cs="Times New Roman"/>
          <w:sz w:val="26"/>
          <w:szCs w:val="26"/>
        </w:rPr>
        <w:t>]</w:t>
      </w:r>
      <w:r w:rsidR="00562EF4">
        <w:rPr>
          <w:rFonts w:ascii="Times New Roman" w:hAnsi="Times New Roman" w:cs="Times New Roman"/>
          <w:sz w:val="26"/>
          <w:szCs w:val="26"/>
        </w:rPr>
        <w:t xml:space="preserve"> – Режим доступа: </w:t>
      </w:r>
      <w:r w:rsidR="00562EF4" w:rsidRPr="00562EF4">
        <w:rPr>
          <w:rFonts w:ascii="Times New Roman" w:hAnsi="Times New Roman" w:cs="Times New Roman"/>
          <w:sz w:val="26"/>
          <w:szCs w:val="26"/>
        </w:rPr>
        <w:t>http://www.aup.ru/books/m177/3_2.htm</w:t>
      </w:r>
      <w:r w:rsidR="00562EF4">
        <w:rPr>
          <w:rFonts w:ascii="Times New Roman" w:hAnsi="Times New Roman" w:cs="Times New Roman"/>
          <w:sz w:val="26"/>
          <w:szCs w:val="26"/>
        </w:rPr>
        <w:t xml:space="preserve"> (дата обращения: 15.10.2015).</w:t>
      </w:r>
    </w:p>
    <w:p w:rsidR="008B7909" w:rsidRDefault="008B7909" w:rsidP="008B7909">
      <w:pPr>
        <w:spacing w:after="0" w:line="360" w:lineRule="auto"/>
        <w:ind w:left="170" w:right="57" w:firstLine="709"/>
        <w:jc w:val="both"/>
        <w:rPr>
          <w:rFonts w:ascii="Times New Roman" w:hAnsi="Times New Roman" w:cs="Times New Roman"/>
          <w:sz w:val="26"/>
          <w:szCs w:val="26"/>
        </w:rPr>
      </w:pPr>
      <w:r>
        <w:rPr>
          <w:rFonts w:ascii="Times New Roman" w:hAnsi="Times New Roman" w:cs="Times New Roman"/>
          <w:sz w:val="26"/>
          <w:szCs w:val="26"/>
        </w:rPr>
        <w:t xml:space="preserve">9. Операции РЕПО и кредитование ценными бумагами </w:t>
      </w:r>
      <w:r w:rsidRPr="008B7909">
        <w:rPr>
          <w:rFonts w:ascii="Times New Roman" w:hAnsi="Times New Roman" w:cs="Times New Roman"/>
          <w:sz w:val="26"/>
          <w:szCs w:val="26"/>
        </w:rPr>
        <w:t>[</w:t>
      </w:r>
      <w:r>
        <w:rPr>
          <w:rFonts w:ascii="Times New Roman" w:hAnsi="Times New Roman" w:cs="Times New Roman"/>
          <w:sz w:val="26"/>
          <w:szCs w:val="26"/>
        </w:rPr>
        <w:t>Электронный ресурс</w:t>
      </w:r>
      <w:r w:rsidRPr="008B7909">
        <w:rPr>
          <w:rFonts w:ascii="Times New Roman" w:hAnsi="Times New Roman" w:cs="Times New Roman"/>
          <w:sz w:val="26"/>
          <w:szCs w:val="26"/>
        </w:rPr>
        <w:t>]</w:t>
      </w:r>
      <w:r>
        <w:rPr>
          <w:rFonts w:ascii="Times New Roman" w:hAnsi="Times New Roman" w:cs="Times New Roman"/>
          <w:sz w:val="26"/>
          <w:szCs w:val="26"/>
        </w:rPr>
        <w:t xml:space="preserve"> – Режим доступа: </w:t>
      </w:r>
      <w:r w:rsidRPr="008B7909">
        <w:rPr>
          <w:rFonts w:ascii="Times New Roman" w:hAnsi="Times New Roman" w:cs="Times New Roman"/>
          <w:sz w:val="26"/>
          <w:szCs w:val="26"/>
        </w:rPr>
        <w:t>http://www.repo-rus.ru/?page=biblio</w:t>
      </w:r>
      <w:r>
        <w:rPr>
          <w:rFonts w:ascii="Times New Roman" w:hAnsi="Times New Roman" w:cs="Times New Roman"/>
          <w:sz w:val="26"/>
          <w:szCs w:val="26"/>
        </w:rPr>
        <w:t xml:space="preserve"> (дата обращения: 15.10.2015).</w:t>
      </w:r>
    </w:p>
    <w:p w:rsidR="00C44F40" w:rsidRPr="00562EF4" w:rsidRDefault="00C44F40" w:rsidP="009C6F7B">
      <w:pPr>
        <w:spacing w:after="0" w:line="360" w:lineRule="auto"/>
        <w:ind w:left="170" w:right="57" w:firstLine="709"/>
        <w:jc w:val="both"/>
        <w:rPr>
          <w:rFonts w:ascii="Times New Roman" w:hAnsi="Times New Roman" w:cs="Times New Roman"/>
          <w:sz w:val="26"/>
          <w:szCs w:val="26"/>
        </w:rPr>
      </w:pPr>
    </w:p>
    <w:sectPr w:rsidR="00C44F40" w:rsidRPr="00562EF4" w:rsidSect="00F87FD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DD0" w:rsidRDefault="00EA2DD0" w:rsidP="00F87FDE">
      <w:pPr>
        <w:spacing w:after="0" w:line="240" w:lineRule="auto"/>
      </w:pPr>
      <w:r>
        <w:separator/>
      </w:r>
    </w:p>
  </w:endnote>
  <w:endnote w:type="continuationSeparator" w:id="0">
    <w:p w:rsidR="00EA2DD0" w:rsidRDefault="00EA2DD0" w:rsidP="00F8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8850088"/>
      <w:docPartObj>
        <w:docPartGallery w:val="Page Numbers (Bottom of Page)"/>
        <w:docPartUnique/>
      </w:docPartObj>
    </w:sdtPr>
    <w:sdtEndPr>
      <w:rPr>
        <w:rFonts w:ascii="Times New Roman" w:hAnsi="Times New Roman" w:cs="Times New Roman"/>
        <w:sz w:val="26"/>
        <w:szCs w:val="26"/>
      </w:rPr>
    </w:sdtEndPr>
    <w:sdtContent>
      <w:p w:rsidR="00C44F40" w:rsidRPr="00F87FDE" w:rsidRDefault="00C44F40">
        <w:pPr>
          <w:pStyle w:val="a5"/>
          <w:jc w:val="center"/>
          <w:rPr>
            <w:rFonts w:ascii="Times New Roman" w:hAnsi="Times New Roman" w:cs="Times New Roman"/>
            <w:sz w:val="26"/>
            <w:szCs w:val="26"/>
          </w:rPr>
        </w:pPr>
        <w:r w:rsidRPr="00F87FDE">
          <w:rPr>
            <w:rFonts w:ascii="Times New Roman" w:hAnsi="Times New Roman" w:cs="Times New Roman"/>
            <w:sz w:val="26"/>
            <w:szCs w:val="26"/>
          </w:rPr>
          <w:fldChar w:fldCharType="begin"/>
        </w:r>
        <w:r w:rsidRPr="00F87FDE">
          <w:rPr>
            <w:rFonts w:ascii="Times New Roman" w:hAnsi="Times New Roman" w:cs="Times New Roman"/>
            <w:sz w:val="26"/>
            <w:szCs w:val="26"/>
          </w:rPr>
          <w:instrText>PAGE   \* MERGEFORMAT</w:instrText>
        </w:r>
        <w:r w:rsidRPr="00F87FDE">
          <w:rPr>
            <w:rFonts w:ascii="Times New Roman" w:hAnsi="Times New Roman" w:cs="Times New Roman"/>
            <w:sz w:val="26"/>
            <w:szCs w:val="26"/>
          </w:rPr>
          <w:fldChar w:fldCharType="separate"/>
        </w:r>
        <w:r w:rsidR="009A4538">
          <w:rPr>
            <w:rFonts w:ascii="Times New Roman" w:hAnsi="Times New Roman" w:cs="Times New Roman"/>
            <w:noProof/>
            <w:sz w:val="26"/>
            <w:szCs w:val="26"/>
          </w:rPr>
          <w:t>2</w:t>
        </w:r>
        <w:r w:rsidRPr="00F87FDE">
          <w:rPr>
            <w:rFonts w:ascii="Times New Roman" w:hAnsi="Times New Roman" w:cs="Times New Roman"/>
            <w:sz w:val="26"/>
            <w:szCs w:val="26"/>
          </w:rPr>
          <w:fldChar w:fldCharType="end"/>
        </w:r>
      </w:p>
    </w:sdtContent>
  </w:sdt>
  <w:p w:rsidR="00C44F40" w:rsidRDefault="00C44F4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DD0" w:rsidRDefault="00EA2DD0" w:rsidP="00F87FDE">
      <w:pPr>
        <w:spacing w:after="0" w:line="240" w:lineRule="auto"/>
      </w:pPr>
      <w:r>
        <w:separator/>
      </w:r>
    </w:p>
  </w:footnote>
  <w:footnote w:type="continuationSeparator" w:id="0">
    <w:p w:rsidR="00EA2DD0" w:rsidRDefault="00EA2DD0" w:rsidP="00F87F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B27BB"/>
    <w:multiLevelType w:val="hybridMultilevel"/>
    <w:tmpl w:val="D74AD7CE"/>
    <w:lvl w:ilvl="0" w:tplc="0419000F">
      <w:start w:val="1"/>
      <w:numFmt w:val="decimal"/>
      <w:lvlText w:val="%1."/>
      <w:lvlJc w:val="left"/>
      <w:pPr>
        <w:ind w:left="1599" w:hanging="360"/>
      </w:pPr>
    </w:lvl>
    <w:lvl w:ilvl="1" w:tplc="04190019" w:tentative="1">
      <w:start w:val="1"/>
      <w:numFmt w:val="lowerLetter"/>
      <w:lvlText w:val="%2."/>
      <w:lvlJc w:val="left"/>
      <w:pPr>
        <w:ind w:left="2319" w:hanging="360"/>
      </w:pPr>
    </w:lvl>
    <w:lvl w:ilvl="2" w:tplc="0419001B" w:tentative="1">
      <w:start w:val="1"/>
      <w:numFmt w:val="lowerRoman"/>
      <w:lvlText w:val="%3."/>
      <w:lvlJc w:val="right"/>
      <w:pPr>
        <w:ind w:left="3039" w:hanging="180"/>
      </w:pPr>
    </w:lvl>
    <w:lvl w:ilvl="3" w:tplc="0419000F" w:tentative="1">
      <w:start w:val="1"/>
      <w:numFmt w:val="decimal"/>
      <w:lvlText w:val="%4."/>
      <w:lvlJc w:val="left"/>
      <w:pPr>
        <w:ind w:left="3759" w:hanging="360"/>
      </w:pPr>
    </w:lvl>
    <w:lvl w:ilvl="4" w:tplc="04190019" w:tentative="1">
      <w:start w:val="1"/>
      <w:numFmt w:val="lowerLetter"/>
      <w:lvlText w:val="%5."/>
      <w:lvlJc w:val="left"/>
      <w:pPr>
        <w:ind w:left="4479" w:hanging="360"/>
      </w:pPr>
    </w:lvl>
    <w:lvl w:ilvl="5" w:tplc="0419001B" w:tentative="1">
      <w:start w:val="1"/>
      <w:numFmt w:val="lowerRoman"/>
      <w:lvlText w:val="%6."/>
      <w:lvlJc w:val="right"/>
      <w:pPr>
        <w:ind w:left="5199" w:hanging="180"/>
      </w:pPr>
    </w:lvl>
    <w:lvl w:ilvl="6" w:tplc="0419000F" w:tentative="1">
      <w:start w:val="1"/>
      <w:numFmt w:val="decimal"/>
      <w:lvlText w:val="%7."/>
      <w:lvlJc w:val="left"/>
      <w:pPr>
        <w:ind w:left="5919" w:hanging="360"/>
      </w:pPr>
    </w:lvl>
    <w:lvl w:ilvl="7" w:tplc="04190019" w:tentative="1">
      <w:start w:val="1"/>
      <w:numFmt w:val="lowerLetter"/>
      <w:lvlText w:val="%8."/>
      <w:lvlJc w:val="left"/>
      <w:pPr>
        <w:ind w:left="6639" w:hanging="360"/>
      </w:pPr>
    </w:lvl>
    <w:lvl w:ilvl="8" w:tplc="0419001B" w:tentative="1">
      <w:start w:val="1"/>
      <w:numFmt w:val="lowerRoman"/>
      <w:lvlText w:val="%9."/>
      <w:lvlJc w:val="right"/>
      <w:pPr>
        <w:ind w:left="7359" w:hanging="180"/>
      </w:pPr>
    </w:lvl>
  </w:abstractNum>
  <w:abstractNum w:abstractNumId="1" w15:restartNumberingAfterBreak="0">
    <w:nsid w:val="23773CF0"/>
    <w:multiLevelType w:val="hybridMultilevel"/>
    <w:tmpl w:val="B106B374"/>
    <w:lvl w:ilvl="0" w:tplc="21D680CC">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2" w15:restartNumberingAfterBreak="0">
    <w:nsid w:val="38EE433A"/>
    <w:multiLevelType w:val="hybridMultilevel"/>
    <w:tmpl w:val="4AA85E06"/>
    <w:lvl w:ilvl="0" w:tplc="7C2C0B04">
      <w:start w:val="1"/>
      <w:numFmt w:val="bullet"/>
      <w:lvlText w:val=""/>
      <w:lvlJc w:val="left"/>
      <w:pPr>
        <w:ind w:left="1599" w:hanging="360"/>
      </w:pPr>
      <w:rPr>
        <w:rFonts w:ascii="Symbol" w:hAnsi="Symbol" w:hint="default"/>
      </w:rPr>
    </w:lvl>
    <w:lvl w:ilvl="1" w:tplc="7C2C0B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1F0830"/>
    <w:multiLevelType w:val="hybridMultilevel"/>
    <w:tmpl w:val="75328C98"/>
    <w:lvl w:ilvl="0" w:tplc="7C2C0B04">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4" w15:restartNumberingAfterBreak="0">
    <w:nsid w:val="413D04D3"/>
    <w:multiLevelType w:val="hybridMultilevel"/>
    <w:tmpl w:val="B0D0AFC2"/>
    <w:lvl w:ilvl="0" w:tplc="97C4A41E">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5" w15:restartNumberingAfterBreak="0">
    <w:nsid w:val="4C9F2A82"/>
    <w:multiLevelType w:val="hybridMultilevel"/>
    <w:tmpl w:val="E0AA8F44"/>
    <w:lvl w:ilvl="0" w:tplc="7C2C0B04">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6" w15:restartNumberingAfterBreak="0">
    <w:nsid w:val="554D39A1"/>
    <w:multiLevelType w:val="hybridMultilevel"/>
    <w:tmpl w:val="6860B94C"/>
    <w:lvl w:ilvl="0" w:tplc="EA3EE652">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7" w15:restartNumberingAfterBreak="0">
    <w:nsid w:val="600311EB"/>
    <w:multiLevelType w:val="hybridMultilevel"/>
    <w:tmpl w:val="1436A50E"/>
    <w:lvl w:ilvl="0" w:tplc="7C2C0B04">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8" w15:restartNumberingAfterBreak="0">
    <w:nsid w:val="642830AB"/>
    <w:multiLevelType w:val="hybridMultilevel"/>
    <w:tmpl w:val="C624C582"/>
    <w:lvl w:ilvl="0" w:tplc="7C2C0B04">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9" w15:restartNumberingAfterBreak="0">
    <w:nsid w:val="673A6810"/>
    <w:multiLevelType w:val="hybridMultilevel"/>
    <w:tmpl w:val="53601F0A"/>
    <w:lvl w:ilvl="0" w:tplc="B87285EC">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10" w15:restartNumberingAfterBreak="0">
    <w:nsid w:val="6DA17F87"/>
    <w:multiLevelType w:val="hybridMultilevel"/>
    <w:tmpl w:val="4E629894"/>
    <w:lvl w:ilvl="0" w:tplc="04190001">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1" w15:restartNumberingAfterBreak="0">
    <w:nsid w:val="739743A3"/>
    <w:multiLevelType w:val="hybridMultilevel"/>
    <w:tmpl w:val="CAACC068"/>
    <w:lvl w:ilvl="0" w:tplc="7C2C0B04">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2" w15:restartNumberingAfterBreak="0">
    <w:nsid w:val="774D274D"/>
    <w:multiLevelType w:val="hybridMultilevel"/>
    <w:tmpl w:val="BCACB0C2"/>
    <w:lvl w:ilvl="0" w:tplc="7C2C0B04">
      <w:start w:val="1"/>
      <w:numFmt w:val="bullet"/>
      <w:lvlText w:val=""/>
      <w:lvlJc w:val="left"/>
      <w:pPr>
        <w:ind w:left="159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8BE6826"/>
    <w:multiLevelType w:val="hybridMultilevel"/>
    <w:tmpl w:val="98AEF70C"/>
    <w:lvl w:ilvl="0" w:tplc="2870BAD0">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num w:numId="1">
    <w:abstractNumId w:val="12"/>
  </w:num>
  <w:num w:numId="2">
    <w:abstractNumId w:val="2"/>
  </w:num>
  <w:num w:numId="3">
    <w:abstractNumId w:val="9"/>
  </w:num>
  <w:num w:numId="4">
    <w:abstractNumId w:val="7"/>
  </w:num>
  <w:num w:numId="5">
    <w:abstractNumId w:val="11"/>
  </w:num>
  <w:num w:numId="6">
    <w:abstractNumId w:val="5"/>
  </w:num>
  <w:num w:numId="7">
    <w:abstractNumId w:val="8"/>
  </w:num>
  <w:num w:numId="8">
    <w:abstractNumId w:val="3"/>
  </w:num>
  <w:num w:numId="9">
    <w:abstractNumId w:val="10"/>
  </w:num>
  <w:num w:numId="10">
    <w:abstractNumId w:val="0"/>
  </w:num>
  <w:num w:numId="11">
    <w:abstractNumId w:val="13"/>
  </w:num>
  <w:num w:numId="12">
    <w:abstractNumId w:val="6"/>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762"/>
    <w:rsid w:val="00002029"/>
    <w:rsid w:val="00121F53"/>
    <w:rsid w:val="0015204A"/>
    <w:rsid w:val="00202E58"/>
    <w:rsid w:val="0021114D"/>
    <w:rsid w:val="0023433C"/>
    <w:rsid w:val="00254A63"/>
    <w:rsid w:val="002A530A"/>
    <w:rsid w:val="002C0344"/>
    <w:rsid w:val="00363A26"/>
    <w:rsid w:val="003674E2"/>
    <w:rsid w:val="00370142"/>
    <w:rsid w:val="00372EB9"/>
    <w:rsid w:val="00382D17"/>
    <w:rsid w:val="00393C39"/>
    <w:rsid w:val="003B7729"/>
    <w:rsid w:val="00414FC1"/>
    <w:rsid w:val="00422AB4"/>
    <w:rsid w:val="00443901"/>
    <w:rsid w:val="004578CB"/>
    <w:rsid w:val="00475AE8"/>
    <w:rsid w:val="004B128D"/>
    <w:rsid w:val="004B72A8"/>
    <w:rsid w:val="00562EF4"/>
    <w:rsid w:val="00594D46"/>
    <w:rsid w:val="005D34D6"/>
    <w:rsid w:val="005E29ED"/>
    <w:rsid w:val="005F52D1"/>
    <w:rsid w:val="00646D67"/>
    <w:rsid w:val="006A64E8"/>
    <w:rsid w:val="006A70CA"/>
    <w:rsid w:val="006C07A8"/>
    <w:rsid w:val="006E64A6"/>
    <w:rsid w:val="006F2A59"/>
    <w:rsid w:val="006F4A58"/>
    <w:rsid w:val="0074781B"/>
    <w:rsid w:val="007B71A0"/>
    <w:rsid w:val="007D456A"/>
    <w:rsid w:val="00827202"/>
    <w:rsid w:val="008B7909"/>
    <w:rsid w:val="008E45F7"/>
    <w:rsid w:val="00922EB8"/>
    <w:rsid w:val="009259B4"/>
    <w:rsid w:val="0094127C"/>
    <w:rsid w:val="00953FA6"/>
    <w:rsid w:val="00963BBA"/>
    <w:rsid w:val="00997762"/>
    <w:rsid w:val="009A4538"/>
    <w:rsid w:val="009C6F7B"/>
    <w:rsid w:val="009E728C"/>
    <w:rsid w:val="00A21F2C"/>
    <w:rsid w:val="00A42FC0"/>
    <w:rsid w:val="00A82334"/>
    <w:rsid w:val="00AD0C48"/>
    <w:rsid w:val="00AF6B6C"/>
    <w:rsid w:val="00B10D28"/>
    <w:rsid w:val="00B40FCB"/>
    <w:rsid w:val="00C000CC"/>
    <w:rsid w:val="00C43043"/>
    <w:rsid w:val="00C44F40"/>
    <w:rsid w:val="00C70A59"/>
    <w:rsid w:val="00C84DE0"/>
    <w:rsid w:val="00CC6E1B"/>
    <w:rsid w:val="00CD7258"/>
    <w:rsid w:val="00CE101F"/>
    <w:rsid w:val="00CE3E1C"/>
    <w:rsid w:val="00D71996"/>
    <w:rsid w:val="00DB33EA"/>
    <w:rsid w:val="00E40C70"/>
    <w:rsid w:val="00E85D8C"/>
    <w:rsid w:val="00EA2DD0"/>
    <w:rsid w:val="00EB7136"/>
    <w:rsid w:val="00F54386"/>
    <w:rsid w:val="00F7260F"/>
    <w:rsid w:val="00F767BF"/>
    <w:rsid w:val="00F87FDE"/>
    <w:rsid w:val="00F93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AB7B1A-C83C-44CF-A5BC-CDE0FB0B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70A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F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7FDE"/>
  </w:style>
  <w:style w:type="paragraph" w:styleId="a5">
    <w:name w:val="footer"/>
    <w:basedOn w:val="a"/>
    <w:link w:val="a6"/>
    <w:uiPriority w:val="99"/>
    <w:unhideWhenUsed/>
    <w:rsid w:val="00F87F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7FDE"/>
  </w:style>
  <w:style w:type="character" w:customStyle="1" w:styleId="10">
    <w:name w:val="Заголовок 1 Знак"/>
    <w:basedOn w:val="a0"/>
    <w:link w:val="1"/>
    <w:uiPriority w:val="9"/>
    <w:rsid w:val="00C70A59"/>
    <w:rPr>
      <w:rFonts w:asciiTheme="majorHAnsi" w:eastAsiaTheme="majorEastAsia" w:hAnsiTheme="majorHAnsi" w:cstheme="majorBidi"/>
      <w:color w:val="2E74B5" w:themeColor="accent1" w:themeShade="BF"/>
      <w:sz w:val="32"/>
      <w:szCs w:val="32"/>
    </w:rPr>
  </w:style>
  <w:style w:type="paragraph" w:styleId="a7">
    <w:name w:val="TOC Heading"/>
    <w:basedOn w:val="1"/>
    <w:next w:val="a"/>
    <w:uiPriority w:val="39"/>
    <w:unhideWhenUsed/>
    <w:qFormat/>
    <w:rsid w:val="00C70A59"/>
    <w:pPr>
      <w:outlineLvl w:val="9"/>
    </w:pPr>
    <w:rPr>
      <w:lang w:eastAsia="ru-RU"/>
    </w:rPr>
  </w:style>
  <w:style w:type="paragraph" w:styleId="3">
    <w:name w:val="toc 3"/>
    <w:basedOn w:val="a"/>
    <w:next w:val="a"/>
    <w:autoRedefine/>
    <w:uiPriority w:val="39"/>
    <w:unhideWhenUsed/>
    <w:rsid w:val="00C70A59"/>
    <w:pPr>
      <w:spacing w:after="100"/>
      <w:ind w:left="440"/>
    </w:pPr>
  </w:style>
  <w:style w:type="character" w:styleId="a8">
    <w:name w:val="Hyperlink"/>
    <w:basedOn w:val="a0"/>
    <w:uiPriority w:val="99"/>
    <w:unhideWhenUsed/>
    <w:rsid w:val="00C70A59"/>
    <w:rPr>
      <w:color w:val="0563C1" w:themeColor="hyperlink"/>
      <w:u w:val="single"/>
    </w:rPr>
  </w:style>
  <w:style w:type="paragraph" w:styleId="a9">
    <w:name w:val="List Paragraph"/>
    <w:basedOn w:val="a"/>
    <w:uiPriority w:val="34"/>
    <w:qFormat/>
    <w:rsid w:val="006E64A6"/>
    <w:pPr>
      <w:ind w:left="720"/>
      <w:contextualSpacing/>
    </w:pPr>
  </w:style>
  <w:style w:type="table" w:styleId="aa">
    <w:name w:val="Table Grid"/>
    <w:basedOn w:val="a1"/>
    <w:uiPriority w:val="39"/>
    <w:rsid w:val="00CE1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57EF-745E-4C2C-AA01-2AEE1562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20</Pages>
  <Words>4106</Words>
  <Characters>23409</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dc:creator>
  <cp:keywords/>
  <dc:description/>
  <cp:lastModifiedBy>Анна Кошкина</cp:lastModifiedBy>
  <cp:revision>58</cp:revision>
  <dcterms:created xsi:type="dcterms:W3CDTF">2015-11-20T09:56:00Z</dcterms:created>
  <dcterms:modified xsi:type="dcterms:W3CDTF">2016-11-21T15:29:00Z</dcterms:modified>
</cp:coreProperties>
</file>