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25" w:rsidRPr="00C81E3F" w:rsidRDefault="005E170B" w:rsidP="00C81E3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Toc466726763"/>
      <w:r w:rsidRPr="005E17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Практическ</w:t>
      </w:r>
      <w:r w:rsidR="00E218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ая часть</w:t>
      </w:r>
      <w:bookmarkEnd w:id="0"/>
    </w:p>
    <w:p w:rsidR="003E3E25" w:rsidRPr="003E3E25" w:rsidRDefault="003E3E25" w:rsidP="00C81E3F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источников финансирования деятельности крупной российской компании в современных условиях и их динамика</w:t>
      </w:r>
    </w:p>
    <w:p w:rsidR="006302E5" w:rsidRDefault="006302E5" w:rsidP="00C81E3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52A5865" wp14:editId="648DD9EE">
            <wp:simplePos x="0" y="0"/>
            <wp:positionH relativeFrom="column">
              <wp:posOffset>-421640</wp:posOffset>
            </wp:positionH>
            <wp:positionV relativeFrom="paragraph">
              <wp:posOffset>908685</wp:posOffset>
            </wp:positionV>
            <wp:extent cx="6423660" cy="3220720"/>
            <wp:effectExtent l="0" t="0" r="0" b="0"/>
            <wp:wrapThrough wrapText="bothSides">
              <wp:wrapPolygon edited="0">
                <wp:start x="0" y="0"/>
                <wp:lineTo x="0" y="21464"/>
                <wp:lineTo x="21523" y="21464"/>
                <wp:lineTo x="2152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8" t="21579" r="11495" b="6622"/>
                    <a:stretch/>
                  </pic:blipFill>
                  <pic:spPr bwMode="auto">
                    <a:xfrm>
                      <a:off x="0" y="0"/>
                      <a:ext cx="6423660" cy="322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1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E3E25"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ыполняется по бухгалтерскому балансу и отчету о фина</w:t>
      </w:r>
      <w:r w:rsidR="00C81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нсовых результатах за 2015 г. ПАО </w:t>
      </w:r>
      <w:r w:rsidR="003E3E25"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Дикси</w:t>
      </w:r>
      <w:proofErr w:type="spellEnd"/>
      <w:r w:rsidR="003E3E25"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81E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81E3F" w:rsidRDefault="00C81E3F" w:rsidP="00C81E3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30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иже представлена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финансовая отчетность:</w:t>
      </w:r>
    </w:p>
    <w:p w:rsidR="006302E5" w:rsidRDefault="006302E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4BD588E" wp14:editId="1EFB2E42">
            <wp:simplePos x="0" y="0"/>
            <wp:positionH relativeFrom="column">
              <wp:posOffset>-302260</wp:posOffset>
            </wp:positionH>
            <wp:positionV relativeFrom="paragraph">
              <wp:posOffset>74930</wp:posOffset>
            </wp:positionV>
            <wp:extent cx="6489065" cy="3206750"/>
            <wp:effectExtent l="0" t="0" r="0" b="0"/>
            <wp:wrapThrough wrapText="bothSides">
              <wp:wrapPolygon edited="0">
                <wp:start x="0" y="0"/>
                <wp:lineTo x="0" y="21429"/>
                <wp:lineTo x="21560" y="21429"/>
                <wp:lineTo x="2156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3" t="24326" r="5748" b="8583"/>
                    <a:stretch/>
                  </pic:blipFill>
                  <pic:spPr bwMode="auto">
                    <a:xfrm>
                      <a:off x="0" y="0"/>
                      <a:ext cx="6489065" cy="320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6302E5" w:rsidRDefault="006302E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17A54898" wp14:editId="3ADEB26E">
            <wp:simplePos x="0" y="0"/>
            <wp:positionH relativeFrom="column">
              <wp:posOffset>-398145</wp:posOffset>
            </wp:positionH>
            <wp:positionV relativeFrom="paragraph">
              <wp:posOffset>3876040</wp:posOffset>
            </wp:positionV>
            <wp:extent cx="6333490" cy="4257675"/>
            <wp:effectExtent l="0" t="0" r="0" b="0"/>
            <wp:wrapThrough wrapText="bothSides">
              <wp:wrapPolygon edited="0">
                <wp:start x="0" y="0"/>
                <wp:lineTo x="0" y="21552"/>
                <wp:lineTo x="21505" y="21552"/>
                <wp:lineTo x="21505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3" t="14910" r="17011" b="6229"/>
                    <a:stretch/>
                  </pic:blipFill>
                  <pic:spPr bwMode="auto">
                    <a:xfrm>
                      <a:off x="0" y="0"/>
                      <a:ext cx="6333490" cy="425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03C1F14" wp14:editId="3D80F78A">
            <wp:simplePos x="0" y="0"/>
            <wp:positionH relativeFrom="column">
              <wp:posOffset>-520700</wp:posOffset>
            </wp:positionH>
            <wp:positionV relativeFrom="paragraph">
              <wp:posOffset>-395605</wp:posOffset>
            </wp:positionV>
            <wp:extent cx="6482080" cy="4121150"/>
            <wp:effectExtent l="0" t="0" r="0" b="0"/>
            <wp:wrapThrough wrapText="bothSides">
              <wp:wrapPolygon edited="0">
                <wp:start x="0" y="0"/>
                <wp:lineTo x="0" y="21467"/>
                <wp:lineTo x="21520" y="21467"/>
                <wp:lineTo x="21520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3" t="21187" r="16781" b="3483"/>
                    <a:stretch/>
                  </pic:blipFill>
                  <pic:spPr bwMode="auto">
                    <a:xfrm>
                      <a:off x="0" y="0"/>
                      <a:ext cx="6482080" cy="412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3E3E25" w:rsidRDefault="0082245B" w:rsidP="0082245B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Задания</w:t>
      </w:r>
    </w:p>
    <w:p w:rsidR="003B63EF" w:rsidRDefault="003E3E25" w:rsidP="008F6A0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данных финансовой отчетности компании проанализир</w:t>
      </w:r>
      <w:r w:rsid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уем</w:t>
      </w:r>
      <w:r w:rsidRP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структуру капитала</w:t>
      </w:r>
      <w:r w:rsidR="008F6A08" w:rsidRP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63EF" w:rsidRP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структуру собственных источников финансирования </w:t>
      </w:r>
      <w:r w:rsid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3B63EF"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структуру заемных источников финансирования компании</w:t>
      </w:r>
      <w:r w:rsid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f1"/>
        <w:tblW w:w="9822" w:type="dxa"/>
        <w:jc w:val="center"/>
        <w:tblInd w:w="-432" w:type="dxa"/>
        <w:tblLayout w:type="fixed"/>
        <w:tblLook w:val="01E0" w:firstRow="1" w:lastRow="1" w:firstColumn="1" w:lastColumn="1" w:noHBand="0" w:noVBand="0"/>
      </w:tblPr>
      <w:tblGrid>
        <w:gridCol w:w="3092"/>
        <w:gridCol w:w="1559"/>
        <w:gridCol w:w="1579"/>
        <w:gridCol w:w="1324"/>
        <w:gridCol w:w="1134"/>
        <w:gridCol w:w="1134"/>
      </w:tblGrid>
      <w:tr w:rsidR="008F6A08" w:rsidRPr="003B63EF" w:rsidTr="00D254A5">
        <w:trPr>
          <w:jc w:val="center"/>
        </w:trPr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Виды источников финансирования</w:t>
            </w:r>
          </w:p>
        </w:tc>
        <w:tc>
          <w:tcPr>
            <w:tcW w:w="4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 конец года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Динамика показателей/</w:t>
            </w:r>
          </w:p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темп роста</w:t>
            </w:r>
            <w:r w:rsidR="004C668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C668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</w:t>
            </w:r>
            <w:proofErr w:type="gramEnd"/>
          </w:p>
        </w:tc>
      </w:tr>
      <w:tr w:rsidR="008F6A08" w:rsidRPr="003B63EF" w:rsidTr="00D254A5">
        <w:trPr>
          <w:jc w:val="center"/>
        </w:trPr>
        <w:tc>
          <w:tcPr>
            <w:tcW w:w="3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31.12.2014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31.12.201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4C6687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2013</w:t>
            </w:r>
            <w:r w:rsidR="008F6A08"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2014 г.</w:t>
            </w:r>
          </w:p>
        </w:tc>
      </w:tr>
      <w:tr w:rsidR="008F6A08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Пассив</w:t>
            </w:r>
          </w:p>
        </w:tc>
      </w:tr>
      <w:tr w:rsidR="008F6A08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08" w:rsidRPr="003B63EF" w:rsidRDefault="008F6A08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III. Капитал и резервы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Уставный капитал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1248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2F2E23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1248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2F2E23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1248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100,00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Добавочный капитал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19628893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2F2E23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19628893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2F2E23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19628893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100,00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капитал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100,00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Нераспределенная прибыль (непокрытый убыток)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4527373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13205715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27438112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606,05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207,77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разделу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24157639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32835981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47068378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194,84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143,34</w:t>
            </w:r>
          </w:p>
        </w:tc>
      </w:tr>
      <w:tr w:rsidR="00185184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185184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IV. Долгосрочные обязательства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Заемные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29000000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---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разделу 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29000000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---</w:t>
            </w:r>
          </w:p>
        </w:tc>
      </w:tr>
      <w:tr w:rsidR="00185184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185184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8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V. Краткосрочные обязательства</w:t>
            </w:r>
          </w:p>
        </w:tc>
      </w:tr>
      <w:tr w:rsidR="005F76B0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Заемные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332998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25060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0,00</w:t>
            </w:r>
          </w:p>
        </w:tc>
      </w:tr>
      <w:tr w:rsidR="005F76B0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165814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114616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43436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26,20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37,90</w:t>
            </w:r>
          </w:p>
        </w:tc>
      </w:tr>
      <w:tr w:rsidR="005F76B0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будущих периодов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18314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15492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11747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64,14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75,83</w:t>
            </w:r>
          </w:p>
        </w:tc>
      </w:tr>
      <w:tr w:rsidR="005F76B0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Оценочные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20061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60448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64570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321,87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106,82</w:t>
            </w:r>
          </w:p>
        </w:tc>
      </w:tr>
      <w:tr w:rsidR="005F76B0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разделу 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537187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215616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119753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22,29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55,54</w:t>
            </w:r>
          </w:p>
        </w:tc>
      </w:tr>
      <w:tr w:rsidR="005F76B0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53694826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33061597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3B63EF" w:rsidRDefault="005F76B0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47188131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87,88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6B0" w:rsidRPr="005F76B0" w:rsidRDefault="005F76B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76B0">
              <w:rPr>
                <w:rFonts w:ascii="Times New Roman" w:hAnsi="Times New Roman" w:cs="Times New Roman"/>
                <w:color w:val="000000"/>
                <w:sz w:val="24"/>
              </w:rPr>
              <w:t>142,73</w:t>
            </w:r>
          </w:p>
        </w:tc>
      </w:tr>
      <w:tr w:rsidR="008D7D35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Структура собственных средств и заемных</w:t>
            </w:r>
          </w:p>
        </w:tc>
      </w:tr>
      <w:tr w:rsidR="008D7D35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III. Капитал и резервы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Уставный капитал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0,0023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0,0038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-0,0012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Добавочный капитал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36,5564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59,3707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-17,7736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-17,7736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-17,7736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капитал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-0,0001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Нераспределенная прибыль (непокрытый убыток)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8,4317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39,9428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18,2034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18,2034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18,2034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разделу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44,9906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99,3176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0,4286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0,4286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0,4286</w:t>
            </w:r>
          </w:p>
        </w:tc>
      </w:tr>
      <w:tr w:rsidR="00185184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185184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IV. Долгосрочные обязательства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Заемные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54,0089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-54,0089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</w:tr>
      <w:tr w:rsidR="00185184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184" w:rsidRPr="003B63EF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разделу IV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54,0089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-54,0089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</w:tr>
      <w:tr w:rsidR="00185184" w:rsidRPr="003B63EF" w:rsidTr="00D254A5">
        <w:trPr>
          <w:jc w:val="center"/>
        </w:trPr>
        <w:tc>
          <w:tcPr>
            <w:tcW w:w="9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84" w:rsidRPr="00185184" w:rsidRDefault="00185184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V. Краткосрочные обязательства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Заемные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0,6202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0,0758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-0,6202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-0,0758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0,3088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0,3467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0,0920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-0,2168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-0,2547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будущих периодов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0,0341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0,0469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0,0249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-0,0220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Оценочные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0,0374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0,1828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0,0994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-0,0460</w:t>
            </w:r>
          </w:p>
        </w:tc>
      </w:tr>
      <w:tr w:rsidR="00D254A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3B63EF" w:rsidRDefault="00D254A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разделу 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1,0005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0,6522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185184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851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0,2538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-0,7467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4A5" w:rsidRPr="00D254A5" w:rsidRDefault="00D254A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54A5">
              <w:rPr>
                <w:rFonts w:ascii="Times New Roman" w:hAnsi="Times New Roman" w:cs="Times New Roman"/>
                <w:color w:val="000000"/>
                <w:sz w:val="24"/>
              </w:rPr>
              <w:t>-0,4286</w:t>
            </w:r>
          </w:p>
        </w:tc>
      </w:tr>
      <w:tr w:rsidR="008D7D35" w:rsidRPr="003B63EF" w:rsidTr="00D254A5">
        <w:trPr>
          <w:jc w:val="center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D35" w:rsidRPr="003B63EF" w:rsidRDefault="008D7D3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B63EF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Х</w:t>
            </w:r>
          </w:p>
        </w:tc>
      </w:tr>
    </w:tbl>
    <w:p w:rsidR="003B63EF" w:rsidRDefault="003B63EF" w:rsidP="003B63E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результатам таблицы представленной ниже можно сделать следующие выводы:</w:t>
      </w:r>
    </w:p>
    <w:p w:rsidR="003B63EF" w:rsidRDefault="0038178B" w:rsidP="003B63EF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весь анализированный период ур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овень капитала </w:t>
      </w:r>
      <w:r w:rsidR="005F7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уменьшился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почти в 2 раза,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уровень долгосрочных обязатель</w:t>
      </w:r>
      <w:proofErr w:type="gramStart"/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 равным нулю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краткосрочных обязательств выросли на 220%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Следовательно, уровень 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обязательств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 уровня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капитала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процессы наращивания источников финансирования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различными темпами;</w:t>
      </w:r>
    </w:p>
    <w:p w:rsidR="00435BC2" w:rsidRDefault="0038178B" w:rsidP="003B63EF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Постоянными величинами являются уставный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капитал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резервный капитал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добавочн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капитал;</w:t>
      </w:r>
    </w:p>
    <w:p w:rsidR="00435BC2" w:rsidRDefault="0038178B" w:rsidP="003B63EF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ераспределенн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прибыль выросла значительно (на 506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весь анализируемый период, где, сравнивая прошлый год лишь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108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%;</w:t>
      </w:r>
    </w:p>
    <w:p w:rsidR="00435BC2" w:rsidRDefault="0038178B" w:rsidP="00435BC2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Долгосрочных обязательств в организации на отчетный год не имеется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35BC2" w:rsidRDefault="00435BC2" w:rsidP="00435BC2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5F7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емные средства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2015 году </w:t>
      </w:r>
      <w:r w:rsidR="005F7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равными нулю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35BC2" w:rsidRDefault="005F76B0" w:rsidP="00435BC2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Уменьшение 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доли краткосрочных обязательств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77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 за счет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увеличения 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оценочных обязательств на 222%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 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уменьшения других составляющих данной категории: кредиторской задолженности на 74% и доходов будущих периодов на 36%</w:t>
      </w:r>
      <w:r w:rsidR="00435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F76B0" w:rsidRDefault="005F76B0" w:rsidP="00435BC2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Наблюдается общее снижение уровня финансирования на 12%;</w:t>
      </w:r>
    </w:p>
    <w:p w:rsidR="008F6A08" w:rsidRPr="00FF1150" w:rsidRDefault="008F6A08" w:rsidP="00435BC2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структуре имущества доле собственного капитала отдается большее предпочтение, </w:t>
      </w:r>
      <w:r w:rsidR="00D254A5" w:rsidRP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сравнивая отчетный и базисный год</w:t>
      </w:r>
      <w:r w:rsid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254A5" w:rsidRP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увеличилась на </w:t>
      </w:r>
      <w:r w:rsidR="00FF1150" w:rsidRP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43%</w:t>
      </w:r>
      <w:r w:rsidRP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счет </w:t>
      </w:r>
      <w:r w:rsid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уменьшения</w:t>
      </w:r>
      <w:r w:rsidRP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доли </w:t>
      </w:r>
      <w:r w:rsid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долгосрочных</w:t>
      </w:r>
      <w:r w:rsidRP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обязательств, а именно доли заемных средств;</w:t>
      </w:r>
    </w:p>
    <w:p w:rsidR="00435BC2" w:rsidRDefault="008F6A08" w:rsidP="00435BC2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Доля долгосрочных обязательств динамична, но изменения в структуре обязательств незначительны</w:t>
      </w:r>
      <w:r w:rsidR="00FF1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 1% до 0,3% за весь период)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B63EF" w:rsidRPr="008F6A08" w:rsidRDefault="00FF1150" w:rsidP="008F6A08">
      <w:pPr>
        <w:pStyle w:val="a3"/>
        <w:numPr>
          <w:ilvl w:val="0"/>
          <w:numId w:val="3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 структура источников финансирования носит стабильный характер, все изменения являются незначительными, где лишь увеличилась доля нераспределенной прибыли на 18% и снизилась доля добавочного капитала на 18% в общей структуре, что является взаимодополняющим фактором</w:t>
      </w:r>
      <w:r w:rsidR="008F6A08" w:rsidRPr="008F6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1CAD" w:rsidRDefault="004C6687" w:rsidP="008F6A08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Проанализируем э</w:t>
      </w:r>
      <w:r w:rsidR="003E3E25" w:rsidRPr="009C1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ффективность</w:t>
      </w:r>
      <w:r w:rsidR="009C1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 структурой капитала.</w:t>
      </w:r>
    </w:p>
    <w:tbl>
      <w:tblPr>
        <w:tblStyle w:val="af1"/>
        <w:tblW w:w="9720" w:type="dxa"/>
        <w:jc w:val="center"/>
        <w:tblInd w:w="-432" w:type="dxa"/>
        <w:tblLayout w:type="fixed"/>
        <w:tblLook w:val="01E0" w:firstRow="1" w:lastRow="1" w:firstColumn="1" w:lastColumn="1" w:noHBand="0" w:noVBand="0"/>
      </w:tblPr>
      <w:tblGrid>
        <w:gridCol w:w="2735"/>
        <w:gridCol w:w="1633"/>
        <w:gridCol w:w="1417"/>
        <w:gridCol w:w="1418"/>
        <w:gridCol w:w="1275"/>
        <w:gridCol w:w="1242"/>
      </w:tblGrid>
      <w:tr w:rsidR="003E3E25" w:rsidRPr="003E3E25" w:rsidTr="008E4A9F">
        <w:trPr>
          <w:jc w:val="center"/>
        </w:trPr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Показатели (или коэффициенты)</w:t>
            </w:r>
          </w:p>
        </w:tc>
        <w:tc>
          <w:tcPr>
            <w:tcW w:w="4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 конец года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Динамика показателей/</w:t>
            </w:r>
          </w:p>
          <w:p w:rsidR="003E3E25" w:rsidRPr="003E3E25" w:rsidRDefault="003E3E25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темп роста</w:t>
            </w:r>
            <w:r w:rsidR="004C668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C668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к</w:t>
            </w:r>
            <w:proofErr w:type="gramEnd"/>
          </w:p>
        </w:tc>
      </w:tr>
      <w:tr w:rsidR="003E3E25" w:rsidRPr="003E3E25" w:rsidTr="008E4A9F">
        <w:trPr>
          <w:jc w:val="center"/>
        </w:trPr>
        <w:tc>
          <w:tcPr>
            <w:tcW w:w="2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4C6687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31.12.2013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31.12.2014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31.12.201</w:t>
            </w:r>
            <w:r w:rsidR="004C668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4C6687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2013</w:t>
            </w:r>
            <w:r w:rsidR="003E3E25"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4C6687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201</w:t>
            </w:r>
            <w:r w:rsidR="004C668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  <w:r w:rsidRPr="003E3E2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г.</w:t>
            </w:r>
          </w:p>
        </w:tc>
      </w:tr>
      <w:tr w:rsidR="003E3E25" w:rsidRPr="003E3E25" w:rsidTr="003E3E25">
        <w:trPr>
          <w:jc w:val="center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E25" w:rsidRPr="003E3E25" w:rsidRDefault="003E3E25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</w:p>
        </w:tc>
      </w:tr>
      <w:tr w:rsidR="005A3C2E" w:rsidRPr="003E3E25" w:rsidTr="005A3C2E">
        <w:trPr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C2E" w:rsidRPr="003E3E25" w:rsidRDefault="005A3C2E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Обеспеченности собственными средствами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-0,381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0,986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0,993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-260,85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1,01</w:t>
            </w:r>
          </w:p>
        </w:tc>
      </w:tr>
      <w:tr w:rsidR="005A3C2E" w:rsidRPr="003E3E25" w:rsidTr="005A3C2E">
        <w:trPr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C2E" w:rsidRPr="003E3E25" w:rsidRDefault="005A3C2E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Обеспеченности материальных запасов собственными средствами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-4926,034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</w:rPr>
              <w:t>---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</w:rPr>
              <w:t>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</w:rPr>
              <w:t>---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</w:rPr>
              <w:t>---</w:t>
            </w:r>
          </w:p>
        </w:tc>
      </w:tr>
      <w:tr w:rsidR="005A3C2E" w:rsidRPr="003E3E25" w:rsidTr="005A3C2E">
        <w:trPr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C2E" w:rsidRPr="003E3E25" w:rsidRDefault="005A3C2E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Маневренности собственного капитала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-0,337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0,455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0,350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-103,90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0,77</w:t>
            </w:r>
          </w:p>
        </w:tc>
      </w:tr>
      <w:tr w:rsidR="005A3C2E" w:rsidRPr="003E3E25" w:rsidTr="005A3C2E">
        <w:trPr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C2E" w:rsidRPr="003E3E25" w:rsidRDefault="005A3C2E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Индекс постоянного актива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1,337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0,650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48,60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1,19</w:t>
            </w:r>
          </w:p>
        </w:tc>
      </w:tr>
      <w:tr w:rsidR="005A3C2E" w:rsidRPr="003E3E25" w:rsidTr="005A3C2E">
        <w:trPr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C2E" w:rsidRPr="003E3E25" w:rsidRDefault="005A3C2E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Долгосрочного привлечения заемных средств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0,107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</w:rPr>
              <w:t>---</w:t>
            </w:r>
          </w:p>
        </w:tc>
      </w:tr>
      <w:tr w:rsidR="005A3C2E" w:rsidRPr="003E3E25" w:rsidTr="005A3C2E">
        <w:trPr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C2E" w:rsidRPr="003E3E25" w:rsidRDefault="005A3C2E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Автономии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0,997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221,70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1,00</w:t>
            </w:r>
          </w:p>
        </w:tc>
      </w:tr>
      <w:tr w:rsidR="005A3C2E" w:rsidRPr="003E3E25" w:rsidTr="005A3C2E">
        <w:trPr>
          <w:jc w:val="center"/>
        </w:trPr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C2E" w:rsidRPr="003E3E25" w:rsidRDefault="005A3C2E" w:rsidP="003E3E25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3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Соотношения заемных и собственных средств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0,003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1,79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2E" w:rsidRPr="005A3C2E" w:rsidRDefault="005A3C2E" w:rsidP="005A3C2E">
            <w:pPr>
              <w:jc w:val="center"/>
              <w:rPr>
                <w:rFonts w:ascii="Times New Roman" w:hAnsi="Times New Roman" w:cs="Times New Roman"/>
                <w:color w:val="000000"/>
                <w:sz w:val="32"/>
              </w:rPr>
            </w:pPr>
            <w:r w:rsidRPr="005A3C2E">
              <w:rPr>
                <w:rFonts w:ascii="Times New Roman" w:hAnsi="Times New Roman" w:cs="Times New Roman"/>
                <w:color w:val="000000"/>
                <w:sz w:val="32"/>
              </w:rPr>
              <w:t>0,39</w:t>
            </w:r>
          </w:p>
        </w:tc>
      </w:tr>
    </w:tbl>
    <w:p w:rsidR="008E4A9F" w:rsidRDefault="008E4A9F" w:rsidP="004C668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Проанализировав данную таблицу, можно сделать выводы по показател</w:t>
      </w:r>
      <w:r w:rsidR="005A3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E4A9F" w:rsidRDefault="005A3C2E" w:rsidP="005A3C2E">
      <w:pPr>
        <w:pStyle w:val="a3"/>
        <w:numPr>
          <w:ilvl w:val="0"/>
          <w:numId w:val="3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Высокая </w:t>
      </w:r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обеспеченность собственными средствами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последних года</w:t>
      </w:r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собственных</w:t>
      </w:r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оборотн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</w:t>
      </w:r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</w:t>
      </w:r>
      <w:proofErr w:type="gramEnd"/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финансовой устойчивости</w:t>
      </w:r>
      <w:r w:rsidR="008E4A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E4A9F" w:rsidRDefault="008E4A9F" w:rsidP="005A3C2E">
      <w:pPr>
        <w:pStyle w:val="a3"/>
        <w:numPr>
          <w:ilvl w:val="0"/>
          <w:numId w:val="3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Обеспеченность материальных запасов собственными средствами </w:t>
      </w:r>
      <w:r w:rsidR="005A3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отсутствует</w:t>
      </w:r>
      <w:r w:rsidR="001F6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A3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F6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отчетном году, т.е. покрыти</w:t>
      </w:r>
      <w:r w:rsidR="005A3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F6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запасов </w:t>
      </w:r>
      <w:r w:rsidR="005A3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организации отсутствует в связи с отсутствием запасов; </w:t>
      </w:r>
    </w:p>
    <w:p w:rsidR="001F69C8" w:rsidRDefault="001F69C8" w:rsidP="005A3C2E">
      <w:pPr>
        <w:pStyle w:val="a3"/>
        <w:numPr>
          <w:ilvl w:val="0"/>
          <w:numId w:val="3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Финансовая маневренность развита в данной организации, однако есть перспектива ее </w:t>
      </w:r>
      <w:r w:rsidR="005A3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3C2E" w:rsidRDefault="005A3C2E" w:rsidP="005A3C2E">
      <w:pPr>
        <w:pStyle w:val="a3"/>
        <w:numPr>
          <w:ilvl w:val="0"/>
          <w:numId w:val="3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Индекс постоянных активов 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снизился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%, что говорит о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снижении доли основных средств к общей величине капитала;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F69C8" w:rsidRPr="005A3C2E" w:rsidRDefault="005A3C2E" w:rsidP="005A3C2E">
      <w:pPr>
        <w:pStyle w:val="a3"/>
        <w:numPr>
          <w:ilvl w:val="0"/>
          <w:numId w:val="3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отсутствием долгосрочных обязательств коэффициент долгосрочного привлечения заемных средств не может быть рассчитан;</w:t>
      </w:r>
    </w:p>
    <w:p w:rsidR="001F69C8" w:rsidRDefault="001F69C8" w:rsidP="005A3C2E">
      <w:pPr>
        <w:pStyle w:val="a3"/>
        <w:numPr>
          <w:ilvl w:val="0"/>
          <w:numId w:val="3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Коэффициент автономии выше оптимального значения, данный показатель 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повысился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весь анализируемый период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два раза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следовательно, зависимость от заемных средств 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снижается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69C8" w:rsidRPr="008E4A9F" w:rsidRDefault="001F69C8" w:rsidP="005A3C2E">
      <w:pPr>
        <w:pStyle w:val="a3"/>
        <w:numPr>
          <w:ilvl w:val="0"/>
          <w:numId w:val="3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ростом 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собственного капитала и незначительным снижением обязательств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соотношение заемных и собственных средств </w:t>
      </w:r>
      <w:r w:rsidR="007F2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уменьшилось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в пределах нормы. </w:t>
      </w:r>
    </w:p>
    <w:p w:rsidR="00EC1E35" w:rsidRDefault="00EC1E35" w:rsidP="004C668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данных финансовой отчетности компании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рассчитаем финансовый рычаг и вычислим</w:t>
      </w:r>
      <w:r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финансового рычага организации, с</w:t>
      </w:r>
      <w:r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3E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f1"/>
        <w:tblpPr w:leftFromText="180" w:rightFromText="180" w:vertAnchor="text" w:horzAnchor="margin" w:tblpY="15"/>
        <w:tblW w:w="9641" w:type="dxa"/>
        <w:tblLook w:val="01E0" w:firstRow="1" w:lastRow="1" w:firstColumn="1" w:lastColumn="1" w:noHBand="0" w:noVBand="0"/>
      </w:tblPr>
      <w:tblGrid>
        <w:gridCol w:w="4787"/>
        <w:gridCol w:w="1459"/>
        <w:gridCol w:w="1694"/>
        <w:gridCol w:w="1701"/>
      </w:tblGrid>
      <w:tr w:rsidR="00EC1E35" w:rsidRPr="003E3E25" w:rsidTr="00721E91">
        <w:tc>
          <w:tcPr>
            <w:tcW w:w="4787" w:type="dxa"/>
            <w:vMerge w:val="restart"/>
            <w:hideMark/>
          </w:tcPr>
          <w:p w:rsidR="00EC1E35" w:rsidRPr="003E3E25" w:rsidRDefault="00EC1E35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4854" w:type="dxa"/>
            <w:gridSpan w:val="3"/>
            <w:hideMark/>
          </w:tcPr>
          <w:p w:rsidR="00EC1E35" w:rsidRPr="003E3E25" w:rsidRDefault="00EC1E35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Годы</w:t>
            </w:r>
          </w:p>
        </w:tc>
      </w:tr>
      <w:tr w:rsidR="00EC1E35" w:rsidRPr="003E3E25" w:rsidTr="00721E91">
        <w:tc>
          <w:tcPr>
            <w:tcW w:w="0" w:type="auto"/>
            <w:vMerge/>
            <w:hideMark/>
          </w:tcPr>
          <w:p w:rsidR="00EC1E35" w:rsidRPr="003E3E25" w:rsidRDefault="00EC1E35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hideMark/>
          </w:tcPr>
          <w:p w:rsidR="00EC1E35" w:rsidRPr="003E3E25" w:rsidRDefault="00EC1E35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31.12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.2013</w:t>
            </w:r>
          </w:p>
        </w:tc>
        <w:tc>
          <w:tcPr>
            <w:tcW w:w="1694" w:type="dxa"/>
            <w:hideMark/>
          </w:tcPr>
          <w:p w:rsidR="00EC1E35" w:rsidRPr="003E3E25" w:rsidRDefault="00EC1E35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31.12.2014</w:t>
            </w:r>
          </w:p>
        </w:tc>
        <w:tc>
          <w:tcPr>
            <w:tcW w:w="1701" w:type="dxa"/>
            <w:hideMark/>
          </w:tcPr>
          <w:p w:rsidR="00EC1E35" w:rsidRPr="003E3E25" w:rsidRDefault="00EC1E35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31.12.201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Прибыль до уплаты налогов и процентов за кредит, тыс. руб.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4302921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8942160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14565200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Стоимость активов, тыс. руб.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53694826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33061597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47188131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Рентабельность экономическая, коэффициент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0,08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0,27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0,31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Ставка за кредит, коэффициент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0,18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0,18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0,18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Дифференциал финансового рычага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-0,10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0,09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0,13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Ставка налога на прибыль, коэффициент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0,2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0,2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0,2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корректор, коэффициент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0,8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0,8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0,8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Заемные средства, тыс. руб.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3232996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25060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Собственные средства тыс. руб.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24157639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32835981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47068376</w:t>
            </w:r>
          </w:p>
        </w:tc>
      </w:tr>
      <w:tr w:rsidR="00721E91" w:rsidRPr="003E3E25" w:rsidTr="00721E91">
        <w:trPr>
          <w:trHeight w:val="278"/>
        </w:trPr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Финансовый рычаг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0,13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0,00076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0,00</w:t>
            </w:r>
          </w:p>
        </w:tc>
      </w:tr>
      <w:tr w:rsidR="00721E91" w:rsidRPr="003E3E25" w:rsidTr="00721E91">
        <w:tc>
          <w:tcPr>
            <w:tcW w:w="4787" w:type="dxa"/>
            <w:hideMark/>
          </w:tcPr>
          <w:p w:rsidR="00721E91" w:rsidRPr="003E3E25" w:rsidRDefault="00721E91" w:rsidP="00EC1E3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E3E2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Эффект финансового рычага</w:t>
            </w:r>
          </w:p>
        </w:tc>
        <w:tc>
          <w:tcPr>
            <w:tcW w:w="1459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8"/>
              </w:rPr>
              <w:t>-0,01069</w:t>
            </w:r>
          </w:p>
        </w:tc>
        <w:tc>
          <w:tcPr>
            <w:tcW w:w="1694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8"/>
              </w:rPr>
              <w:t>0,00006</w:t>
            </w:r>
          </w:p>
        </w:tc>
        <w:tc>
          <w:tcPr>
            <w:tcW w:w="1701" w:type="dxa"/>
          </w:tcPr>
          <w:p w:rsidR="00721E91" w:rsidRPr="00721E91" w:rsidRDefault="00721E9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8"/>
              </w:rPr>
            </w:pPr>
            <w:r w:rsidRPr="00721E9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8"/>
              </w:rPr>
              <w:t>0,00000</w:t>
            </w:r>
          </w:p>
        </w:tc>
      </w:tr>
    </w:tbl>
    <w:p w:rsidR="00404872" w:rsidRPr="00721E91" w:rsidRDefault="00EC1E35" w:rsidP="00721E9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 финансового рычага в 2015 году является </w:t>
      </w:r>
      <w:r w:rsidR="00721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нейтральной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величиной в отличие от предыдущих периодов. Что является весь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 </w:t>
      </w:r>
      <w:r w:rsidR="00721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плохой динамикой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r w:rsidR="00721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базисном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он составляет </w:t>
      </w:r>
      <w:r w:rsidR="00721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-0,01, а в прошлом году 0,00006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организация будет привлекать заемные средства на указанных выше условиях, то с каждого рубля кредита она </w:t>
      </w:r>
      <w:r w:rsidR="00721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получит ни копейки прибыли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условии выплаты суммы основного долга и процентов по нему.</w:t>
      </w:r>
      <w:r w:rsidR="00721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Следовательно, политика подобного распределения денежной массы организации является нерациональной.</w:t>
      </w:r>
    </w:p>
    <w:sectPr w:rsidR="00404872" w:rsidRPr="00721E91" w:rsidSect="0082245B">
      <w:headerReference w:type="default" r:id="rId13"/>
      <w:pgSz w:w="11906" w:h="16838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A3F" w:rsidRDefault="00FD0A3F" w:rsidP="00B75518">
      <w:pPr>
        <w:spacing w:after="0" w:line="240" w:lineRule="auto"/>
      </w:pPr>
      <w:r>
        <w:separator/>
      </w:r>
    </w:p>
  </w:endnote>
  <w:endnote w:type="continuationSeparator" w:id="0">
    <w:p w:rsidR="00FD0A3F" w:rsidRDefault="00FD0A3F" w:rsidP="00B75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A3F" w:rsidRDefault="00FD0A3F" w:rsidP="00B75518">
      <w:pPr>
        <w:spacing w:after="0" w:line="240" w:lineRule="auto"/>
      </w:pPr>
      <w:r>
        <w:separator/>
      </w:r>
    </w:p>
  </w:footnote>
  <w:footnote w:type="continuationSeparator" w:id="0">
    <w:p w:rsidR="00FD0A3F" w:rsidRDefault="00FD0A3F" w:rsidP="00B75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3664889"/>
      <w:docPartObj>
        <w:docPartGallery w:val="Page Numbers (Top of Page)"/>
        <w:docPartUnique/>
      </w:docPartObj>
    </w:sdtPr>
    <w:sdtEndPr/>
    <w:sdtContent>
      <w:p w:rsidR="004C6687" w:rsidRDefault="004C668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1E91">
          <w:rPr>
            <w:noProof/>
          </w:rPr>
          <w:t>2</w:t>
        </w:r>
        <w:r>
          <w:fldChar w:fldCharType="end"/>
        </w:r>
      </w:p>
    </w:sdtContent>
  </w:sdt>
  <w:p w:rsidR="004C6687" w:rsidRDefault="004C668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66EF3"/>
    <w:multiLevelType w:val="multilevel"/>
    <w:tmpl w:val="47C25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82E72"/>
    <w:multiLevelType w:val="multilevel"/>
    <w:tmpl w:val="EE3047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923EB8"/>
    <w:multiLevelType w:val="multilevel"/>
    <w:tmpl w:val="AFA254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085A2E"/>
    <w:multiLevelType w:val="hybridMultilevel"/>
    <w:tmpl w:val="DAAA6ADA"/>
    <w:lvl w:ilvl="0" w:tplc="940056A8">
      <w:start w:val="1"/>
      <w:numFmt w:val="bullet"/>
      <w:lvlText w:val="ͽ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5914287"/>
    <w:multiLevelType w:val="hybridMultilevel"/>
    <w:tmpl w:val="F9747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316C2"/>
    <w:multiLevelType w:val="multilevel"/>
    <w:tmpl w:val="81B818A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1348D1"/>
    <w:multiLevelType w:val="hybridMultilevel"/>
    <w:tmpl w:val="433E3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2A7BE9"/>
    <w:multiLevelType w:val="multilevel"/>
    <w:tmpl w:val="FC169E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B741A7"/>
    <w:multiLevelType w:val="multilevel"/>
    <w:tmpl w:val="C978A3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E94B6D"/>
    <w:multiLevelType w:val="hybridMultilevel"/>
    <w:tmpl w:val="B59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215712"/>
    <w:multiLevelType w:val="multilevel"/>
    <w:tmpl w:val="0ECA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809E0"/>
    <w:multiLevelType w:val="multilevel"/>
    <w:tmpl w:val="346C8B5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8F7113"/>
    <w:multiLevelType w:val="multilevel"/>
    <w:tmpl w:val="675CA15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927307"/>
    <w:multiLevelType w:val="multilevel"/>
    <w:tmpl w:val="236AF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F23445"/>
    <w:multiLevelType w:val="multilevel"/>
    <w:tmpl w:val="15AC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C8517D"/>
    <w:multiLevelType w:val="hybridMultilevel"/>
    <w:tmpl w:val="D0480E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B6600FA"/>
    <w:multiLevelType w:val="multilevel"/>
    <w:tmpl w:val="25EE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5D3EE3"/>
    <w:multiLevelType w:val="multilevel"/>
    <w:tmpl w:val="9C40E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E522EC"/>
    <w:multiLevelType w:val="hybridMultilevel"/>
    <w:tmpl w:val="187EF9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3D16C93"/>
    <w:multiLevelType w:val="multilevel"/>
    <w:tmpl w:val="060C79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7028FE"/>
    <w:multiLevelType w:val="hybridMultilevel"/>
    <w:tmpl w:val="5E2C4C7A"/>
    <w:lvl w:ilvl="0" w:tplc="7F4045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322FA2"/>
    <w:multiLevelType w:val="multilevel"/>
    <w:tmpl w:val="2420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334820"/>
    <w:multiLevelType w:val="hybridMultilevel"/>
    <w:tmpl w:val="5A7CBDD6"/>
    <w:lvl w:ilvl="0" w:tplc="E6608B56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F3D63E3"/>
    <w:multiLevelType w:val="hybridMultilevel"/>
    <w:tmpl w:val="841CCD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0130060"/>
    <w:multiLevelType w:val="multilevel"/>
    <w:tmpl w:val="3246F9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7711D7"/>
    <w:multiLevelType w:val="hybridMultilevel"/>
    <w:tmpl w:val="ADD8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1B6569"/>
    <w:multiLevelType w:val="hybridMultilevel"/>
    <w:tmpl w:val="547A54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AFD3D3B"/>
    <w:multiLevelType w:val="multilevel"/>
    <w:tmpl w:val="7D08F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595375"/>
    <w:multiLevelType w:val="multilevel"/>
    <w:tmpl w:val="EFB46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C44385"/>
    <w:multiLevelType w:val="multilevel"/>
    <w:tmpl w:val="1178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030282"/>
    <w:multiLevelType w:val="multilevel"/>
    <w:tmpl w:val="D820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8425E23"/>
    <w:multiLevelType w:val="multilevel"/>
    <w:tmpl w:val="75B66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3054B9"/>
    <w:multiLevelType w:val="multilevel"/>
    <w:tmpl w:val="0D4EE6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526894"/>
    <w:multiLevelType w:val="hybridMultilevel"/>
    <w:tmpl w:val="95B6D8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FE37488"/>
    <w:multiLevelType w:val="hybridMultilevel"/>
    <w:tmpl w:val="31E0C7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3"/>
  </w:num>
  <w:num w:numId="4">
    <w:abstractNumId w:val="6"/>
  </w:num>
  <w:num w:numId="5">
    <w:abstractNumId w:val="20"/>
  </w:num>
  <w:num w:numId="6">
    <w:abstractNumId w:val="25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31"/>
  </w:num>
  <w:num w:numId="10">
    <w:abstractNumId w:val="34"/>
  </w:num>
  <w:num w:numId="11">
    <w:abstractNumId w:val="18"/>
  </w:num>
  <w:num w:numId="12">
    <w:abstractNumId w:val="22"/>
  </w:num>
  <w:num w:numId="13">
    <w:abstractNumId w:val="27"/>
  </w:num>
  <w:num w:numId="14">
    <w:abstractNumId w:val="14"/>
  </w:num>
  <w:num w:numId="15">
    <w:abstractNumId w:val="10"/>
  </w:num>
  <w:num w:numId="16">
    <w:abstractNumId w:val="29"/>
  </w:num>
  <w:num w:numId="17">
    <w:abstractNumId w:val="16"/>
  </w:num>
  <w:num w:numId="18">
    <w:abstractNumId w:val="30"/>
  </w:num>
  <w:num w:numId="19">
    <w:abstractNumId w:val="13"/>
  </w:num>
  <w:num w:numId="20">
    <w:abstractNumId w:val="21"/>
  </w:num>
  <w:num w:numId="21">
    <w:abstractNumId w:val="28"/>
  </w:num>
  <w:num w:numId="22">
    <w:abstractNumId w:val="17"/>
  </w:num>
  <w:num w:numId="23">
    <w:abstractNumId w:val="24"/>
  </w:num>
  <w:num w:numId="24">
    <w:abstractNumId w:val="19"/>
  </w:num>
  <w:num w:numId="25">
    <w:abstractNumId w:val="32"/>
  </w:num>
  <w:num w:numId="26">
    <w:abstractNumId w:val="1"/>
  </w:num>
  <w:num w:numId="27">
    <w:abstractNumId w:val="2"/>
  </w:num>
  <w:num w:numId="28">
    <w:abstractNumId w:val="11"/>
  </w:num>
  <w:num w:numId="29">
    <w:abstractNumId w:val="0"/>
  </w:num>
  <w:num w:numId="30">
    <w:abstractNumId w:val="5"/>
  </w:num>
  <w:num w:numId="31">
    <w:abstractNumId w:val="12"/>
  </w:num>
  <w:num w:numId="32">
    <w:abstractNumId w:val="8"/>
  </w:num>
  <w:num w:numId="33">
    <w:abstractNumId w:val="9"/>
  </w:num>
  <w:num w:numId="34">
    <w:abstractNumId w:val="33"/>
  </w:num>
  <w:num w:numId="35">
    <w:abstractNumId w:val="23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2936"/>
    <w:rsid w:val="0000122C"/>
    <w:rsid w:val="00013470"/>
    <w:rsid w:val="0002501B"/>
    <w:rsid w:val="00044166"/>
    <w:rsid w:val="00051B3E"/>
    <w:rsid w:val="000A795E"/>
    <w:rsid w:val="000C068E"/>
    <w:rsid w:val="000C73C1"/>
    <w:rsid w:val="000F675A"/>
    <w:rsid w:val="0012429F"/>
    <w:rsid w:val="00124FAC"/>
    <w:rsid w:val="00133784"/>
    <w:rsid w:val="00185184"/>
    <w:rsid w:val="001D1296"/>
    <w:rsid w:val="001F69C8"/>
    <w:rsid w:val="002C2936"/>
    <w:rsid w:val="002D67B8"/>
    <w:rsid w:val="002E3568"/>
    <w:rsid w:val="002F2147"/>
    <w:rsid w:val="00351063"/>
    <w:rsid w:val="0035538E"/>
    <w:rsid w:val="00366263"/>
    <w:rsid w:val="0038178B"/>
    <w:rsid w:val="00384EC6"/>
    <w:rsid w:val="003945C9"/>
    <w:rsid w:val="003B63EF"/>
    <w:rsid w:val="003E3677"/>
    <w:rsid w:val="003E3E25"/>
    <w:rsid w:val="003F02EB"/>
    <w:rsid w:val="004021AF"/>
    <w:rsid w:val="00404872"/>
    <w:rsid w:val="0043163C"/>
    <w:rsid w:val="00435BC2"/>
    <w:rsid w:val="00436196"/>
    <w:rsid w:val="0045654A"/>
    <w:rsid w:val="00476F58"/>
    <w:rsid w:val="00477406"/>
    <w:rsid w:val="004A17ED"/>
    <w:rsid w:val="004C6687"/>
    <w:rsid w:val="004F655D"/>
    <w:rsid w:val="00513465"/>
    <w:rsid w:val="00517B00"/>
    <w:rsid w:val="00545100"/>
    <w:rsid w:val="005A3C2E"/>
    <w:rsid w:val="005E170B"/>
    <w:rsid w:val="005F6DC3"/>
    <w:rsid w:val="005F76B0"/>
    <w:rsid w:val="0061016C"/>
    <w:rsid w:val="0061268D"/>
    <w:rsid w:val="006302E5"/>
    <w:rsid w:val="00636025"/>
    <w:rsid w:val="006565E2"/>
    <w:rsid w:val="00691E11"/>
    <w:rsid w:val="006945B7"/>
    <w:rsid w:val="00721E91"/>
    <w:rsid w:val="0078196A"/>
    <w:rsid w:val="0078218F"/>
    <w:rsid w:val="007D1A56"/>
    <w:rsid w:val="007F2F47"/>
    <w:rsid w:val="00804ED7"/>
    <w:rsid w:val="0081110E"/>
    <w:rsid w:val="0082245B"/>
    <w:rsid w:val="008333F5"/>
    <w:rsid w:val="008545D8"/>
    <w:rsid w:val="00886CED"/>
    <w:rsid w:val="008B5D3A"/>
    <w:rsid w:val="008D7D35"/>
    <w:rsid w:val="008E4A9F"/>
    <w:rsid w:val="008F6A08"/>
    <w:rsid w:val="0093392C"/>
    <w:rsid w:val="009B693E"/>
    <w:rsid w:val="009C1CAD"/>
    <w:rsid w:val="009E22D3"/>
    <w:rsid w:val="00A01EDD"/>
    <w:rsid w:val="00A11C2A"/>
    <w:rsid w:val="00AB0DA6"/>
    <w:rsid w:val="00B418D7"/>
    <w:rsid w:val="00B75518"/>
    <w:rsid w:val="00BC1FAD"/>
    <w:rsid w:val="00BD2E11"/>
    <w:rsid w:val="00BE283B"/>
    <w:rsid w:val="00C81E3F"/>
    <w:rsid w:val="00CA3414"/>
    <w:rsid w:val="00CC1842"/>
    <w:rsid w:val="00CC71F5"/>
    <w:rsid w:val="00D254A5"/>
    <w:rsid w:val="00D4143D"/>
    <w:rsid w:val="00DA2031"/>
    <w:rsid w:val="00DB62AE"/>
    <w:rsid w:val="00DE2DB7"/>
    <w:rsid w:val="00E15A9B"/>
    <w:rsid w:val="00E16B9F"/>
    <w:rsid w:val="00E21891"/>
    <w:rsid w:val="00E60816"/>
    <w:rsid w:val="00E918B8"/>
    <w:rsid w:val="00EC1E35"/>
    <w:rsid w:val="00EE729A"/>
    <w:rsid w:val="00F14121"/>
    <w:rsid w:val="00F47ECE"/>
    <w:rsid w:val="00F65C2E"/>
    <w:rsid w:val="00FA42A3"/>
    <w:rsid w:val="00FD0A3F"/>
    <w:rsid w:val="00FD3CA6"/>
    <w:rsid w:val="00FE3167"/>
    <w:rsid w:val="00FF01E7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7ED"/>
  </w:style>
  <w:style w:type="paragraph" w:styleId="1">
    <w:name w:val="heading 1"/>
    <w:basedOn w:val="a"/>
    <w:next w:val="a"/>
    <w:link w:val="10"/>
    <w:uiPriority w:val="9"/>
    <w:qFormat/>
    <w:rsid w:val="00B755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804ED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14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2E1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3C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10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016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A795E"/>
  </w:style>
  <w:style w:type="character" w:customStyle="1" w:styleId="20">
    <w:name w:val="Заголовок 2 Знак"/>
    <w:basedOn w:val="a0"/>
    <w:link w:val="2"/>
    <w:rsid w:val="00804ED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7">
    <w:name w:val="Hyperlink"/>
    <w:basedOn w:val="a0"/>
    <w:uiPriority w:val="99"/>
    <w:unhideWhenUsed/>
    <w:rsid w:val="00804ED7"/>
    <w:rPr>
      <w:color w:val="0000FF" w:themeColor="hyperlink"/>
      <w:u w:val="single"/>
    </w:rPr>
  </w:style>
  <w:style w:type="character" w:styleId="a8">
    <w:name w:val="Strong"/>
    <w:uiPriority w:val="22"/>
    <w:qFormat/>
    <w:rsid w:val="00804ED7"/>
    <w:rPr>
      <w:b/>
      <w:bCs/>
    </w:rPr>
  </w:style>
  <w:style w:type="paragraph" w:styleId="a9">
    <w:name w:val="footnote text"/>
    <w:basedOn w:val="a"/>
    <w:link w:val="aa"/>
    <w:uiPriority w:val="99"/>
    <w:rsid w:val="00804E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804E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uiPriority w:val="20"/>
    <w:qFormat/>
    <w:rsid w:val="00804ED7"/>
    <w:rPr>
      <w:i/>
      <w:iCs/>
    </w:rPr>
  </w:style>
  <w:style w:type="paragraph" w:styleId="ac">
    <w:name w:val="header"/>
    <w:basedOn w:val="a"/>
    <w:link w:val="ad"/>
    <w:uiPriority w:val="99"/>
    <w:unhideWhenUsed/>
    <w:rsid w:val="00B75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5518"/>
  </w:style>
  <w:style w:type="paragraph" w:styleId="ae">
    <w:name w:val="footer"/>
    <w:basedOn w:val="a"/>
    <w:link w:val="af"/>
    <w:uiPriority w:val="99"/>
    <w:unhideWhenUsed/>
    <w:rsid w:val="00B75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75518"/>
  </w:style>
  <w:style w:type="character" w:customStyle="1" w:styleId="10">
    <w:name w:val="Заголовок 1 Знак"/>
    <w:basedOn w:val="a0"/>
    <w:link w:val="1"/>
    <w:uiPriority w:val="9"/>
    <w:rsid w:val="00B755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TOC Heading"/>
    <w:basedOn w:val="1"/>
    <w:next w:val="a"/>
    <w:uiPriority w:val="39"/>
    <w:semiHidden/>
    <w:unhideWhenUsed/>
    <w:qFormat/>
    <w:rsid w:val="00B75518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75518"/>
    <w:pPr>
      <w:spacing w:after="100"/>
    </w:pPr>
  </w:style>
  <w:style w:type="character" w:customStyle="1" w:styleId="40">
    <w:name w:val="Заголовок 4 Знак"/>
    <w:basedOn w:val="a0"/>
    <w:link w:val="4"/>
    <w:uiPriority w:val="9"/>
    <w:semiHidden/>
    <w:rsid w:val="00D414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eview-h6">
    <w:name w:val="review-h6"/>
    <w:basedOn w:val="a0"/>
    <w:rsid w:val="00D4143D"/>
  </w:style>
  <w:style w:type="character" w:customStyle="1" w:styleId="-">
    <w:name w:val="опред-е"/>
    <w:basedOn w:val="a0"/>
    <w:rsid w:val="00FA42A3"/>
  </w:style>
  <w:style w:type="table" w:styleId="af1">
    <w:name w:val="Table Grid"/>
    <w:basedOn w:val="a1"/>
    <w:uiPriority w:val="59"/>
    <w:rsid w:val="00402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BD2E11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55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804ED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3C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10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016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A795E"/>
  </w:style>
  <w:style w:type="character" w:customStyle="1" w:styleId="20">
    <w:name w:val="Заголовок 2 Знак"/>
    <w:basedOn w:val="a0"/>
    <w:link w:val="2"/>
    <w:rsid w:val="00804ED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7">
    <w:name w:val="Hyperlink"/>
    <w:basedOn w:val="a0"/>
    <w:uiPriority w:val="99"/>
    <w:unhideWhenUsed/>
    <w:rsid w:val="00804ED7"/>
    <w:rPr>
      <w:color w:val="0000FF" w:themeColor="hyperlink"/>
      <w:u w:val="single"/>
    </w:rPr>
  </w:style>
  <w:style w:type="character" w:styleId="a8">
    <w:name w:val="Strong"/>
    <w:uiPriority w:val="22"/>
    <w:qFormat/>
    <w:rsid w:val="00804ED7"/>
    <w:rPr>
      <w:b/>
      <w:bCs/>
    </w:rPr>
  </w:style>
  <w:style w:type="paragraph" w:styleId="a9">
    <w:name w:val="footnote text"/>
    <w:basedOn w:val="a"/>
    <w:link w:val="aa"/>
    <w:uiPriority w:val="99"/>
    <w:rsid w:val="00804E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804E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uiPriority w:val="20"/>
    <w:qFormat/>
    <w:rsid w:val="00804ED7"/>
    <w:rPr>
      <w:i/>
      <w:iCs/>
    </w:rPr>
  </w:style>
  <w:style w:type="paragraph" w:styleId="ac">
    <w:name w:val="header"/>
    <w:basedOn w:val="a"/>
    <w:link w:val="ad"/>
    <w:uiPriority w:val="99"/>
    <w:unhideWhenUsed/>
    <w:rsid w:val="00B75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5518"/>
  </w:style>
  <w:style w:type="paragraph" w:styleId="ae">
    <w:name w:val="footer"/>
    <w:basedOn w:val="a"/>
    <w:link w:val="af"/>
    <w:uiPriority w:val="99"/>
    <w:unhideWhenUsed/>
    <w:rsid w:val="00B75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75518"/>
  </w:style>
  <w:style w:type="character" w:customStyle="1" w:styleId="10">
    <w:name w:val="Заголовок 1 Знак"/>
    <w:basedOn w:val="a0"/>
    <w:link w:val="1"/>
    <w:uiPriority w:val="9"/>
    <w:rsid w:val="00B755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TOC Heading"/>
    <w:basedOn w:val="1"/>
    <w:next w:val="a"/>
    <w:uiPriority w:val="39"/>
    <w:semiHidden/>
    <w:unhideWhenUsed/>
    <w:qFormat/>
    <w:rsid w:val="00B75518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7551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89579">
          <w:marLeft w:val="0"/>
          <w:marRight w:val="0"/>
          <w:marTop w:val="120"/>
          <w:marBottom w:val="0"/>
          <w:divBdr>
            <w:top w:val="single" w:sz="6" w:space="2" w:color="AAAAAA"/>
            <w:left w:val="single" w:sz="6" w:space="12" w:color="AAAAAA"/>
            <w:bottom w:val="single" w:sz="6" w:space="2" w:color="AAAAAA"/>
            <w:right w:val="single" w:sz="6" w:space="6" w:color="AAAAAA"/>
          </w:divBdr>
        </w:div>
      </w:divsChild>
    </w:div>
    <w:div w:id="13564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7609">
          <w:marLeft w:val="0"/>
          <w:marRight w:val="0"/>
          <w:marTop w:val="120"/>
          <w:marBottom w:val="0"/>
          <w:divBdr>
            <w:top w:val="single" w:sz="6" w:space="2" w:color="AAAAAA"/>
            <w:left w:val="single" w:sz="6" w:space="12" w:color="AAAAAA"/>
            <w:bottom w:val="single" w:sz="6" w:space="2" w:color="AAAAAA"/>
            <w:right w:val="single" w:sz="6" w:space="6" w:color="AAAAAA"/>
          </w:divBdr>
        </w:div>
      </w:divsChild>
    </w:div>
    <w:div w:id="14121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1EA22-CDE1-440B-AAE2-E9CB56AE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31</cp:revision>
  <cp:lastPrinted>2015-11-20T09:04:00Z</cp:lastPrinted>
  <dcterms:created xsi:type="dcterms:W3CDTF">2015-11-18T16:56:00Z</dcterms:created>
  <dcterms:modified xsi:type="dcterms:W3CDTF">2016-11-13T10:43:00Z</dcterms:modified>
</cp:coreProperties>
</file>