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/>
          <w:bCs w:val="0"/>
          <w:color w:val="auto"/>
          <w:sz w:val="22"/>
          <w:szCs w:val="22"/>
        </w:rPr>
        <w:id w:val="336585808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:rsidR="009C78CC" w:rsidRDefault="009C78CC" w:rsidP="009C78CC">
          <w:pPr>
            <w:pStyle w:val="ae"/>
            <w:jc w:val="center"/>
            <w:rPr>
              <w:rFonts w:ascii="Times New Roman" w:hAnsi="Times New Roman" w:cs="Times New Roman"/>
              <w:color w:val="auto"/>
            </w:rPr>
          </w:pPr>
          <w:r w:rsidRPr="009C78CC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C78CC" w:rsidRPr="009C78CC" w:rsidRDefault="009C78CC" w:rsidP="009C78CC"/>
        <w:p w:rsidR="00F9622B" w:rsidRDefault="001E0D2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rPr>
              <w:caps/>
            </w:rPr>
            <w:fldChar w:fldCharType="begin"/>
          </w:r>
          <w:r w:rsidR="00A83F69">
            <w:rPr>
              <w:caps/>
            </w:rPr>
            <w:instrText xml:space="preserve"> TOC \o "1-3" \h \z \u </w:instrText>
          </w:r>
          <w:r>
            <w:rPr>
              <w:caps/>
            </w:rPr>
            <w:fldChar w:fldCharType="separate"/>
          </w:r>
          <w:hyperlink w:anchor="_Toc458620588" w:history="1">
            <w:r w:rsidR="00F9622B" w:rsidRPr="004D4179">
              <w:rPr>
                <w:rStyle w:val="af"/>
                <w:noProof/>
              </w:rPr>
              <w:t>Введение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89" w:history="1">
            <w:r w:rsidR="00F9622B" w:rsidRPr="004D4179">
              <w:rPr>
                <w:rStyle w:val="af"/>
                <w:noProof/>
              </w:rPr>
              <w:t>Глава 1. Роль банков и их место в современной экономике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0" w:history="1">
            <w:r w:rsidR="00F9622B" w:rsidRPr="004D4179">
              <w:rPr>
                <w:rStyle w:val="af"/>
                <w:noProof/>
              </w:rPr>
              <w:t>1.1 Понятие, функции и международные сравнения банковской системы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1" w:history="1">
            <w:r w:rsidR="00F9622B" w:rsidRPr="004D4179">
              <w:rPr>
                <w:rStyle w:val="af"/>
                <w:noProof/>
              </w:rPr>
              <w:t>1.2 Структура банковской системы России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2" w:history="1">
            <w:r w:rsidR="00F9622B" w:rsidRPr="004D4179">
              <w:rPr>
                <w:rStyle w:val="af"/>
                <w:noProof/>
              </w:rPr>
              <w:t>Глава 2. Современная банковская система России и ее влияние на экономику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3" w:history="1">
            <w:r w:rsidR="00F9622B" w:rsidRPr="004D4179">
              <w:rPr>
                <w:rStyle w:val="af"/>
                <w:noProof/>
              </w:rPr>
              <w:t>2.1 Анализ состояния банковской системы России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4" w:history="1">
            <w:r w:rsidR="00F9622B" w:rsidRPr="004D4179">
              <w:rPr>
                <w:rStyle w:val="af"/>
                <w:noProof/>
              </w:rPr>
              <w:t>2.2 Проблемы функционирования банковской системы России и пути их решения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5" w:history="1">
            <w:r w:rsidR="00F9622B" w:rsidRPr="004D4179">
              <w:rPr>
                <w:rStyle w:val="af"/>
                <w:noProof/>
              </w:rPr>
              <w:t>Заключение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22B" w:rsidRDefault="001E0D2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8620596" w:history="1">
            <w:r w:rsidR="00F9622B" w:rsidRPr="004D4179">
              <w:rPr>
                <w:rStyle w:val="af"/>
                <w:noProof/>
              </w:rPr>
              <w:t>Список использованной литературы</w:t>
            </w:r>
            <w:r w:rsidR="00F9622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22B">
              <w:rPr>
                <w:noProof/>
                <w:webHidden/>
              </w:rPr>
              <w:instrText xml:space="preserve"> PAGEREF _Toc458620596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22B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C78CC" w:rsidRDefault="001E0D27">
          <w:r>
            <w:rPr>
              <w:rFonts w:ascii="Times New Roman" w:hAnsi="Times New Roman"/>
              <w:caps/>
              <w:sz w:val="28"/>
            </w:rPr>
            <w:fldChar w:fldCharType="end"/>
          </w:r>
        </w:p>
      </w:sdtContent>
    </w:sdt>
    <w:p w:rsidR="009C78CC" w:rsidRDefault="009C78CC" w:rsidP="00A81C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C88" w:rsidRDefault="00D85C88" w:rsidP="00A81C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C88" w:rsidRDefault="00D85C88" w:rsidP="00A81C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C88" w:rsidRDefault="00D85C88" w:rsidP="00A81C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C88" w:rsidRDefault="00D85C88" w:rsidP="00A81C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C9E" w:rsidRDefault="00D85C88" w:rsidP="00AD7634">
      <w:pPr>
        <w:pStyle w:val="1"/>
      </w:pPr>
      <w:bookmarkStart w:id="0" w:name="_Toc458620588"/>
      <w:r w:rsidRPr="00AD7634">
        <w:lastRenderedPageBreak/>
        <w:t>Введение</w:t>
      </w:r>
      <w:bookmarkEnd w:id="0"/>
    </w:p>
    <w:p w:rsidR="005655A2" w:rsidRPr="005655A2" w:rsidRDefault="005655A2" w:rsidP="005655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5A2">
        <w:rPr>
          <w:rFonts w:ascii="Times New Roman" w:hAnsi="Times New Roman" w:cs="Times New Roman"/>
          <w:color w:val="000000"/>
          <w:sz w:val="28"/>
          <w:szCs w:val="28"/>
        </w:rPr>
        <w:t>Роль банковской системы в современной рыночной экономике огромна</w:t>
      </w:r>
      <w:r w:rsidRPr="005655A2">
        <w:rPr>
          <w:rFonts w:ascii="Times New Roman" w:hAnsi="Times New Roman" w:cs="Times New Roman"/>
          <w:sz w:val="28"/>
          <w:szCs w:val="28"/>
        </w:rPr>
        <w:t xml:space="preserve">. </w:t>
      </w:r>
      <w:r w:rsidRPr="005655A2">
        <w:rPr>
          <w:rFonts w:ascii="Times New Roman" w:hAnsi="Times New Roman" w:cs="Times New Roman"/>
          <w:color w:val="000000"/>
          <w:sz w:val="28"/>
          <w:szCs w:val="28"/>
        </w:rPr>
        <w:t xml:space="preserve">Все изменения, происходящие в ней, тем или иным образом затрагивают всю экономику. Правильная организация банковской системы необходима для нормального функционирования хозяйства страны. </w:t>
      </w:r>
      <w:r w:rsidRPr="005655A2">
        <w:rPr>
          <w:rFonts w:ascii="Times New Roman" w:hAnsi="Times New Roman" w:cs="Times New Roman"/>
          <w:sz w:val="28"/>
          <w:szCs w:val="28"/>
        </w:rPr>
        <w:t>Создание устойчивой, гибкой и эффективной банковской инфраструктуры - одна из важнейших (и чрезвычайно сложных) задач для экономического развития России.</w:t>
      </w:r>
    </w:p>
    <w:p w:rsidR="00D85C88" w:rsidRDefault="00D85C88" w:rsidP="005655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5A2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5655A2">
        <w:rPr>
          <w:rFonts w:ascii="Times New Roman" w:hAnsi="Times New Roman" w:cs="Times New Roman"/>
          <w:sz w:val="28"/>
          <w:szCs w:val="28"/>
        </w:rPr>
        <w:t xml:space="preserve">выбранной </w:t>
      </w:r>
      <w:r w:rsidRPr="005655A2">
        <w:rPr>
          <w:rFonts w:ascii="Times New Roman" w:hAnsi="Times New Roman" w:cs="Times New Roman"/>
          <w:sz w:val="28"/>
          <w:szCs w:val="28"/>
        </w:rPr>
        <w:t>темы</w:t>
      </w:r>
      <w:r w:rsidR="005655A2">
        <w:rPr>
          <w:rFonts w:ascii="Times New Roman" w:hAnsi="Times New Roman" w:cs="Times New Roman"/>
          <w:sz w:val="28"/>
          <w:szCs w:val="28"/>
        </w:rPr>
        <w:t xml:space="preserve"> обусловлена тем что б</w:t>
      </w:r>
      <w:r w:rsidRPr="005655A2">
        <w:rPr>
          <w:rFonts w:ascii="Times New Roman" w:hAnsi="Times New Roman" w:cs="Times New Roman"/>
          <w:sz w:val="28"/>
          <w:szCs w:val="28"/>
        </w:rPr>
        <w:t>анковская система является неотъемлемым звеном финансовой системы любого государства. Банко</w:t>
      </w:r>
      <w:r w:rsidRPr="00FA0618">
        <w:rPr>
          <w:rFonts w:ascii="Times New Roman" w:hAnsi="Times New Roman" w:cs="Times New Roman"/>
          <w:sz w:val="28"/>
          <w:szCs w:val="28"/>
        </w:rPr>
        <w:t>вская система - одна из важнейших и неотъемлемых структур рыночной экономики. При этом банки, проводя денежные расчеты, кредитуют хозяйство, выступая посредниками в перераспределении капиталов, существенно повышают общую эффективность производства, способствуют росту производительности общественного труда, но необходимо помнить, что здесь первоначальными и актуальными являются вопросы возникновения и формирования банковского дела в целом.</w:t>
      </w:r>
      <w:r w:rsidR="003C5FCA">
        <w:rPr>
          <w:rFonts w:ascii="Times New Roman" w:hAnsi="Times New Roman" w:cs="Times New Roman"/>
          <w:sz w:val="28"/>
          <w:szCs w:val="28"/>
        </w:rPr>
        <w:t xml:space="preserve"> </w:t>
      </w:r>
      <w:r w:rsidR="003C5FCA" w:rsidRPr="006E2D9C">
        <w:rPr>
          <w:rFonts w:ascii="Times New Roman" w:hAnsi="Times New Roman" w:cs="Times New Roman"/>
          <w:sz w:val="28"/>
          <w:szCs w:val="28"/>
        </w:rPr>
        <w:t>Развитие банковской системы всегда было и остается приоритетным элементом денежно-кредитной политики любого государства, направленной на создание основ для формирования благоприятного финансового климата в стране. Особенности развития банковского сектора в свою очередь обусловлены влиянием темпов экономического роста, а также воздействием ряда внутренних факторов. Для России актуальность темы исследования повышается в связи с нестабильностью ее положения на мировой арене.</w:t>
      </w:r>
    </w:p>
    <w:p w:rsidR="00D85C88" w:rsidRPr="005655A2" w:rsidRDefault="00D85C88" w:rsidP="005655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5655A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5655A2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изучение современной банковской системы </w:t>
      </w:r>
      <w:r w:rsidRPr="005655A2">
        <w:rPr>
          <w:rFonts w:ascii="Times New Roman" w:hAnsi="Times New Roman" w:cs="Times New Roman"/>
          <w:sz w:val="28"/>
          <w:szCs w:val="28"/>
        </w:rPr>
        <w:t>Росси</w:t>
      </w:r>
      <w:r w:rsidR="005655A2" w:rsidRPr="005655A2">
        <w:rPr>
          <w:rFonts w:ascii="Times New Roman" w:hAnsi="Times New Roman" w:cs="Times New Roman"/>
          <w:sz w:val="28"/>
          <w:szCs w:val="28"/>
        </w:rPr>
        <w:t>йской Федерации.</w:t>
      </w:r>
    </w:p>
    <w:p w:rsidR="005655A2" w:rsidRPr="005655A2" w:rsidRDefault="005655A2" w:rsidP="005655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5A2">
        <w:rPr>
          <w:rFonts w:ascii="Times New Roman" w:hAnsi="Times New Roman" w:cs="Times New Roman"/>
          <w:color w:val="000000"/>
          <w:sz w:val="28"/>
          <w:szCs w:val="28"/>
        </w:rPr>
        <w:t>Для реализации этой цели необходимо решить следующие задачи:</w:t>
      </w:r>
    </w:p>
    <w:p w:rsidR="005655A2" w:rsidRDefault="005655A2" w:rsidP="005655A2">
      <w:pPr>
        <w:pStyle w:val="a7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5A2">
        <w:rPr>
          <w:rFonts w:ascii="Times New Roman" w:hAnsi="Times New Roman" w:cs="Times New Roman"/>
          <w:sz w:val="28"/>
          <w:szCs w:val="28"/>
        </w:rPr>
        <w:t>определить понятие и функции банковской системы</w:t>
      </w:r>
      <w:r w:rsidR="00D03B68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5655A2">
        <w:rPr>
          <w:rFonts w:ascii="Times New Roman" w:hAnsi="Times New Roman" w:cs="Times New Roman"/>
          <w:sz w:val="28"/>
          <w:szCs w:val="28"/>
        </w:rPr>
        <w:t>;</w:t>
      </w:r>
    </w:p>
    <w:p w:rsidR="005655A2" w:rsidRDefault="005655A2" w:rsidP="005655A2">
      <w:pPr>
        <w:pStyle w:val="a7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5A2">
        <w:rPr>
          <w:rFonts w:ascii="Times New Roman" w:hAnsi="Times New Roman" w:cs="Times New Roman"/>
          <w:sz w:val="28"/>
          <w:szCs w:val="28"/>
        </w:rPr>
        <w:t>изучить структуру банковской системы</w:t>
      </w:r>
      <w:r w:rsidR="00D03B68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5655A2">
        <w:rPr>
          <w:rFonts w:ascii="Times New Roman" w:hAnsi="Times New Roman" w:cs="Times New Roman"/>
          <w:sz w:val="28"/>
          <w:szCs w:val="28"/>
        </w:rPr>
        <w:t>;</w:t>
      </w:r>
    </w:p>
    <w:p w:rsidR="00D03B68" w:rsidRPr="00D03B68" w:rsidRDefault="00D03B68" w:rsidP="005655A2">
      <w:pPr>
        <w:pStyle w:val="a7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B68">
        <w:rPr>
          <w:rFonts w:ascii="Times New Roman" w:hAnsi="Times New Roman" w:cs="Times New Roman"/>
          <w:sz w:val="28"/>
          <w:szCs w:val="28"/>
        </w:rPr>
        <w:lastRenderedPageBreak/>
        <w:t>рассмотреть принципы построения современной банковской системы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55A2" w:rsidRDefault="005655A2" w:rsidP="005655A2">
      <w:pPr>
        <w:pStyle w:val="a7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5A2">
        <w:rPr>
          <w:rFonts w:ascii="Times New Roman" w:hAnsi="Times New Roman" w:cs="Times New Roman"/>
          <w:sz w:val="28"/>
          <w:szCs w:val="28"/>
        </w:rPr>
        <w:t>охарактеризовать банковскую систему России на современном этапе и ее развитие;</w:t>
      </w:r>
    </w:p>
    <w:p w:rsidR="005655A2" w:rsidRPr="005655A2" w:rsidRDefault="005655A2" w:rsidP="005655A2">
      <w:pPr>
        <w:pStyle w:val="a7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5A2">
        <w:rPr>
          <w:rFonts w:ascii="Times New Roman" w:hAnsi="Times New Roman" w:cs="Times New Roman"/>
          <w:sz w:val="28"/>
          <w:szCs w:val="28"/>
        </w:rPr>
        <w:t>проанализировать основные проблемы современной банковской системы России, проблемы функционирования банков и пути их решения.</w:t>
      </w:r>
    </w:p>
    <w:p w:rsidR="00BD7A88" w:rsidRPr="00D03B68" w:rsidRDefault="00BD7A88" w:rsidP="00BD7A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B68">
        <w:rPr>
          <w:rFonts w:ascii="Times New Roman" w:hAnsi="Times New Roman" w:cs="Times New Roman"/>
          <w:sz w:val="28"/>
          <w:szCs w:val="28"/>
        </w:rPr>
        <w:t xml:space="preserve">Объектом исследования </w:t>
      </w:r>
      <w:r w:rsidR="00D03B68" w:rsidRPr="00D03B68">
        <w:rPr>
          <w:rFonts w:ascii="Times New Roman" w:hAnsi="Times New Roman" w:cs="Times New Roman"/>
          <w:sz w:val="28"/>
          <w:szCs w:val="28"/>
        </w:rPr>
        <w:t xml:space="preserve">данной работы </w:t>
      </w:r>
      <w:r w:rsidRPr="00D03B68">
        <w:rPr>
          <w:rFonts w:ascii="Times New Roman" w:hAnsi="Times New Roman" w:cs="Times New Roman"/>
          <w:sz w:val="28"/>
          <w:szCs w:val="28"/>
        </w:rPr>
        <w:t xml:space="preserve">является банковская система </w:t>
      </w:r>
      <w:r w:rsidR="005655A2" w:rsidRPr="00D03B6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D03B68" w:rsidRDefault="00D03B68" w:rsidP="00D03B68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3B68">
        <w:rPr>
          <w:rFonts w:ascii="Times New Roman" w:hAnsi="Times New Roman" w:cs="Times New Roman"/>
          <w:bCs/>
          <w:color w:val="000000"/>
          <w:sz w:val="28"/>
          <w:szCs w:val="28"/>
        </w:rPr>
        <w:t>Предметом</w:t>
      </w:r>
      <w:r w:rsidRPr="00D03B68">
        <w:rPr>
          <w:rFonts w:ascii="Times New Roman" w:hAnsi="Times New Roman" w:cs="Times New Roman"/>
          <w:color w:val="000000"/>
          <w:sz w:val="28"/>
          <w:szCs w:val="28"/>
        </w:rPr>
        <w:t xml:space="preserve"> работы является </w:t>
      </w:r>
      <w:r w:rsidRPr="00D03B68">
        <w:rPr>
          <w:rFonts w:ascii="Times New Roman" w:hAnsi="Times New Roman" w:cs="Times New Roman"/>
          <w:sz w:val="28"/>
          <w:szCs w:val="28"/>
        </w:rPr>
        <w:t xml:space="preserve"> специфика банковской деятельности на современном этапе развития</w:t>
      </w:r>
      <w:r w:rsidR="006F6380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Pr="00D03B68">
        <w:rPr>
          <w:rFonts w:ascii="Times New Roman" w:hAnsi="Times New Roman" w:cs="Times New Roman"/>
          <w:sz w:val="28"/>
          <w:szCs w:val="28"/>
        </w:rPr>
        <w:t>.</w:t>
      </w:r>
    </w:p>
    <w:p w:rsidR="00D03B68" w:rsidRPr="00D03B68" w:rsidRDefault="00D03B68" w:rsidP="00D03B6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03B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Теоретической базой работы послужили </w:t>
      </w:r>
      <w:r w:rsidRPr="00D03B68">
        <w:rPr>
          <w:rFonts w:ascii="Times New Roman" w:hAnsi="Times New Roman" w:cs="Times New Roman"/>
          <w:sz w:val="28"/>
          <w:szCs w:val="28"/>
        </w:rPr>
        <w:t>фундаментальные теоретические труды крупнейших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B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отечественных и зарубежных 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исследователей и </w:t>
      </w:r>
      <w:r w:rsidRPr="00991FF7">
        <w:rPr>
          <w:rFonts w:ascii="Times New Roman" w:hAnsi="Times New Roman" w:cs="Times New Roman"/>
          <w:sz w:val="28"/>
          <w:szCs w:val="28"/>
        </w:rPr>
        <w:t xml:space="preserve"> мыслителей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991FF7">
        <w:rPr>
          <w:rFonts w:ascii="Times New Roman" w:hAnsi="Times New Roman" w:cs="Times New Roman"/>
          <w:sz w:val="28"/>
          <w:szCs w:val="28"/>
        </w:rPr>
        <w:t xml:space="preserve">в рассматриваемой области, 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таких как Лаврушина О.И., </w:t>
      </w:r>
      <w:r w:rsidR="00DF1887" w:rsidRPr="00991FF7">
        <w:rPr>
          <w:rFonts w:ascii="Times New Roman" w:hAnsi="Times New Roman" w:cs="Times New Roman"/>
          <w:sz w:val="28"/>
          <w:szCs w:val="28"/>
        </w:rPr>
        <w:t>Белозеров С.А.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., </w:t>
      </w:r>
      <w:r w:rsidR="00991FF7" w:rsidRPr="00991FF7">
        <w:rPr>
          <w:rFonts w:ascii="Times New Roman" w:hAnsi="Times New Roman" w:cs="Times New Roman"/>
          <w:sz w:val="28"/>
        </w:rPr>
        <w:t>Якунина И.А</w:t>
      </w:r>
      <w:r w:rsidRPr="00991FF7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t>.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 w:rsidR="00991FF7" w:rsidRPr="00991FF7">
        <w:rPr>
          <w:rFonts w:ascii="Times New Roman" w:hAnsi="Times New Roman" w:cs="Times New Roman"/>
          <w:sz w:val="28"/>
          <w:szCs w:val="28"/>
        </w:rPr>
        <w:t>Ключников М.В.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 w:rsidR="00991FF7" w:rsidRPr="00991FF7">
        <w:rPr>
          <w:rFonts w:ascii="Times New Roman" w:hAnsi="Times New Roman" w:cs="Times New Roman"/>
          <w:sz w:val="28"/>
          <w:szCs w:val="28"/>
        </w:rPr>
        <w:t>Ершов  М.</w:t>
      </w:r>
      <w:r w:rsidR="00991FF7">
        <w:rPr>
          <w:rFonts w:ascii="Times New Roman" w:hAnsi="Times New Roman" w:cs="Times New Roman"/>
          <w:sz w:val="28"/>
          <w:szCs w:val="28"/>
        </w:rPr>
        <w:t>А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., </w:t>
      </w:r>
      <w:r w:rsidR="00991FF7" w:rsidRPr="00991FF7">
        <w:rPr>
          <w:rFonts w:ascii="Times New Roman" w:hAnsi="Times New Roman" w:cs="Times New Roman"/>
          <w:sz w:val="28"/>
        </w:rPr>
        <w:t>Ананьев Д.Н.</w:t>
      </w:r>
      <w:r w:rsidRPr="00991F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.и д.р.</w:t>
      </w:r>
      <w:r w:rsidRPr="00D03B6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D03B68" w:rsidRPr="00D03B68" w:rsidRDefault="00D03B68" w:rsidP="00D03B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и</w:t>
      </w:r>
      <w:r w:rsidRPr="00D03B68">
        <w:rPr>
          <w:rFonts w:ascii="Times New Roman" w:hAnsi="Times New Roman" w:cs="Times New Roman"/>
          <w:sz w:val="28"/>
          <w:szCs w:val="28"/>
        </w:rPr>
        <w:t>сточниками информации для написания работы послужили нормативно-правовые акты, базовая учебная литература, статьи и обзоры в специализированных и периодических изданиях, посвященных данной тематике.</w:t>
      </w:r>
      <w:bookmarkStart w:id="1" w:name="_Toc451900987"/>
      <w:bookmarkStart w:id="2" w:name="_Toc448416083"/>
      <w:bookmarkStart w:id="3" w:name="_Toc44840972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В работе были использованы законодательные акты: Федеральный закон от 02.12.1990 N 395-1 (ред. от 29.12.2015) </w:t>
      </w:r>
      <w:r w:rsidR="00176AC3">
        <w:rPr>
          <w:rFonts w:ascii="Times New Roman" w:eastAsia="Times New Roman" w:hAnsi="Times New Roman"/>
          <w:noProof/>
          <w:sz w:val="28"/>
          <w:szCs w:val="28"/>
          <w:lang w:eastAsia="ru-RU"/>
        </w:rPr>
        <w:t>"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>О банках и банковской деятельности</w:t>
      </w:r>
      <w:r w:rsidR="00176AC3">
        <w:rPr>
          <w:rFonts w:ascii="Times New Roman" w:eastAsia="Times New Roman" w:hAnsi="Times New Roman"/>
          <w:noProof/>
          <w:sz w:val="28"/>
          <w:szCs w:val="28"/>
          <w:lang w:eastAsia="ru-RU"/>
        </w:rPr>
        <w:t>"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>; Федеральный закон от 10.07.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2012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N 86-ФЗ (ред. от 30.12.2015) </w:t>
      </w:r>
      <w:r w:rsidR="00176AC3">
        <w:rPr>
          <w:rFonts w:ascii="Times New Roman" w:eastAsia="Times New Roman" w:hAnsi="Times New Roman"/>
          <w:noProof/>
          <w:sz w:val="28"/>
          <w:szCs w:val="28"/>
          <w:lang w:eastAsia="ru-RU"/>
        </w:rPr>
        <w:t>"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>О Центральном банке Российской Федерации (Банке России)</w:t>
      </w:r>
      <w:r w:rsidR="00176AC3">
        <w:rPr>
          <w:rFonts w:ascii="Times New Roman" w:eastAsia="Times New Roman" w:hAnsi="Times New Roman"/>
          <w:noProof/>
          <w:sz w:val="28"/>
          <w:szCs w:val="28"/>
          <w:lang w:eastAsia="ru-RU"/>
        </w:rPr>
        <w:t>"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(с изм. и доп., вступающими в силу с </w:t>
      </w:r>
      <w:r w:rsidRPr="00C93F8E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09.02.2016</w:t>
      </w:r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>).</w:t>
      </w:r>
      <w:bookmarkEnd w:id="1"/>
      <w:bookmarkEnd w:id="2"/>
      <w:r w:rsidRPr="00C93F8E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bookmarkEnd w:id="3"/>
    </w:p>
    <w:p w:rsidR="0034258F" w:rsidRDefault="0034258F" w:rsidP="00D85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данной работы состоит из введения, двух глав, заключения, списка использованной литературы.</w:t>
      </w:r>
    </w:p>
    <w:p w:rsidR="007F3FEE" w:rsidRPr="00D85C88" w:rsidRDefault="007F3FEE" w:rsidP="006E21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C9E" w:rsidRPr="00B7089A" w:rsidRDefault="00E86BD4" w:rsidP="00B7089A">
      <w:pPr>
        <w:pStyle w:val="1"/>
      </w:pPr>
      <w:bookmarkStart w:id="4" w:name="_Toc458620589"/>
      <w:r w:rsidRPr="00D03B68">
        <w:lastRenderedPageBreak/>
        <w:t>Г</w:t>
      </w:r>
      <w:r w:rsidR="00B7089A">
        <w:t xml:space="preserve">лава 1. Роль банков и их место в </w:t>
      </w:r>
      <w:r w:rsidR="00B7089A" w:rsidRPr="00B7089A">
        <w:t>современной</w:t>
      </w:r>
      <w:r w:rsidR="00B7089A">
        <w:t xml:space="preserve"> экономике</w:t>
      </w:r>
      <w:bookmarkEnd w:id="4"/>
      <w:r w:rsidR="00B7089A">
        <w:t xml:space="preserve"> </w:t>
      </w:r>
    </w:p>
    <w:p w:rsidR="007E7DF2" w:rsidRPr="00E86BD4" w:rsidRDefault="00E86BD4" w:rsidP="009C78CC">
      <w:pPr>
        <w:pStyle w:val="2"/>
      </w:pPr>
      <w:bookmarkStart w:id="5" w:name="_Toc458620590"/>
      <w:r>
        <w:t xml:space="preserve">1.1 </w:t>
      </w:r>
      <w:r w:rsidRPr="00E86BD4">
        <w:t>Понятие</w:t>
      </w:r>
      <w:r w:rsidR="00271421">
        <w:t>,</w:t>
      </w:r>
      <w:r w:rsidRPr="00E86BD4">
        <w:t xml:space="preserve"> функции</w:t>
      </w:r>
      <w:r w:rsidR="00DA4528">
        <w:t xml:space="preserve"> </w:t>
      </w:r>
      <w:r w:rsidR="00271421">
        <w:t xml:space="preserve">и международные сравнения </w:t>
      </w:r>
      <w:r w:rsidR="00271421" w:rsidRPr="00E86BD4">
        <w:t>банковской системы</w:t>
      </w:r>
      <w:bookmarkEnd w:id="5"/>
    </w:p>
    <w:p w:rsidR="00E86BD4" w:rsidRDefault="00E86BD4" w:rsidP="001C37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6BD4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Банковская система РФ представляет собой совокупность элементов, находящихся во взаимосвязи. Сюда относятся: ЦБ, банковское законодательство со всей присущей инфраструктурой, кредитно-расчетные учреждения, коммерческие банки. Впервые понятие </w:t>
      </w:r>
      <w:r w:rsidR="00176AC3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86BD4">
        <w:rPr>
          <w:rFonts w:ascii="Times New Roman" w:hAnsi="Times New Roman" w:cs="Times New Roman"/>
          <w:color w:val="000000"/>
          <w:sz w:val="28"/>
          <w:szCs w:val="28"/>
        </w:rPr>
        <w:t>О банках и банковской деятельности</w:t>
      </w:r>
      <w:r w:rsidR="00176AC3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E86BD4">
        <w:rPr>
          <w:rFonts w:ascii="Times New Roman" w:hAnsi="Times New Roman" w:cs="Times New Roman"/>
          <w:color w:val="000000"/>
          <w:sz w:val="28"/>
          <w:szCs w:val="28"/>
        </w:rPr>
        <w:t xml:space="preserve"> было определено Федеральным законом, принятым 2-го декабря 1990 года. Определение таково: банковская система России – это совокупность кредитных организаций, филиалов и представительств иностранных банков</w:t>
      </w:r>
      <w:r w:rsidR="00EC1598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2"/>
      </w:r>
      <w:r w:rsidRPr="00E86B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7DF2" w:rsidRDefault="007E7DF2" w:rsidP="001C37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7DF2">
        <w:rPr>
          <w:rFonts w:ascii="Times New Roman" w:hAnsi="Times New Roman" w:cs="Times New Roman"/>
          <w:color w:val="000000"/>
          <w:sz w:val="28"/>
          <w:szCs w:val="28"/>
        </w:rPr>
        <w:t>Ключевую роль в развитии банковской системы играют Центральный банк страны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коммерческие банки, а также не </w:t>
      </w:r>
      <w:r w:rsidRPr="007E7DF2">
        <w:rPr>
          <w:rFonts w:ascii="Times New Roman" w:hAnsi="Times New Roman" w:cs="Times New Roman"/>
          <w:color w:val="000000"/>
          <w:sz w:val="28"/>
          <w:szCs w:val="28"/>
        </w:rPr>
        <w:t>банковские кредитные организации.</w:t>
      </w:r>
    </w:p>
    <w:p w:rsidR="001C372C" w:rsidRPr="004649F6" w:rsidRDefault="001C372C" w:rsidP="001C37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Банковская система является составным элементом финансовой и экономической систем. Сосредоточим основное внимание на характерных особен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ностях банковской системы, принципиально отличающих ее от других анало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гичных систем по трем основным причинам</w:t>
      </w:r>
      <w:r w:rsidR="00B6076A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C78CC" w:rsidRDefault="001C372C" w:rsidP="009C78CC">
      <w:pPr>
        <w:pStyle w:val="a7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денежные обязательства банковской системы оказывают существенное воз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действие на совокупные номинальные денежные расходы в экономике и тем самым сказываются на значениях конечных целевых показателей экономической политики - темпах экономического роста, уровне инфляции и состоянии платежного баланса;</w:t>
      </w:r>
    </w:p>
    <w:p w:rsidR="009C78CC" w:rsidRDefault="001C372C" w:rsidP="009C78CC">
      <w:pPr>
        <w:pStyle w:val="a7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CC">
        <w:rPr>
          <w:rFonts w:ascii="Times New Roman" w:hAnsi="Times New Roman" w:cs="Times New Roman"/>
          <w:color w:val="000000"/>
          <w:sz w:val="28"/>
          <w:szCs w:val="28"/>
        </w:rPr>
        <w:t xml:space="preserve">данные по банковской системе обычно оказываются более доступными даже в развивающихся странах и странах с переходной экономикой, чем объясняется их исключительная ценность для проведения своевременного экономического </w:t>
      </w:r>
      <w:r w:rsidRPr="009C78CC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анализа и текущего наблюдения за ходом реализации мер финансовой полити</w:t>
      </w:r>
      <w:r w:rsidRPr="009C78CC">
        <w:rPr>
          <w:rFonts w:ascii="Times New Roman" w:hAnsi="Times New Roman" w:cs="Times New Roman"/>
          <w:color w:val="000000"/>
          <w:sz w:val="28"/>
          <w:szCs w:val="28"/>
        </w:rPr>
        <w:softHyphen/>
        <w:t>ки;</w:t>
      </w:r>
    </w:p>
    <w:p w:rsidR="001C372C" w:rsidRPr="009C78CC" w:rsidRDefault="001C372C" w:rsidP="009C78CC">
      <w:pPr>
        <w:pStyle w:val="a7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CC">
        <w:rPr>
          <w:rFonts w:ascii="Times New Roman" w:hAnsi="Times New Roman" w:cs="Times New Roman"/>
          <w:color w:val="000000"/>
          <w:sz w:val="28"/>
          <w:szCs w:val="28"/>
        </w:rPr>
        <w:t>в странах с недостаточно развитыми финансовыми рынками на банковскую систему приходится подавляющая часть всех финансовых активов и обяза</w:t>
      </w:r>
      <w:r w:rsidRPr="009C78CC">
        <w:rPr>
          <w:rFonts w:ascii="Times New Roman" w:hAnsi="Times New Roman" w:cs="Times New Roman"/>
          <w:color w:val="000000"/>
          <w:sz w:val="28"/>
          <w:szCs w:val="28"/>
        </w:rPr>
        <w:softHyphen/>
        <w:t>тельств в экономике.</w:t>
      </w:r>
    </w:p>
    <w:p w:rsidR="001C372C" w:rsidRPr="004649F6" w:rsidRDefault="001C372C" w:rsidP="001C37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Банковская система выполняет следующие функции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4"/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C78CC" w:rsidRDefault="001C372C" w:rsidP="009C78CC">
      <w:pPr>
        <w:pStyle w:val="a7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перераспределительная;</w:t>
      </w:r>
    </w:p>
    <w:p w:rsidR="009C78CC" w:rsidRDefault="001C372C" w:rsidP="009C78CC">
      <w:pPr>
        <w:pStyle w:val="a7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CC">
        <w:rPr>
          <w:rFonts w:ascii="Times New Roman" w:hAnsi="Times New Roman" w:cs="Times New Roman"/>
          <w:color w:val="000000"/>
          <w:sz w:val="28"/>
          <w:szCs w:val="28"/>
        </w:rPr>
        <w:t>регулирующая;</w:t>
      </w:r>
    </w:p>
    <w:p w:rsidR="001C372C" w:rsidRPr="009C78CC" w:rsidRDefault="001C372C" w:rsidP="009C78CC">
      <w:pPr>
        <w:pStyle w:val="a7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CC">
        <w:rPr>
          <w:rFonts w:ascii="Times New Roman" w:hAnsi="Times New Roman" w:cs="Times New Roman"/>
          <w:color w:val="000000"/>
          <w:sz w:val="28"/>
          <w:szCs w:val="28"/>
        </w:rPr>
        <w:t>информационно-аналитическая</w:t>
      </w:r>
      <w:r w:rsidRPr="004649F6"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5"/>
      </w:r>
      <w:r w:rsidRPr="009C78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372C" w:rsidRDefault="001C372C" w:rsidP="001C37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Банковская система осуществляет не только перераспределение денежных потоков и капиталов, но и перераспределение рисков экономической си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стемы, в том числе принятия части из них на себя. </w:t>
      </w:r>
    </w:p>
    <w:p w:rsidR="001C372C" w:rsidRPr="004649F6" w:rsidRDefault="001C372C" w:rsidP="001C37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Выполняя перераспредели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тельную функцию, банковская система связывает две части экономической сферы - в одной формируются временно свободные денежные средства, кото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рые необходимо эффективно вложить, в другой - потребность в дополнитель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ных денежных средствах, необходимых для развития экономики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footnoteReference w:id="6"/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372C" w:rsidRDefault="001C372C" w:rsidP="00EC15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9F6">
        <w:rPr>
          <w:rFonts w:ascii="Times New Roman" w:hAnsi="Times New Roman" w:cs="Times New Roman"/>
          <w:color w:val="000000"/>
          <w:sz w:val="28"/>
          <w:szCs w:val="28"/>
        </w:rPr>
        <w:t>Таким образом, с одной стороны, в рамках банковской системы происходит аккумуляция временно свободных денежных средств, образующихся в различных секторах экономики вследствие множества причин (сезонности про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изводственного цикла, потребности накопления сбережений у частных лиц), а с другой стороны - эффективное вложение указанных средств в те сегменты рынка, которые испытывают недостаток средств и обеспечивают их макси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мальный прирост. Тем самым, банковская система обеспечивает разрешение противоречия между наличием средств у источника и их отсутствием у потре</w:t>
      </w:r>
      <w:r w:rsidRPr="004649F6">
        <w:rPr>
          <w:rFonts w:ascii="Times New Roman" w:hAnsi="Times New Roman" w:cs="Times New Roman"/>
          <w:color w:val="000000"/>
          <w:sz w:val="28"/>
          <w:szCs w:val="28"/>
        </w:rPr>
        <w:softHyphen/>
        <w:t>бите</w:t>
      </w:r>
      <w:r w:rsidR="00271421">
        <w:rPr>
          <w:rFonts w:ascii="Times New Roman" w:hAnsi="Times New Roman" w:cs="Times New Roman"/>
          <w:color w:val="000000"/>
          <w:sz w:val="28"/>
          <w:szCs w:val="28"/>
        </w:rPr>
        <w:t>ля.</w:t>
      </w:r>
    </w:p>
    <w:p w:rsidR="00271421" w:rsidRDefault="00271421" w:rsidP="0027142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Банковские системы существующие в мировой практике:</w:t>
      </w:r>
    </w:p>
    <w:p w:rsidR="00271421" w:rsidRDefault="00271421" w:rsidP="00271421">
      <w:pPr>
        <w:pStyle w:val="af0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 xml:space="preserve">двухуровневая: </w:t>
      </w:r>
    </w:p>
    <w:p w:rsidR="00271421" w:rsidRDefault="00271421" w:rsidP="00271421">
      <w:pPr>
        <w:pStyle w:val="af0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1-й уровень - Центральный банк;</w:t>
      </w:r>
    </w:p>
    <w:p w:rsidR="00271421" w:rsidRPr="004B6CA0" w:rsidRDefault="00271421" w:rsidP="00271421">
      <w:pPr>
        <w:pStyle w:val="af0"/>
        <w:numPr>
          <w:ilvl w:val="0"/>
          <w:numId w:val="28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>2-й уровень - коммерческие банки (однако на страницах экономической литературы встречаются упоминания о трехуровневых (и более) системах; это предполагает включение в банковские (кредитные) системы так же кредитных институтов не банковского типа (например, страховых компаний, финансовых компаний и др</w:t>
      </w:r>
      <w:r>
        <w:rPr>
          <w:color w:val="000000"/>
          <w:sz w:val="28"/>
          <w:szCs w:val="28"/>
        </w:rPr>
        <w:t>.</w:t>
      </w:r>
      <w:r w:rsidRPr="004B6CA0">
        <w:rPr>
          <w:color w:val="000000"/>
          <w:sz w:val="28"/>
          <w:szCs w:val="28"/>
        </w:rPr>
        <w:t>), что позволяет вести речь о различиях в соста</w:t>
      </w:r>
      <w:r>
        <w:rPr>
          <w:color w:val="000000"/>
          <w:sz w:val="28"/>
          <w:szCs w:val="28"/>
        </w:rPr>
        <w:t>ве элементов банковских систем).</w:t>
      </w:r>
    </w:p>
    <w:p w:rsidR="00271421" w:rsidRDefault="00271421" w:rsidP="00271421">
      <w:pPr>
        <w:pStyle w:val="af0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>децентрализованная банковская система США - Федеральная резервная система США;</w:t>
      </w:r>
    </w:p>
    <w:p w:rsidR="00271421" w:rsidRDefault="00271421" w:rsidP="00271421">
      <w:pPr>
        <w:pStyle w:val="af0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>централизованная государственная банковская система командных экономик (СССР и других бывших и нынешних соцстран).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существуют банки действующие на основе шариата - Исламские банки. Данные банки имеют нерыночные механизм, они выдают </w:t>
      </w:r>
      <w:r w:rsidRPr="004B6CA0">
        <w:rPr>
          <w:color w:val="000000"/>
          <w:sz w:val="28"/>
          <w:szCs w:val="28"/>
        </w:rPr>
        <w:t>беспроцентные кредиты</w:t>
      </w:r>
      <w:r>
        <w:rPr>
          <w:color w:val="000000"/>
          <w:sz w:val="28"/>
          <w:szCs w:val="28"/>
        </w:rPr>
        <w:t>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Двухуровневая система (центральные и коммерческие банки) существует во всех странах с рыночной экономикой, за исключением США</w:t>
      </w:r>
      <w:r w:rsidRPr="004B6CA0">
        <w:rPr>
          <w:color w:val="000000"/>
          <w:sz w:val="28"/>
          <w:szCs w:val="28"/>
        </w:rPr>
        <w:t>. Но есть и существенные отличия в полномочиях ЦБ различных стран.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пример банки Франции. В данном случаи министерству финансов подчинены </w:t>
      </w:r>
      <w:r w:rsidRPr="004B6CA0">
        <w:rPr>
          <w:color w:val="000000"/>
          <w:sz w:val="28"/>
          <w:szCs w:val="28"/>
        </w:rPr>
        <w:t>Национальный кредитный Совет и Комиссия по банковскому контролю</w:t>
      </w:r>
      <w:r>
        <w:rPr>
          <w:color w:val="000000"/>
          <w:sz w:val="28"/>
          <w:szCs w:val="28"/>
        </w:rPr>
        <w:t xml:space="preserve">. </w:t>
      </w:r>
      <w:r w:rsidRPr="004B6CA0">
        <w:rPr>
          <w:color w:val="000000"/>
          <w:sz w:val="28"/>
          <w:szCs w:val="28"/>
        </w:rPr>
        <w:t>Банк Франции обладает монополией на эмиссию денег</w:t>
      </w:r>
      <w:r>
        <w:rPr>
          <w:color w:val="000000"/>
          <w:sz w:val="28"/>
          <w:szCs w:val="28"/>
        </w:rPr>
        <w:t xml:space="preserve">, но его функции как главного банка страны </w:t>
      </w:r>
      <w:r w:rsidRPr="004B6CA0">
        <w:rPr>
          <w:color w:val="000000"/>
          <w:sz w:val="28"/>
          <w:szCs w:val="28"/>
        </w:rPr>
        <w:t>контролируются правительством</w:t>
      </w:r>
      <w:r>
        <w:rPr>
          <w:color w:val="000000"/>
          <w:sz w:val="28"/>
          <w:szCs w:val="28"/>
        </w:rPr>
        <w:t xml:space="preserve">. Также многие банковские операции </w:t>
      </w:r>
      <w:r w:rsidRPr="004B6CA0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Казначейством Франции.</w:t>
      </w:r>
    </w:p>
    <w:p w:rsidR="00271421" w:rsidRPr="004B6CA0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Франции банковских сектор очень велик, существует специальная группа специализированных , инвестиционных (деловых) банков Франции.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Тем самым рассмотрев банковскую систему Германию, можно сказать что также применяется двухуровневая система. Банковская система Германии состоит из Немецкого федерального банка который независим от правительства  и коммерческих банков. 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в Германии существуют сберегательные кассы, которые занимаются привлечение вкладов от населения, данную систему возглавляет Немецкий коммунальный банк.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Рассмотрим Японскую банковскую систему, она включает в себя:</w:t>
      </w:r>
    </w:p>
    <w:p w:rsidR="00271421" w:rsidRDefault="00271421" w:rsidP="00271421">
      <w:pPr>
        <w:pStyle w:val="af0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(ЦБ) - Банк Японии;</w:t>
      </w:r>
    </w:p>
    <w:p w:rsidR="00271421" w:rsidRDefault="00271421" w:rsidP="00271421">
      <w:pPr>
        <w:pStyle w:val="af0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Коммерческие банки;</w:t>
      </w:r>
    </w:p>
    <w:p w:rsidR="00271421" w:rsidRDefault="00271421" w:rsidP="00271421">
      <w:pPr>
        <w:pStyle w:val="af0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Специализированные кредитные институты;</w:t>
      </w:r>
    </w:p>
    <w:p w:rsidR="00271421" w:rsidRDefault="00271421" w:rsidP="00271421">
      <w:pPr>
        <w:pStyle w:val="af0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Частные кредитные учреждения;</w:t>
      </w:r>
    </w:p>
    <w:p w:rsidR="00271421" w:rsidRDefault="00271421" w:rsidP="00271421">
      <w:pPr>
        <w:pStyle w:val="af0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Государственные кредитные учреждения.</w:t>
      </w:r>
    </w:p>
    <w:p w:rsidR="00271421" w:rsidRPr="004B6CA0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Банковские системы зарубежных стран классифицируются по следующим признакам:</w:t>
      </w:r>
    </w:p>
    <w:p w:rsidR="00271421" w:rsidRDefault="00271421" w:rsidP="00271421">
      <w:pPr>
        <w:pStyle w:val="af0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>Система надзора за деятельностью коммерческих банков;</w:t>
      </w:r>
    </w:p>
    <w:p w:rsidR="00271421" w:rsidRDefault="00271421" w:rsidP="00271421">
      <w:pPr>
        <w:pStyle w:val="af0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>Уникальность систем;</w:t>
      </w:r>
    </w:p>
    <w:p w:rsidR="00271421" w:rsidRDefault="00271421" w:rsidP="00271421">
      <w:pPr>
        <w:pStyle w:val="af0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4B6CA0">
        <w:rPr>
          <w:color w:val="000000"/>
          <w:sz w:val="28"/>
          <w:szCs w:val="28"/>
        </w:rPr>
        <w:t>Положен</w:t>
      </w:r>
      <w:r>
        <w:rPr>
          <w:color w:val="000000"/>
          <w:sz w:val="28"/>
          <w:szCs w:val="28"/>
        </w:rPr>
        <w:t>ие банков на рынке ценных бумаг.</w:t>
      </w:r>
    </w:p>
    <w:p w:rsidR="00271421" w:rsidRDefault="00271421" w:rsidP="00271421">
      <w:pPr>
        <w:pStyle w:val="af0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Уровни банковских систем.</w:t>
      </w:r>
    </w:p>
    <w:p w:rsidR="00271421" w:rsidRPr="00976823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Банковская система разных стран обусловлена национальными традициями и историческим опытом развития. От многих факторов объективных и субъективных зависит банковская система разных стран. К этим факторам помимо исторических и национальных традиций, можно отнести также, общий уровень развития экономики, прямое или косвенное регулирование денежного обращения, развитие товарно-денежных отношений и многие другие факторы.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Например США и Канада находящиеся в близости друг другу на Северо-Американском континенте, используют противоположные подходы к организации банковских систем. 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В Канаде существую 6 банков имеющие филиалы и отделения на территории страны, а США насчитывают около 12000 банков.</w:t>
      </w:r>
    </w:p>
    <w:p w:rsidR="00271421" w:rsidRDefault="00271421" w:rsidP="00271421">
      <w:pPr>
        <w:pStyle w:val="af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Таким образом вопрос не заключается в количестве банков, а в общей численности банковских учреждения их филиалов и отделений, которые обслуживают населения, предприятия и организации. </w:t>
      </w:r>
    </w:p>
    <w:p w:rsidR="00A81C9E" w:rsidRPr="00A81C9E" w:rsidRDefault="007F3FEE" w:rsidP="009C78CC">
      <w:pPr>
        <w:pStyle w:val="2"/>
      </w:pPr>
      <w:bookmarkStart w:id="6" w:name="_Toc458620591"/>
      <w:r>
        <w:t xml:space="preserve">1.2 </w:t>
      </w:r>
      <w:r w:rsidR="0022102C">
        <w:t>Структура банковской системы</w:t>
      </w:r>
      <w:r w:rsidR="00271421">
        <w:t xml:space="preserve"> России</w:t>
      </w:r>
      <w:bookmarkEnd w:id="6"/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Банковская система является одной из основных структур в экономике любого развитого государства. Она призвана удовлетворить возрастающие потребности современного общества в банковских услугах и продуктах.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Банковская система – это совокупность национальных банков и других кредитных учреждений, включенная в экономику государства. Главной функцией банковской системы в целом является посредничество в перемещении денежных средств и кредитов между продавцами и покупателями, кредиторами и заемщиками.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Элементами банковской системы являются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215EE3">
        <w:rPr>
          <w:rFonts w:ascii="Times New Roman" w:hAnsi="Times New Roman" w:cs="Times New Roman"/>
          <w:sz w:val="28"/>
          <w:szCs w:val="28"/>
        </w:rPr>
        <w:t>:</w:t>
      </w:r>
    </w:p>
    <w:p w:rsidR="009C78CC" w:rsidRDefault="00A81C9E" w:rsidP="009C78CC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центральный банк, который осуществляет эмиссионную и валютную политику государства;</w:t>
      </w:r>
    </w:p>
    <w:p w:rsidR="009C78CC" w:rsidRDefault="00A81C9E" w:rsidP="009C78CC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CC">
        <w:rPr>
          <w:rFonts w:ascii="Times New Roman" w:hAnsi="Times New Roman" w:cs="Times New Roman"/>
          <w:sz w:val="28"/>
          <w:szCs w:val="28"/>
        </w:rPr>
        <w:t>коммерческие банки, производящие различные операции и услуги;</w:t>
      </w:r>
    </w:p>
    <w:p w:rsidR="00A81C9E" w:rsidRPr="009C78CC" w:rsidRDefault="00A81C9E" w:rsidP="009C78CC">
      <w:pPr>
        <w:pStyle w:val="a7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8CC">
        <w:rPr>
          <w:rFonts w:ascii="Times New Roman" w:hAnsi="Times New Roman" w:cs="Times New Roman"/>
          <w:sz w:val="28"/>
          <w:szCs w:val="28"/>
        </w:rPr>
        <w:t>различные кредитно-расчетные центры.</w:t>
      </w:r>
    </w:p>
    <w:p w:rsidR="00A81C9E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Банковская система имеет иерархичную структуру во главе с центральным банком. На нижнем уровне находятся коммерческие банки, которые подразделяются на универсальные и специализированные (банки потребительского кредита, а так же ипотечные, сберегательные, инвестиционные, отраслевые, внутрипроизводственные), а так же небанковские кредитно-финансовые институты (страховые компании, инвестиционные компании и фонды, пенсионные фонды, трас</w:t>
      </w:r>
      <w:r w:rsidR="00CD638E">
        <w:rPr>
          <w:rFonts w:ascii="Times New Roman" w:hAnsi="Times New Roman" w:cs="Times New Roman"/>
          <w:sz w:val="28"/>
          <w:szCs w:val="28"/>
        </w:rPr>
        <w:t xml:space="preserve">товые </w:t>
      </w:r>
      <w:r w:rsidR="00CD638E">
        <w:rPr>
          <w:rFonts w:ascii="Times New Roman" w:hAnsi="Times New Roman" w:cs="Times New Roman"/>
          <w:sz w:val="28"/>
          <w:szCs w:val="28"/>
        </w:rPr>
        <w:lastRenderedPageBreak/>
        <w:t>компании, ломбарды и др.) структура банковской системы представлена на рисунке 1.1.</w:t>
      </w: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C9E" w:rsidRDefault="001E0D27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166.2pt;margin-top:192.3pt;width:110.25pt;height:36.7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B7089A" w:rsidRPr="00991FF7" w:rsidRDefault="00B7089A" w:rsidP="00CD638E">
                  <w:pPr>
                    <w:jc w:val="center"/>
                    <w:rPr>
                      <w:b/>
                    </w:rPr>
                  </w:pPr>
                  <w:r w:rsidRPr="00991FF7">
                    <w:rPr>
                      <w:b/>
                    </w:rPr>
                    <w:t>Центральный банк РФ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280.2pt;margin-top:192.3pt;width:133.5pt;height:48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4">
              <w:txbxContent>
                <w:p w:rsidR="00B7089A" w:rsidRDefault="00B7089A" w:rsidP="00CD638E">
                  <w:pPr>
                    <w:spacing w:after="0" w:line="240" w:lineRule="auto"/>
                    <w:contextualSpacing/>
                    <w:jc w:val="center"/>
                  </w:pPr>
                  <w:r>
                    <w:t>Небанковские кредитно-финансовые организации</w:t>
                  </w:r>
                </w:p>
              </w:txbxContent>
            </v:textbox>
          </v:rect>
        </w:pict>
      </w:r>
      <w:r w:rsidR="00A81C9E" w:rsidRPr="00215EE3">
        <w:rPr>
          <w:rFonts w:ascii="Times New Roman" w:hAnsi="Times New Roman" w:cs="Times New Roman"/>
          <w:sz w:val="28"/>
          <w:szCs w:val="28"/>
        </w:rPr>
        <w:t>Такую систему принято называть двухуровневой, она получила распространение в экономически развитых странах. В большинстве стран центральный (эмиссионный) банк является государственным. Но, в случае, если государство владеет центральным банком частично, к примеру, в Японии – 55%, Бельгии – 50%, или не является формальным владельцем банка, как в США, Швейцарии, Италии – центральный банк все равно наделен функциями государственного органа и имеет монопольное право на эмиссию (выпуск в обращение) банкнот</w:t>
      </w:r>
      <w:r w:rsidR="00A81C9E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="00A81C9E" w:rsidRPr="00215EE3">
        <w:rPr>
          <w:rFonts w:ascii="Times New Roman" w:hAnsi="Times New Roman" w:cs="Times New Roman"/>
          <w:sz w:val="28"/>
          <w:szCs w:val="28"/>
        </w:rPr>
        <w:t>.</w:t>
      </w: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1E0D27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43.2pt;margin-top:22.95pt;width:0;height:44.2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66.2pt;margin-top:22.95pt;width:110.25pt;height:32.25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B7089A" w:rsidRDefault="00B7089A" w:rsidP="00CD638E">
                  <w:pPr>
                    <w:spacing w:after="0" w:line="240" w:lineRule="auto"/>
                    <w:contextualSpacing/>
                    <w:jc w:val="center"/>
                  </w:pPr>
                  <w:r>
                    <w:t>Коммерческие банки</w:t>
                  </w:r>
                </w:p>
              </w:txbxContent>
            </v:textbox>
          </v:rect>
        </w:pict>
      </w: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1E0D27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115.2pt;margin-top:6.9pt;width:51pt;height:12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265.2pt;margin-top:6.9pt;width:0;height:192.75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176.7pt;margin-top:6.9pt;width:0;height:192.75pt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280.2pt;margin-top:18.9pt;width:133.5pt;height:125.2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3">
              <w:txbxContent>
                <w:p w:rsidR="00B7089A" w:rsidRPr="008D5926" w:rsidRDefault="00B7089A" w:rsidP="008D5926">
                  <w:pPr>
                    <w:spacing w:after="0" w:line="240" w:lineRule="auto"/>
                    <w:contextualSpacing/>
                    <w:rPr>
                      <w:sz w:val="20"/>
                    </w:rPr>
                  </w:pPr>
                  <w:r w:rsidRPr="008D5926">
                    <w:rPr>
                      <w:sz w:val="20"/>
                    </w:rPr>
                    <w:t>а) Страховые компании;</w:t>
                  </w:r>
                </w:p>
                <w:p w:rsidR="00B7089A" w:rsidRPr="008D5926" w:rsidRDefault="00B7089A" w:rsidP="008D5926">
                  <w:pPr>
                    <w:spacing w:after="0" w:line="240" w:lineRule="auto"/>
                    <w:contextualSpacing/>
                    <w:rPr>
                      <w:sz w:val="20"/>
                    </w:rPr>
                  </w:pPr>
                  <w:r w:rsidRPr="008D5926">
                    <w:rPr>
                      <w:sz w:val="20"/>
                    </w:rPr>
                    <w:t>б) Внебюджетные фонды;</w:t>
                  </w:r>
                </w:p>
                <w:p w:rsidR="00B7089A" w:rsidRPr="008D5926" w:rsidRDefault="00B7089A" w:rsidP="008D5926">
                  <w:pPr>
                    <w:spacing w:after="0" w:line="240" w:lineRule="auto"/>
                    <w:contextualSpacing/>
                    <w:rPr>
                      <w:sz w:val="20"/>
                    </w:rPr>
                  </w:pPr>
                  <w:r w:rsidRPr="008D5926">
                    <w:rPr>
                      <w:sz w:val="20"/>
                    </w:rPr>
                    <w:t>в) Негосударственные пенсионные фонды;</w:t>
                  </w:r>
                </w:p>
                <w:p w:rsidR="00B7089A" w:rsidRPr="008D5926" w:rsidRDefault="00B7089A" w:rsidP="008D5926">
                  <w:pPr>
                    <w:spacing w:after="0" w:line="240" w:lineRule="auto"/>
                    <w:contextualSpacing/>
                    <w:rPr>
                      <w:sz w:val="20"/>
                    </w:rPr>
                  </w:pPr>
                  <w:r w:rsidRPr="008D5926">
                    <w:rPr>
                      <w:sz w:val="20"/>
                    </w:rPr>
                    <w:t>г) Финансово-строительные компании;</w:t>
                  </w:r>
                </w:p>
                <w:p w:rsidR="00B7089A" w:rsidRPr="008D5926" w:rsidRDefault="00B7089A" w:rsidP="008D5926">
                  <w:pPr>
                    <w:spacing w:after="0" w:line="240" w:lineRule="auto"/>
                    <w:contextualSpacing/>
                    <w:rPr>
                      <w:sz w:val="20"/>
                    </w:rPr>
                  </w:pPr>
                  <w:r w:rsidRPr="008D5926">
                    <w:rPr>
                      <w:sz w:val="20"/>
                    </w:rPr>
                    <w:t>д) Ломбарды;</w:t>
                  </w:r>
                </w:p>
                <w:p w:rsidR="00B7089A" w:rsidRPr="008D5926" w:rsidRDefault="00B7089A" w:rsidP="008D5926">
                  <w:pPr>
                    <w:spacing w:after="0" w:line="240" w:lineRule="auto"/>
                    <w:contextualSpacing/>
                  </w:pPr>
                  <w:r>
                    <w:rPr>
                      <w:sz w:val="20"/>
                    </w:rPr>
                    <w:t>ж</w:t>
                  </w:r>
                  <w:r w:rsidRPr="008D5926">
                    <w:rPr>
                      <w:sz w:val="20"/>
                    </w:rPr>
                    <w:t>) Сберегательные</w:t>
                  </w:r>
                  <w:r w:rsidRPr="008D5926">
                    <w:t xml:space="preserve"> кассы.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32.7pt;margin-top:18.9pt;width:133.5pt;height:125.25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B7089A" w:rsidRPr="008D5926" w:rsidRDefault="00B7089A" w:rsidP="008D592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8D5926">
                    <w:rPr>
                      <w:b/>
                    </w:rPr>
                    <w:t>Коммерческие банки занимающие особое место</w:t>
                  </w:r>
                </w:p>
                <w:p w:rsidR="00B7089A" w:rsidRDefault="00B7089A" w:rsidP="00CD638E">
                  <w:pPr>
                    <w:spacing w:after="0" w:line="240" w:lineRule="auto"/>
                    <w:contextualSpacing/>
                    <w:jc w:val="center"/>
                  </w:pPr>
                  <w:r>
                    <w:t>(созданные государством, в УК которых доля государства более 50%)</w:t>
                  </w:r>
                </w:p>
                <w:p w:rsidR="00B7089A" w:rsidRDefault="00B7089A" w:rsidP="00CD638E">
                  <w:pPr>
                    <w:spacing w:after="0" w:line="240" w:lineRule="auto"/>
                    <w:contextualSpacing/>
                    <w:jc w:val="center"/>
                  </w:pPr>
                  <w:r>
                    <w:t>Сбербанк РФ</w:t>
                  </w:r>
                </w:p>
              </w:txbxContent>
            </v:textbox>
          </v:rect>
        </w:pict>
      </w: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1E0D27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280.2pt;margin-top:18.8pt;width:133.5pt;height:98.25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5">
              <w:txbxContent>
                <w:p w:rsidR="00B7089A" w:rsidRPr="008D5926" w:rsidRDefault="00B7089A" w:rsidP="008D5926">
                  <w:pPr>
                    <w:spacing w:after="0" w:line="240" w:lineRule="auto"/>
                    <w:contextualSpacing/>
                    <w:rPr>
                      <w:b/>
                    </w:rPr>
                  </w:pPr>
                  <w:r w:rsidRPr="008D5926">
                    <w:rPr>
                      <w:b/>
                    </w:rPr>
                    <w:t>Универсальные банки: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а) Мост-банк;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б) Альфа-банк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г) Менатеп и т.д.</w:t>
                  </w:r>
                </w:p>
                <w:p w:rsidR="00B7089A" w:rsidRDefault="00B7089A"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32.7pt;margin-top:18.8pt;width:133.5pt;height:102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:rsidR="00B7089A" w:rsidRPr="008D5926" w:rsidRDefault="00B7089A" w:rsidP="008D592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8D5926">
                    <w:rPr>
                      <w:b/>
                    </w:rPr>
                    <w:t>Специализированные банки: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а) Ипотечные;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б) Инновационные;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в) Инвестиционные;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г) Земельные;</w:t>
                  </w:r>
                </w:p>
                <w:p w:rsidR="00B7089A" w:rsidRDefault="00B7089A" w:rsidP="008D5926">
                  <w:pPr>
                    <w:spacing w:after="0" w:line="240" w:lineRule="auto"/>
                    <w:contextualSpacing/>
                  </w:pPr>
                  <w:r>
                    <w:t>д) Муниципальные.</w:t>
                  </w:r>
                </w:p>
                <w:p w:rsidR="00B7089A" w:rsidRDefault="00B7089A"/>
              </w:txbxContent>
            </v:textbox>
          </v:rect>
        </w:pict>
      </w:r>
    </w:p>
    <w:p w:rsidR="00CD638E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38E" w:rsidRDefault="001E0D27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265.2pt;margin-top:6.5pt;width:1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166.2pt;margin-top:6.5pt;width:10.5pt;height:0;flip:x;z-index:251667456" o:connectortype="straight">
            <v:stroke endarrow="block"/>
          </v:shape>
        </w:pict>
      </w:r>
    </w:p>
    <w:p w:rsidR="00CD638E" w:rsidRPr="00215EE3" w:rsidRDefault="00CD638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26" w:rsidRDefault="008D5926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26" w:rsidRDefault="008D5926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926" w:rsidRDefault="008D5926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1.1 - Структура банковской системы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lastRenderedPageBreak/>
        <w:t>В центральном банке хранятся государственные золотые и валютные резервы, он осуществляет обслуживание госбюджета и принимает участие в управлении государственным долгом. Центральный банк является главным инструментом в политике государства в области регулирования кредитно-денежной сферы и валютных отношений.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В силу особой роли центрального банка, правительство заинтересовано в его надежности. Стоит отметить, что центральный банк, вне зависимости от принадлежности капитала, является юридически самостоятельным. Управляющий банка не входит в состав правительства. Такая независимость центрального банка необходима, чтобы выполнять все необходимые функции. К примеру, она весьма важна, когда необходимо ограничить возможности правительства использовать ресурсы банка для покрытия дефицита бюджета.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Но независимость центрального банка является все же относительной: экономическая политика государства требует четкого согласования всех ее элементов, поэтому долгосрочная политика центрального банка определяется приоритетами правительственного курса в экономике. Как правило, именно через центральный банк производится основная доля всех расчетов, причем центральный банк устанавливает правила этих расчетов, являющиеся обязательными для всех организаций, предприятий и населения</w:t>
      </w:r>
      <w:r w:rsidR="00EC1598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215EE3">
        <w:rPr>
          <w:rFonts w:ascii="Times New Roman" w:hAnsi="Times New Roman" w:cs="Times New Roman"/>
          <w:sz w:val="28"/>
          <w:szCs w:val="28"/>
        </w:rPr>
        <w:t>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 xml:space="preserve">По отношению к другим элементам системы, центральный банк является </w:t>
      </w:r>
      <w:r w:rsidR="00176AC3">
        <w:rPr>
          <w:rFonts w:ascii="Times New Roman" w:hAnsi="Times New Roman" w:cs="Times New Roman"/>
          <w:sz w:val="28"/>
          <w:szCs w:val="28"/>
        </w:rPr>
        <w:t>"</w:t>
      </w:r>
      <w:r w:rsidRPr="00215EE3">
        <w:rPr>
          <w:rFonts w:ascii="Times New Roman" w:hAnsi="Times New Roman" w:cs="Times New Roman"/>
          <w:sz w:val="28"/>
          <w:szCs w:val="28"/>
        </w:rPr>
        <w:t>банком банков</w:t>
      </w:r>
      <w:r w:rsidR="00176AC3">
        <w:rPr>
          <w:rFonts w:ascii="Times New Roman" w:hAnsi="Times New Roman" w:cs="Times New Roman"/>
          <w:sz w:val="28"/>
          <w:szCs w:val="28"/>
        </w:rPr>
        <w:t>"</w:t>
      </w:r>
      <w:r w:rsidRPr="00215EE3">
        <w:rPr>
          <w:rFonts w:ascii="Times New Roman" w:hAnsi="Times New Roman" w:cs="Times New Roman"/>
          <w:sz w:val="28"/>
          <w:szCs w:val="28"/>
        </w:rPr>
        <w:t>: хранит свободные средства и обязательные резервы коммерческих банков, а так же других структур, выдает им ссуды, стоит во главе национальной системы взаимозачетов денежных обязательств. Центральный банк устанавливает лимиты и нормативы деятельности других банков, определяет официальную ставку по кредитам.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lastRenderedPageBreak/>
        <w:t>Коммерческие банки являются основным звеном кредитной системы. Они относятся к категории финансовых посредников. Через них проводится большинство банковских операций.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Коммерческие банки занимаются кредитованием предприятий торговли и промышленности, осуществляют их взаиморасчеты, принимают вклады. Банки привлекают свободные денежные средства, сбережения частных лиц и предоставляют их во временное пользование другим экономическим агентам, и, тем самым, способствуют существенному повышению эффективности производства.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Кроме банков, элементами нижнего уровня банковской системы являются специализированные кредитно-финансовые учреждения, уже перечисленные выше (инвестиционные фонды, страховые компании и др.). В отличие от банков, такие учреждения не предоставляют полный спектр банковских услуг, их деятельность ограничивается определенными функциями</w:t>
      </w:r>
      <w:r w:rsidR="00EC1598">
        <w:rPr>
          <w:rStyle w:val="a6"/>
          <w:rFonts w:ascii="Times New Roman" w:hAnsi="Times New Roman" w:cs="Times New Roman"/>
          <w:sz w:val="28"/>
          <w:szCs w:val="28"/>
        </w:rPr>
        <w:footnoteReference w:id="10"/>
      </w:r>
      <w:r w:rsidRPr="00215EE3">
        <w:rPr>
          <w:rFonts w:ascii="Times New Roman" w:hAnsi="Times New Roman" w:cs="Times New Roman"/>
          <w:sz w:val="28"/>
          <w:szCs w:val="28"/>
        </w:rPr>
        <w:t>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Правовые основы и принципы их функционирования определяются центральным банком. Законодательство большинства государств предусматривает функционирование иностранных банков внутри страны.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В некоторых странах их деятельность не ограничивается, например, во Франции. Другие страны устанавливают определенные рамки для совершаемых ими операций, например, Россия, Канада. Подобное устройство банковской системы характерно для большинства стран с развитой экономикой, таких как США, Япония, страны Западной Европы.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Однако по развитию составляющих элементов системы разных стран имеют существенные различия и особенности. Уникальность систем обусловлена условиями исторического развития, национальными традициями, уровнем развития экономики, способом регулирования денежного обращения и другими факторами.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lastRenderedPageBreak/>
        <w:t>Для примера можно взять две высокоразвитые соседние страны Северной Америки – США и Канаду. Несмотря на непосредственную близость расположения, в основе организации их банковских систем используются прямо противоположные подходы. Если в Соединенных Штатах имеется примерно 12 тысяч банков, то в Канаде их всего шесть, но они имеют отделения и филиалы на всей территории страны.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Но, в итоге, важным является не количество банков как таковых, а количественная характеристика банковской системы – общая численность банковских учреждений, включая филиалы, отделения, агентства, которые обслуживают организации, предприятия и население.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В России банковская система является двухуровневой. Во главе системы находится Центральный банк Российской Федерации, на втором уровне – коммерческие банки, а так же различные финансово-кредитные учреждения. Кроме того, банковская система РФ включает филиалы и представительства иностранных банков, банковские группы и холдинги. Банк России, являясь юридическим лицом, в налоговых органах не регистрируется. Он осуществляет расходы за счет своих доходов, однако прибыль не является целью деятельности данного банка, он является органом регулирования экономики в стране и осуществляет функции внешнеэкономической деятельности</w:t>
      </w:r>
      <w:r w:rsidR="00EC1598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Pr="00215EE3">
        <w:rPr>
          <w:rFonts w:ascii="Times New Roman" w:hAnsi="Times New Roman" w:cs="Times New Roman"/>
          <w:sz w:val="28"/>
          <w:szCs w:val="28"/>
        </w:rPr>
        <w:t>.</w:t>
      </w:r>
    </w:p>
    <w:p w:rsidR="00A81C9E" w:rsidRPr="00215EE3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>Коммерческие и специализированные банки, находящиеся на втором уровне банковской системы, осуществляют комплексное расчетно-кредитное обслуживание своих клиентов или специализируются на определенных видах услуг. Банки России не призваны отвечать по обязательствам банков и, наоборот, государство не несет ответственности по обязательствам банков.</w:t>
      </w:r>
    </w:p>
    <w:p w:rsidR="00A81C9E" w:rsidRDefault="00A81C9E" w:rsidP="00A81C9E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EE3">
        <w:rPr>
          <w:rFonts w:ascii="Times New Roman" w:hAnsi="Times New Roman" w:cs="Times New Roman"/>
          <w:sz w:val="28"/>
          <w:szCs w:val="28"/>
        </w:rPr>
        <w:t xml:space="preserve">Стоит отметить, что в условиях современного общества банковская система постоянно развивается и изменяется, усложняется ее структура. Это обусловлено развитием финансовых и товарных рынков, появлением новых </w:t>
      </w:r>
      <w:r w:rsidRPr="00215EE3">
        <w:rPr>
          <w:rFonts w:ascii="Times New Roman" w:hAnsi="Times New Roman" w:cs="Times New Roman"/>
          <w:sz w:val="28"/>
          <w:szCs w:val="28"/>
        </w:rPr>
        <w:lastRenderedPageBreak/>
        <w:t>инструментов и методов обслуживания клиентов, новых видов финансово-кредитных учреждений.</w:t>
      </w:r>
    </w:p>
    <w:p w:rsidR="0022102C" w:rsidRDefault="007F3FEE" w:rsidP="009C78CC">
      <w:pPr>
        <w:pStyle w:val="1"/>
        <w:rPr>
          <w:rFonts w:asciiTheme="minorHAnsi" w:hAnsiTheme="minorHAnsi"/>
        </w:rPr>
      </w:pPr>
      <w:bookmarkStart w:id="7" w:name="_Toc458620592"/>
      <w:r w:rsidRPr="007F3FEE">
        <w:lastRenderedPageBreak/>
        <w:t>Глава 2</w:t>
      </w:r>
      <w:r w:rsidR="00DB133C">
        <w:t>.</w:t>
      </w:r>
      <w:r w:rsidRPr="007F3FEE">
        <w:t xml:space="preserve"> Современная банковская система России</w:t>
      </w:r>
      <w:r w:rsidR="00DB133C">
        <w:t xml:space="preserve"> и ее влияние на экономику</w:t>
      </w:r>
      <w:bookmarkEnd w:id="7"/>
    </w:p>
    <w:p w:rsidR="00ED054A" w:rsidRDefault="00ED054A" w:rsidP="00ED054A">
      <w:pPr>
        <w:pStyle w:val="2"/>
      </w:pPr>
      <w:bookmarkStart w:id="8" w:name="_Toc458620593"/>
      <w:r>
        <w:t>2.1 Анализ состояния банковской системы Р</w:t>
      </w:r>
      <w:r w:rsidR="00F9622B">
        <w:t>оссии</w:t>
      </w:r>
      <w:bookmarkEnd w:id="8"/>
    </w:p>
    <w:p w:rsidR="008201F3" w:rsidRPr="008201F3" w:rsidRDefault="008201F3" w:rsidP="008201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01F3">
        <w:rPr>
          <w:rFonts w:ascii="Times New Roman" w:hAnsi="Times New Roman" w:cs="Times New Roman"/>
          <w:sz w:val="28"/>
          <w:szCs w:val="28"/>
        </w:rPr>
        <w:t>В настоящее время банковская отрасль России столкнулась со значительным количеством проблем. Банковская система переживает масштабный кризис и продолжает проходить через период роста проблемных активов и, как и вся экономика, испытывает необходимость быстро адаптироваться к изменяющимся условиям. В связи с этим, исследование перспектив развития банковского сектора РФ в 2016 году актуально.</w:t>
      </w:r>
    </w:p>
    <w:p w:rsidR="008201F3" w:rsidRPr="008201F3" w:rsidRDefault="008201F3" w:rsidP="008201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01F3">
        <w:rPr>
          <w:rFonts w:ascii="Times New Roman" w:hAnsi="Times New Roman" w:cs="Times New Roman"/>
          <w:sz w:val="28"/>
          <w:szCs w:val="28"/>
        </w:rPr>
        <w:t>Конкурентоспособность банковской системы и экономики в целом зависят от способности системы предоставлять высококачественные и адекватные по стоимости услуги финансового посредничества для всех российских экономических агентов: от крупного и среднего бизнеса до малых пред</w:t>
      </w:r>
      <w:r>
        <w:rPr>
          <w:rFonts w:ascii="Times New Roman" w:hAnsi="Times New Roman" w:cs="Times New Roman"/>
          <w:sz w:val="28"/>
          <w:szCs w:val="28"/>
        </w:rPr>
        <w:t xml:space="preserve">приятий и физических лиц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2"/>
      </w:r>
      <w:r w:rsidRPr="008201F3">
        <w:rPr>
          <w:rFonts w:ascii="Times New Roman" w:hAnsi="Times New Roman" w:cs="Times New Roman"/>
          <w:sz w:val="28"/>
          <w:szCs w:val="28"/>
        </w:rPr>
        <w:t>.  </w:t>
      </w:r>
    </w:p>
    <w:p w:rsidR="008201F3" w:rsidRPr="008201F3" w:rsidRDefault="008201F3" w:rsidP="008201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01F3">
        <w:rPr>
          <w:rFonts w:ascii="Times New Roman" w:hAnsi="Times New Roman" w:cs="Times New Roman"/>
          <w:sz w:val="28"/>
          <w:szCs w:val="28"/>
        </w:rPr>
        <w:t>Региональное развитие банковской системы происходит неравномерно: борьба за клиентов и ресурсы протекает в небольшом числе крупных городов и областей, в большей части регионов страны предоставлен минимальный набор банковских услуг. Большая доля россиян пользуется банковскими услугами только при оплате услуг ЖКХ. Причиной является физическая недоступность услуг коммерческих банков, а так же недоверие граждан к финансовой системе в целом и отсутствие информации.</w:t>
      </w:r>
    </w:p>
    <w:p w:rsidR="008201F3" w:rsidRPr="008201F3" w:rsidRDefault="008201F3" w:rsidP="008201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01F3">
        <w:rPr>
          <w:rFonts w:ascii="Times New Roman" w:hAnsi="Times New Roman" w:cs="Times New Roman"/>
          <w:sz w:val="28"/>
          <w:szCs w:val="28"/>
        </w:rPr>
        <w:t>В экономически развитых городах и областях страны банковские услуги доступны, однако в некоторых менее успешных регионах количество филиалов коммерческих банков невелико. По количеству банков Россия в восемь раз уступает Соединенным Штатам Америки, по объему дополнительных офисов и филиалов – на 25%.</w:t>
      </w:r>
    </w:p>
    <w:p w:rsidR="008201F3" w:rsidRPr="008201F3" w:rsidRDefault="008201F3" w:rsidP="008201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01F3">
        <w:rPr>
          <w:rFonts w:ascii="Times New Roman" w:hAnsi="Times New Roman" w:cs="Times New Roman"/>
          <w:sz w:val="28"/>
          <w:szCs w:val="28"/>
        </w:rPr>
        <w:t xml:space="preserve">В сфере кредитования физических лиц отмечается динамика снижения выданных кредитов, однако прослеживается рост выданных ипотечных кредитов. Несмотря на то, что величина долговой нагрузки в целом по стране </w:t>
      </w:r>
      <w:r w:rsidRPr="008201F3">
        <w:rPr>
          <w:rFonts w:ascii="Times New Roman" w:hAnsi="Times New Roman" w:cs="Times New Roman"/>
          <w:sz w:val="28"/>
          <w:szCs w:val="28"/>
        </w:rPr>
        <w:lastRenderedPageBreak/>
        <w:t>в 2015 г. снизилась, средний долг физических лиц в России в полтора раза превышает размер среднемесячной заработной платы. По мировым стандартам это высокий уровень.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79D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Рассмотрим динамику изменения внутренних банковских показателей, а именно, активы и пассивы банковского сектора Российской Федерации с целью выявить взаимоотношение внешнеэкономической деятельности с деятельностью первых 30-ти ведущих банков РФ для каждого показателя в отдельности. На рисунке 2.1 представлены изменения чистой прибыли банков в период 2008-2016 гг.</w:t>
      </w:r>
    </w:p>
    <w:p w:rsidR="00991FF7" w:rsidRPr="00D8179D" w:rsidRDefault="00991FF7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486400" cy="227647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179D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2.1 - Динамика чистой прибыли 2008–2016 гг., млрд. рублей</w:t>
      </w:r>
      <w:r w:rsidRPr="00D8179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8179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BA04F5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динамики чистой прибыли банковского сектора 30 ведущих российских банков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A04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показывает, что в момент после кризисного периода 2010–2014 годов в российской экономике произошло возрастание притока банковских ресурсов, и деятельность нашим банков была рентабельна и окупаем. На текущем периоде 2015–2016 годов замечен резкий скачок движения банковской прибыли по причине необходимой резкой экономической перестройки сектора под воздействием западных финансовых санкций. Анализ тренда говорит о возрастании прибыли с 2009 по 2014 год, однако период с 2014 по 2016 года говорит и снисходящем тренде — снижении банковской прибыли для будущих периодов. </w:t>
      </w:r>
    </w:p>
    <w:p w:rsidR="006F1BE3" w:rsidRDefault="006F1BE3" w:rsidP="006F1BE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048250" cy="240030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F1BE3" w:rsidRPr="00394FEB" w:rsidRDefault="006F1BE3" w:rsidP="006F1BE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4FEB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2.2 - Динамика чистых активов и кредитного портфеля банковского сектора РФ,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2008–2016 гг., млрд. рублей</w:t>
      </w:r>
      <w:r>
        <w:rPr>
          <w:rStyle w:val="a6"/>
          <w:sz w:val="28"/>
          <w:szCs w:val="28"/>
          <w:shd w:val="clear" w:color="auto" w:fill="FFFFFF"/>
        </w:rPr>
        <w:footnoteReference w:id="13"/>
      </w:r>
    </w:p>
    <w:p w:rsid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4FEB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Исследуя данный график, можно сделать вывод, что на всем периоде движения данных прямых мы видим рост чистых активов банковского сектора Российской Федерации. Это является положительным фактором для деятельности экономического сектора</w:t>
      </w:r>
    </w:p>
    <w:p w:rsidR="00BD042F" w:rsidRDefault="00BD042F" w:rsidP="008201F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42F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8201F3">
        <w:rPr>
          <w:rFonts w:ascii="Times New Roman" w:hAnsi="Times New Roman" w:cs="Times New Roman"/>
          <w:sz w:val="28"/>
          <w:szCs w:val="28"/>
        </w:rPr>
        <w:t>таблице 2.1 заключены данные о финансовых показателях банковской системы в 201</w:t>
      </w:r>
      <w:r w:rsidR="008201F3" w:rsidRPr="008201F3">
        <w:rPr>
          <w:rFonts w:ascii="Times New Roman" w:hAnsi="Times New Roman" w:cs="Times New Roman"/>
          <w:sz w:val="28"/>
          <w:szCs w:val="28"/>
        </w:rPr>
        <w:t>6 г. составленные специалистами агентства «Ра-Эксперт» в трёх различных вариантах</w:t>
      </w:r>
      <w:r w:rsidR="008201F3">
        <w:rPr>
          <w:rFonts w:ascii="Times New Roman" w:hAnsi="Times New Roman" w:cs="Times New Roman"/>
          <w:sz w:val="28"/>
          <w:szCs w:val="28"/>
        </w:rPr>
        <w:t xml:space="preserve"> </w:t>
      </w:r>
      <w:r w:rsidR="008201F3">
        <w:rPr>
          <w:rStyle w:val="a6"/>
          <w:rFonts w:ascii="Times New Roman" w:hAnsi="Times New Roman" w:cs="Times New Roman"/>
          <w:sz w:val="28"/>
          <w:szCs w:val="28"/>
        </w:rPr>
        <w:footnoteReference w:id="14"/>
      </w:r>
      <w:r w:rsidR="008201F3" w:rsidRPr="008201F3">
        <w:rPr>
          <w:rFonts w:ascii="Times New Roman" w:hAnsi="Times New Roman" w:cs="Times New Roman"/>
          <w:sz w:val="28"/>
          <w:szCs w:val="28"/>
        </w:rPr>
        <w:t>.</w:t>
      </w:r>
    </w:p>
    <w:p w:rsidR="00BD042F" w:rsidRPr="00BD042F" w:rsidRDefault="00BD042F" w:rsidP="00BD042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042F" w:rsidRPr="00BD042F" w:rsidRDefault="00BD042F" w:rsidP="00BD042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42F">
        <w:rPr>
          <w:rFonts w:ascii="Times New Roman" w:hAnsi="Times New Roman" w:cs="Times New Roman"/>
          <w:bCs/>
          <w:sz w:val="28"/>
          <w:szCs w:val="28"/>
          <w:lang w:eastAsia="ru-RU"/>
        </w:rPr>
        <w:t>Таблица 2.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1 - </w:t>
      </w:r>
      <w:r w:rsidRPr="00BD04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Финансовые показатели банковской системы, млрд. руб.</w:t>
      </w:r>
    </w:p>
    <w:tbl>
      <w:tblPr>
        <w:tblStyle w:val="af1"/>
        <w:tblW w:w="5000" w:type="pct"/>
        <w:tblLook w:val="04A0"/>
      </w:tblPr>
      <w:tblGrid>
        <w:gridCol w:w="4561"/>
        <w:gridCol w:w="1684"/>
        <w:gridCol w:w="1808"/>
        <w:gridCol w:w="1517"/>
      </w:tblGrid>
      <w:tr w:rsidR="00BD042F" w:rsidRPr="00BD042F" w:rsidTr="00BD042F">
        <w:tc>
          <w:tcPr>
            <w:tcW w:w="2234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Негативный сценарий</w:t>
            </w:r>
          </w:p>
        </w:tc>
        <w:tc>
          <w:tcPr>
            <w:tcW w:w="994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Базовый сценарий</w:t>
            </w:r>
          </w:p>
        </w:tc>
        <w:tc>
          <w:tcPr>
            <w:tcW w:w="843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Позитивный сценарий</w:t>
            </w:r>
          </w:p>
        </w:tc>
      </w:tr>
      <w:tr w:rsidR="00BD042F" w:rsidRPr="00BD042F" w:rsidTr="00BD042F">
        <w:tc>
          <w:tcPr>
            <w:tcW w:w="2234" w:type="pct"/>
            <w:noWrap/>
            <w:hideMark/>
          </w:tcPr>
          <w:p w:rsidR="00BD042F" w:rsidRPr="00BD042F" w:rsidRDefault="00BD042F" w:rsidP="00BD04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81000</w:t>
            </w:r>
          </w:p>
        </w:tc>
        <w:tc>
          <w:tcPr>
            <w:tcW w:w="994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83500</w:t>
            </w:r>
          </w:p>
        </w:tc>
        <w:tc>
          <w:tcPr>
            <w:tcW w:w="843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86000</w:t>
            </w:r>
          </w:p>
        </w:tc>
      </w:tr>
      <w:tr w:rsidR="00BD042F" w:rsidRPr="00BD042F" w:rsidTr="00BD042F">
        <w:tc>
          <w:tcPr>
            <w:tcW w:w="2234" w:type="pct"/>
            <w:noWrap/>
            <w:hideMark/>
          </w:tcPr>
          <w:p w:rsidR="00BD042F" w:rsidRPr="00BD042F" w:rsidRDefault="00BD042F" w:rsidP="00BD04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Кредиты крупному бизнесу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28500</w:t>
            </w:r>
          </w:p>
        </w:tc>
        <w:tc>
          <w:tcPr>
            <w:tcW w:w="994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843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31500</w:t>
            </w:r>
          </w:p>
        </w:tc>
      </w:tr>
      <w:tr w:rsidR="00BD042F" w:rsidRPr="00BD042F" w:rsidTr="00BD042F">
        <w:tc>
          <w:tcPr>
            <w:tcW w:w="2234" w:type="pct"/>
            <w:noWrap/>
            <w:hideMark/>
          </w:tcPr>
          <w:p w:rsidR="00BD042F" w:rsidRPr="00BD042F" w:rsidRDefault="00BD042F" w:rsidP="00BD04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Кредиты малому и среднему бизнесу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994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4900</w:t>
            </w:r>
          </w:p>
        </w:tc>
        <w:tc>
          <w:tcPr>
            <w:tcW w:w="843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5200</w:t>
            </w:r>
          </w:p>
        </w:tc>
      </w:tr>
      <w:tr w:rsidR="00BD042F" w:rsidRPr="00BD042F" w:rsidTr="00BD042F">
        <w:tc>
          <w:tcPr>
            <w:tcW w:w="2234" w:type="pct"/>
            <w:noWrap/>
            <w:hideMark/>
          </w:tcPr>
          <w:p w:rsidR="00BD042F" w:rsidRPr="00BD042F" w:rsidRDefault="00BD042F" w:rsidP="00BD04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Необеспеченные кредиты физических лиц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5400</w:t>
            </w:r>
          </w:p>
        </w:tc>
        <w:tc>
          <w:tcPr>
            <w:tcW w:w="994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843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5900</w:t>
            </w:r>
          </w:p>
        </w:tc>
      </w:tr>
      <w:tr w:rsidR="00BD042F" w:rsidRPr="00BD042F" w:rsidTr="00BD042F">
        <w:tc>
          <w:tcPr>
            <w:tcW w:w="2234" w:type="pct"/>
            <w:noWrap/>
            <w:hideMark/>
          </w:tcPr>
          <w:p w:rsidR="00BD042F" w:rsidRPr="00BD042F" w:rsidRDefault="00BD042F" w:rsidP="00BD04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Ипотечные кредиты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994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843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</w:tr>
      <w:tr w:rsidR="00BD042F" w:rsidRPr="00BD042F" w:rsidTr="00BD042F">
        <w:tc>
          <w:tcPr>
            <w:tcW w:w="2234" w:type="pct"/>
            <w:noWrap/>
            <w:hideMark/>
          </w:tcPr>
          <w:p w:rsidR="00BD042F" w:rsidRPr="00BD042F" w:rsidRDefault="00BD042F" w:rsidP="00BD04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930" w:type="pct"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4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43" w:type="pct"/>
            <w:noWrap/>
            <w:hideMark/>
          </w:tcPr>
          <w:p w:rsidR="00BD042F" w:rsidRPr="00BD042F" w:rsidRDefault="00BD042F" w:rsidP="00BD04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4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</w:tbl>
    <w:p w:rsidR="00BD042F" w:rsidRDefault="00BD042F" w:rsidP="00BD042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042F" w:rsidRDefault="00BD042F" w:rsidP="00BD042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42F">
        <w:rPr>
          <w:rFonts w:ascii="Times New Roman" w:hAnsi="Times New Roman" w:cs="Times New Roman"/>
          <w:sz w:val="28"/>
          <w:szCs w:val="28"/>
          <w:lang w:eastAsia="ru-RU"/>
        </w:rPr>
        <w:t>Данные таблицы 2</w:t>
      </w:r>
      <w:r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Pr="00BD042F">
        <w:rPr>
          <w:rFonts w:ascii="Times New Roman" w:hAnsi="Times New Roman" w:cs="Times New Roman"/>
          <w:sz w:val="28"/>
          <w:szCs w:val="28"/>
          <w:lang w:eastAsia="ru-RU"/>
        </w:rPr>
        <w:t xml:space="preserve"> показывают, что при реализации базового сценария к концу текущего года активы коммерческих банков увеличатся на </w:t>
      </w:r>
      <w:r w:rsidRPr="00BD04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2%. При высоких темпах инфляции спрос населения к различным кредитным услугам сократится: например, прирост доли кредитов крупному бизнесу составит 6%, а малому и среднему бизнесу – спад показателя на 3% по сравнению с 2015 годом. Объем выданных ипотечных кредитов снизится на 18% - в связи с этим портфель ипотечных кредитов покажет нулевую динамику.</w:t>
      </w:r>
    </w:p>
    <w:p w:rsidR="006F1BE3" w:rsidRP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BE3">
        <w:rPr>
          <w:rFonts w:ascii="Times New Roman" w:hAnsi="Times New Roman" w:cs="Times New Roman"/>
          <w:sz w:val="28"/>
          <w:szCs w:val="28"/>
          <w:lang w:eastAsia="ru-RU"/>
        </w:rPr>
        <w:t>При наступлении негативного сценария активы банков не увеличатся, а при позитивном сценарии темп прироста составит 5%. Кредитный рынок может показать сильное торможение в том случае, если денежно-кредитная ситуация в стране ужесточится, и произойдет увеличение ключевой ставки на 2 процентных пункта: данный факт повлияет на процентную маржу и сократит спрос населения на банковские услуги. Кредиты крупному бизнесу не покажут динамики, портфель кредитов малому и среднему бизнесу снизится на 8%, а портфель необеспеченных потребительских кредитов – на 12%. В случае реализации негативного сценария развития банковского сектора величина выданных ипотечных кредитов населению покажет отрицательную динамику в размере 35%.</w:t>
      </w:r>
    </w:p>
    <w:p w:rsidR="006F1BE3" w:rsidRP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BE3">
        <w:rPr>
          <w:rFonts w:ascii="Times New Roman" w:hAnsi="Times New Roman" w:cs="Times New Roman"/>
          <w:sz w:val="28"/>
          <w:szCs w:val="28"/>
          <w:lang w:eastAsia="ru-RU"/>
        </w:rPr>
        <w:t>В случае реализации позитивного сценария развития банковского сектора объем выданных кредитов не покажет резкого увеличения по сравнению с базовым сценарием даже при условии, что произойдет снижение темпов инфляции и значительное снижение ключевой ставки (до 8%). Сценарий предполагает увеличение доли кредитования малого и среднего бизнеса, а также крупного бизнеса на 4% и 12% соответственно. Портфель необеспеченных потребительских кредитов сократится по итогам года на 3-4%.</w:t>
      </w:r>
    </w:p>
    <w:p w:rsidR="006F1BE3" w:rsidRP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BE3">
        <w:rPr>
          <w:rFonts w:ascii="Times New Roman" w:hAnsi="Times New Roman" w:cs="Times New Roman"/>
          <w:sz w:val="28"/>
          <w:szCs w:val="28"/>
          <w:lang w:eastAsia="ru-RU"/>
        </w:rPr>
        <w:t xml:space="preserve">Итак, базовый сценарий предполагает прибыль коммерческих банков в конце текущего года в размере 300 млрд. руб. (за прошлый год – 265 млрд. руб.), негативный сценарий – в 2 раза меньше. Увеличение прибыли (до 430 млрд. руб.) предполагается при реализации позитивного сценарии по </w:t>
      </w:r>
      <w:r w:rsidRPr="006F1BE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причине восстановления кредитования за счет  улучшения качества кредитных портфелей и смягчения денежно-кредитной политики.</w:t>
      </w:r>
    </w:p>
    <w:p w:rsid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BE3">
        <w:rPr>
          <w:rFonts w:ascii="Times New Roman" w:hAnsi="Times New Roman" w:cs="Times New Roman"/>
          <w:sz w:val="28"/>
          <w:szCs w:val="28"/>
          <w:lang w:eastAsia="ru-RU"/>
        </w:rPr>
        <w:t xml:space="preserve">Для того чтобы оценить тенденции развития банковского сектора в текущем году, необходимо рассмотреть рейтинг банков по размеру активов (таблица </w:t>
      </w:r>
      <w:r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Pr="006F1BE3">
        <w:rPr>
          <w:rFonts w:ascii="Times New Roman" w:hAnsi="Times New Roman" w:cs="Times New Roman"/>
          <w:sz w:val="28"/>
          <w:szCs w:val="28"/>
          <w:lang w:eastAsia="ru-RU"/>
        </w:rPr>
        <w:t>). Рейтинг российских банков по величине активов позволяет оценить финансовое состояние банка: чем больше прирост активов, тем более сильные позиции занимает банк на финансовом рынке.</w:t>
      </w:r>
    </w:p>
    <w:p w:rsidR="00DB133C" w:rsidRPr="006F1BE3" w:rsidRDefault="00DB133C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1BE3" w:rsidRPr="006F1BE3" w:rsidRDefault="006F1BE3" w:rsidP="006F1BE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Таблица 2.2 - </w:t>
      </w:r>
      <w:r w:rsidRPr="006F1B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ТОП-10 банков по размеру активов</w:t>
      </w:r>
    </w:p>
    <w:tbl>
      <w:tblPr>
        <w:tblStyle w:val="af1"/>
        <w:tblW w:w="5000" w:type="pct"/>
        <w:tblLook w:val="04A0"/>
      </w:tblPr>
      <w:tblGrid>
        <w:gridCol w:w="1176"/>
        <w:gridCol w:w="1296"/>
        <w:gridCol w:w="2967"/>
        <w:gridCol w:w="1351"/>
        <w:gridCol w:w="1369"/>
        <w:gridCol w:w="1411"/>
      </w:tblGrid>
      <w:tr w:rsidR="006F1BE3" w:rsidRPr="006F1BE3" w:rsidTr="006F1BE3">
        <w:tc>
          <w:tcPr>
            <w:tcW w:w="704" w:type="pct"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 </w:t>
            </w: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1.12.201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" w:type="pct"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 01.12.201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pct"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813" w:type="pct"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Активы на 01.12.2016</w:t>
            </w: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млн. руб.</w:t>
            </w:r>
          </w:p>
        </w:tc>
        <w:tc>
          <w:tcPr>
            <w:tcW w:w="813" w:type="pct"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Активы на 01.12.2015</w:t>
            </w: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млн. руб.</w:t>
            </w:r>
          </w:p>
        </w:tc>
        <w:tc>
          <w:tcPr>
            <w:tcW w:w="736" w:type="pct"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Сбербанк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22317240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20259177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 ВТБ (ПАО)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8851353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7782245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4902042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4516864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Банк "ФК Открытие"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2840495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1510508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ВТБ 24 (ПАО)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2820302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2742955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"Россельхозбанк"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2542312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2110283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"АЛЬФА-БАНК"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2118492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2090239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ОАО "Банк Москвы"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1761553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2446639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 НКЦ (АО)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1397808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1139482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F1BE3" w:rsidRPr="006F1BE3" w:rsidTr="006F1BE3">
        <w:tc>
          <w:tcPr>
            <w:tcW w:w="704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8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АО ЮниКредит Банк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1308133</w:t>
            </w:r>
          </w:p>
        </w:tc>
        <w:tc>
          <w:tcPr>
            <w:tcW w:w="813" w:type="pct"/>
            <w:noWrap/>
            <w:hideMark/>
          </w:tcPr>
          <w:p w:rsidR="006F1BE3" w:rsidRPr="006F1BE3" w:rsidRDefault="006F1BE3" w:rsidP="006F1BE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1192901</w:t>
            </w:r>
          </w:p>
        </w:tc>
        <w:tc>
          <w:tcPr>
            <w:tcW w:w="736" w:type="pct"/>
            <w:noWrap/>
            <w:hideMark/>
          </w:tcPr>
          <w:p w:rsidR="006F1BE3" w:rsidRPr="006F1BE3" w:rsidRDefault="006F1BE3" w:rsidP="006F1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1B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1BE3" w:rsidRP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BE3">
        <w:rPr>
          <w:rFonts w:ascii="Times New Roman" w:hAnsi="Times New Roman" w:cs="Times New Roman"/>
          <w:sz w:val="28"/>
          <w:szCs w:val="28"/>
          <w:lang w:eastAsia="ru-RU"/>
        </w:rPr>
        <w:t xml:space="preserve">По данным таблицы </w:t>
      </w:r>
      <w:r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Pr="006F1BE3">
        <w:rPr>
          <w:rFonts w:ascii="Times New Roman" w:hAnsi="Times New Roman" w:cs="Times New Roman"/>
          <w:sz w:val="28"/>
          <w:szCs w:val="28"/>
          <w:lang w:eastAsia="ru-RU"/>
        </w:rPr>
        <w:t xml:space="preserve"> видно, что первая десятка рейтинга банков России по размеру активов претерпела изменения в 2015 году. Свои места сохранили Сбербанк, ВТБ и Газпромбанк, а также Россельхозбанк и Альфа-Банк. Остальная часть десятки крупнейших банков России по величине активов поменялась. С 8 на 4 место переместился банк «ФК «Открытие», потеснив с этой строчки банк ВТБ24. Потерял позиции «Банк Москвы», поменялись местами банки НКЦ и ЮниКредит Банк.</w:t>
      </w:r>
    </w:p>
    <w:p w:rsidR="006F1BE3" w:rsidRP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F1BE3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реализация сценариев развития приведет к усилению консолидации активов на банках с государственным участием и крупных частных банках по итогам 2016 года. Рост доли таких банков ожидается в сегментах кредитования крупного бизнеса, МСБ и ипотечного кредитования. Часть крупных частных банков получают доступ к бизнесу, который </w:t>
      </w:r>
      <w:r w:rsidRPr="006F1BE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госбанки не могут вести из-за западных санкций. Наконец, предполагается дальнейшее сокращение числа действующих кредитных организаций вследствие острой потребности многих банков в дополнительном капитале и снижения интересов собственников в поддержке своих банков на фоне снижающейся рентабельности.</w:t>
      </w:r>
    </w:p>
    <w:p w:rsidR="006F1BE3" w:rsidRDefault="006F1BE3" w:rsidP="006F1B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04F5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Следующий показатель для анализ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динамики представлен на рисунке 2.2</w:t>
      </w:r>
      <w:r w:rsidRPr="00BA04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является динамикой показателя чистых активов банковского сектора и кредитного портфеля ведущих банков РФ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a6"/>
          <w:sz w:val="28"/>
          <w:szCs w:val="28"/>
          <w:shd w:val="clear" w:color="auto" w:fill="FFFFFF"/>
        </w:rPr>
        <w:footnoteReference w:id="15"/>
      </w:r>
      <w:r w:rsidRPr="00BA04F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D054A" w:rsidRDefault="00ED054A" w:rsidP="00ED054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048250" cy="24003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D054A" w:rsidRPr="00394FEB" w:rsidRDefault="00ED054A" w:rsidP="00ED054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4FEB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2.2 - Динамика чистых активов и кредитного портфеля банковского сектора РФ,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2008–2016 гг., млрд. рублей</w:t>
      </w:r>
      <w:r>
        <w:rPr>
          <w:rStyle w:val="a6"/>
          <w:sz w:val="28"/>
          <w:szCs w:val="28"/>
          <w:shd w:val="clear" w:color="auto" w:fill="FFFFFF"/>
        </w:rPr>
        <w:footnoteReference w:id="16"/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4FEB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Исследуя данный график, можно сделать вывод, что на всем периоде движения данных прямых мы видим рост чистых активов банковского сектора Российской Федерации. Это является положительным фактором для деятельности экономического сектора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3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исследования структуры баланса банковского сектора стоит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тметить, что на рисунке 2.3</w:t>
      </w:r>
      <w:r w:rsidRPr="00393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изображена динамика изменения показателя вкладов физических лиц (сбережения населения государства) и банковских вложений в ценные бумаги на финансовом рынке с 2008 по 2016 года. 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486400" cy="22383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D054A" w:rsidRPr="00B37476" w:rsidRDefault="00ED054A" w:rsidP="00ED054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2.3 -  Динамика уровня вкладов физических лиц и вложений в ценные бумаги в банковской системе РФ, 2008–2016 гг., млрд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рублей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текущем анализу рисунка 2.3</w:t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за период прошедших восьми лет как вложения в ценные бумаги, так и вклады физических лиц в рублевом эквиваленте выросли в значительном количестве. Это говорит о вовлеченности населения в деятельность банковского сектора, а, следовательно, зависимости ВВП на душу населения от финансовых результатов банковского и финансового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сектора государства. На рисунке 2.4 </w:t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>изображена динамика инфляции и реальной процентной ставки на банковском рынке.</w:t>
      </w:r>
    </w:p>
    <w:p w:rsidR="00ED054A" w:rsidRPr="009A0DDA" w:rsidRDefault="00ED054A" w:rsidP="009A0D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0DDA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486400" cy="229552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A0DDA" w:rsidRPr="009A0DDA" w:rsidRDefault="009A0DDA" w:rsidP="009A0DD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Рисунок 2.4 - </w:t>
      </w:r>
      <w:r w:rsidRPr="009A0DDA">
        <w:rPr>
          <w:rFonts w:ascii="Times New Roman" w:hAnsi="Times New Roman" w:cs="Times New Roman"/>
          <w:sz w:val="28"/>
          <w:szCs w:val="28"/>
          <w:shd w:val="clear" w:color="auto" w:fill="FFFFFF"/>
        </w:rPr>
        <w:t>Динамика инфляции и реальной процентной ставки, 2000–2014, %</w:t>
      </w:r>
      <w:r w:rsidRPr="009A0DDA">
        <w:rPr>
          <w:sz w:val="21"/>
          <w:szCs w:val="21"/>
          <w:shd w:val="clear" w:color="auto" w:fill="FFFFFF"/>
        </w:rPr>
        <w:t xml:space="preserve"> </w:t>
      </w:r>
      <w:r w:rsidRPr="009A0DDA">
        <w:rPr>
          <w:sz w:val="21"/>
          <w:szCs w:val="21"/>
        </w:rPr>
        <w:br/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рисунке 2.4</w:t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видно, что инфляция всегда, лишь за исключением периода 2009, а также периода 2015 года, когда произошел резкий скачок 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авок по банковским продуктам</w:t>
      </w:r>
      <w:r>
        <w:rPr>
          <w:rStyle w:val="a6"/>
          <w:sz w:val="28"/>
          <w:szCs w:val="28"/>
          <w:shd w:val="clear" w:color="auto" w:fill="FFFFFF"/>
        </w:rPr>
        <w:footnoteReference w:id="17"/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>, покрывала реальную процентную ставку, а, следовательно, вложения в российских рублях обесценивались. Таким образом, по проведенному в данном разделе анализу можно сделать вывод, что общее состояние банковского сектора РФ находится в стабильном положении, однако в случае, если санкционная политика западных государств будет продолжена, а уровень цены на нефть и стоимости рубля снижаться при повышении базовой ставки ЦБ и росте дефолтов по кредитному портфелю банковского сектора продолжаться, то, вскоре, мы можем увидеть значительное ухудшение общей экономической ситуации и серьезный кризис в банковском сектора. Это произойдет в первую очередь потому, что банковская прибыль будет снижаться и не покрывать взаимные просроченные задолженности по кредитному портфелю — это как результат: снижение ликвидности банковского сектора в целом.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таблице 2.</w:t>
      </w:r>
      <w:r w:rsidR="006F1BE3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представлены данные, благодаря которым была сформирована зависимость чистой прибыли от факторов признаков. </w:t>
      </w:r>
    </w:p>
    <w:p w:rsidR="00ED054A" w:rsidRPr="00B37476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054A" w:rsidRDefault="00ED054A" w:rsidP="00ED05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Таблица </w:t>
      </w:r>
      <w:r w:rsidR="006F1BE3">
        <w:rPr>
          <w:rFonts w:ascii="Times New Roman" w:hAnsi="Times New Roman" w:cs="Times New Roman"/>
          <w:sz w:val="28"/>
          <w:szCs w:val="28"/>
          <w:shd w:val="clear" w:color="auto" w:fill="FFFFFF"/>
        </w:rPr>
        <w:t>2.3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>Исходные данные для регрессионного анализа зависимости чистой прибыли банковского сектора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37476">
        <w:rPr>
          <w:rFonts w:ascii="Times New Roman" w:hAnsi="Times New Roman" w:cs="Times New Roman"/>
          <w:sz w:val="28"/>
          <w:szCs w:val="28"/>
          <w:shd w:val="clear" w:color="auto" w:fill="FFFFFF"/>
        </w:rPr>
        <w:t>млрд. рублей</w:t>
      </w:r>
    </w:p>
    <w:tbl>
      <w:tblPr>
        <w:tblStyle w:val="af1"/>
        <w:tblW w:w="5000" w:type="pct"/>
        <w:tblLook w:val="04A0"/>
      </w:tblPr>
      <w:tblGrid>
        <w:gridCol w:w="2005"/>
        <w:gridCol w:w="841"/>
        <w:gridCol w:w="841"/>
        <w:gridCol w:w="841"/>
        <w:gridCol w:w="841"/>
        <w:gridCol w:w="841"/>
        <w:gridCol w:w="840"/>
        <w:gridCol w:w="840"/>
        <w:gridCol w:w="840"/>
        <w:gridCol w:w="840"/>
      </w:tblGrid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2009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Показатель: Чистая прибыль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47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241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91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291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444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495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594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354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518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Показатель: Кредитный портфель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8859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11703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11846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13603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17982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21600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26087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34352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38376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Показатели: Вложения в ценные бумаги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1361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1412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2685</w:t>
            </w:r>
          </w:p>
        </w:tc>
        <w:tc>
          <w:tcPr>
            <w:tcW w:w="439" w:type="pct"/>
          </w:tcPr>
          <w:p w:rsidR="00ED054A" w:rsidRPr="00B37476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3716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4104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4477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5205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6416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8117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Показатель: Вклады физических лиц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3770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4469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5697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7421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8928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10706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13150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14554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18922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Показатель: Активы нетто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12613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19211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19449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22771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29010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34741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42106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60592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65991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Показатель: Просроченная задолженность в кредитном отделе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138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273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658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734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870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986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11095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1568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2495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Цена нефти, в </w:t>
            </w: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$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92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101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111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116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106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53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35</w:t>
            </w:r>
          </w:p>
        </w:tc>
      </w:tr>
      <w:tr w:rsidR="00ED054A" w:rsidTr="00ED054A">
        <w:tc>
          <w:tcPr>
            <w:tcW w:w="1047" w:type="pct"/>
          </w:tcPr>
          <w:p w:rsidR="00ED054A" w:rsidRPr="00B37476" w:rsidRDefault="00ED054A" w:rsidP="00ED054A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Курсы </w:t>
            </w:r>
            <w:r w:rsidRPr="00B374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USD/RUR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24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36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30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35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69</w:t>
            </w:r>
          </w:p>
        </w:tc>
        <w:tc>
          <w:tcPr>
            <w:tcW w:w="439" w:type="pct"/>
          </w:tcPr>
          <w:p w:rsidR="00ED054A" w:rsidRPr="00FB29C4" w:rsidRDefault="00ED054A" w:rsidP="00ED05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76</w:t>
            </w:r>
          </w:p>
        </w:tc>
      </w:tr>
    </w:tbl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</w:rPr>
        <w:t>Банковская прибыль — один из важнейших показатель эффективности работы финансового и банковского секторов российской экономики. Оценка факторов признаков банковской прибыли из данного списка позволит осмотреть состояние финансового сектора российской экономики в результате воздействия санкций или прохождения иных кризисных периодов. По полученным данным удалось построить следующую регрес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сионную зависимость в формуле (2.1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ED054A" w:rsidRDefault="00ED054A" w:rsidP="00ED054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чп=358+0,44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+0,89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-0,24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-0,23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-1,01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-11,36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-                                                                              12,5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7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                                             (2.1)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Где: 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ЧП- Чистая прибыль банковского сектора;</w:t>
      </w:r>
    </w:p>
    <w:p w:rsidR="00ED054A" w:rsidRPr="00FB29C4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кредитного портфеля;</w:t>
      </w:r>
    </w:p>
    <w:p w:rsidR="00ED054A" w:rsidRPr="00FB29C4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вложения в ценные  бумаги;</w:t>
      </w:r>
    </w:p>
    <w:p w:rsidR="00ED054A" w:rsidRPr="00FF4538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вкладов физических лиц;</w:t>
      </w:r>
    </w:p>
    <w:p w:rsidR="00ED054A" w:rsidRPr="00FF4538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чистых активов;</w:t>
      </w:r>
    </w:p>
    <w:p w:rsidR="00ED054A" w:rsidRPr="00FF4538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просроченной кредитной задолженности;</w:t>
      </w:r>
    </w:p>
    <w:p w:rsidR="00ED054A" w:rsidRPr="00FF4538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цены на нефть;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FB29C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Уровень курса национальной валюты к доллару США.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4538">
        <w:rPr>
          <w:rFonts w:ascii="Times New Roman" w:hAnsi="Times New Roman" w:cs="Times New Roman"/>
          <w:sz w:val="28"/>
          <w:szCs w:val="28"/>
          <w:shd w:val="clear" w:color="auto" w:fill="FFFFFF"/>
        </w:rPr>
        <w:t>Из данных, которые были получены в результате построения уравнения регрессии можно сказать, что в большей степени наша банковская структура зависит от уровня кредитного портфеля и вложений в ценные бумаги. Иными словами, от финансовой деятельности банковского сектора. Платежи по кредитам, которым возвращаются в банк равномерными аннуитетными платежами формируют уровень дохо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дов от банковской деятельности.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453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Отрицательные коэффициенты для показателей уровня вкладов физических лиц, уровня чистых активов, уровня просроченной кредитной задолженности определяются внутренними экономическими факторами и состоянием национальной экономики. А факторы уровня цены на нефть и курса национальной валюты к доллару США — внешнеэкономическими факторами. </w:t>
      </w:r>
    </w:p>
    <w:p w:rsidR="00ED054A" w:rsidRDefault="00ED054A" w:rsidP="00ED054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45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Отсюда следует, что образование банковской прибыли при существующих условиях потребительской экономики, зависит от уровня цены на нефть и уровня курса национальной валюты. Иными словами, от внешнеэкономических факторов, которые создают возможность нашему банковскому сектору участвовать в финансовой деятельности мировой экономики: привлекать долгосрочные и краткосрочные займы, использовать производные финансовые инструменты с целью получения прибыли и формировать стабильную российскую банковскую систему для взаимодействия с бизнесом и населением. </w:t>
      </w:r>
    </w:p>
    <w:p w:rsidR="00DB133C" w:rsidRDefault="00ED054A" w:rsidP="00DB133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538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чем больше изменяется цена на нефть и курс рубля, тем сильнее снижается чистая прибыль российского банковского сектора, что может отрицательно сказаться на всем финансовом секторе Российской Федерации.</w:t>
      </w:r>
    </w:p>
    <w:p w:rsidR="00A81C9E" w:rsidRPr="00DB133C" w:rsidRDefault="006E6D25" w:rsidP="00DB133C">
      <w:pPr>
        <w:pStyle w:val="2"/>
        <w:rPr>
          <w:rFonts w:cs="Times New Roman"/>
          <w:szCs w:val="28"/>
        </w:rPr>
      </w:pPr>
      <w:bookmarkStart w:id="9" w:name="_Toc458620594"/>
      <w:r>
        <w:t xml:space="preserve">2.2 </w:t>
      </w:r>
      <w:r w:rsidR="007F3FEE" w:rsidRPr="007F3FEE">
        <w:t xml:space="preserve">Проблемы функционирования </w:t>
      </w:r>
      <w:r>
        <w:t>банковской системы России</w:t>
      </w:r>
      <w:r w:rsidR="007F3FEE" w:rsidRPr="007F3FEE">
        <w:t xml:space="preserve"> и пути их решения</w:t>
      </w:r>
      <w:bookmarkEnd w:id="9"/>
    </w:p>
    <w:p w:rsidR="004A3A3C" w:rsidRPr="004A3A3C" w:rsidRDefault="004A3A3C" w:rsidP="00B8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>Анализ развития экономики России свидетельствует о проявлении негативных признаков и тенденций, многие из которых нося</w:t>
      </w:r>
      <w:r>
        <w:rPr>
          <w:rFonts w:ascii="Times New Roman" w:hAnsi="Times New Roman" w:cs="Times New Roman"/>
          <w:sz w:val="28"/>
          <w:szCs w:val="28"/>
        </w:rPr>
        <w:t>т долгосрочный характер. Экономи</w:t>
      </w:r>
      <w:r w:rsidRPr="004A3A3C">
        <w:rPr>
          <w:rFonts w:ascii="Times New Roman" w:hAnsi="Times New Roman" w:cs="Times New Roman"/>
          <w:sz w:val="28"/>
          <w:szCs w:val="28"/>
        </w:rPr>
        <w:t>ческий рост не побуждал органы власти к прове</w:t>
      </w:r>
      <w:r>
        <w:rPr>
          <w:rFonts w:ascii="Times New Roman" w:hAnsi="Times New Roman" w:cs="Times New Roman"/>
          <w:sz w:val="28"/>
          <w:szCs w:val="28"/>
        </w:rPr>
        <w:t>дению структурных реформ россий</w:t>
      </w:r>
      <w:r w:rsidRPr="004A3A3C">
        <w:rPr>
          <w:rFonts w:ascii="Times New Roman" w:hAnsi="Times New Roman" w:cs="Times New Roman"/>
          <w:sz w:val="28"/>
          <w:szCs w:val="28"/>
        </w:rPr>
        <w:t>ской экономики, внутренний потенциал котор</w:t>
      </w:r>
      <w:r>
        <w:rPr>
          <w:rFonts w:ascii="Times New Roman" w:hAnsi="Times New Roman" w:cs="Times New Roman"/>
          <w:sz w:val="28"/>
          <w:szCs w:val="28"/>
        </w:rPr>
        <w:t>ой медленно падал. Основой соци</w:t>
      </w:r>
      <w:r w:rsidRPr="004A3A3C">
        <w:rPr>
          <w:rFonts w:ascii="Times New Roman" w:hAnsi="Times New Roman" w:cs="Times New Roman"/>
          <w:sz w:val="28"/>
          <w:szCs w:val="28"/>
        </w:rPr>
        <w:t>ально-э</w:t>
      </w:r>
      <w:r>
        <w:rPr>
          <w:rFonts w:ascii="Times New Roman" w:hAnsi="Times New Roman" w:cs="Times New Roman"/>
          <w:sz w:val="28"/>
          <w:szCs w:val="28"/>
        </w:rPr>
        <w:t>кономической политики государст</w:t>
      </w:r>
      <w:r w:rsidRPr="004A3A3C">
        <w:rPr>
          <w:rFonts w:ascii="Times New Roman" w:hAnsi="Times New Roman" w:cs="Times New Roman"/>
          <w:sz w:val="28"/>
          <w:szCs w:val="28"/>
        </w:rPr>
        <w:t>ва стало распределение сырьевой ренты, что пр</w:t>
      </w:r>
      <w:r>
        <w:rPr>
          <w:rFonts w:ascii="Times New Roman" w:hAnsi="Times New Roman" w:cs="Times New Roman"/>
          <w:sz w:val="28"/>
          <w:szCs w:val="28"/>
        </w:rPr>
        <w:t>ивело к серьезной социальной де</w:t>
      </w:r>
      <w:r w:rsidRPr="004A3A3C">
        <w:rPr>
          <w:rFonts w:ascii="Times New Roman" w:hAnsi="Times New Roman" w:cs="Times New Roman"/>
          <w:sz w:val="28"/>
          <w:szCs w:val="28"/>
        </w:rPr>
        <w:t>формации. В результате, резко возросло имущ</w:t>
      </w:r>
      <w:r>
        <w:rPr>
          <w:rFonts w:ascii="Times New Roman" w:hAnsi="Times New Roman" w:cs="Times New Roman"/>
          <w:sz w:val="28"/>
          <w:szCs w:val="28"/>
        </w:rPr>
        <w:t>ественное расслоение, упала пре</w:t>
      </w:r>
      <w:r w:rsidRPr="004A3A3C">
        <w:rPr>
          <w:rFonts w:ascii="Times New Roman" w:hAnsi="Times New Roman" w:cs="Times New Roman"/>
          <w:sz w:val="28"/>
          <w:szCs w:val="28"/>
        </w:rPr>
        <w:t>стижнос</w:t>
      </w:r>
      <w:r>
        <w:rPr>
          <w:rFonts w:ascii="Times New Roman" w:hAnsi="Times New Roman" w:cs="Times New Roman"/>
          <w:sz w:val="28"/>
          <w:szCs w:val="28"/>
        </w:rPr>
        <w:t>ть производительного труда, воз</w:t>
      </w:r>
      <w:r w:rsidRPr="004A3A3C">
        <w:rPr>
          <w:rFonts w:ascii="Times New Roman" w:hAnsi="Times New Roman" w:cs="Times New Roman"/>
          <w:sz w:val="28"/>
          <w:szCs w:val="28"/>
        </w:rPr>
        <w:t xml:space="preserve">росла привлекательность работы </w:t>
      </w:r>
      <w:r w:rsidRPr="004A3A3C">
        <w:rPr>
          <w:rFonts w:ascii="Times New Roman" w:hAnsi="Times New Roman" w:cs="Times New Roman"/>
          <w:sz w:val="28"/>
          <w:szCs w:val="28"/>
        </w:rPr>
        <w:lastRenderedPageBreak/>
        <w:t>в сферах управления и финансов, возникла иллюзия неэффек</w:t>
      </w:r>
      <w:r>
        <w:rPr>
          <w:rFonts w:ascii="Times New Roman" w:hAnsi="Times New Roman" w:cs="Times New Roman"/>
          <w:sz w:val="28"/>
          <w:szCs w:val="28"/>
        </w:rPr>
        <w:t>тивности попыток развития реаль</w:t>
      </w:r>
      <w:r w:rsidRPr="004A3A3C">
        <w:rPr>
          <w:rFonts w:ascii="Times New Roman" w:hAnsi="Times New Roman" w:cs="Times New Roman"/>
          <w:sz w:val="28"/>
          <w:szCs w:val="28"/>
        </w:rPr>
        <w:t>ного сектора экономики, о</w:t>
      </w:r>
      <w:r>
        <w:rPr>
          <w:rFonts w:ascii="Times New Roman" w:hAnsi="Times New Roman" w:cs="Times New Roman"/>
          <w:sz w:val="28"/>
          <w:szCs w:val="28"/>
        </w:rPr>
        <w:t>риентированно</w:t>
      </w:r>
      <w:r w:rsidRPr="004A3A3C">
        <w:rPr>
          <w:rFonts w:ascii="Times New Roman" w:hAnsi="Times New Roman" w:cs="Times New Roman"/>
          <w:sz w:val="28"/>
          <w:szCs w:val="28"/>
        </w:rPr>
        <w:t>го на в</w:t>
      </w:r>
      <w:r>
        <w:rPr>
          <w:rFonts w:ascii="Times New Roman" w:hAnsi="Times New Roman" w:cs="Times New Roman"/>
          <w:sz w:val="28"/>
          <w:szCs w:val="28"/>
        </w:rPr>
        <w:t>нутреннее потребление и не сырье</w:t>
      </w:r>
      <w:r w:rsidRPr="004A3A3C">
        <w:rPr>
          <w:rFonts w:ascii="Times New Roman" w:hAnsi="Times New Roman" w:cs="Times New Roman"/>
          <w:sz w:val="28"/>
          <w:szCs w:val="28"/>
        </w:rPr>
        <w:t>вой эксп</w:t>
      </w:r>
      <w:r>
        <w:rPr>
          <w:rFonts w:ascii="Times New Roman" w:hAnsi="Times New Roman" w:cs="Times New Roman"/>
          <w:sz w:val="28"/>
          <w:szCs w:val="28"/>
        </w:rPr>
        <w:t>орт, усилилась деградация систе</w:t>
      </w:r>
      <w:r w:rsidRPr="004A3A3C">
        <w:rPr>
          <w:rFonts w:ascii="Times New Roman" w:hAnsi="Times New Roman" w:cs="Times New Roman"/>
          <w:sz w:val="28"/>
          <w:szCs w:val="28"/>
        </w:rPr>
        <w:t xml:space="preserve">мы образования и науки. </w:t>
      </w:r>
    </w:p>
    <w:p w:rsidR="007F3FEE" w:rsidRDefault="004A3A3C" w:rsidP="00B8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акое качественное ухудшение эко</w:t>
      </w:r>
      <w:r w:rsidRPr="004A3A3C">
        <w:rPr>
          <w:rFonts w:ascii="Times New Roman" w:hAnsi="Times New Roman" w:cs="Times New Roman"/>
          <w:sz w:val="28"/>
          <w:szCs w:val="28"/>
        </w:rPr>
        <w:t>номической ситуации не могло не оказать негати</w:t>
      </w:r>
      <w:r>
        <w:rPr>
          <w:rFonts w:ascii="Times New Roman" w:hAnsi="Times New Roman" w:cs="Times New Roman"/>
          <w:sz w:val="28"/>
          <w:szCs w:val="28"/>
        </w:rPr>
        <w:t>вного влияния на банковскую сис</w:t>
      </w:r>
      <w:r w:rsidRPr="004A3A3C">
        <w:rPr>
          <w:rFonts w:ascii="Times New Roman" w:hAnsi="Times New Roman" w:cs="Times New Roman"/>
          <w:sz w:val="28"/>
          <w:szCs w:val="28"/>
        </w:rPr>
        <w:t xml:space="preserve">тему России. Ряд факторов определяет ее </w:t>
      </w:r>
      <w:r>
        <w:rPr>
          <w:rFonts w:ascii="Times New Roman" w:hAnsi="Times New Roman" w:cs="Times New Roman"/>
          <w:sz w:val="28"/>
          <w:szCs w:val="28"/>
        </w:rPr>
        <w:t>текущее состояние</w:t>
      </w:r>
      <w:r w:rsidR="00EC1598">
        <w:rPr>
          <w:rStyle w:val="a6"/>
          <w:rFonts w:ascii="Times New Roman" w:hAnsi="Times New Roman" w:cs="Times New Roman"/>
          <w:sz w:val="28"/>
          <w:szCs w:val="28"/>
        </w:rPr>
        <w:footnoteReference w:id="18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>Ухудшение макроэкономического фона функционирования и развития национальной банковской системы.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Снижение инвестиционной активности.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Сокращение потенциальной клиентской базы банков за счет ослабления малого и среднего бизнеса в России.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Переориентация банков на преимущественное обслуживание интересов спекулятивного финансового рынка, добычи и экспорта минеральных ресурсов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Деформация конкурентной среды в банковском секторе.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Рост валютного риска в деятельности банков. 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Возрастание странового риска.</w:t>
      </w:r>
    </w:p>
    <w:p w:rsid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Укоренение в России коррупционной модели ведения бизнеса. </w:t>
      </w:r>
    </w:p>
    <w:p w:rsidR="004A3A3C" w:rsidRPr="00DF1887" w:rsidRDefault="004A3A3C" w:rsidP="00DF1887">
      <w:pPr>
        <w:pStyle w:val="a7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Возрастание риска утраты национального суверенитета банковского сектора по мере превращения России в сырьевой придаток мировой экономики.</w:t>
      </w:r>
    </w:p>
    <w:p w:rsidR="004A3A3C" w:rsidRPr="004A3A3C" w:rsidRDefault="004A3A3C" w:rsidP="00B84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>Новые проблемы</w:t>
      </w:r>
      <w:r>
        <w:rPr>
          <w:rFonts w:ascii="Times New Roman" w:hAnsi="Times New Roman" w:cs="Times New Roman"/>
          <w:sz w:val="28"/>
          <w:szCs w:val="28"/>
        </w:rPr>
        <w:t xml:space="preserve"> банковского сектора </w:t>
      </w:r>
      <w:r w:rsidRPr="004A3A3C">
        <w:rPr>
          <w:rFonts w:ascii="Times New Roman" w:hAnsi="Times New Roman" w:cs="Times New Roman"/>
          <w:sz w:val="28"/>
          <w:szCs w:val="28"/>
        </w:rPr>
        <w:t xml:space="preserve">России </w:t>
      </w:r>
      <w:r>
        <w:rPr>
          <w:rFonts w:ascii="Times New Roman" w:hAnsi="Times New Roman" w:cs="Times New Roman"/>
          <w:sz w:val="28"/>
          <w:szCs w:val="28"/>
        </w:rPr>
        <w:t>сопровождаются сохранением ста</w:t>
      </w:r>
      <w:r w:rsidRPr="004A3A3C">
        <w:rPr>
          <w:rFonts w:ascii="Times New Roman" w:hAnsi="Times New Roman" w:cs="Times New Roman"/>
          <w:sz w:val="28"/>
          <w:szCs w:val="28"/>
        </w:rPr>
        <w:t>рых про</w:t>
      </w:r>
      <w:r>
        <w:rPr>
          <w:rFonts w:ascii="Times New Roman" w:hAnsi="Times New Roman" w:cs="Times New Roman"/>
          <w:sz w:val="28"/>
          <w:szCs w:val="28"/>
        </w:rPr>
        <w:t xml:space="preserve">блем, и ранее препятствовавших </w:t>
      </w:r>
      <w:r w:rsidRPr="004A3A3C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 xml:space="preserve">ю проактивной позиции банков в </w:t>
      </w:r>
      <w:r w:rsidRPr="004A3A3C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ении структурно - сбалансирован</w:t>
      </w:r>
      <w:r w:rsidRPr="004A3A3C">
        <w:rPr>
          <w:rFonts w:ascii="Times New Roman" w:hAnsi="Times New Roman" w:cs="Times New Roman"/>
          <w:sz w:val="28"/>
          <w:szCs w:val="28"/>
        </w:rPr>
        <w:t>ного экономического роста, а именно:</w:t>
      </w:r>
    </w:p>
    <w:p w:rsidR="00DF1887" w:rsidRDefault="004A3A3C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1B4">
        <w:rPr>
          <w:rFonts w:ascii="Times New Roman" w:hAnsi="Times New Roman" w:cs="Times New Roman"/>
          <w:sz w:val="28"/>
          <w:szCs w:val="28"/>
        </w:rPr>
        <w:lastRenderedPageBreak/>
        <w:t>Сложившаяся в России практика создания искусственного дефицита ресурсов, за счет их абсорбирования в государственные фонды и вывода за рубеж</w:t>
      </w:r>
      <w:r w:rsidR="00EC1598">
        <w:rPr>
          <w:rStyle w:val="a6"/>
          <w:rFonts w:ascii="Times New Roman" w:hAnsi="Times New Roman" w:cs="Times New Roman"/>
          <w:sz w:val="28"/>
          <w:szCs w:val="28"/>
        </w:rPr>
        <w:footnoteReference w:id="19"/>
      </w:r>
      <w:r w:rsidRPr="00B841B4">
        <w:rPr>
          <w:rFonts w:ascii="Times New Roman" w:hAnsi="Times New Roman" w:cs="Times New Roman"/>
          <w:sz w:val="28"/>
          <w:szCs w:val="28"/>
        </w:rPr>
        <w:t>.</w:t>
      </w:r>
    </w:p>
    <w:p w:rsidR="00DF1887" w:rsidRDefault="00B841B4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Высокая стоимость ресурсов для </w:t>
      </w:r>
      <w:r w:rsidR="004A3A3C" w:rsidRPr="00DF1887">
        <w:rPr>
          <w:rFonts w:ascii="Times New Roman" w:hAnsi="Times New Roman" w:cs="Times New Roman"/>
          <w:sz w:val="28"/>
          <w:szCs w:val="28"/>
        </w:rPr>
        <w:t>банко</w:t>
      </w:r>
      <w:r w:rsidRPr="00DF1887">
        <w:rPr>
          <w:rFonts w:ascii="Times New Roman" w:hAnsi="Times New Roman" w:cs="Times New Roman"/>
          <w:sz w:val="28"/>
          <w:szCs w:val="28"/>
        </w:rPr>
        <w:t xml:space="preserve">в, что также ведет к повышению </w:t>
      </w:r>
      <w:r w:rsidR="004A3A3C" w:rsidRPr="00DF1887">
        <w:rPr>
          <w:rFonts w:ascii="Times New Roman" w:hAnsi="Times New Roman" w:cs="Times New Roman"/>
          <w:sz w:val="28"/>
          <w:szCs w:val="28"/>
        </w:rPr>
        <w:t>сто</w:t>
      </w:r>
      <w:r w:rsidRPr="00DF1887">
        <w:rPr>
          <w:rFonts w:ascii="Times New Roman" w:hAnsi="Times New Roman" w:cs="Times New Roman"/>
          <w:sz w:val="28"/>
          <w:szCs w:val="28"/>
        </w:rPr>
        <w:t xml:space="preserve">имости кредитов для банковских </w:t>
      </w:r>
      <w:r w:rsidR="004A3A3C" w:rsidRPr="00DF1887">
        <w:rPr>
          <w:rFonts w:ascii="Times New Roman" w:hAnsi="Times New Roman" w:cs="Times New Roman"/>
          <w:sz w:val="28"/>
          <w:szCs w:val="28"/>
        </w:rPr>
        <w:t>клиентов.</w:t>
      </w:r>
    </w:p>
    <w:p w:rsidR="00DF1887" w:rsidRDefault="004A3A3C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Низкая капитализация банков.</w:t>
      </w:r>
    </w:p>
    <w:p w:rsidR="00DF1887" w:rsidRDefault="00B841B4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Существенный уровень риска </w:t>
      </w:r>
      <w:r w:rsidR="004A3A3C" w:rsidRPr="00DF1887">
        <w:rPr>
          <w:rFonts w:ascii="Times New Roman" w:hAnsi="Times New Roman" w:cs="Times New Roman"/>
          <w:sz w:val="28"/>
          <w:szCs w:val="28"/>
        </w:rPr>
        <w:t>инвестиций в России.</w:t>
      </w:r>
    </w:p>
    <w:p w:rsidR="00DF1887" w:rsidRDefault="004A3A3C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Чр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езмерная зависимость банков от </w:t>
      </w:r>
      <w:r w:rsidRPr="00DF1887">
        <w:rPr>
          <w:rFonts w:ascii="Times New Roman" w:hAnsi="Times New Roman" w:cs="Times New Roman"/>
          <w:sz w:val="28"/>
          <w:szCs w:val="28"/>
        </w:rPr>
        <w:t>внешни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х политических и экономических факторов и отдельных событий, </w:t>
      </w:r>
      <w:r w:rsidRPr="00DF1887">
        <w:rPr>
          <w:rFonts w:ascii="Times New Roman" w:hAnsi="Times New Roman" w:cs="Times New Roman"/>
          <w:sz w:val="28"/>
          <w:szCs w:val="28"/>
        </w:rPr>
        <w:t>ф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ормирующих цены на минеральные </w:t>
      </w:r>
      <w:r w:rsidRPr="00DF1887">
        <w:rPr>
          <w:rFonts w:ascii="Times New Roman" w:hAnsi="Times New Roman" w:cs="Times New Roman"/>
          <w:sz w:val="28"/>
          <w:szCs w:val="28"/>
        </w:rPr>
        <w:t>ресурсы.</w:t>
      </w:r>
    </w:p>
    <w:p w:rsidR="00DF1887" w:rsidRDefault="00B841B4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Дефицит в России эффективных </w:t>
      </w:r>
      <w:r w:rsidR="004A3A3C" w:rsidRPr="00DF1887">
        <w:rPr>
          <w:rFonts w:ascii="Times New Roman" w:hAnsi="Times New Roman" w:cs="Times New Roman"/>
          <w:sz w:val="28"/>
          <w:szCs w:val="28"/>
        </w:rPr>
        <w:t>механизм</w:t>
      </w:r>
      <w:r w:rsidRPr="00DF1887">
        <w:rPr>
          <w:rFonts w:ascii="Times New Roman" w:hAnsi="Times New Roman" w:cs="Times New Roman"/>
          <w:sz w:val="28"/>
          <w:szCs w:val="28"/>
        </w:rPr>
        <w:t xml:space="preserve">ов и институтов секьюритизации </w:t>
      </w:r>
      <w:r w:rsidR="004A3A3C" w:rsidRPr="00DF1887">
        <w:rPr>
          <w:rFonts w:ascii="Times New Roman" w:hAnsi="Times New Roman" w:cs="Times New Roman"/>
          <w:sz w:val="28"/>
          <w:szCs w:val="28"/>
        </w:rPr>
        <w:t>банковских кредитов.</w:t>
      </w:r>
    </w:p>
    <w:p w:rsidR="00DF1887" w:rsidRDefault="00B841B4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Отсутствие государственной поддержки синдицированного </w:t>
      </w:r>
      <w:r w:rsidR="004A3A3C" w:rsidRPr="00DF1887">
        <w:rPr>
          <w:rFonts w:ascii="Times New Roman" w:hAnsi="Times New Roman" w:cs="Times New Roman"/>
          <w:sz w:val="28"/>
          <w:szCs w:val="28"/>
        </w:rPr>
        <w:t>кредитования.</w:t>
      </w:r>
    </w:p>
    <w:p w:rsidR="00DF1887" w:rsidRDefault="004A3A3C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Сл</w:t>
      </w:r>
      <w:r w:rsidR="00B841B4" w:rsidRPr="00DF1887">
        <w:rPr>
          <w:rFonts w:ascii="Times New Roman" w:hAnsi="Times New Roman" w:cs="Times New Roman"/>
          <w:sz w:val="28"/>
          <w:szCs w:val="28"/>
        </w:rPr>
        <w:t>абость государственной системы гарантирования инновационно-</w:t>
      </w:r>
      <w:r w:rsidRPr="00DF1887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банков. </w:t>
      </w:r>
    </w:p>
    <w:p w:rsidR="00DF1887" w:rsidRDefault="004A3A3C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Неразвитость в России рынка инвестиционных проектов и надежной системы их независимой экспертизы.</w:t>
      </w:r>
    </w:p>
    <w:p w:rsidR="004A3A3C" w:rsidRPr="00DF1887" w:rsidRDefault="004A3A3C" w:rsidP="00DF1887">
      <w:pPr>
        <w:pStyle w:val="a7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Отсутствие налоговых льгот для банков, финансирующих инновационную деятельность.</w:t>
      </w:r>
    </w:p>
    <w:p w:rsidR="004A3A3C" w:rsidRPr="004A3A3C" w:rsidRDefault="004A3A3C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 xml:space="preserve">В связи с этим перед банками для обеспечения роста российской экономики, прежде </w:t>
      </w:r>
      <w:r w:rsidR="00B841B4">
        <w:rPr>
          <w:rFonts w:ascii="Times New Roman" w:hAnsi="Times New Roman" w:cs="Times New Roman"/>
          <w:sz w:val="28"/>
          <w:szCs w:val="28"/>
        </w:rPr>
        <w:t>всего, за счет опережающего раз</w:t>
      </w:r>
      <w:r w:rsidRPr="004A3A3C">
        <w:rPr>
          <w:rFonts w:ascii="Times New Roman" w:hAnsi="Times New Roman" w:cs="Times New Roman"/>
          <w:sz w:val="28"/>
          <w:szCs w:val="28"/>
        </w:rPr>
        <w:t>вития наукоемких и ориентированных на внутренн</w:t>
      </w:r>
      <w:r w:rsidR="00B841B4">
        <w:rPr>
          <w:rFonts w:ascii="Times New Roman" w:hAnsi="Times New Roman" w:cs="Times New Roman"/>
          <w:sz w:val="28"/>
          <w:szCs w:val="28"/>
        </w:rPr>
        <w:t>ее потребление и не сырьевой экс</w:t>
      </w:r>
      <w:r w:rsidRPr="004A3A3C">
        <w:rPr>
          <w:rFonts w:ascii="Times New Roman" w:hAnsi="Times New Roman" w:cs="Times New Roman"/>
          <w:sz w:val="28"/>
          <w:szCs w:val="28"/>
        </w:rPr>
        <w:t>порт отраслей, должны б</w:t>
      </w:r>
      <w:r w:rsidR="00DF1887">
        <w:rPr>
          <w:rFonts w:ascii="Times New Roman" w:hAnsi="Times New Roman" w:cs="Times New Roman"/>
          <w:sz w:val="28"/>
          <w:szCs w:val="28"/>
        </w:rPr>
        <w:t>ыть поставлены следующие задачи: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1B4">
        <w:rPr>
          <w:rFonts w:ascii="Times New Roman" w:hAnsi="Times New Roman" w:cs="Times New Roman"/>
          <w:sz w:val="28"/>
          <w:szCs w:val="28"/>
        </w:rPr>
        <w:t>Переориентация кредитной активности от финансового сектора на реальный сектор экономики.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lastRenderedPageBreak/>
        <w:t>Увеличение доли долгосрочных кредитов в кредитном портфеле банков.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Встраивание банков в государственную систему приоритетного развития наукоемких отраслей и отраслей, ориентированных на внутреннее потребление и несырьевой экспорт.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Рост доли банков в прямых инвестициях в несырьевой сегмент реального сектора экономики.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Ликвидация диспропорций в региональном развитии банковской системы России, предусматривающая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 </w:t>
      </w:r>
      <w:r w:rsidRPr="00DF1887">
        <w:rPr>
          <w:rFonts w:ascii="Times New Roman" w:hAnsi="Times New Roman" w:cs="Times New Roman"/>
          <w:sz w:val="28"/>
          <w:szCs w:val="28"/>
        </w:rPr>
        <w:t>увеличение кредитной и продуктовой активности банков на региональном сегменте банковского рынка.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Выполнение банками функций контроля за целевым использованием льготных кредитов, предоставленных заемщикам с использованием ресурсов Банка России и бюджетных средств.</w:t>
      </w:r>
    </w:p>
    <w:p w:rsid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Расширение функций банков в части осуществления функций валютного регулирования и валютного контроля.</w:t>
      </w:r>
    </w:p>
    <w:p w:rsidR="004A3A3C" w:rsidRPr="00DF1887" w:rsidRDefault="004A3A3C" w:rsidP="00DF1887">
      <w:pPr>
        <w:pStyle w:val="a7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 xml:space="preserve">Выполнение функций, связанных с финансированием развития приоритетных для регионов отраслей и отдельных </w:t>
      </w:r>
      <w:r w:rsidR="00B841B4" w:rsidRPr="00DF1887">
        <w:rPr>
          <w:rFonts w:ascii="Times New Roman" w:hAnsi="Times New Roman" w:cs="Times New Roman"/>
          <w:sz w:val="28"/>
          <w:szCs w:val="28"/>
        </w:rPr>
        <w:t>производств (например, градо</w:t>
      </w:r>
      <w:r w:rsidRPr="00DF1887">
        <w:rPr>
          <w:rFonts w:ascii="Times New Roman" w:hAnsi="Times New Roman" w:cs="Times New Roman"/>
          <w:sz w:val="28"/>
          <w:szCs w:val="28"/>
        </w:rPr>
        <w:t>образующих), банками, открывающими филиалы, представительства и внутренние структурные подразделения в регионах, где региональные банки ликвидированы или оставшиеся банки не способны выполнять указанные функции в необходимом объеме</w:t>
      </w:r>
      <w:r w:rsidR="00EC1598">
        <w:rPr>
          <w:rStyle w:val="a6"/>
          <w:rFonts w:ascii="Times New Roman" w:hAnsi="Times New Roman" w:cs="Times New Roman"/>
          <w:sz w:val="28"/>
          <w:szCs w:val="28"/>
        </w:rPr>
        <w:footnoteReference w:id="20"/>
      </w:r>
      <w:r w:rsidRPr="00DF1887">
        <w:rPr>
          <w:rFonts w:ascii="Times New Roman" w:hAnsi="Times New Roman" w:cs="Times New Roman"/>
          <w:sz w:val="28"/>
          <w:szCs w:val="28"/>
        </w:rPr>
        <w:t>.</w:t>
      </w:r>
    </w:p>
    <w:p w:rsidR="004A3A3C" w:rsidRPr="004A3A3C" w:rsidRDefault="004A3A3C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>Р</w:t>
      </w:r>
      <w:r w:rsidR="00B841B4">
        <w:rPr>
          <w:rFonts w:ascii="Times New Roman" w:hAnsi="Times New Roman" w:cs="Times New Roman"/>
          <w:sz w:val="28"/>
          <w:szCs w:val="28"/>
        </w:rPr>
        <w:t>оссийские банки выстраивают соб</w:t>
      </w:r>
      <w:r w:rsidRPr="004A3A3C">
        <w:rPr>
          <w:rFonts w:ascii="Times New Roman" w:hAnsi="Times New Roman" w:cs="Times New Roman"/>
          <w:sz w:val="28"/>
          <w:szCs w:val="28"/>
        </w:rPr>
        <w:t>ственны</w:t>
      </w:r>
      <w:r w:rsidR="00B841B4">
        <w:rPr>
          <w:rFonts w:ascii="Times New Roman" w:hAnsi="Times New Roman" w:cs="Times New Roman"/>
          <w:sz w:val="28"/>
          <w:szCs w:val="28"/>
        </w:rPr>
        <w:t>е стратегии развития бизнеса ис</w:t>
      </w:r>
      <w:r w:rsidRPr="004A3A3C">
        <w:rPr>
          <w:rFonts w:ascii="Times New Roman" w:hAnsi="Times New Roman" w:cs="Times New Roman"/>
          <w:sz w:val="28"/>
          <w:szCs w:val="28"/>
        </w:rPr>
        <w:t>ходя из условий функционирования не только национальной банковской системы, но и всей финансовой и экономической системы в целом.</w:t>
      </w:r>
    </w:p>
    <w:p w:rsidR="004A3A3C" w:rsidRPr="004A3A3C" w:rsidRDefault="004A3A3C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lastRenderedPageBreak/>
        <w:t>Для орга</w:t>
      </w:r>
      <w:r w:rsidR="00B841B4">
        <w:rPr>
          <w:rFonts w:ascii="Times New Roman" w:hAnsi="Times New Roman" w:cs="Times New Roman"/>
          <w:sz w:val="28"/>
          <w:szCs w:val="28"/>
        </w:rPr>
        <w:t>ничной интегра</w:t>
      </w:r>
      <w:r w:rsidRPr="004A3A3C">
        <w:rPr>
          <w:rFonts w:ascii="Times New Roman" w:hAnsi="Times New Roman" w:cs="Times New Roman"/>
          <w:sz w:val="28"/>
          <w:szCs w:val="28"/>
        </w:rPr>
        <w:t>ции банков в мобилизационную экономику потреб</w:t>
      </w:r>
      <w:r w:rsidR="00B841B4">
        <w:rPr>
          <w:rFonts w:ascii="Times New Roman" w:hAnsi="Times New Roman" w:cs="Times New Roman"/>
          <w:sz w:val="28"/>
          <w:szCs w:val="28"/>
        </w:rPr>
        <w:t>уется проведение следующих меро</w:t>
      </w:r>
      <w:r w:rsidR="00DF1887">
        <w:rPr>
          <w:rFonts w:ascii="Times New Roman" w:hAnsi="Times New Roman" w:cs="Times New Roman"/>
          <w:sz w:val="28"/>
          <w:szCs w:val="28"/>
        </w:rPr>
        <w:t>приятий:</w:t>
      </w:r>
    </w:p>
    <w:p w:rsidR="00DF1887" w:rsidRDefault="004A3A3C" w:rsidP="00DF1887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1B4">
        <w:rPr>
          <w:rFonts w:ascii="Times New Roman" w:hAnsi="Times New Roman" w:cs="Times New Roman"/>
          <w:sz w:val="28"/>
          <w:szCs w:val="28"/>
        </w:rPr>
        <w:t xml:space="preserve">Корректировка механизмов государственного регулирования деятельности, направленных на экономическое стимулирование банков к участию в реализации мобилизационных проектов. </w:t>
      </w:r>
    </w:p>
    <w:p w:rsidR="00DF1887" w:rsidRDefault="004A3A3C" w:rsidP="00DF1887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Разработка требований по адаптации внутренних систем управления банками, коррект</w:t>
      </w:r>
      <w:r w:rsidR="00B841B4" w:rsidRPr="00DF1887">
        <w:rPr>
          <w:rFonts w:ascii="Times New Roman" w:hAnsi="Times New Roman" w:cs="Times New Roman"/>
          <w:sz w:val="28"/>
          <w:szCs w:val="28"/>
        </w:rPr>
        <w:t>ировке их организационных струк</w:t>
      </w:r>
      <w:r w:rsidRPr="00DF1887">
        <w:rPr>
          <w:rFonts w:ascii="Times New Roman" w:hAnsi="Times New Roman" w:cs="Times New Roman"/>
          <w:sz w:val="28"/>
          <w:szCs w:val="28"/>
        </w:rPr>
        <w:t>тур, в</w:t>
      </w:r>
      <w:r w:rsidR="00B841B4" w:rsidRPr="00DF1887">
        <w:rPr>
          <w:rFonts w:ascii="Times New Roman" w:hAnsi="Times New Roman" w:cs="Times New Roman"/>
          <w:sz w:val="28"/>
          <w:szCs w:val="28"/>
        </w:rPr>
        <w:t>ключая органы управления к функ</w:t>
      </w:r>
      <w:r w:rsidRPr="00DF1887">
        <w:rPr>
          <w:rFonts w:ascii="Times New Roman" w:hAnsi="Times New Roman" w:cs="Times New Roman"/>
          <w:sz w:val="28"/>
          <w:szCs w:val="28"/>
        </w:rPr>
        <w:t>циони</w:t>
      </w:r>
      <w:r w:rsidR="00B841B4" w:rsidRPr="00DF1887">
        <w:rPr>
          <w:rFonts w:ascii="Times New Roman" w:hAnsi="Times New Roman" w:cs="Times New Roman"/>
          <w:sz w:val="28"/>
          <w:szCs w:val="28"/>
        </w:rPr>
        <w:t>рованию в условиях мобилизацион</w:t>
      </w:r>
      <w:r w:rsidRPr="00DF1887">
        <w:rPr>
          <w:rFonts w:ascii="Times New Roman" w:hAnsi="Times New Roman" w:cs="Times New Roman"/>
          <w:sz w:val="28"/>
          <w:szCs w:val="28"/>
        </w:rPr>
        <w:t xml:space="preserve">ной экономики. </w:t>
      </w:r>
    </w:p>
    <w:p w:rsidR="00DF1887" w:rsidRDefault="004A3A3C" w:rsidP="00DF1887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Н</w:t>
      </w:r>
      <w:r w:rsidR="00B841B4" w:rsidRPr="00DF1887">
        <w:rPr>
          <w:rFonts w:ascii="Times New Roman" w:hAnsi="Times New Roman" w:cs="Times New Roman"/>
          <w:sz w:val="28"/>
          <w:szCs w:val="28"/>
        </w:rPr>
        <w:t>езамедлительное и полное ограни</w:t>
      </w:r>
      <w:r w:rsidRPr="00DF1887">
        <w:rPr>
          <w:rFonts w:ascii="Times New Roman" w:hAnsi="Times New Roman" w:cs="Times New Roman"/>
          <w:sz w:val="28"/>
          <w:szCs w:val="28"/>
        </w:rPr>
        <w:t>чение до</w:t>
      </w:r>
      <w:r w:rsidR="00B841B4" w:rsidRPr="00DF1887">
        <w:rPr>
          <w:rFonts w:ascii="Times New Roman" w:hAnsi="Times New Roman" w:cs="Times New Roman"/>
          <w:sz w:val="28"/>
          <w:szCs w:val="28"/>
        </w:rPr>
        <w:t>ступа к источникам государствен</w:t>
      </w:r>
      <w:r w:rsidRPr="00DF1887">
        <w:rPr>
          <w:rFonts w:ascii="Times New Roman" w:hAnsi="Times New Roman" w:cs="Times New Roman"/>
          <w:sz w:val="28"/>
          <w:szCs w:val="28"/>
        </w:rPr>
        <w:t>ных средств и постепенное оттеснение от негосу</w:t>
      </w:r>
      <w:r w:rsidR="00B841B4" w:rsidRPr="00DF1887">
        <w:rPr>
          <w:rFonts w:ascii="Times New Roman" w:hAnsi="Times New Roman" w:cs="Times New Roman"/>
          <w:sz w:val="28"/>
          <w:szCs w:val="28"/>
        </w:rPr>
        <w:t>дарственных корпоративных ресур</w:t>
      </w:r>
      <w:r w:rsidRPr="00DF1887">
        <w:rPr>
          <w:rFonts w:ascii="Times New Roman" w:hAnsi="Times New Roman" w:cs="Times New Roman"/>
          <w:sz w:val="28"/>
          <w:szCs w:val="28"/>
        </w:rPr>
        <w:t>сов и сбережений населения, например, за счет установления для ни</w:t>
      </w:r>
      <w:r w:rsidR="00B841B4" w:rsidRPr="00DF1887">
        <w:rPr>
          <w:rFonts w:ascii="Times New Roman" w:hAnsi="Times New Roman" w:cs="Times New Roman"/>
          <w:sz w:val="28"/>
          <w:szCs w:val="28"/>
        </w:rPr>
        <w:t>х дифференциро</w:t>
      </w:r>
      <w:r w:rsidRPr="00DF1887">
        <w:rPr>
          <w:rFonts w:ascii="Times New Roman" w:hAnsi="Times New Roman" w:cs="Times New Roman"/>
          <w:sz w:val="28"/>
          <w:szCs w:val="28"/>
        </w:rPr>
        <w:t>ванны</w:t>
      </w:r>
      <w:r w:rsidR="00B841B4" w:rsidRPr="00DF1887">
        <w:rPr>
          <w:rFonts w:ascii="Times New Roman" w:hAnsi="Times New Roman" w:cs="Times New Roman"/>
          <w:sz w:val="28"/>
          <w:szCs w:val="28"/>
        </w:rPr>
        <w:t>х экономических нормативов, бан</w:t>
      </w:r>
      <w:r w:rsidRPr="00DF1887">
        <w:rPr>
          <w:rFonts w:ascii="Times New Roman" w:hAnsi="Times New Roman" w:cs="Times New Roman"/>
          <w:sz w:val="28"/>
          <w:szCs w:val="28"/>
        </w:rPr>
        <w:t>ков, ориентированных на спекуляции на фина</w:t>
      </w:r>
      <w:r w:rsidR="00B841B4" w:rsidRPr="00DF1887">
        <w:rPr>
          <w:rFonts w:ascii="Times New Roman" w:hAnsi="Times New Roman" w:cs="Times New Roman"/>
          <w:sz w:val="28"/>
          <w:szCs w:val="28"/>
        </w:rPr>
        <w:t>нсовых рынках, проведение сомни</w:t>
      </w:r>
      <w:r w:rsidRPr="00DF1887">
        <w:rPr>
          <w:rFonts w:ascii="Times New Roman" w:hAnsi="Times New Roman" w:cs="Times New Roman"/>
          <w:sz w:val="28"/>
          <w:szCs w:val="28"/>
        </w:rPr>
        <w:t>тельных операций и другую деятельность, не отвечающую задачам экономического роста.</w:t>
      </w:r>
    </w:p>
    <w:p w:rsidR="004A3A3C" w:rsidRPr="00DF1887" w:rsidRDefault="004A3A3C" w:rsidP="00DF1887">
      <w:pPr>
        <w:pStyle w:val="a7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Пр</w:t>
      </w:r>
      <w:r w:rsidR="00B841B4" w:rsidRPr="00DF1887">
        <w:rPr>
          <w:rFonts w:ascii="Times New Roman" w:hAnsi="Times New Roman" w:cs="Times New Roman"/>
          <w:sz w:val="28"/>
          <w:szCs w:val="28"/>
        </w:rPr>
        <w:t>едоставление государственных га</w:t>
      </w:r>
      <w:r w:rsidRPr="00DF1887">
        <w:rPr>
          <w:rFonts w:ascii="Times New Roman" w:hAnsi="Times New Roman" w:cs="Times New Roman"/>
          <w:sz w:val="28"/>
          <w:szCs w:val="28"/>
        </w:rPr>
        <w:t xml:space="preserve">рантий </w:t>
      </w:r>
      <w:r w:rsidR="00B841B4" w:rsidRPr="00DF1887">
        <w:rPr>
          <w:rFonts w:ascii="Times New Roman" w:hAnsi="Times New Roman" w:cs="Times New Roman"/>
          <w:sz w:val="28"/>
          <w:szCs w:val="28"/>
        </w:rPr>
        <w:t>в части неприменения мер воздей</w:t>
      </w:r>
      <w:r w:rsidRPr="00DF1887">
        <w:rPr>
          <w:rFonts w:ascii="Times New Roman" w:hAnsi="Times New Roman" w:cs="Times New Roman"/>
          <w:sz w:val="28"/>
          <w:szCs w:val="28"/>
        </w:rPr>
        <w:t>ствия в случае временного невыполнения экономич</w:t>
      </w:r>
      <w:r w:rsidR="00B841B4" w:rsidRPr="00DF1887">
        <w:rPr>
          <w:rFonts w:ascii="Times New Roman" w:hAnsi="Times New Roman" w:cs="Times New Roman"/>
          <w:sz w:val="28"/>
          <w:szCs w:val="28"/>
        </w:rPr>
        <w:t>еских нормативов, доступа к сис</w:t>
      </w:r>
      <w:r w:rsidRPr="00DF1887">
        <w:rPr>
          <w:rFonts w:ascii="Times New Roman" w:hAnsi="Times New Roman" w:cs="Times New Roman"/>
          <w:sz w:val="28"/>
          <w:szCs w:val="28"/>
        </w:rPr>
        <w:t>теме се</w:t>
      </w:r>
      <w:r w:rsidR="00B841B4" w:rsidRPr="00DF1887">
        <w:rPr>
          <w:rFonts w:ascii="Times New Roman" w:hAnsi="Times New Roman" w:cs="Times New Roman"/>
          <w:sz w:val="28"/>
          <w:szCs w:val="28"/>
        </w:rPr>
        <w:t>къюритизации долгов, а при необ</w:t>
      </w:r>
      <w:r w:rsidRPr="00DF1887">
        <w:rPr>
          <w:rFonts w:ascii="Times New Roman" w:hAnsi="Times New Roman" w:cs="Times New Roman"/>
          <w:sz w:val="28"/>
          <w:szCs w:val="28"/>
        </w:rPr>
        <w:t>ходимости и к процедурам санации для банков</w:t>
      </w:r>
      <w:r w:rsidR="00B841B4" w:rsidRPr="00DF1887">
        <w:rPr>
          <w:rFonts w:ascii="Times New Roman" w:hAnsi="Times New Roman" w:cs="Times New Roman"/>
          <w:sz w:val="28"/>
          <w:szCs w:val="28"/>
        </w:rPr>
        <w:t>, участвующих в реализации моби</w:t>
      </w:r>
      <w:r w:rsidRPr="00DF1887">
        <w:rPr>
          <w:rFonts w:ascii="Times New Roman" w:hAnsi="Times New Roman" w:cs="Times New Roman"/>
          <w:sz w:val="28"/>
          <w:szCs w:val="28"/>
        </w:rPr>
        <w:t>лизационных проектов.</w:t>
      </w:r>
    </w:p>
    <w:p w:rsidR="00B841B4" w:rsidRDefault="00B841B4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комплекса меро</w:t>
      </w:r>
      <w:r w:rsidR="004A3A3C" w:rsidRPr="004A3A3C">
        <w:rPr>
          <w:rFonts w:ascii="Times New Roman" w:hAnsi="Times New Roman" w:cs="Times New Roman"/>
          <w:sz w:val="28"/>
          <w:szCs w:val="28"/>
        </w:rPr>
        <w:t>прияти</w:t>
      </w:r>
      <w:r>
        <w:rPr>
          <w:rFonts w:ascii="Times New Roman" w:hAnsi="Times New Roman" w:cs="Times New Roman"/>
          <w:sz w:val="28"/>
          <w:szCs w:val="28"/>
        </w:rPr>
        <w:t>й по предотвращению оттока капи</w:t>
      </w:r>
      <w:r w:rsidR="004A3A3C" w:rsidRPr="004A3A3C">
        <w:rPr>
          <w:rFonts w:ascii="Times New Roman" w:hAnsi="Times New Roman" w:cs="Times New Roman"/>
          <w:sz w:val="28"/>
          <w:szCs w:val="28"/>
        </w:rPr>
        <w:t xml:space="preserve">тала и повышению привлекательности рубля. </w:t>
      </w:r>
    </w:p>
    <w:p w:rsidR="00B841B4" w:rsidRDefault="004A3A3C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A3C">
        <w:rPr>
          <w:rFonts w:ascii="Times New Roman" w:hAnsi="Times New Roman" w:cs="Times New Roman"/>
          <w:sz w:val="28"/>
          <w:szCs w:val="28"/>
        </w:rPr>
        <w:t>Для этого необходимо:</w:t>
      </w:r>
    </w:p>
    <w:p w:rsidR="00DF1887" w:rsidRDefault="00B841B4" w:rsidP="00DF1887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1B4">
        <w:rPr>
          <w:rFonts w:ascii="Times New Roman" w:hAnsi="Times New Roman" w:cs="Times New Roman"/>
          <w:sz w:val="28"/>
          <w:szCs w:val="28"/>
        </w:rPr>
        <w:t>осуществить делиберализацию ва</w:t>
      </w:r>
      <w:r w:rsidR="004A3A3C" w:rsidRPr="00B841B4">
        <w:rPr>
          <w:rFonts w:ascii="Times New Roman" w:hAnsi="Times New Roman" w:cs="Times New Roman"/>
          <w:sz w:val="28"/>
          <w:szCs w:val="28"/>
        </w:rPr>
        <w:t>лютного законодательства и усиление валютного</w:t>
      </w:r>
      <w:r w:rsidRPr="00B841B4">
        <w:rPr>
          <w:rFonts w:ascii="Times New Roman" w:hAnsi="Times New Roman" w:cs="Times New Roman"/>
          <w:sz w:val="28"/>
          <w:szCs w:val="28"/>
        </w:rPr>
        <w:t xml:space="preserve"> контроля с целью перекрытия ка</w:t>
      </w:r>
      <w:r w:rsidR="004A3A3C" w:rsidRPr="00B841B4">
        <w:rPr>
          <w:rFonts w:ascii="Times New Roman" w:hAnsi="Times New Roman" w:cs="Times New Roman"/>
          <w:sz w:val="28"/>
          <w:szCs w:val="28"/>
        </w:rPr>
        <w:t>налов о</w:t>
      </w:r>
      <w:r w:rsidRPr="00B841B4">
        <w:rPr>
          <w:rFonts w:ascii="Times New Roman" w:hAnsi="Times New Roman" w:cs="Times New Roman"/>
          <w:sz w:val="28"/>
          <w:szCs w:val="28"/>
        </w:rPr>
        <w:t>ттока капитала и сокращения воз</w:t>
      </w:r>
      <w:r w:rsidR="004A3A3C" w:rsidRPr="00B841B4">
        <w:rPr>
          <w:rFonts w:ascii="Times New Roman" w:hAnsi="Times New Roman" w:cs="Times New Roman"/>
          <w:sz w:val="28"/>
          <w:szCs w:val="28"/>
        </w:rPr>
        <w:t>можн</w:t>
      </w:r>
      <w:r w:rsidRPr="00B841B4">
        <w:rPr>
          <w:rFonts w:ascii="Times New Roman" w:hAnsi="Times New Roman" w:cs="Times New Roman"/>
          <w:sz w:val="28"/>
          <w:szCs w:val="28"/>
        </w:rPr>
        <w:t xml:space="preserve">остей масштабных </w:t>
      </w:r>
      <w:r w:rsidRPr="00B841B4">
        <w:rPr>
          <w:rFonts w:ascii="Times New Roman" w:hAnsi="Times New Roman" w:cs="Times New Roman"/>
          <w:sz w:val="28"/>
          <w:szCs w:val="28"/>
        </w:rPr>
        <w:lastRenderedPageBreak/>
        <w:t>валютных спеку</w:t>
      </w:r>
      <w:r w:rsidR="004A3A3C" w:rsidRPr="00B841B4">
        <w:rPr>
          <w:rFonts w:ascii="Times New Roman" w:hAnsi="Times New Roman" w:cs="Times New Roman"/>
          <w:sz w:val="28"/>
          <w:szCs w:val="28"/>
        </w:rPr>
        <w:t>ляций</w:t>
      </w:r>
      <w:r w:rsidRPr="00B841B4">
        <w:rPr>
          <w:rFonts w:ascii="Times New Roman" w:hAnsi="Times New Roman" w:cs="Times New Roman"/>
          <w:sz w:val="28"/>
          <w:szCs w:val="28"/>
        </w:rPr>
        <w:t>, включая имеющие внешнее скоор</w:t>
      </w:r>
      <w:r w:rsidR="004A3A3C" w:rsidRPr="00B841B4">
        <w:rPr>
          <w:rFonts w:ascii="Times New Roman" w:hAnsi="Times New Roman" w:cs="Times New Roman"/>
          <w:sz w:val="28"/>
          <w:szCs w:val="28"/>
        </w:rPr>
        <w:t>динированное происхождение;</w:t>
      </w:r>
    </w:p>
    <w:p w:rsidR="00DF1887" w:rsidRDefault="004A3A3C" w:rsidP="00DF1887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осуществить стабилизацию рубля, отказавшись от режима плавающего курса и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 </w:t>
      </w:r>
      <w:r w:rsidRPr="00DF1887">
        <w:rPr>
          <w:rFonts w:ascii="Times New Roman" w:hAnsi="Times New Roman" w:cs="Times New Roman"/>
          <w:sz w:val="28"/>
          <w:szCs w:val="28"/>
        </w:rPr>
        <w:t xml:space="preserve">установив целевой коридор на уровне ниже равновесного курса рубля к иностранным валютам, существенный рост которого </w:t>
      </w:r>
      <w:r w:rsidR="00B841B4" w:rsidRPr="00DF1887">
        <w:rPr>
          <w:rFonts w:ascii="Times New Roman" w:hAnsi="Times New Roman" w:cs="Times New Roman"/>
          <w:sz w:val="28"/>
          <w:szCs w:val="28"/>
        </w:rPr>
        <w:t>будет,</w:t>
      </w:r>
      <w:r w:rsidRPr="00DF1887">
        <w:rPr>
          <w:rFonts w:ascii="Times New Roman" w:hAnsi="Times New Roman" w:cs="Times New Roman"/>
          <w:sz w:val="28"/>
          <w:szCs w:val="28"/>
        </w:rPr>
        <w:t xml:space="preserve"> достигнут в результате усиления валютного контроля;</w:t>
      </w:r>
    </w:p>
    <w:p w:rsidR="00BE16BB" w:rsidRDefault="004A3A3C" w:rsidP="00BE16BB">
      <w:pPr>
        <w:pStyle w:val="a7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887">
        <w:rPr>
          <w:rFonts w:ascii="Times New Roman" w:hAnsi="Times New Roman" w:cs="Times New Roman"/>
          <w:sz w:val="28"/>
          <w:szCs w:val="28"/>
        </w:rPr>
        <w:t>раз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работать механизм постепенного </w:t>
      </w:r>
      <w:r w:rsidRPr="00DF1887">
        <w:rPr>
          <w:rFonts w:ascii="Times New Roman" w:hAnsi="Times New Roman" w:cs="Times New Roman"/>
          <w:sz w:val="28"/>
          <w:szCs w:val="28"/>
        </w:rPr>
        <w:t>замещени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я предприятиями стратегических </w:t>
      </w:r>
      <w:r w:rsidRPr="00DF1887">
        <w:rPr>
          <w:rFonts w:ascii="Times New Roman" w:hAnsi="Times New Roman" w:cs="Times New Roman"/>
          <w:sz w:val="28"/>
          <w:szCs w:val="28"/>
        </w:rPr>
        <w:t>отрасле</w:t>
      </w:r>
      <w:r w:rsidR="00B841B4" w:rsidRPr="00DF1887">
        <w:rPr>
          <w:rFonts w:ascii="Times New Roman" w:hAnsi="Times New Roman" w:cs="Times New Roman"/>
          <w:sz w:val="28"/>
          <w:szCs w:val="28"/>
        </w:rPr>
        <w:t xml:space="preserve">й внешних валютных кредитов за </w:t>
      </w:r>
      <w:r w:rsidRPr="00DF1887">
        <w:rPr>
          <w:rFonts w:ascii="Times New Roman" w:hAnsi="Times New Roman" w:cs="Times New Roman"/>
          <w:sz w:val="28"/>
          <w:szCs w:val="28"/>
        </w:rPr>
        <w:t>счет рос</w:t>
      </w:r>
      <w:r w:rsidR="00B841B4" w:rsidRPr="00DF1887">
        <w:rPr>
          <w:rFonts w:ascii="Times New Roman" w:hAnsi="Times New Roman" w:cs="Times New Roman"/>
          <w:sz w:val="28"/>
          <w:szCs w:val="28"/>
        </w:rPr>
        <w:t>сийских источников при одновре</w:t>
      </w:r>
      <w:r w:rsidRPr="00DF1887">
        <w:rPr>
          <w:rFonts w:ascii="Times New Roman" w:hAnsi="Times New Roman" w:cs="Times New Roman"/>
          <w:sz w:val="28"/>
          <w:szCs w:val="28"/>
        </w:rPr>
        <w:t xml:space="preserve">менном </w:t>
      </w:r>
      <w:r w:rsidR="00B841B4" w:rsidRPr="00DF1887">
        <w:rPr>
          <w:rFonts w:ascii="Times New Roman" w:hAnsi="Times New Roman" w:cs="Times New Roman"/>
          <w:sz w:val="28"/>
          <w:szCs w:val="28"/>
        </w:rPr>
        <w:t>установлении контроля за их но</w:t>
      </w:r>
      <w:r w:rsidRPr="00DF1887">
        <w:rPr>
          <w:rFonts w:ascii="Times New Roman" w:hAnsi="Times New Roman" w:cs="Times New Roman"/>
          <w:sz w:val="28"/>
          <w:szCs w:val="28"/>
        </w:rPr>
        <w:t>выми внешними заимствованиями.</w:t>
      </w:r>
    </w:p>
    <w:p w:rsidR="00BE16BB" w:rsidRDefault="00BE16BB" w:rsidP="00BE16BB">
      <w:pPr>
        <w:pStyle w:val="rvps58"/>
        <w:spacing w:before="0" w:beforeAutospacing="0" w:after="0" w:afterAutospacing="0" w:line="360" w:lineRule="auto"/>
        <w:ind w:firstLine="709"/>
        <w:jc w:val="both"/>
        <w:rPr>
          <w:rStyle w:val="rvts7"/>
          <w:sz w:val="28"/>
          <w:szCs w:val="28"/>
        </w:rPr>
      </w:pPr>
      <w:r w:rsidRPr="00BE16BB">
        <w:rPr>
          <w:rStyle w:val="rvts7"/>
          <w:sz w:val="28"/>
          <w:szCs w:val="28"/>
        </w:rPr>
        <w:t>Более наглядно проблемы банковской системы и предлагаемые пути их решения представлены в таблице</w:t>
      </w:r>
      <w:r>
        <w:rPr>
          <w:rStyle w:val="rvts7"/>
          <w:sz w:val="28"/>
          <w:szCs w:val="28"/>
        </w:rPr>
        <w:t xml:space="preserve"> 2.</w:t>
      </w:r>
      <w:r w:rsidR="005C3C32">
        <w:rPr>
          <w:rStyle w:val="rvts7"/>
          <w:sz w:val="28"/>
          <w:szCs w:val="28"/>
        </w:rPr>
        <w:t>2</w:t>
      </w:r>
      <w:r>
        <w:rPr>
          <w:rStyle w:val="rvts7"/>
          <w:sz w:val="28"/>
          <w:szCs w:val="28"/>
        </w:rPr>
        <w:t>.</w:t>
      </w:r>
    </w:p>
    <w:p w:rsidR="00BE16BB" w:rsidRPr="00BE16BB" w:rsidRDefault="00BE16BB" w:rsidP="00BE16BB">
      <w:pPr>
        <w:pStyle w:val="rvps5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E16BB" w:rsidRPr="00BE16BB" w:rsidRDefault="00BE16BB" w:rsidP="00BE16BB">
      <w:pPr>
        <w:pStyle w:val="4"/>
        <w:spacing w:before="0" w:line="360" w:lineRule="auto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BE16BB">
        <w:rPr>
          <w:rStyle w:val="rvts7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Таблица </w:t>
      </w:r>
      <w:r>
        <w:rPr>
          <w:rStyle w:val="rvts7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2.</w:t>
      </w:r>
      <w:r w:rsidR="005C3C32">
        <w:rPr>
          <w:rStyle w:val="rvts7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2 </w:t>
      </w:r>
      <w:r>
        <w:rPr>
          <w:rStyle w:val="rvts7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- </w:t>
      </w:r>
      <w:r w:rsidRPr="00BE16BB">
        <w:rPr>
          <w:rStyle w:val="rvts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Проблемы банковской системы Российской Федерации</w:t>
      </w:r>
    </w:p>
    <w:p w:rsidR="00BE16BB" w:rsidRPr="00BE16BB" w:rsidRDefault="00BE16BB" w:rsidP="00BE16BB">
      <w:pPr>
        <w:pStyle w:val="rvps7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E16BB">
        <w:rPr>
          <w:rStyle w:val="rvts7"/>
          <w:sz w:val="28"/>
          <w:szCs w:val="28"/>
        </w:rPr>
        <w:t>и пути их решения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2"/>
        <w:gridCol w:w="6368"/>
      </w:tblGrid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BE16BB" w:rsidP="00BE16BB">
            <w:pPr>
              <w:pStyle w:val="rvps1"/>
              <w:spacing w:before="0" w:beforeAutospacing="0" w:after="0" w:afterAutospacing="0" w:line="270" w:lineRule="atLeast"/>
              <w:jc w:val="center"/>
            </w:pPr>
            <w:r w:rsidRPr="00BE16BB">
              <w:rPr>
                <w:rStyle w:val="rvts10"/>
                <w:bCs/>
              </w:rPr>
              <w:t>Проблемы банковской системы</w:t>
            </w:r>
            <w:r w:rsidR="00732EDB">
              <w:rPr>
                <w:rStyle w:val="rvts10"/>
                <w:bCs/>
              </w:rPr>
              <w:t xml:space="preserve"> РФ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E26579" w:rsidRDefault="00BE16BB" w:rsidP="00E26579">
            <w:pPr>
              <w:jc w:val="center"/>
            </w:pPr>
            <w:r w:rsidRPr="00E26579">
              <w:rPr>
                <w:rStyle w:val="rvts10"/>
                <w:rFonts w:ascii="Times New Roman" w:hAnsi="Times New Roman" w:cs="Times New Roman"/>
                <w:sz w:val="24"/>
                <w:szCs w:val="24"/>
              </w:rPr>
              <w:t>Пути решения</w:t>
            </w:r>
            <w:r w:rsidR="00732EDB" w:rsidRPr="00E26579">
              <w:rPr>
                <w:rStyle w:val="rvts10"/>
                <w:rFonts w:ascii="Times New Roman" w:hAnsi="Times New Roman" w:cs="Times New Roman"/>
                <w:sz w:val="24"/>
                <w:szCs w:val="24"/>
              </w:rPr>
              <w:t xml:space="preserve"> выявленных проблем банковской системы РФ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BE16BB" w:rsidP="00BE16BB">
            <w:pPr>
              <w:pStyle w:val="rvps1"/>
              <w:spacing w:before="0" w:beforeAutospacing="0" w:after="0" w:afterAutospacing="0" w:line="270" w:lineRule="atLeast"/>
            </w:pPr>
            <w:r w:rsidRPr="00BE16BB">
              <w:rPr>
                <w:rStyle w:val="rvts7"/>
              </w:rPr>
              <w:t>Низкий уровень банковского капитала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D37129">
            <w:pPr>
              <w:pStyle w:val="rvps56"/>
              <w:spacing w:before="0" w:beforeAutospacing="0" w:after="0" w:afterAutospacing="0" w:line="270" w:lineRule="atLeast"/>
              <w:jc w:val="both"/>
            </w:pPr>
            <w:r>
              <w:rPr>
                <w:rStyle w:val="rvts7"/>
              </w:rPr>
              <w:t>Следует проводить активную политику в поддержку и развитие финансовых рынков, расчетных и клиринговых систем, бирж, депозитариев и конечно сдерживание инфляции.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BE16BB" w:rsidP="00BE16BB">
            <w:pPr>
              <w:pStyle w:val="rvps1"/>
              <w:spacing w:before="0" w:beforeAutospacing="0" w:after="0" w:afterAutospacing="0" w:line="270" w:lineRule="atLeast"/>
            </w:pPr>
            <w:r w:rsidRPr="00BE16BB">
              <w:rPr>
                <w:rStyle w:val="rvts7"/>
              </w:rPr>
              <w:t>Значительный объем невозвращенных кредитов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7129" w:rsidRDefault="00D37129">
            <w:pPr>
              <w:pStyle w:val="rvps56"/>
              <w:spacing w:before="0" w:beforeAutospacing="0" w:after="0" w:afterAutospacing="0" w:line="270" w:lineRule="atLeast"/>
              <w:jc w:val="both"/>
              <w:rPr>
                <w:rStyle w:val="rvts7"/>
              </w:rPr>
            </w:pPr>
            <w:r>
              <w:rPr>
                <w:rStyle w:val="rvts7"/>
              </w:rPr>
              <w:t>Создание единой базы которая будет предусматривать список надежных заемщиков, кредитополучателей это приведет к увеличению кредитных  и ипотечных проектов</w:t>
            </w:r>
          </w:p>
          <w:p w:rsidR="00BE16BB" w:rsidRPr="00BE16BB" w:rsidRDefault="00D37129">
            <w:pPr>
              <w:pStyle w:val="rvps56"/>
              <w:spacing w:before="0" w:beforeAutospacing="0" w:after="0" w:afterAutospacing="0" w:line="270" w:lineRule="atLeast"/>
              <w:jc w:val="both"/>
            </w:pPr>
            <w:r>
              <w:rPr>
                <w:rStyle w:val="rvts7"/>
              </w:rPr>
              <w:t xml:space="preserve">Проводить тщательный анализ финансового состояния заемщиков и кредитополучателей.  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531B" w:rsidRDefault="0018531B" w:rsidP="00BE16BB">
            <w:pPr>
              <w:pStyle w:val="rvps1"/>
              <w:spacing w:before="0" w:beforeAutospacing="0" w:after="0" w:afterAutospacing="0" w:line="270" w:lineRule="atLeast"/>
              <w:rPr>
                <w:rStyle w:val="rvts7"/>
              </w:rPr>
            </w:pPr>
            <w:r>
              <w:rPr>
                <w:rStyle w:val="rvts7"/>
              </w:rPr>
              <w:t>Влияние государственных и местных бюджетов на банки</w:t>
            </w:r>
          </w:p>
          <w:p w:rsidR="00BE16BB" w:rsidRPr="00BE16BB" w:rsidRDefault="00BE16BB" w:rsidP="00BE16BB">
            <w:pPr>
              <w:pStyle w:val="rvps1"/>
              <w:spacing w:before="0" w:beforeAutospacing="0" w:after="0" w:afterAutospacing="0" w:line="270" w:lineRule="atLeast"/>
            </w:pP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EDB" w:rsidRPr="00BE16BB" w:rsidRDefault="00334591">
            <w:pPr>
              <w:pStyle w:val="rvps56"/>
              <w:spacing w:before="0" w:beforeAutospacing="0" w:after="0" w:afterAutospacing="0" w:line="270" w:lineRule="atLeast"/>
              <w:jc w:val="both"/>
            </w:pPr>
            <w:r>
              <w:rPr>
                <w:rStyle w:val="rvts7"/>
              </w:rPr>
              <w:t>Ввести на федеральном уровне ограничения по объемам кредитования коммерческими банками местных органов власти.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BE16BB" w:rsidP="00BE16BB">
            <w:pPr>
              <w:pStyle w:val="rvps1"/>
              <w:spacing w:before="0" w:beforeAutospacing="0" w:after="0" w:afterAutospacing="0" w:line="270" w:lineRule="atLeast"/>
            </w:pPr>
            <w:r w:rsidRPr="00BE16BB">
              <w:rPr>
                <w:rStyle w:val="rvts7"/>
              </w:rPr>
              <w:t>Концентрация на “спекулятивных” направлениях банковской деятельности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18531B" w:rsidP="0018531B">
            <w:pPr>
              <w:pStyle w:val="rvps56"/>
              <w:spacing w:before="0" w:beforeAutospacing="0" w:after="0" w:afterAutospacing="0" w:line="270" w:lineRule="atLeast"/>
              <w:jc w:val="both"/>
            </w:pPr>
            <w:r>
              <w:rPr>
                <w:rStyle w:val="rvts7"/>
              </w:rPr>
              <w:t>Создание наиболее благоприятных и комфортных условий для привлечения иностранных кредитов, максимальное снижение уровня дохода государственных ценных бумаг</w:t>
            </w:r>
            <w:r w:rsidR="00BE16BB" w:rsidRPr="00BE16BB">
              <w:rPr>
                <w:rStyle w:val="rvts7"/>
              </w:rPr>
              <w:t>, обеспеч</w:t>
            </w:r>
            <w:r>
              <w:rPr>
                <w:rStyle w:val="rvts7"/>
              </w:rPr>
              <w:t>ение рентабельности</w:t>
            </w:r>
            <w:r w:rsidR="00BE16BB" w:rsidRPr="00BE16BB">
              <w:rPr>
                <w:rStyle w:val="rvts7"/>
              </w:rPr>
              <w:t xml:space="preserve"> для коммерческих банков кредитования инвестиционных проектов в реальном секторе экономики.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18531B" w:rsidP="00BE16BB">
            <w:pPr>
              <w:pStyle w:val="rvps1"/>
              <w:spacing w:before="0" w:beforeAutospacing="0" w:after="0" w:afterAutospacing="0" w:line="270" w:lineRule="atLeast"/>
            </w:pPr>
            <w:r>
              <w:rPr>
                <w:rStyle w:val="rvts7"/>
              </w:rPr>
              <w:t>Слабый и низкий профессиональный уровень руководящего состава банков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8846E2">
            <w:pPr>
              <w:pStyle w:val="rvps56"/>
              <w:spacing w:before="0" w:beforeAutospacing="0" w:after="0" w:afterAutospacing="0" w:line="270" w:lineRule="atLeast"/>
              <w:jc w:val="both"/>
            </w:pPr>
            <w:r>
              <w:rPr>
                <w:rStyle w:val="rvts7"/>
              </w:rPr>
              <w:t xml:space="preserve">Максимальное внимание нацелить на уровень образовательных и профессиональных навыков руководящих звеньев банков, возможность повышения квалификации </w:t>
            </w:r>
            <w:r w:rsidR="00BE16BB" w:rsidRPr="00BE16BB">
              <w:rPr>
                <w:rStyle w:val="rvts7"/>
              </w:rPr>
              <w:t xml:space="preserve">в западных школах бизнеса и получение практических уроков </w:t>
            </w:r>
            <w:r w:rsidR="00BE16BB" w:rsidRPr="00BE16BB">
              <w:rPr>
                <w:rStyle w:val="rvts7"/>
              </w:rPr>
              <w:lastRenderedPageBreak/>
              <w:t>ведения банковского дела в крупных банковских учреждениях.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18531B" w:rsidP="00BE16BB">
            <w:pPr>
              <w:pStyle w:val="rvps1"/>
              <w:spacing w:before="0" w:beforeAutospacing="0" w:after="0" w:afterAutospacing="0" w:line="270" w:lineRule="atLeast"/>
            </w:pPr>
            <w:r>
              <w:rPr>
                <w:rStyle w:val="rvts7"/>
              </w:rPr>
              <w:lastRenderedPageBreak/>
              <w:t>Усиление требований надзорных органов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BE16BB">
            <w:pPr>
              <w:pStyle w:val="rvps56"/>
              <w:spacing w:before="0" w:beforeAutospacing="0" w:after="0" w:afterAutospacing="0" w:line="270" w:lineRule="atLeast"/>
              <w:jc w:val="both"/>
            </w:pPr>
            <w:r w:rsidRPr="00BE16BB">
              <w:rPr>
                <w:rStyle w:val="rvts7"/>
              </w:rPr>
              <w:t>Улучшение качества и оперативности анализа банковской отчетности, унификация и упрощение процедур составления и предоставления отчетности</w:t>
            </w:r>
          </w:p>
        </w:tc>
      </w:tr>
      <w:tr w:rsidR="00BE16BB" w:rsidTr="00BE16BB">
        <w:tc>
          <w:tcPr>
            <w:tcW w:w="1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18531B" w:rsidP="00BE16BB">
            <w:pPr>
              <w:pStyle w:val="rvps1"/>
              <w:spacing w:before="0" w:beforeAutospacing="0" w:after="0" w:afterAutospacing="0" w:line="270" w:lineRule="atLeast"/>
            </w:pPr>
            <w:r>
              <w:rPr>
                <w:rStyle w:val="rvts7"/>
              </w:rPr>
              <w:t>Недостаточно высока защищенность частных вкладчиков</w:t>
            </w:r>
          </w:p>
        </w:tc>
        <w:tc>
          <w:tcPr>
            <w:tcW w:w="3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6BB" w:rsidRPr="00BE16BB" w:rsidRDefault="00BE16BB">
            <w:pPr>
              <w:pStyle w:val="rvps56"/>
              <w:spacing w:before="0" w:beforeAutospacing="0" w:after="0" w:afterAutospacing="0" w:line="270" w:lineRule="atLeast"/>
              <w:jc w:val="both"/>
            </w:pPr>
            <w:r w:rsidRPr="00BE16BB">
              <w:rPr>
                <w:rStyle w:val="rvts7"/>
              </w:rPr>
              <w:t>Принятие законов о защите частных вкладчиков, повышение требований к кредитным учреждениям, работающим с частными вкладами, регулярный жесткий надзор со стороны центрального банка за своевременностью и полнотой возврата депозитов физическим лицам, принятие более эффективных законопроектов в области банкротства кредитных организаций.</w:t>
            </w:r>
          </w:p>
        </w:tc>
      </w:tr>
    </w:tbl>
    <w:p w:rsidR="00BE16BB" w:rsidRPr="00BE16BB" w:rsidRDefault="00BE16BB" w:rsidP="00BE16BB">
      <w:pPr>
        <w:pStyle w:val="a7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B841B4" w:rsidRDefault="00B841B4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наблюдаемые на </w:t>
      </w:r>
      <w:r w:rsidR="004A3A3C" w:rsidRPr="004A3A3C">
        <w:rPr>
          <w:rFonts w:ascii="Times New Roman" w:hAnsi="Times New Roman" w:cs="Times New Roman"/>
          <w:sz w:val="28"/>
          <w:szCs w:val="28"/>
        </w:rPr>
        <w:t>протяже</w:t>
      </w:r>
      <w:r>
        <w:rPr>
          <w:rFonts w:ascii="Times New Roman" w:hAnsi="Times New Roman" w:cs="Times New Roman"/>
          <w:sz w:val="28"/>
          <w:szCs w:val="28"/>
        </w:rPr>
        <w:t>нии многих лет устойчивые нега</w:t>
      </w:r>
      <w:r w:rsidR="004A3A3C" w:rsidRPr="004A3A3C">
        <w:rPr>
          <w:rFonts w:ascii="Times New Roman" w:hAnsi="Times New Roman" w:cs="Times New Roman"/>
          <w:sz w:val="28"/>
          <w:szCs w:val="28"/>
        </w:rPr>
        <w:t>тивны</w:t>
      </w:r>
      <w:r>
        <w:rPr>
          <w:rFonts w:ascii="Times New Roman" w:hAnsi="Times New Roman" w:cs="Times New Roman"/>
          <w:sz w:val="28"/>
          <w:szCs w:val="28"/>
        </w:rPr>
        <w:t xml:space="preserve">е тенденции развития экономики </w:t>
      </w:r>
      <w:r w:rsidR="004A3A3C" w:rsidRPr="004A3A3C">
        <w:rPr>
          <w:rFonts w:ascii="Times New Roman" w:hAnsi="Times New Roman" w:cs="Times New Roman"/>
          <w:sz w:val="28"/>
          <w:szCs w:val="28"/>
        </w:rPr>
        <w:t>России и</w:t>
      </w:r>
      <w:r>
        <w:rPr>
          <w:rFonts w:ascii="Times New Roman" w:hAnsi="Times New Roman" w:cs="Times New Roman"/>
          <w:sz w:val="28"/>
          <w:szCs w:val="28"/>
        </w:rPr>
        <w:t xml:space="preserve"> анализ ее текущего кризисного </w:t>
      </w:r>
      <w:r w:rsidR="004A3A3C" w:rsidRPr="004A3A3C">
        <w:rPr>
          <w:rFonts w:ascii="Times New Roman" w:hAnsi="Times New Roman" w:cs="Times New Roman"/>
          <w:sz w:val="28"/>
          <w:szCs w:val="28"/>
        </w:rPr>
        <w:t>состояния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свидетельствуют о приближении </w:t>
      </w:r>
      <w:r w:rsidR="004A3A3C" w:rsidRPr="004A3A3C">
        <w:rPr>
          <w:rFonts w:ascii="Times New Roman" w:hAnsi="Times New Roman" w:cs="Times New Roman"/>
          <w:sz w:val="28"/>
          <w:szCs w:val="28"/>
        </w:rPr>
        <w:t xml:space="preserve">к </w:t>
      </w:r>
      <w:r w:rsidR="00176AC3">
        <w:rPr>
          <w:rFonts w:ascii="Times New Roman" w:hAnsi="Times New Roman" w:cs="Times New Roman"/>
          <w:sz w:val="28"/>
          <w:szCs w:val="28"/>
        </w:rPr>
        <w:t>"</w:t>
      </w:r>
      <w:r w:rsidR="004A3A3C" w:rsidRPr="004A3A3C">
        <w:rPr>
          <w:rFonts w:ascii="Times New Roman" w:hAnsi="Times New Roman" w:cs="Times New Roman"/>
          <w:sz w:val="28"/>
          <w:szCs w:val="28"/>
        </w:rPr>
        <w:t>точке принятия решения</w:t>
      </w:r>
      <w:r w:rsidR="00176AC3">
        <w:rPr>
          <w:rFonts w:ascii="Times New Roman" w:hAnsi="Times New Roman" w:cs="Times New Roman"/>
          <w:sz w:val="28"/>
          <w:szCs w:val="28"/>
        </w:rPr>
        <w:t>"</w:t>
      </w:r>
      <w:r w:rsidR="004A3A3C" w:rsidRPr="004A3A3C">
        <w:rPr>
          <w:rFonts w:ascii="Times New Roman" w:hAnsi="Times New Roman" w:cs="Times New Roman"/>
          <w:sz w:val="28"/>
          <w:szCs w:val="28"/>
        </w:rPr>
        <w:t xml:space="preserve"> о будущем не только эк</w:t>
      </w:r>
      <w:r>
        <w:rPr>
          <w:rFonts w:ascii="Times New Roman" w:hAnsi="Times New Roman" w:cs="Times New Roman"/>
          <w:sz w:val="28"/>
          <w:szCs w:val="28"/>
        </w:rPr>
        <w:t>ономики, но и целостности и су</w:t>
      </w:r>
      <w:r w:rsidR="004A3A3C" w:rsidRPr="004A3A3C">
        <w:rPr>
          <w:rFonts w:ascii="Times New Roman" w:hAnsi="Times New Roman" w:cs="Times New Roman"/>
          <w:sz w:val="28"/>
          <w:szCs w:val="28"/>
        </w:rPr>
        <w:t>веренит</w:t>
      </w:r>
      <w:r>
        <w:rPr>
          <w:rFonts w:ascii="Times New Roman" w:hAnsi="Times New Roman" w:cs="Times New Roman"/>
          <w:sz w:val="28"/>
          <w:szCs w:val="28"/>
        </w:rPr>
        <w:t xml:space="preserve">ета России в целом. </w:t>
      </w:r>
    </w:p>
    <w:p w:rsidR="004A3A3C" w:rsidRPr="004A3A3C" w:rsidRDefault="00B841B4" w:rsidP="00FC6E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 </w:t>
      </w:r>
      <w:r w:rsidR="004A3A3C" w:rsidRPr="004A3A3C">
        <w:rPr>
          <w:rFonts w:ascii="Times New Roman" w:hAnsi="Times New Roman" w:cs="Times New Roman"/>
          <w:sz w:val="28"/>
          <w:szCs w:val="28"/>
        </w:rPr>
        <w:t>решите</w:t>
      </w:r>
      <w:r>
        <w:rPr>
          <w:rFonts w:ascii="Times New Roman" w:hAnsi="Times New Roman" w:cs="Times New Roman"/>
          <w:sz w:val="28"/>
          <w:szCs w:val="28"/>
        </w:rPr>
        <w:t>льные комплексные меры по пере</w:t>
      </w:r>
      <w:r w:rsidR="004A3A3C" w:rsidRPr="004A3A3C">
        <w:rPr>
          <w:rFonts w:ascii="Times New Roman" w:hAnsi="Times New Roman" w:cs="Times New Roman"/>
          <w:sz w:val="28"/>
          <w:szCs w:val="28"/>
        </w:rPr>
        <w:t>ходу на</w:t>
      </w:r>
      <w:r>
        <w:rPr>
          <w:rFonts w:ascii="Times New Roman" w:hAnsi="Times New Roman" w:cs="Times New Roman"/>
          <w:sz w:val="28"/>
          <w:szCs w:val="28"/>
        </w:rPr>
        <w:t xml:space="preserve"> мобилизационный путь развития </w:t>
      </w:r>
      <w:r w:rsidR="004A3A3C" w:rsidRPr="004A3A3C">
        <w:rPr>
          <w:rFonts w:ascii="Times New Roman" w:hAnsi="Times New Roman" w:cs="Times New Roman"/>
          <w:sz w:val="28"/>
          <w:szCs w:val="28"/>
        </w:rPr>
        <w:t>национа</w:t>
      </w:r>
      <w:r>
        <w:rPr>
          <w:rFonts w:ascii="Times New Roman" w:hAnsi="Times New Roman" w:cs="Times New Roman"/>
          <w:sz w:val="28"/>
          <w:szCs w:val="28"/>
        </w:rPr>
        <w:t xml:space="preserve">льной экономики, что потребует </w:t>
      </w:r>
      <w:r w:rsidR="004A3A3C" w:rsidRPr="004A3A3C">
        <w:rPr>
          <w:rFonts w:ascii="Times New Roman" w:hAnsi="Times New Roman" w:cs="Times New Roman"/>
          <w:sz w:val="28"/>
          <w:szCs w:val="28"/>
        </w:rPr>
        <w:t>глубоко</w:t>
      </w:r>
      <w:r>
        <w:rPr>
          <w:rFonts w:ascii="Times New Roman" w:hAnsi="Times New Roman" w:cs="Times New Roman"/>
          <w:sz w:val="28"/>
          <w:szCs w:val="28"/>
        </w:rPr>
        <w:t xml:space="preserve">й вовлеченности в этот процесс </w:t>
      </w:r>
      <w:r w:rsidR="004A3A3C" w:rsidRPr="004A3A3C">
        <w:rPr>
          <w:rFonts w:ascii="Times New Roman" w:hAnsi="Times New Roman" w:cs="Times New Roman"/>
          <w:sz w:val="28"/>
          <w:szCs w:val="28"/>
        </w:rPr>
        <w:t>банковской системы</w:t>
      </w:r>
      <w:r>
        <w:rPr>
          <w:rFonts w:ascii="Times New Roman" w:hAnsi="Times New Roman" w:cs="Times New Roman"/>
          <w:sz w:val="28"/>
          <w:szCs w:val="28"/>
        </w:rPr>
        <w:t xml:space="preserve"> России. Для банков </w:t>
      </w:r>
      <w:r w:rsidR="004A3A3C" w:rsidRPr="004A3A3C">
        <w:rPr>
          <w:rFonts w:ascii="Times New Roman" w:hAnsi="Times New Roman" w:cs="Times New Roman"/>
          <w:sz w:val="28"/>
          <w:szCs w:val="28"/>
        </w:rPr>
        <w:t>такой сц</w:t>
      </w:r>
      <w:r>
        <w:rPr>
          <w:rFonts w:ascii="Times New Roman" w:hAnsi="Times New Roman" w:cs="Times New Roman"/>
          <w:sz w:val="28"/>
          <w:szCs w:val="28"/>
        </w:rPr>
        <w:t xml:space="preserve">енарий развития будет означать </w:t>
      </w:r>
      <w:r w:rsidR="004A3A3C" w:rsidRPr="004A3A3C">
        <w:rPr>
          <w:rFonts w:ascii="Times New Roman" w:hAnsi="Times New Roman" w:cs="Times New Roman"/>
          <w:sz w:val="28"/>
          <w:szCs w:val="28"/>
        </w:rPr>
        <w:t>изме</w:t>
      </w:r>
      <w:r>
        <w:rPr>
          <w:rFonts w:ascii="Times New Roman" w:hAnsi="Times New Roman" w:cs="Times New Roman"/>
          <w:sz w:val="28"/>
          <w:szCs w:val="28"/>
        </w:rPr>
        <w:t xml:space="preserve">нение приоритетных направлений </w:t>
      </w:r>
      <w:r w:rsidR="004A3A3C" w:rsidRPr="004A3A3C">
        <w:rPr>
          <w:rFonts w:ascii="Times New Roman" w:hAnsi="Times New Roman" w:cs="Times New Roman"/>
          <w:sz w:val="28"/>
          <w:szCs w:val="28"/>
        </w:rPr>
        <w:t>деятель</w:t>
      </w:r>
      <w:r>
        <w:rPr>
          <w:rFonts w:ascii="Times New Roman" w:hAnsi="Times New Roman" w:cs="Times New Roman"/>
          <w:sz w:val="28"/>
          <w:szCs w:val="28"/>
        </w:rPr>
        <w:t xml:space="preserve">ности. Учитывая ограниченность </w:t>
      </w:r>
      <w:r w:rsidR="004A3A3C" w:rsidRPr="004A3A3C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="004A3A3C">
        <w:rPr>
          <w:rFonts w:ascii="Times New Roman" w:hAnsi="Times New Roman" w:cs="Times New Roman"/>
          <w:sz w:val="28"/>
          <w:szCs w:val="28"/>
        </w:rPr>
        <w:t>времени, на котором мобилизаци</w:t>
      </w:r>
      <w:r w:rsidR="004A3A3C" w:rsidRPr="004A3A3C">
        <w:rPr>
          <w:rFonts w:ascii="Times New Roman" w:hAnsi="Times New Roman" w:cs="Times New Roman"/>
          <w:sz w:val="28"/>
          <w:szCs w:val="28"/>
        </w:rPr>
        <w:t>онные м</w:t>
      </w:r>
      <w:r w:rsidR="004A3A3C">
        <w:rPr>
          <w:rFonts w:ascii="Times New Roman" w:hAnsi="Times New Roman" w:cs="Times New Roman"/>
          <w:sz w:val="28"/>
          <w:szCs w:val="28"/>
        </w:rPr>
        <w:t>етоды развития экономики могут положительный эффект, необходи</w:t>
      </w:r>
      <w:r w:rsidR="004A3A3C" w:rsidRPr="004A3A3C">
        <w:rPr>
          <w:rFonts w:ascii="Times New Roman" w:hAnsi="Times New Roman" w:cs="Times New Roman"/>
          <w:sz w:val="28"/>
          <w:szCs w:val="28"/>
        </w:rPr>
        <w:t>ма коорди</w:t>
      </w:r>
      <w:r w:rsidR="004A3A3C">
        <w:rPr>
          <w:rFonts w:ascii="Times New Roman" w:hAnsi="Times New Roman" w:cs="Times New Roman"/>
          <w:sz w:val="28"/>
          <w:szCs w:val="28"/>
        </w:rPr>
        <w:t>нация действий всех органов го</w:t>
      </w:r>
      <w:r w:rsidR="004A3A3C" w:rsidRPr="004A3A3C">
        <w:rPr>
          <w:rFonts w:ascii="Times New Roman" w:hAnsi="Times New Roman" w:cs="Times New Roman"/>
          <w:sz w:val="28"/>
          <w:szCs w:val="28"/>
        </w:rPr>
        <w:t>сударстве</w:t>
      </w:r>
      <w:r w:rsidR="004A3A3C">
        <w:rPr>
          <w:rFonts w:ascii="Times New Roman" w:hAnsi="Times New Roman" w:cs="Times New Roman"/>
          <w:sz w:val="28"/>
          <w:szCs w:val="28"/>
        </w:rPr>
        <w:t>нной власти в направлении обес</w:t>
      </w:r>
      <w:r w:rsidR="004A3A3C" w:rsidRPr="004A3A3C">
        <w:rPr>
          <w:rFonts w:ascii="Times New Roman" w:hAnsi="Times New Roman" w:cs="Times New Roman"/>
          <w:sz w:val="28"/>
          <w:szCs w:val="28"/>
        </w:rPr>
        <w:t xml:space="preserve">печения </w:t>
      </w:r>
      <w:r w:rsidR="004A3A3C">
        <w:rPr>
          <w:rFonts w:ascii="Times New Roman" w:hAnsi="Times New Roman" w:cs="Times New Roman"/>
          <w:sz w:val="28"/>
          <w:szCs w:val="28"/>
        </w:rPr>
        <w:t>законодательных, административ</w:t>
      </w:r>
      <w:r w:rsidR="004A3A3C" w:rsidRPr="004A3A3C">
        <w:rPr>
          <w:rFonts w:ascii="Times New Roman" w:hAnsi="Times New Roman" w:cs="Times New Roman"/>
          <w:sz w:val="28"/>
          <w:szCs w:val="28"/>
        </w:rPr>
        <w:t>ных, фи</w:t>
      </w:r>
      <w:r w:rsidR="004A3A3C">
        <w:rPr>
          <w:rFonts w:ascii="Times New Roman" w:hAnsi="Times New Roman" w:cs="Times New Roman"/>
          <w:sz w:val="28"/>
          <w:szCs w:val="28"/>
        </w:rPr>
        <w:t>нансовых и иных условий мобили</w:t>
      </w:r>
      <w:r w:rsidR="004A3A3C" w:rsidRPr="004A3A3C">
        <w:rPr>
          <w:rFonts w:ascii="Times New Roman" w:hAnsi="Times New Roman" w:cs="Times New Roman"/>
          <w:sz w:val="28"/>
          <w:szCs w:val="28"/>
        </w:rPr>
        <w:t>зации ре</w:t>
      </w:r>
      <w:r w:rsidR="004A3A3C">
        <w:rPr>
          <w:rFonts w:ascii="Times New Roman" w:hAnsi="Times New Roman" w:cs="Times New Roman"/>
          <w:sz w:val="28"/>
          <w:szCs w:val="28"/>
        </w:rPr>
        <w:t xml:space="preserve">сурсов экономического роста, а </w:t>
      </w:r>
      <w:r w:rsidR="004A3A3C" w:rsidRPr="004A3A3C">
        <w:rPr>
          <w:rFonts w:ascii="Times New Roman" w:hAnsi="Times New Roman" w:cs="Times New Roman"/>
          <w:sz w:val="28"/>
          <w:szCs w:val="28"/>
        </w:rPr>
        <w:t>также со</w:t>
      </w:r>
      <w:r w:rsidR="004A3A3C">
        <w:rPr>
          <w:rFonts w:ascii="Times New Roman" w:hAnsi="Times New Roman" w:cs="Times New Roman"/>
          <w:sz w:val="28"/>
          <w:szCs w:val="28"/>
        </w:rPr>
        <w:t>здание эффективной системы кон</w:t>
      </w:r>
      <w:r w:rsidR="004A3A3C" w:rsidRPr="004A3A3C">
        <w:rPr>
          <w:rFonts w:ascii="Times New Roman" w:hAnsi="Times New Roman" w:cs="Times New Roman"/>
          <w:sz w:val="28"/>
          <w:szCs w:val="28"/>
        </w:rPr>
        <w:t>троля з</w:t>
      </w:r>
      <w:r w:rsidR="004A3A3C">
        <w:rPr>
          <w:rFonts w:ascii="Times New Roman" w:hAnsi="Times New Roman" w:cs="Times New Roman"/>
          <w:sz w:val="28"/>
          <w:szCs w:val="28"/>
        </w:rPr>
        <w:t>а эффективностью их использова</w:t>
      </w:r>
      <w:r w:rsidR="004A3A3C" w:rsidRPr="004A3A3C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A3C" w:rsidRPr="007F3FEE" w:rsidRDefault="004A3A3C" w:rsidP="004A3A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FEE" w:rsidRDefault="007F3FEE" w:rsidP="007F3F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3FEE" w:rsidRDefault="007F3FEE" w:rsidP="007F3F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3FEE" w:rsidRDefault="007F3FEE" w:rsidP="007F3F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1598" w:rsidRDefault="00EC1598" w:rsidP="007F3F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1C9E" w:rsidRPr="00215EE3" w:rsidRDefault="00A81C9E" w:rsidP="0058427B">
      <w:pPr>
        <w:pStyle w:val="1"/>
      </w:pPr>
      <w:bookmarkStart w:id="10" w:name="_Toc458620595"/>
      <w:r w:rsidRPr="00215EE3">
        <w:lastRenderedPageBreak/>
        <w:t>Заключение</w:t>
      </w:r>
      <w:bookmarkEnd w:id="10"/>
    </w:p>
    <w:p w:rsidR="00991FF7" w:rsidRPr="00991FF7" w:rsidRDefault="00991FF7" w:rsidP="00991F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FF7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Банковскую систему России </w:t>
      </w:r>
      <w:r w:rsidRPr="00991FF7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составляют центральный банк, коммерческие банки, небанковские кредитные организации, а также в качестве ее вспомогательного элемента, выполняющего роль инфраструктуры, — предприятия и организации. </w:t>
      </w:r>
    </w:p>
    <w:p w:rsidR="00991FF7" w:rsidRPr="00991FF7" w:rsidRDefault="00991FF7" w:rsidP="00991F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1FF7">
        <w:rPr>
          <w:rFonts w:ascii="Times New Roman" w:hAnsi="Times New Roman" w:cs="Times New Roman"/>
          <w:color w:val="000000"/>
          <w:sz w:val="28"/>
          <w:szCs w:val="28"/>
        </w:rPr>
        <w:t>Банковская система представляет собой включенную в экономическую систему страны единую и целостную (взаимосвязанную, взаимодействующую) совокупность кредитных организаций, каждая из которых выполняет свою особую функцию (функции), проводит свой перечень денежных операций/сделок, в результате чего весь объем потребностей общества в банковских продуктах (услугах) удовлетворяется в полной мере и с максимально возможной степенью эффективности. В  России существует и развивается национальная банковская система, имеющая свои особенности и проблемы.</w:t>
      </w:r>
    </w:p>
    <w:p w:rsidR="00A81C9E" w:rsidRDefault="00A81C9E" w:rsidP="00991F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1FF7">
        <w:rPr>
          <w:rFonts w:ascii="Times New Roman" w:hAnsi="Times New Roman" w:cs="Times New Roman"/>
          <w:sz w:val="28"/>
          <w:szCs w:val="28"/>
        </w:rPr>
        <w:t>Банковская система выполняет в</w:t>
      </w:r>
      <w:r w:rsidRPr="00F15597">
        <w:rPr>
          <w:rFonts w:ascii="Times New Roman" w:hAnsi="Times New Roman" w:cs="Times New Roman"/>
          <w:sz w:val="28"/>
          <w:szCs w:val="28"/>
        </w:rPr>
        <w:t xml:space="preserve"> экономике важную перераспределительную роль, выступая своеобразно</w:t>
      </w:r>
      <w:r>
        <w:rPr>
          <w:rFonts w:ascii="Times New Roman" w:hAnsi="Times New Roman" w:cs="Times New Roman"/>
          <w:sz w:val="28"/>
          <w:szCs w:val="28"/>
        </w:rPr>
        <w:t>й кровеносной системой. Ч</w:t>
      </w:r>
      <w:r w:rsidRPr="00F15597">
        <w:rPr>
          <w:rFonts w:ascii="Times New Roman" w:hAnsi="Times New Roman" w:cs="Times New Roman"/>
          <w:sz w:val="28"/>
          <w:szCs w:val="28"/>
        </w:rPr>
        <w:t>ерез банки, как финансовых посредников, проводятся платежи между предприятиями и населением, происходит перелив временно свободных денежных средств в виде кредитов, что даёт возможность развитию экономики. На центральный банк возложена функция денежно-кредитного регулирования экономики, что позволяет не только бороться с инфляцией, но и воздействовать на темпы роста экономики.</w:t>
      </w:r>
    </w:p>
    <w:p w:rsidR="00A81C9E" w:rsidRDefault="00A81C9E" w:rsidP="00A81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банковской системы РФ – это с</w:t>
      </w:r>
      <w:r w:rsidRPr="00B17703">
        <w:rPr>
          <w:rFonts w:ascii="Times New Roman" w:hAnsi="Times New Roman" w:cs="Times New Roman"/>
          <w:sz w:val="28"/>
          <w:szCs w:val="28"/>
        </w:rPr>
        <w:t>овокупность всех финансовых и кредитных организаций РФ, осуществляющих на основании лицензии денежные операции по поручению и в отношении юридических и физических лиц. Сложившаяся в России двухуровневая система почти ничем не отличается в организационном плане от банковских схем развитых стран, хотя и имеет ряд характерных черт, свойственных развивающимся экономикам.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703">
        <w:rPr>
          <w:rFonts w:ascii="Times New Roman" w:hAnsi="Times New Roman" w:cs="Times New Roman"/>
          <w:sz w:val="28"/>
          <w:szCs w:val="28"/>
        </w:rPr>
        <w:t xml:space="preserve">Верхушка огромного банковского айсберга – Центральный банк РФ. Именно он ведает от имени правительства эмиссией денег и их </w:t>
      </w:r>
      <w:r w:rsidRPr="00B17703">
        <w:rPr>
          <w:rFonts w:ascii="Times New Roman" w:hAnsi="Times New Roman" w:cs="Times New Roman"/>
          <w:sz w:val="28"/>
          <w:szCs w:val="28"/>
        </w:rPr>
        <w:lastRenderedPageBreak/>
        <w:t>распределением в жадные руки прочих кредитных учреждений, именно он финансирует программы самого правительства, и только ЦБ РФ полной мере управляет золотовалютными резервами страны и политикой де</w:t>
      </w:r>
      <w:r>
        <w:rPr>
          <w:rFonts w:ascii="Times New Roman" w:hAnsi="Times New Roman" w:cs="Times New Roman"/>
          <w:sz w:val="28"/>
          <w:szCs w:val="28"/>
        </w:rPr>
        <w:t xml:space="preserve">нежно-кредитного регулирования. </w:t>
      </w:r>
      <w:r w:rsidRPr="00B17703">
        <w:rPr>
          <w:rFonts w:ascii="Times New Roman" w:hAnsi="Times New Roman" w:cs="Times New Roman"/>
          <w:sz w:val="28"/>
          <w:szCs w:val="28"/>
        </w:rPr>
        <w:t>Остальные элементы банковской системы принято называть вторым уровнем иерархической лестницы, что вообще-то не совсем корректно в силу абсолютного несоответствия весовых категорий у различных коммерческих банков. Деление финансовых структур по секторам и видам финансовой деятельности тоже несколько надумано, поскольку большинство из них уже достаточно давно освоило широкий спектр услуг и, по сути, стало универсальными финансовыми учреждениями.</w:t>
      </w:r>
    </w:p>
    <w:p w:rsidR="00A81C9E" w:rsidRDefault="00A81C9E" w:rsidP="00A81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B1AD5">
        <w:rPr>
          <w:rFonts w:ascii="Times New Roman" w:hAnsi="Times New Roman" w:cs="Times New Roman"/>
          <w:sz w:val="28"/>
          <w:szCs w:val="28"/>
        </w:rPr>
        <w:t>рганизованная банковская система способна придать существенный стимул росту экономики страны и, наоборот, отсутствие такой системы может являться тормозом экономического развития и повлечь серьёзные кризисные явления для любого государства, в том числе и для России. Банковская система России выполняет важные экономические и социальные функции, будучи основным элементом современного экономического устройства России</w:t>
      </w:r>
      <w:r w:rsidR="00D030F0">
        <w:rPr>
          <w:rFonts w:ascii="Times New Roman" w:hAnsi="Times New Roman" w:cs="Times New Roman"/>
          <w:sz w:val="28"/>
          <w:szCs w:val="28"/>
        </w:rPr>
        <w:t>.</w:t>
      </w:r>
    </w:p>
    <w:p w:rsidR="00D030F0" w:rsidRPr="002342CE" w:rsidRDefault="00D030F0" w:rsidP="00D030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2CE">
        <w:rPr>
          <w:rFonts w:ascii="Times New Roman" w:hAnsi="Times New Roman" w:cs="Times New Roman"/>
          <w:sz w:val="28"/>
          <w:szCs w:val="28"/>
        </w:rPr>
        <w:t>Для  нахождения  путей  и  направлений  решения  перечисленных  проблем  следует  в  равной  степени  опираться  как  на  государственную  помощь,  так  и  на  внутренние  ресурсы  борьбы  самих  банков,  учитывать  сложившуюся  ситуацию  на  рынке  кредитных  услуг,  вносить  изменения  в  нормативно-правовые  акты,  а  также  повышать  значимость  отечественных  кредитных  учреждений  на  мировой  рынке  банковских 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0F0" w:rsidRDefault="00D030F0" w:rsidP="00A81C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C9E" w:rsidRDefault="00A81C9E">
      <w:pPr>
        <w:rPr>
          <w:rFonts w:ascii="Times New Roman" w:hAnsi="Times New Roman" w:cs="Times New Roman"/>
          <w:sz w:val="28"/>
          <w:szCs w:val="28"/>
        </w:rPr>
      </w:pPr>
    </w:p>
    <w:p w:rsidR="00A81C9E" w:rsidRDefault="00A81C9E">
      <w:pPr>
        <w:rPr>
          <w:rFonts w:ascii="Times New Roman" w:hAnsi="Times New Roman" w:cs="Times New Roman"/>
          <w:sz w:val="28"/>
          <w:szCs w:val="28"/>
        </w:rPr>
      </w:pPr>
    </w:p>
    <w:p w:rsidR="00EC1598" w:rsidRDefault="00EC1598">
      <w:pPr>
        <w:rPr>
          <w:rFonts w:ascii="Times New Roman" w:hAnsi="Times New Roman" w:cs="Times New Roman"/>
          <w:sz w:val="28"/>
          <w:szCs w:val="28"/>
        </w:rPr>
      </w:pPr>
    </w:p>
    <w:p w:rsidR="00EC1598" w:rsidRDefault="00EC1598">
      <w:pPr>
        <w:rPr>
          <w:rFonts w:ascii="Times New Roman" w:hAnsi="Times New Roman" w:cs="Times New Roman"/>
          <w:sz w:val="28"/>
          <w:szCs w:val="28"/>
        </w:rPr>
      </w:pPr>
    </w:p>
    <w:p w:rsidR="00A81C9E" w:rsidRDefault="00A81C9E" w:rsidP="00D03B68">
      <w:pPr>
        <w:pStyle w:val="1"/>
        <w:rPr>
          <w:rFonts w:asciiTheme="minorHAnsi" w:hAnsiTheme="minorHAnsi"/>
        </w:rPr>
      </w:pPr>
      <w:bookmarkStart w:id="11" w:name="_Toc458620596"/>
      <w:r w:rsidRPr="00215EE3">
        <w:lastRenderedPageBreak/>
        <w:t>Список использованной литературы</w:t>
      </w:r>
      <w:bookmarkEnd w:id="11"/>
    </w:p>
    <w:p w:rsidR="00DF1887" w:rsidRPr="008275B6" w:rsidRDefault="00DF1887" w:rsidP="00DF188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hyperlink r:id="rId13" w:anchor="id-O_Bankah_i_bankov_deayt#id-O_Bankah_i_bankov_deayt" w:history="1">
        <w:r w:rsidRPr="008275B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«О банках и банковской деятельности» </w:t>
        </w:r>
      </w:hyperlink>
      <w:r w:rsidRPr="008275B6">
        <w:rPr>
          <w:rFonts w:ascii="Times New Roman" w:hAnsi="Times New Roman" w:cs="Times New Roman"/>
          <w:sz w:val="28"/>
          <w:szCs w:val="28"/>
        </w:rPr>
        <w:t>от 02.12.1990 N 395-1 (ред. от 21.11.2011 N 329-ФЗ).</w:t>
      </w:r>
    </w:p>
    <w:p w:rsidR="00DF1887" w:rsidRPr="008275B6" w:rsidRDefault="00DF1887" w:rsidP="00DF188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 xml:space="preserve">Федеральный закон РФ «О Центральном банке Российской Федерации (Банке России)» от 10 июля </w:t>
      </w:r>
      <w:smartTag w:uri="urn:schemas-microsoft-com:office:smarttags" w:element="metricconverter">
        <w:smartTagPr>
          <w:attr w:name="ProductID" w:val="2002 г"/>
        </w:smartTagPr>
        <w:r w:rsidRPr="008275B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8275B6">
        <w:rPr>
          <w:rFonts w:ascii="Times New Roman" w:hAnsi="Times New Roman" w:cs="Times New Roman"/>
          <w:sz w:val="28"/>
          <w:szCs w:val="28"/>
        </w:rPr>
        <w:t xml:space="preserve">. № 86-ФЗ (редакция  от 07.02.2011 N 10-ФЗ). </w:t>
      </w:r>
    </w:p>
    <w:p w:rsidR="00DF1887" w:rsidRPr="008275B6" w:rsidRDefault="00DF1887" w:rsidP="00DF188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4</w:t>
      </w:r>
      <w:r w:rsidR="00A81C9E" w:rsidRPr="008275B6">
        <w:rPr>
          <w:rFonts w:ascii="Times New Roman" w:hAnsi="Times New Roman" w:cs="Times New Roman"/>
          <w:sz w:val="28"/>
        </w:rPr>
        <w:t>Ананьев Д.Н. Банковский сектор России: итоги и перспективы развития// Деньги и кредит. - 2012, № 3. — С. 67.</w:t>
      </w:r>
    </w:p>
    <w:p w:rsidR="00DF1887" w:rsidRPr="008275B6" w:rsidRDefault="00DF1887" w:rsidP="00DF1887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Белозеров С.А. Банковское дело. – М.:Проспект, 2012. – 408 с.</w:t>
      </w:r>
    </w:p>
    <w:p w:rsidR="00DF1887" w:rsidRPr="008275B6" w:rsidRDefault="007B11ED" w:rsidP="00DF1887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Безуглова  Н.В., Новикова И.Я. Банковская  система России// ЭКО, 2010, №9, С.93-105.</w:t>
      </w:r>
    </w:p>
    <w:p w:rsidR="00DF1887" w:rsidRPr="008275B6" w:rsidRDefault="00A81C9E" w:rsidP="00DF1887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</w:rPr>
        <w:t>Банковское дело: Учебник для студентов вузов, обучающихся по специаль</w:t>
      </w:r>
      <w:r w:rsidRPr="008275B6">
        <w:rPr>
          <w:rFonts w:ascii="Times New Roman" w:hAnsi="Times New Roman" w:cs="Times New Roman"/>
          <w:sz w:val="28"/>
        </w:rPr>
        <w:softHyphen/>
        <w:t xml:space="preserve">ности </w:t>
      </w:r>
      <w:r w:rsidR="00176AC3" w:rsidRPr="008275B6">
        <w:rPr>
          <w:rFonts w:ascii="Times New Roman" w:hAnsi="Times New Roman" w:cs="Times New Roman"/>
          <w:sz w:val="28"/>
        </w:rPr>
        <w:t>"</w:t>
      </w:r>
      <w:r w:rsidRPr="008275B6">
        <w:rPr>
          <w:rFonts w:ascii="Times New Roman" w:hAnsi="Times New Roman" w:cs="Times New Roman"/>
          <w:sz w:val="28"/>
        </w:rPr>
        <w:t>Финансы и кредит</w:t>
      </w:r>
      <w:r w:rsidR="00176AC3" w:rsidRPr="008275B6">
        <w:rPr>
          <w:rFonts w:ascii="Times New Roman" w:hAnsi="Times New Roman" w:cs="Times New Roman"/>
          <w:sz w:val="28"/>
        </w:rPr>
        <w:t>"</w:t>
      </w:r>
      <w:r w:rsidRPr="008275B6">
        <w:rPr>
          <w:rFonts w:ascii="Times New Roman" w:hAnsi="Times New Roman" w:cs="Times New Roman"/>
          <w:sz w:val="28"/>
        </w:rPr>
        <w:t xml:space="preserve"> / Е.П. Жарковская. - 6-е изд., испр. - М.: Омега-Л, 2012. - 476 с.</w:t>
      </w:r>
    </w:p>
    <w:p w:rsidR="00DF1887" w:rsidRPr="008275B6" w:rsidRDefault="00A81C9E" w:rsidP="00DF1887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</w:rPr>
        <w:t>Банковское дело: Учебник. - 2-е изд., перераб. и доп. / Под ред. О.И. Лаврушина. - М.: Финансы и статистика, 2011. - 672 с.</w:t>
      </w:r>
    </w:p>
    <w:p w:rsidR="00DF1887" w:rsidRPr="008275B6" w:rsidRDefault="00A81C9E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</w:rPr>
        <w:t>Банковское дело: учебник для студентов бакалавриата, аспирантов / [авт. кол.: О. И. Лаврушин, Н. И. Валенцева, Г. Г. Фетисов и др.]; под ред. О. И. Лаврушина; Фин. ун-т при Правительстве РФ. — 10-е изд., перераб. и доп. — М.: КНОРУС, 2013. — 800 с.</w:t>
      </w:r>
    </w:p>
    <w:p w:rsidR="00DF1887" w:rsidRPr="008275B6" w:rsidRDefault="00A81C9E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</w:rPr>
        <w:t>Банковское дело: учебник для студентов вузов, обуч. по направл. подготовки бакалавров и магистров / Е. Б. Стародубцева. — М.: ФОРУМ: ИНФРА-М, 2014. — 464 с.</w:t>
      </w:r>
    </w:p>
    <w:p w:rsidR="00DF1887" w:rsidRPr="008275B6" w:rsidRDefault="00A81C9E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</w:rPr>
        <w:t>Банковское дело: учебник для бакалавров / Т. М. Костерина; Моск. гос. ун-т экономики, статистики и информатики (МЭСИ). — 2-е изд., перераб. и доп. — М.: Юрайт, 2012. — 332 с.</w:t>
      </w:r>
    </w:p>
    <w:p w:rsidR="00DF1887" w:rsidRPr="008275B6" w:rsidRDefault="00DF1887" w:rsidP="00DF188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Банки и небанковские кредитные организации и их операции: учеб. – М.: Вузовский учебник. – 2009. – 340 с.</w:t>
      </w:r>
    </w:p>
    <w:p w:rsidR="00DF1887" w:rsidRPr="008275B6" w:rsidRDefault="007B11ED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Бункина  М.К., Семенов А.И. Макроэкономика. – М., 2010, - С.184.</w:t>
      </w:r>
    </w:p>
    <w:p w:rsidR="00DF1887" w:rsidRPr="008275B6" w:rsidRDefault="007B11ED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DF1887" w:rsidRPr="008275B6">
        <w:rPr>
          <w:rFonts w:ascii="Times New Roman" w:hAnsi="Times New Roman" w:cs="Times New Roman"/>
          <w:sz w:val="28"/>
          <w:szCs w:val="28"/>
        </w:rPr>
        <w:t xml:space="preserve">ведение в макроэкономику </w:t>
      </w:r>
      <w:r w:rsidRPr="008275B6">
        <w:rPr>
          <w:rFonts w:ascii="Times New Roman" w:hAnsi="Times New Roman" w:cs="Times New Roman"/>
          <w:sz w:val="28"/>
          <w:szCs w:val="28"/>
        </w:rPr>
        <w:t>/ Под ред. Б.П. Суворова. - М.: Изд-во МГУ, 2011. - 224 с.</w:t>
      </w:r>
    </w:p>
    <w:p w:rsidR="00DF1887" w:rsidRPr="008275B6" w:rsidRDefault="007B11ED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Ершов  М. Банковская система и развитие,  и развитие российской экономики// Мировая экономика и международные  отношения, 2010, №3, С.28-34.</w:t>
      </w:r>
    </w:p>
    <w:p w:rsidR="008275B6" w:rsidRPr="008275B6" w:rsidRDefault="008275B6" w:rsidP="008275B6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Егоров А.Е. Проблемы деятельности коммерческих банков на современном этапе развития экономики // Деньги и кредит. - 2010.-  № 6.- С. 4.</w:t>
      </w:r>
    </w:p>
    <w:p w:rsidR="00DF1887" w:rsidRPr="008275B6" w:rsidRDefault="007B11ED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Ковалев, П.П. Банковский риск-менеджмент: учебное пособие. – 2-е изд., перераб. и доп. – М.: КУРС: ИНФРА-М, 2013. – 319 с.</w:t>
      </w:r>
    </w:p>
    <w:p w:rsidR="00DF1887" w:rsidRPr="008275B6" w:rsidRDefault="007B11ED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Кудрин, А. Инфляция: российс</w:t>
      </w:r>
      <w:r w:rsidR="00DF1887" w:rsidRPr="008275B6">
        <w:rPr>
          <w:rFonts w:ascii="Times New Roman" w:hAnsi="Times New Roman" w:cs="Times New Roman"/>
          <w:sz w:val="28"/>
          <w:szCs w:val="28"/>
        </w:rPr>
        <w:t xml:space="preserve">кие и мировые тенденции </w:t>
      </w:r>
      <w:r w:rsidRPr="008275B6">
        <w:rPr>
          <w:rFonts w:ascii="Times New Roman" w:hAnsi="Times New Roman" w:cs="Times New Roman"/>
          <w:sz w:val="28"/>
          <w:szCs w:val="28"/>
        </w:rPr>
        <w:t>/ А. Кудрин // Вопросы экономики. - 2011. - №10. - С.4-26.</w:t>
      </w:r>
    </w:p>
    <w:p w:rsidR="00DF1887" w:rsidRPr="008275B6" w:rsidRDefault="00A81C9E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</w:rPr>
        <w:t xml:space="preserve">Каирова Ф.А., Карсанова З.К. </w:t>
      </w:r>
      <w:r w:rsidR="00DF1887" w:rsidRPr="008275B6">
        <w:rPr>
          <w:rFonts w:ascii="Times New Roman" w:hAnsi="Times New Roman" w:cs="Times New Roman"/>
          <w:sz w:val="28"/>
        </w:rPr>
        <w:t>Вопросы обеспечения финансовой устойчивости банковской системы в России</w:t>
      </w:r>
      <w:r w:rsidRPr="008275B6">
        <w:rPr>
          <w:rFonts w:ascii="Times New Roman" w:hAnsi="Times New Roman" w:cs="Times New Roman"/>
          <w:sz w:val="28"/>
        </w:rPr>
        <w:t>/ Современные проблемы науки и образования. – 2015. – № 1. — С. 28.</w:t>
      </w:r>
    </w:p>
    <w:p w:rsidR="008275B6" w:rsidRPr="008275B6" w:rsidRDefault="008275B6" w:rsidP="008275B6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Ключников М.В. Анализ показателей, характеризующих финансовую деятельность коммерческих банков / М.В.Ключников // Финансы и кредит- 2011.- №20. - С.40.</w:t>
      </w:r>
    </w:p>
    <w:p w:rsidR="00DF1887" w:rsidRPr="008275B6" w:rsidRDefault="00DF1887" w:rsidP="00DF188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Лаврушин О.И. Банковский менеджмент. – М.: Кнорус. 2011. – 560 с.</w:t>
      </w:r>
    </w:p>
    <w:p w:rsidR="008275B6" w:rsidRPr="008275B6" w:rsidRDefault="008275B6" w:rsidP="008275B6">
      <w:pPr>
        <w:numPr>
          <w:ilvl w:val="0"/>
          <w:numId w:val="35"/>
        </w:numPr>
        <w:shd w:val="clear" w:color="auto" w:fill="FFFFFF"/>
        <w:tabs>
          <w:tab w:val="left" w:pos="52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Панова Г.С. Российские банки в зеркале мировых тенденций//Оперативное управление, стратегический менеджмент в коммерческом банке. 2010. - № 1. – С. 33-34.</w:t>
      </w:r>
    </w:p>
    <w:p w:rsidR="008275B6" w:rsidRPr="006709BD" w:rsidRDefault="008275B6" w:rsidP="008275B6">
      <w:pPr>
        <w:numPr>
          <w:ilvl w:val="0"/>
          <w:numId w:val="35"/>
        </w:numPr>
        <w:shd w:val="clear" w:color="auto" w:fill="FFFFFF"/>
        <w:tabs>
          <w:tab w:val="left" w:pos="52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Соболь М. С. Анализ состояния финансового и банковского сектора Российской Федерации 2008–2016 гг.  // Экономическая наука и практика: материалы IV междунар. науч. конф. (г. Чита, апрель 2016 г.). — Чита: </w:t>
      </w:r>
      <w:r w:rsidRPr="006709BD"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  <w:t>Издательство Молодой ученый, 2016. — С. 32-37.</w:t>
      </w:r>
    </w:p>
    <w:p w:rsidR="006709BD" w:rsidRPr="006709BD" w:rsidRDefault="006709BD" w:rsidP="008275B6">
      <w:pPr>
        <w:numPr>
          <w:ilvl w:val="0"/>
          <w:numId w:val="35"/>
        </w:numPr>
        <w:shd w:val="clear" w:color="auto" w:fill="FFFFFF"/>
        <w:tabs>
          <w:tab w:val="left" w:pos="52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</w:pPr>
      <w:r w:rsidRPr="006709BD"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  <w:t>1. Стародубцева, Е. Б. Банковское дело: учеб. пособие для вузов / Е. Б. Стародубцева. – М. : Инфра-М, 2014. – 463 с. </w:t>
      </w:r>
    </w:p>
    <w:p w:rsidR="008275B6" w:rsidRPr="008275B6" w:rsidRDefault="008275B6" w:rsidP="008275B6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5B6">
        <w:rPr>
          <w:rFonts w:ascii="Times New Roman" w:hAnsi="Times New Roman" w:cs="Times New Roman"/>
          <w:sz w:val="28"/>
          <w:szCs w:val="28"/>
        </w:rPr>
        <w:t>Тавасиев А.М., Мазурина Т.Ю., Бычков В.П. Банковское кредитование: Учебник / Под ред. А.М. – Тавасиева. – М.: ИНФРА-М, 2010. – 656 с.</w:t>
      </w:r>
    </w:p>
    <w:p w:rsidR="00DF1887" w:rsidRPr="008275B6" w:rsidRDefault="00A81C9E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275B6">
        <w:rPr>
          <w:rFonts w:ascii="Times New Roman" w:hAnsi="Times New Roman" w:cs="Times New Roman"/>
          <w:sz w:val="28"/>
        </w:rPr>
        <w:lastRenderedPageBreak/>
        <w:t>Шушакова А. А., Дегтеренко К. Н. Особенности развития современной банковской системы России // Молодой ученый. — 2016. — №3. — С. 655-657.</w:t>
      </w:r>
    </w:p>
    <w:p w:rsidR="00A81C9E" w:rsidRDefault="00A81C9E" w:rsidP="00DF1887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DF1887">
        <w:rPr>
          <w:rFonts w:ascii="Times New Roman" w:hAnsi="Times New Roman" w:cs="Times New Roman"/>
          <w:sz w:val="28"/>
        </w:rPr>
        <w:t xml:space="preserve">Якунина Ирина Александровна, Шапиашвили Гюнеш Ростомовна </w:t>
      </w:r>
      <w:r w:rsidR="00DF1887">
        <w:rPr>
          <w:rFonts w:ascii="Times New Roman" w:hAnsi="Times New Roman" w:cs="Times New Roman"/>
          <w:sz w:val="28"/>
        </w:rPr>
        <w:t>Современное состояние банковской системы России</w:t>
      </w:r>
      <w:r w:rsidRPr="00DF1887">
        <w:rPr>
          <w:rFonts w:ascii="Times New Roman" w:hAnsi="Times New Roman" w:cs="Times New Roman"/>
          <w:sz w:val="28"/>
        </w:rPr>
        <w:t xml:space="preserve"> // Управление, Бизнес и Власть. – 2015. – № 1. — С. 39.</w:t>
      </w:r>
    </w:p>
    <w:p w:rsidR="00447CB9" w:rsidRDefault="00447CB9" w:rsidP="00447CB9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7CB9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Финансовые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казатели банковского сектора РФ. </w:t>
      </w:r>
      <w:r w:rsidRPr="00447CB9">
        <w:rPr>
          <w:rFonts w:ascii="Times New Roman" w:hAnsi="Times New Roman" w:cs="Times New Roman"/>
          <w:sz w:val="28"/>
          <w:szCs w:val="28"/>
          <w:shd w:val="clear" w:color="auto" w:fill="FFFFFF"/>
        </w:rPr>
        <w:t>Режим доступа: http://www.banki.ru/banks/ratings/?PROPERTY_ID=30</w:t>
      </w:r>
    </w:p>
    <w:p w:rsidR="00447CB9" w:rsidRDefault="00447CB9" w:rsidP="00447CB9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7CB9">
        <w:rPr>
          <w:rFonts w:ascii="Times New Roman" w:hAnsi="Times New Roman" w:cs="Times New Roman"/>
          <w:sz w:val="28"/>
          <w:szCs w:val="28"/>
          <w:shd w:val="clear" w:color="auto" w:fill="FFFFFF"/>
        </w:rPr>
        <w:t>Ак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тивы нетто и Кредитный портфель. </w:t>
      </w:r>
      <w:r w:rsidRPr="00447CB9">
        <w:rPr>
          <w:rFonts w:ascii="Times New Roman" w:hAnsi="Times New Roman" w:cs="Times New Roman"/>
          <w:sz w:val="28"/>
          <w:szCs w:val="28"/>
          <w:shd w:val="clear" w:color="auto" w:fill="FFFFFF"/>
        </w:rPr>
        <w:t>Режим доступа: http://www.banki.ru/banks/ratings/?PROPERTY_ID=10</w:t>
      </w:r>
    </w:p>
    <w:p w:rsidR="00447CB9" w:rsidRPr="006709BD" w:rsidRDefault="00447CB9" w:rsidP="00447CB9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</w:pPr>
      <w:r w:rsidRPr="00447C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Уровень вкладов физических лиц и вложений в ценные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бумаги в банковской системе РФ. </w:t>
      </w:r>
      <w:r w:rsidRPr="00447C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Режим доступа: </w:t>
      </w:r>
      <w:r w:rsidRPr="006709BD"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  <w:t>http://www.banki.ru/banks/ratings/?PROPERTY_ID=60</w:t>
      </w:r>
    </w:p>
    <w:p w:rsidR="006709BD" w:rsidRPr="006709BD" w:rsidRDefault="006709BD" w:rsidP="00447CB9">
      <w:pPr>
        <w:pStyle w:val="a3"/>
        <w:numPr>
          <w:ilvl w:val="0"/>
          <w:numId w:val="35"/>
        </w:numPr>
        <w:spacing w:line="360" w:lineRule="auto"/>
        <w:contextualSpacing/>
        <w:jc w:val="both"/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</w:pPr>
      <w:r w:rsidRPr="006709BD"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  <w:t>Рейтинговое агентство</w:t>
      </w:r>
      <w:r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  <w:t xml:space="preserve"> эксперт РА</w:t>
      </w:r>
      <w:r w:rsidRPr="006709BD">
        <w:rPr>
          <w:rStyle w:val="af3"/>
          <w:rFonts w:ascii="Times New Roman" w:hAnsi="Times New Roman" w:cs="Times New Roman"/>
          <w:i w:val="0"/>
          <w:color w:val="auto"/>
          <w:sz w:val="28"/>
          <w:szCs w:val="28"/>
        </w:rPr>
        <w:t>- Режим доступа: http://www.raexpert.ru/. - Загл. с экрана</w:t>
      </w:r>
    </w:p>
    <w:p w:rsidR="00447CB9" w:rsidRPr="00447CB9" w:rsidRDefault="00447CB9" w:rsidP="00447CB9">
      <w:pPr>
        <w:pStyle w:val="a3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7CB9">
        <w:rPr>
          <w:color w:val="333333"/>
          <w:sz w:val="21"/>
          <w:szCs w:val="21"/>
        </w:rPr>
        <w:br/>
      </w:r>
      <w:r w:rsidRPr="00447CB9">
        <w:rPr>
          <w:color w:val="333333"/>
          <w:sz w:val="21"/>
          <w:szCs w:val="21"/>
        </w:rPr>
        <w:br/>
      </w:r>
      <w:r w:rsidRPr="00447CB9">
        <w:rPr>
          <w:color w:val="333333"/>
          <w:sz w:val="21"/>
          <w:szCs w:val="21"/>
        </w:rPr>
        <w:br/>
      </w:r>
      <w:r w:rsidRPr="00447CB9">
        <w:rPr>
          <w:color w:val="333333"/>
          <w:sz w:val="21"/>
          <w:szCs w:val="21"/>
        </w:rPr>
        <w:br/>
      </w:r>
      <w:r w:rsidRPr="00447CB9">
        <w:rPr>
          <w:color w:val="333333"/>
          <w:sz w:val="21"/>
          <w:szCs w:val="21"/>
        </w:rPr>
        <w:br/>
      </w:r>
      <w:r w:rsidRPr="00447CB9">
        <w:rPr>
          <w:color w:val="333333"/>
          <w:sz w:val="21"/>
          <w:szCs w:val="21"/>
        </w:rPr>
        <w:br/>
      </w:r>
    </w:p>
    <w:p w:rsidR="00A81C9E" w:rsidRPr="00A81C9E" w:rsidRDefault="00A81C9E">
      <w:pPr>
        <w:rPr>
          <w:rFonts w:ascii="Times New Roman" w:hAnsi="Times New Roman" w:cs="Times New Roman"/>
          <w:sz w:val="28"/>
          <w:szCs w:val="28"/>
        </w:rPr>
      </w:pPr>
    </w:p>
    <w:sectPr w:rsidR="00A81C9E" w:rsidRPr="00A81C9E" w:rsidSect="00F9622B">
      <w:footerReference w:type="default" r:id="rId14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17C" w:rsidRDefault="002B417C" w:rsidP="00A81C9E">
      <w:pPr>
        <w:spacing w:after="0" w:line="240" w:lineRule="auto"/>
      </w:pPr>
      <w:r>
        <w:separator/>
      </w:r>
    </w:p>
  </w:endnote>
  <w:endnote w:type="continuationSeparator" w:id="1">
    <w:p w:rsidR="002B417C" w:rsidRDefault="002B417C" w:rsidP="00A8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3746"/>
      <w:docPartObj>
        <w:docPartGallery w:val="Page Numbers (Bottom of Page)"/>
        <w:docPartUnique/>
      </w:docPartObj>
    </w:sdtPr>
    <w:sdtContent>
      <w:p w:rsidR="00B7089A" w:rsidRDefault="001E0D27">
        <w:pPr>
          <w:pStyle w:val="ac"/>
          <w:jc w:val="center"/>
        </w:pPr>
        <w:fldSimple w:instr=" PAGE   \* MERGEFORMAT ">
          <w:r w:rsidR="006D6910">
            <w:rPr>
              <w:noProof/>
            </w:rPr>
            <w:t>2</w:t>
          </w:r>
        </w:fldSimple>
      </w:p>
    </w:sdtContent>
  </w:sdt>
  <w:p w:rsidR="00B7089A" w:rsidRDefault="00B7089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17C" w:rsidRDefault="002B417C" w:rsidP="00A81C9E">
      <w:pPr>
        <w:spacing w:after="0" w:line="240" w:lineRule="auto"/>
      </w:pPr>
      <w:r>
        <w:separator/>
      </w:r>
    </w:p>
  </w:footnote>
  <w:footnote w:type="continuationSeparator" w:id="1">
    <w:p w:rsidR="002B417C" w:rsidRDefault="002B417C" w:rsidP="00A81C9E">
      <w:pPr>
        <w:spacing w:after="0" w:line="240" w:lineRule="auto"/>
      </w:pPr>
      <w:r>
        <w:continuationSeparator/>
      </w:r>
    </w:p>
  </w:footnote>
  <w:footnote w:id="2">
    <w:p w:rsidR="00B7089A" w:rsidRPr="00EC1598" w:rsidRDefault="00B7089A" w:rsidP="00EC15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Безуглова  Н.В., Новикова И.Я. Банковская  система России// ЭКО, 2010, №9, С.93-105.</w:t>
      </w:r>
    </w:p>
  </w:footnote>
  <w:footnote w:id="3">
    <w:p w:rsidR="00B7089A" w:rsidRPr="005E50E6" w:rsidRDefault="00B7089A" w:rsidP="00B6076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Ананьев Д.Н. Банковский сектор России: итоги и перспективы развития// Деньги и кредит. - 2012, № 3. — С. 67.</w:t>
      </w:r>
    </w:p>
    <w:p w:rsidR="00B7089A" w:rsidRDefault="00B7089A">
      <w:pPr>
        <w:pStyle w:val="a4"/>
      </w:pPr>
    </w:p>
  </w:footnote>
  <w:footnote w:id="4">
    <w:p w:rsidR="00B7089A" w:rsidRPr="009C78CC" w:rsidRDefault="00B7089A" w:rsidP="00B6076A">
      <w:pPr>
        <w:pStyle w:val="a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C78CC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C78CC">
        <w:rPr>
          <w:rFonts w:ascii="Times New Roman" w:hAnsi="Times New Roman" w:cs="Times New Roman"/>
          <w:sz w:val="20"/>
          <w:szCs w:val="20"/>
        </w:rPr>
        <w:t xml:space="preserve"> Банковское дело: учебник для студентов вузов, обуч. по направл. подготовки бакалавров и магистров / Е. Б. Стародубцева. — М.: ФОРУМ: ИНФРА-М, 2014. — 464 с.</w:t>
      </w:r>
    </w:p>
  </w:footnote>
  <w:footnote w:id="5">
    <w:p w:rsidR="00B7089A" w:rsidRPr="009C78CC" w:rsidRDefault="00B7089A" w:rsidP="001C372C">
      <w:pPr>
        <w:pStyle w:val="a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C78CC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C78CC">
        <w:rPr>
          <w:rFonts w:ascii="Times New Roman" w:hAnsi="Times New Roman" w:cs="Times New Roman"/>
          <w:sz w:val="20"/>
          <w:szCs w:val="20"/>
        </w:rPr>
        <w:t xml:space="preserve"> Банковское дело: Учебник. - 2-е изд., перераб. и доп. / Под ред. О.И. Лаврушина. - М.: Финансы и статистика, 2011. – С. 81.</w:t>
      </w:r>
    </w:p>
  </w:footnote>
  <w:footnote w:id="6">
    <w:p w:rsidR="00B7089A" w:rsidRPr="009C78CC" w:rsidRDefault="00B7089A" w:rsidP="009C78CC">
      <w:pPr>
        <w:pStyle w:val="a3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C78CC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C78CC">
        <w:rPr>
          <w:rFonts w:ascii="Times New Roman" w:hAnsi="Times New Roman" w:cs="Times New Roman"/>
          <w:sz w:val="20"/>
          <w:szCs w:val="20"/>
        </w:rPr>
        <w:t xml:space="preserve"> Ананьев Д.Н. Банковский сектор России: итоги и перспективы развития// Деньги и кредит. - 2012, № 3. — С. 67.</w:t>
      </w:r>
    </w:p>
  </w:footnote>
  <w:footnote w:id="7">
    <w:p w:rsidR="00B7089A" w:rsidRPr="00D212FD" w:rsidRDefault="00B7089A" w:rsidP="00A81C9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026B09">
        <w:rPr>
          <w:rFonts w:ascii="Times New Roman" w:hAnsi="Times New Roman" w:cs="Times New Roman"/>
          <w:sz w:val="20"/>
          <w:szCs w:val="20"/>
        </w:rPr>
        <w:t>Банковское дело: учебник для студентов бакалавриата, аспирантов / [авт. кол.: О. И. Лаврушин, Н. И. Валенцева, Г. Г. Фетисов и др.]; под ред. О. И. Лаврушина; Фин. ун-т при Правительстве РФ. — 10-е изд., перераб. и доп. — М.: КНОРУС, 2013. — 800 с.</w:t>
      </w:r>
    </w:p>
  </w:footnote>
  <w:footnote w:id="8">
    <w:p w:rsidR="00B7089A" w:rsidRPr="00EC1598" w:rsidRDefault="00B7089A" w:rsidP="00EC159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026B09">
        <w:rPr>
          <w:rFonts w:ascii="Times New Roman" w:hAnsi="Times New Roman" w:cs="Times New Roman"/>
          <w:sz w:val="20"/>
          <w:szCs w:val="20"/>
        </w:rPr>
        <w:t>Банковское дело: учебник для бакалавров / Т. М. Костерина; Моск. гос. ун-т экономики, статистики и информатики (МЭСИ). — 2-е изд., перераб. и д</w:t>
      </w:r>
      <w:r>
        <w:rPr>
          <w:rFonts w:ascii="Times New Roman" w:hAnsi="Times New Roman" w:cs="Times New Roman"/>
          <w:sz w:val="20"/>
          <w:szCs w:val="20"/>
        </w:rPr>
        <w:t>оп. — М.: Юрайт, 2012. — 332 с.</w:t>
      </w:r>
    </w:p>
  </w:footnote>
  <w:footnote w:id="9">
    <w:p w:rsidR="00B7089A" w:rsidRPr="005E50E6" w:rsidRDefault="00B7089A" w:rsidP="00EC15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Ершов  М. Банковская система и развитие,  и развитие российской экономики// Мировая экономика и международные  отношения, 2010, №3, С.28-34.</w:t>
      </w:r>
    </w:p>
    <w:p w:rsidR="00B7089A" w:rsidRDefault="00B7089A">
      <w:pPr>
        <w:pStyle w:val="a4"/>
      </w:pPr>
    </w:p>
  </w:footnote>
  <w:footnote w:id="10">
    <w:p w:rsidR="00B7089A" w:rsidRPr="005E50E6" w:rsidRDefault="00B7089A" w:rsidP="00EC15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Бункина  М.К., Семенов А.И. Макроэкономика. – М., 2010, - С.184.</w:t>
      </w:r>
    </w:p>
    <w:p w:rsidR="00B7089A" w:rsidRDefault="00B7089A">
      <w:pPr>
        <w:pStyle w:val="a4"/>
      </w:pPr>
    </w:p>
  </w:footnote>
  <w:footnote w:id="11">
    <w:p w:rsidR="00B7089A" w:rsidRPr="009C78CC" w:rsidRDefault="00B7089A" w:rsidP="009C78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78CC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C78C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Введение в макроэкономику </w:t>
      </w:r>
      <w:r w:rsidRPr="009C78CC">
        <w:rPr>
          <w:rFonts w:ascii="Times New Roman" w:hAnsi="Times New Roman" w:cs="Times New Roman"/>
          <w:sz w:val="20"/>
          <w:szCs w:val="20"/>
        </w:rPr>
        <w:t xml:space="preserve"> / Под ред. Б.П. Суворова. - М.: Изд-во МГУ, 2011. - 224 с.</w:t>
      </w:r>
    </w:p>
  </w:footnote>
  <w:footnote w:id="12">
    <w:p w:rsidR="00B7089A" w:rsidRPr="008201F3" w:rsidRDefault="00B7089A" w:rsidP="008201F3">
      <w:pPr>
        <w:pStyle w:val="4"/>
        <w:spacing w:before="0" w:line="240" w:lineRule="auto"/>
        <w:contextualSpacing/>
        <w:rPr>
          <w:rStyle w:val="af3"/>
          <w:rFonts w:ascii="Times New Roman" w:hAnsi="Times New Roman" w:cs="Times New Roman"/>
          <w:b w:val="0"/>
          <w:color w:val="auto"/>
          <w:sz w:val="20"/>
          <w:szCs w:val="20"/>
        </w:rPr>
      </w:pPr>
      <w:r w:rsidRPr="008201F3">
        <w:rPr>
          <w:rStyle w:val="af3"/>
          <w:rFonts w:ascii="Times New Roman" w:hAnsi="Times New Roman" w:cs="Times New Roman"/>
          <w:b w:val="0"/>
          <w:color w:val="auto"/>
          <w:sz w:val="20"/>
          <w:szCs w:val="20"/>
        </w:rPr>
        <w:footnoteRef/>
      </w:r>
      <w:r w:rsidRPr="008201F3">
        <w:rPr>
          <w:rStyle w:val="af3"/>
          <w:rFonts w:ascii="Times New Roman" w:hAnsi="Times New Roman" w:cs="Times New Roman"/>
          <w:b w:val="0"/>
          <w:color w:val="auto"/>
          <w:sz w:val="20"/>
          <w:szCs w:val="20"/>
        </w:rPr>
        <w:t xml:space="preserve"> Стародубцева, Е. Б. Банковское дело: учеб. пособие для вузов / Е. Б. Стародубцева. – М. : Инфра-М, 2014. – </w:t>
      </w:r>
      <w:r>
        <w:rPr>
          <w:rStyle w:val="af3"/>
          <w:rFonts w:ascii="Times New Roman" w:hAnsi="Times New Roman" w:cs="Times New Roman"/>
          <w:b w:val="0"/>
          <w:color w:val="auto"/>
          <w:sz w:val="20"/>
          <w:szCs w:val="20"/>
        </w:rPr>
        <w:t>8</w:t>
      </w:r>
      <w:r w:rsidRPr="008201F3">
        <w:rPr>
          <w:rStyle w:val="af3"/>
          <w:rFonts w:ascii="Times New Roman" w:hAnsi="Times New Roman" w:cs="Times New Roman"/>
          <w:b w:val="0"/>
          <w:color w:val="auto"/>
          <w:sz w:val="20"/>
          <w:szCs w:val="20"/>
        </w:rPr>
        <w:t>3 с. </w:t>
      </w:r>
    </w:p>
  </w:footnote>
  <w:footnote w:id="13">
    <w:p w:rsidR="00B7089A" w:rsidRPr="008201F3" w:rsidRDefault="00B7089A" w:rsidP="008201F3">
      <w:pPr>
        <w:pStyle w:val="a3"/>
        <w:contextualSpacing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91FF7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91FF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Активы нетто и Кредитный портфель.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Режим доступа:</w:t>
      </w:r>
      <w:r w:rsidRPr="00991FF7">
        <w:rPr>
          <w:rFonts w:ascii="Times New Roman" w:hAnsi="Times New Roman" w:cs="Times New Roman"/>
          <w:sz w:val="20"/>
          <w:szCs w:val="20"/>
          <w:shd w:val="clear" w:color="auto" w:fill="FFFFFF"/>
        </w:rPr>
        <w:t>http://www.banki.r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u/banks/ratings/?PROPERTY_ID=10</w:t>
      </w:r>
    </w:p>
  </w:footnote>
  <w:footnote w:id="14">
    <w:p w:rsidR="00B7089A" w:rsidRPr="008201F3" w:rsidRDefault="00B7089A" w:rsidP="008201F3">
      <w:pPr>
        <w:spacing w:after="0" w:line="240" w:lineRule="auto"/>
        <w:contextualSpacing/>
        <w:rPr>
          <w:rStyle w:val="af3"/>
          <w:rFonts w:ascii="Times New Roman" w:hAnsi="Times New Roman" w:cs="Times New Roman"/>
          <w:i w:val="0"/>
          <w:color w:val="auto"/>
          <w:sz w:val="20"/>
          <w:szCs w:val="20"/>
        </w:rPr>
      </w:pPr>
      <w:r w:rsidRPr="008201F3">
        <w:rPr>
          <w:rStyle w:val="af3"/>
          <w:rFonts w:ascii="Times New Roman" w:hAnsi="Times New Roman" w:cs="Times New Roman"/>
          <w:i w:val="0"/>
          <w:color w:val="auto"/>
          <w:sz w:val="20"/>
          <w:szCs w:val="20"/>
        </w:rPr>
        <w:footnoteRef/>
      </w:r>
      <w:r w:rsidRPr="008201F3">
        <w:rPr>
          <w:rStyle w:val="af3"/>
          <w:rFonts w:ascii="Times New Roman" w:hAnsi="Times New Roman" w:cs="Times New Roman"/>
          <w:i w:val="0"/>
          <w:color w:val="auto"/>
          <w:sz w:val="20"/>
          <w:szCs w:val="20"/>
        </w:rPr>
        <w:t xml:space="preserve"> Рейтинговое агентство эксперт РА [Электронный ресурс]. - Режим доступа: http://www.raexpert.ru/. - Загл. с экрана. </w:t>
      </w:r>
    </w:p>
  </w:footnote>
  <w:footnote w:id="15">
    <w:p w:rsidR="00B7089A" w:rsidRPr="00394FEB" w:rsidRDefault="00B7089A" w:rsidP="006F1BE3">
      <w:pPr>
        <w:pStyle w:val="a4"/>
        <w:contextualSpacing/>
      </w:pPr>
      <w:r w:rsidRPr="00394FEB">
        <w:rPr>
          <w:rStyle w:val="a6"/>
        </w:rPr>
        <w:footnoteRef/>
      </w:r>
      <w:r w:rsidRPr="00394FEB">
        <w:t xml:space="preserve"> </w:t>
      </w:r>
      <w:r w:rsidRPr="00394FEB">
        <w:rPr>
          <w:shd w:val="clear" w:color="auto" w:fill="FFFFFF"/>
        </w:rPr>
        <w:t>Соболь М. С. Анализ состояния финансового и банковского сектора Российской Федерации 2008–2016 гг.  // Экономическая наука и практика: материалы IV междунар. науч. конф. (г. Чита, апрель 2016 г.). — Чита: Издательство Молодой ученый, 2016. — С. 32-37.</w:t>
      </w:r>
    </w:p>
  </w:footnote>
  <w:footnote w:id="16">
    <w:p w:rsidR="00B7089A" w:rsidRPr="00991FF7" w:rsidRDefault="00B7089A" w:rsidP="00991FF7">
      <w:pPr>
        <w:pStyle w:val="a3"/>
        <w:contextualSpacing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91FF7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91FF7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Активы нетто и Кредитный портфель.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Режим доступа:</w:t>
      </w:r>
      <w:r w:rsidRPr="00991FF7">
        <w:rPr>
          <w:rFonts w:ascii="Times New Roman" w:hAnsi="Times New Roman" w:cs="Times New Roman"/>
          <w:sz w:val="20"/>
          <w:szCs w:val="20"/>
          <w:shd w:val="clear" w:color="auto" w:fill="FFFFFF"/>
        </w:rPr>
        <w:t>http://www.banki.ru/banks/ratings/?PROPERTY_ID=10</w:t>
      </w:r>
    </w:p>
    <w:p w:rsidR="00B7089A" w:rsidRDefault="00B7089A" w:rsidP="00ED054A">
      <w:pPr>
        <w:pStyle w:val="a4"/>
        <w:contextualSpacing/>
      </w:pPr>
    </w:p>
  </w:footnote>
  <w:footnote w:id="17">
    <w:p w:rsidR="00B7089A" w:rsidRPr="009A0DDA" w:rsidRDefault="00B7089A" w:rsidP="009A0DDA">
      <w:pPr>
        <w:pStyle w:val="a3"/>
        <w:contextualSpacing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A0DDA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9A0DDA">
        <w:rPr>
          <w:rFonts w:ascii="Times New Roman" w:hAnsi="Times New Roman" w:cs="Times New Roman"/>
          <w:sz w:val="20"/>
          <w:szCs w:val="20"/>
        </w:rPr>
        <w:t xml:space="preserve"> </w:t>
      </w:r>
      <w:r w:rsidRPr="009A0DDA">
        <w:rPr>
          <w:rFonts w:ascii="Times New Roman" w:hAnsi="Times New Roman" w:cs="Times New Roman"/>
          <w:sz w:val="20"/>
          <w:szCs w:val="20"/>
          <w:shd w:val="clear" w:color="auto" w:fill="FFFFFF"/>
        </w:rPr>
        <w:t>Финансовые показатели банковского сектора РФ. Режим доступа: http://www.banki.ru/banks/ratings/?PROPERTY_ID=30</w:t>
      </w:r>
    </w:p>
  </w:footnote>
  <w:footnote w:id="18">
    <w:p w:rsidR="00B7089A" w:rsidRPr="005E50E6" w:rsidRDefault="00B7089A" w:rsidP="00EC15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Ковалев, П.П. Банковский риск-менеджмент: учебное пособие. – 2-е изд., перераб. и доп. – М.: КУРС: ИНФРА-М, 2013. – 319 с.</w:t>
      </w:r>
    </w:p>
    <w:p w:rsidR="00B7089A" w:rsidRDefault="00B7089A">
      <w:pPr>
        <w:pStyle w:val="a4"/>
      </w:pPr>
    </w:p>
  </w:footnote>
  <w:footnote w:id="19">
    <w:p w:rsidR="00B7089A" w:rsidRPr="005E50E6" w:rsidRDefault="00B7089A" w:rsidP="00EC159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Банковское дело: Учебник для студентов вузов, обучающихся по специаль</w:t>
      </w:r>
      <w:r w:rsidRPr="005E50E6">
        <w:rPr>
          <w:rFonts w:ascii="Times New Roman" w:hAnsi="Times New Roman" w:cs="Times New Roman"/>
          <w:sz w:val="20"/>
          <w:szCs w:val="20"/>
        </w:rPr>
        <w:softHyphen/>
        <w:t>ности «Финансы и кредит» / Е.П. Жарковская. - 6-е изд., испр. - М.: Омега-Л, 2012. - 476 с.</w:t>
      </w:r>
    </w:p>
    <w:p w:rsidR="00B7089A" w:rsidRDefault="00B7089A">
      <w:pPr>
        <w:pStyle w:val="a4"/>
      </w:pPr>
    </w:p>
  </w:footnote>
  <w:footnote w:id="20">
    <w:p w:rsidR="00B7089A" w:rsidRPr="005E50E6" w:rsidRDefault="00B7089A" w:rsidP="00EC15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5E50E6">
        <w:rPr>
          <w:rFonts w:ascii="Times New Roman" w:hAnsi="Times New Roman" w:cs="Times New Roman"/>
          <w:sz w:val="20"/>
          <w:szCs w:val="20"/>
        </w:rPr>
        <w:t>Кудрин, А. Инфляция: российские и мировые тенденции [Текст] / А. Кудрин // Вопросы экономики. - 2011. - №10. - С.4-26.</w:t>
      </w:r>
    </w:p>
    <w:p w:rsidR="00B7089A" w:rsidRDefault="00B7089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3FD5"/>
    <w:multiLevelType w:val="hybridMultilevel"/>
    <w:tmpl w:val="19BC99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3F2647"/>
    <w:multiLevelType w:val="hybridMultilevel"/>
    <w:tmpl w:val="76E6B3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0CDA42A5"/>
    <w:multiLevelType w:val="hybridMultilevel"/>
    <w:tmpl w:val="E82ECF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6E73BA"/>
    <w:multiLevelType w:val="hybridMultilevel"/>
    <w:tmpl w:val="D7488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043065"/>
    <w:multiLevelType w:val="hybridMultilevel"/>
    <w:tmpl w:val="9ED4C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1739B5"/>
    <w:multiLevelType w:val="hybridMultilevel"/>
    <w:tmpl w:val="28B4DE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5A3F61"/>
    <w:multiLevelType w:val="hybridMultilevel"/>
    <w:tmpl w:val="4D0C5F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F656E8"/>
    <w:multiLevelType w:val="hybridMultilevel"/>
    <w:tmpl w:val="945C0F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BB3EB9"/>
    <w:multiLevelType w:val="hybridMultilevel"/>
    <w:tmpl w:val="187A84A2"/>
    <w:lvl w:ilvl="0" w:tplc="9AA4F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B4607D8"/>
    <w:multiLevelType w:val="hybridMultilevel"/>
    <w:tmpl w:val="0FAECC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CD96978"/>
    <w:multiLevelType w:val="hybridMultilevel"/>
    <w:tmpl w:val="FAB0D8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F2809C6"/>
    <w:multiLevelType w:val="hybridMultilevel"/>
    <w:tmpl w:val="3196A3AE"/>
    <w:lvl w:ilvl="0" w:tplc="8334CE8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>
    <w:nsid w:val="20EF35B2"/>
    <w:multiLevelType w:val="hybridMultilevel"/>
    <w:tmpl w:val="583C90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87022E"/>
    <w:multiLevelType w:val="hybridMultilevel"/>
    <w:tmpl w:val="B38C9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A80075"/>
    <w:multiLevelType w:val="hybridMultilevel"/>
    <w:tmpl w:val="53BE3504"/>
    <w:lvl w:ilvl="0" w:tplc="48A66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3C04A8"/>
    <w:multiLevelType w:val="hybridMultilevel"/>
    <w:tmpl w:val="C5AE55BE"/>
    <w:lvl w:ilvl="0" w:tplc="9AA4F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88E5B42"/>
    <w:multiLevelType w:val="hybridMultilevel"/>
    <w:tmpl w:val="8F4618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D896BD8"/>
    <w:multiLevelType w:val="hybridMultilevel"/>
    <w:tmpl w:val="381839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22B2DD6"/>
    <w:multiLevelType w:val="hybridMultilevel"/>
    <w:tmpl w:val="49607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1174D"/>
    <w:multiLevelType w:val="hybridMultilevel"/>
    <w:tmpl w:val="6FD227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784CB2"/>
    <w:multiLevelType w:val="hybridMultilevel"/>
    <w:tmpl w:val="FC4E00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9B038A"/>
    <w:multiLevelType w:val="hybridMultilevel"/>
    <w:tmpl w:val="D14618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9769D7"/>
    <w:multiLevelType w:val="hybridMultilevel"/>
    <w:tmpl w:val="F91075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6066E51"/>
    <w:multiLevelType w:val="hybridMultilevel"/>
    <w:tmpl w:val="6960EF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1323CE"/>
    <w:multiLevelType w:val="hybridMultilevel"/>
    <w:tmpl w:val="9B7A265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5CE348D8"/>
    <w:multiLevelType w:val="hybridMultilevel"/>
    <w:tmpl w:val="77C41748"/>
    <w:lvl w:ilvl="0" w:tplc="8334C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442A5E"/>
    <w:multiLevelType w:val="hybridMultilevel"/>
    <w:tmpl w:val="4A4CD332"/>
    <w:lvl w:ilvl="0" w:tplc="8334CE88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E24D9B"/>
    <w:multiLevelType w:val="hybridMultilevel"/>
    <w:tmpl w:val="C5AE55BE"/>
    <w:lvl w:ilvl="0" w:tplc="9AA4F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99D0BCE"/>
    <w:multiLevelType w:val="hybridMultilevel"/>
    <w:tmpl w:val="2BD4C7EE"/>
    <w:lvl w:ilvl="0" w:tplc="8334CE8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>
    <w:nsid w:val="6BD64176"/>
    <w:multiLevelType w:val="hybridMultilevel"/>
    <w:tmpl w:val="64BE4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D928AF"/>
    <w:multiLevelType w:val="hybridMultilevel"/>
    <w:tmpl w:val="03BEF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D3F67CE"/>
    <w:multiLevelType w:val="hybridMultilevel"/>
    <w:tmpl w:val="43989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F6842D9"/>
    <w:multiLevelType w:val="hybridMultilevel"/>
    <w:tmpl w:val="9D985ACE"/>
    <w:lvl w:ilvl="0" w:tplc="8334C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4004A0"/>
    <w:multiLevelType w:val="hybridMultilevel"/>
    <w:tmpl w:val="D9366A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09713BB"/>
    <w:multiLevelType w:val="hybridMultilevel"/>
    <w:tmpl w:val="3042C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076A40"/>
    <w:multiLevelType w:val="hybridMultilevel"/>
    <w:tmpl w:val="DE10BA1A"/>
    <w:lvl w:ilvl="0" w:tplc="9AA4F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97C22"/>
    <w:multiLevelType w:val="hybridMultilevel"/>
    <w:tmpl w:val="E69232D0"/>
    <w:lvl w:ilvl="0" w:tplc="9AA4F7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9EF220A"/>
    <w:multiLevelType w:val="hybridMultilevel"/>
    <w:tmpl w:val="0408269C"/>
    <w:lvl w:ilvl="0" w:tplc="8334CE8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>
    <w:nsid w:val="7A6F4D30"/>
    <w:multiLevelType w:val="hybridMultilevel"/>
    <w:tmpl w:val="BEC048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7E1C03"/>
    <w:multiLevelType w:val="hybridMultilevel"/>
    <w:tmpl w:val="B3D2F2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E53152A"/>
    <w:multiLevelType w:val="hybridMultilevel"/>
    <w:tmpl w:val="552ABB50"/>
    <w:lvl w:ilvl="0" w:tplc="8334C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4"/>
  </w:num>
  <w:num w:numId="4">
    <w:abstractNumId w:val="14"/>
  </w:num>
  <w:num w:numId="5">
    <w:abstractNumId w:val="23"/>
  </w:num>
  <w:num w:numId="6">
    <w:abstractNumId w:val="31"/>
  </w:num>
  <w:num w:numId="7">
    <w:abstractNumId w:val="19"/>
  </w:num>
  <w:num w:numId="8">
    <w:abstractNumId w:val="17"/>
  </w:num>
  <w:num w:numId="9">
    <w:abstractNumId w:val="33"/>
  </w:num>
  <w:num w:numId="10">
    <w:abstractNumId w:val="22"/>
  </w:num>
  <w:num w:numId="11">
    <w:abstractNumId w:val="13"/>
  </w:num>
  <w:num w:numId="12">
    <w:abstractNumId w:val="21"/>
  </w:num>
  <w:num w:numId="13">
    <w:abstractNumId w:val="38"/>
  </w:num>
  <w:num w:numId="14">
    <w:abstractNumId w:val="3"/>
  </w:num>
  <w:num w:numId="15">
    <w:abstractNumId w:val="29"/>
  </w:num>
  <w:num w:numId="16">
    <w:abstractNumId w:val="5"/>
  </w:num>
  <w:num w:numId="17">
    <w:abstractNumId w:val="34"/>
  </w:num>
  <w:num w:numId="18">
    <w:abstractNumId w:val="2"/>
  </w:num>
  <w:num w:numId="19">
    <w:abstractNumId w:val="7"/>
  </w:num>
  <w:num w:numId="20">
    <w:abstractNumId w:val="24"/>
  </w:num>
  <w:num w:numId="21">
    <w:abstractNumId w:val="25"/>
  </w:num>
  <w:num w:numId="22">
    <w:abstractNumId w:val="30"/>
  </w:num>
  <w:num w:numId="23">
    <w:abstractNumId w:val="26"/>
  </w:num>
  <w:num w:numId="24">
    <w:abstractNumId w:val="28"/>
  </w:num>
  <w:num w:numId="25">
    <w:abstractNumId w:val="37"/>
  </w:num>
  <w:num w:numId="26">
    <w:abstractNumId w:val="16"/>
  </w:num>
  <w:num w:numId="27">
    <w:abstractNumId w:val="20"/>
  </w:num>
  <w:num w:numId="28">
    <w:abstractNumId w:val="11"/>
  </w:num>
  <w:num w:numId="29">
    <w:abstractNumId w:val="0"/>
  </w:num>
  <w:num w:numId="30">
    <w:abstractNumId w:val="40"/>
  </w:num>
  <w:num w:numId="31">
    <w:abstractNumId w:val="32"/>
  </w:num>
  <w:num w:numId="32">
    <w:abstractNumId w:val="12"/>
  </w:num>
  <w:num w:numId="33">
    <w:abstractNumId w:val="6"/>
  </w:num>
  <w:num w:numId="34">
    <w:abstractNumId w:val="9"/>
  </w:num>
  <w:num w:numId="35">
    <w:abstractNumId w:val="39"/>
  </w:num>
  <w:num w:numId="36">
    <w:abstractNumId w:val="8"/>
  </w:num>
  <w:num w:numId="37">
    <w:abstractNumId w:val="15"/>
  </w:num>
  <w:num w:numId="38">
    <w:abstractNumId w:val="36"/>
  </w:num>
  <w:num w:numId="39">
    <w:abstractNumId w:val="27"/>
  </w:num>
  <w:num w:numId="40">
    <w:abstractNumId w:val="35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C9E"/>
    <w:rsid w:val="00007459"/>
    <w:rsid w:val="0001127B"/>
    <w:rsid w:val="000131E5"/>
    <w:rsid w:val="00014AAD"/>
    <w:rsid w:val="00015547"/>
    <w:rsid w:val="00016B45"/>
    <w:rsid w:val="00023351"/>
    <w:rsid w:val="000274D0"/>
    <w:rsid w:val="0003221A"/>
    <w:rsid w:val="00033366"/>
    <w:rsid w:val="00033E56"/>
    <w:rsid w:val="00034DFB"/>
    <w:rsid w:val="0003733B"/>
    <w:rsid w:val="00040787"/>
    <w:rsid w:val="000410BE"/>
    <w:rsid w:val="0004124B"/>
    <w:rsid w:val="00042D6E"/>
    <w:rsid w:val="00044F11"/>
    <w:rsid w:val="00053256"/>
    <w:rsid w:val="00053B22"/>
    <w:rsid w:val="00054EE7"/>
    <w:rsid w:val="00055D7B"/>
    <w:rsid w:val="00063056"/>
    <w:rsid w:val="000631FF"/>
    <w:rsid w:val="00064965"/>
    <w:rsid w:val="00065D94"/>
    <w:rsid w:val="0007022D"/>
    <w:rsid w:val="0007745A"/>
    <w:rsid w:val="00080646"/>
    <w:rsid w:val="00080F08"/>
    <w:rsid w:val="00085E78"/>
    <w:rsid w:val="0009252B"/>
    <w:rsid w:val="0009254B"/>
    <w:rsid w:val="00093F16"/>
    <w:rsid w:val="00094C4F"/>
    <w:rsid w:val="00096043"/>
    <w:rsid w:val="000964F2"/>
    <w:rsid w:val="00096857"/>
    <w:rsid w:val="000A0CBF"/>
    <w:rsid w:val="000A110F"/>
    <w:rsid w:val="000A1B91"/>
    <w:rsid w:val="000A2EFA"/>
    <w:rsid w:val="000A7C0F"/>
    <w:rsid w:val="000B13CD"/>
    <w:rsid w:val="000B2818"/>
    <w:rsid w:val="000B3E14"/>
    <w:rsid w:val="000B6858"/>
    <w:rsid w:val="000C0B06"/>
    <w:rsid w:val="000C1327"/>
    <w:rsid w:val="000C1D47"/>
    <w:rsid w:val="000D1C0D"/>
    <w:rsid w:val="000D7895"/>
    <w:rsid w:val="000F0672"/>
    <w:rsid w:val="000F2456"/>
    <w:rsid w:val="000F7A78"/>
    <w:rsid w:val="001001A7"/>
    <w:rsid w:val="00102DBF"/>
    <w:rsid w:val="0010514E"/>
    <w:rsid w:val="0010675D"/>
    <w:rsid w:val="00106EE1"/>
    <w:rsid w:val="00110800"/>
    <w:rsid w:val="00112B8B"/>
    <w:rsid w:val="001209F4"/>
    <w:rsid w:val="001224C2"/>
    <w:rsid w:val="00124274"/>
    <w:rsid w:val="00126514"/>
    <w:rsid w:val="00126E79"/>
    <w:rsid w:val="0013089D"/>
    <w:rsid w:val="001323A9"/>
    <w:rsid w:val="00133C1E"/>
    <w:rsid w:val="00143FBC"/>
    <w:rsid w:val="001442AD"/>
    <w:rsid w:val="00147020"/>
    <w:rsid w:val="00147126"/>
    <w:rsid w:val="00151769"/>
    <w:rsid w:val="001541DA"/>
    <w:rsid w:val="0016030F"/>
    <w:rsid w:val="00161DBA"/>
    <w:rsid w:val="00163B61"/>
    <w:rsid w:val="00163D2A"/>
    <w:rsid w:val="00165C52"/>
    <w:rsid w:val="00171BFA"/>
    <w:rsid w:val="0017333E"/>
    <w:rsid w:val="00176AC3"/>
    <w:rsid w:val="0018531B"/>
    <w:rsid w:val="00190F48"/>
    <w:rsid w:val="00192289"/>
    <w:rsid w:val="00192A69"/>
    <w:rsid w:val="0019323A"/>
    <w:rsid w:val="00195FCB"/>
    <w:rsid w:val="0019786B"/>
    <w:rsid w:val="001A065A"/>
    <w:rsid w:val="001A0E78"/>
    <w:rsid w:val="001A15AC"/>
    <w:rsid w:val="001A2A6F"/>
    <w:rsid w:val="001A3B3E"/>
    <w:rsid w:val="001A4237"/>
    <w:rsid w:val="001A4660"/>
    <w:rsid w:val="001A4CF3"/>
    <w:rsid w:val="001B063A"/>
    <w:rsid w:val="001B13E5"/>
    <w:rsid w:val="001B202F"/>
    <w:rsid w:val="001B7EA6"/>
    <w:rsid w:val="001C17B1"/>
    <w:rsid w:val="001C3391"/>
    <w:rsid w:val="001C372C"/>
    <w:rsid w:val="001C55A3"/>
    <w:rsid w:val="001C6F36"/>
    <w:rsid w:val="001D1F12"/>
    <w:rsid w:val="001D31BA"/>
    <w:rsid w:val="001D380E"/>
    <w:rsid w:val="001D65B6"/>
    <w:rsid w:val="001E0849"/>
    <w:rsid w:val="001E0D27"/>
    <w:rsid w:val="001F1E1B"/>
    <w:rsid w:val="001F44DC"/>
    <w:rsid w:val="001F65D9"/>
    <w:rsid w:val="0020004D"/>
    <w:rsid w:val="0020407A"/>
    <w:rsid w:val="00210478"/>
    <w:rsid w:val="00210493"/>
    <w:rsid w:val="002104A7"/>
    <w:rsid w:val="00213808"/>
    <w:rsid w:val="00215D69"/>
    <w:rsid w:val="00216CC1"/>
    <w:rsid w:val="002200C5"/>
    <w:rsid w:val="0022102C"/>
    <w:rsid w:val="00222218"/>
    <w:rsid w:val="00224A60"/>
    <w:rsid w:val="00233CEC"/>
    <w:rsid w:val="0023646F"/>
    <w:rsid w:val="002367E3"/>
    <w:rsid w:val="00240998"/>
    <w:rsid w:val="00243C4E"/>
    <w:rsid w:val="002446A2"/>
    <w:rsid w:val="0025593B"/>
    <w:rsid w:val="002708C2"/>
    <w:rsid w:val="00271421"/>
    <w:rsid w:val="002715A8"/>
    <w:rsid w:val="00271BA3"/>
    <w:rsid w:val="002810C0"/>
    <w:rsid w:val="002826D1"/>
    <w:rsid w:val="00282882"/>
    <w:rsid w:val="002845BE"/>
    <w:rsid w:val="00284F61"/>
    <w:rsid w:val="00286AF5"/>
    <w:rsid w:val="0029057E"/>
    <w:rsid w:val="0029136D"/>
    <w:rsid w:val="002A4932"/>
    <w:rsid w:val="002A5B71"/>
    <w:rsid w:val="002B1B5A"/>
    <w:rsid w:val="002B417C"/>
    <w:rsid w:val="002C113B"/>
    <w:rsid w:val="002C4171"/>
    <w:rsid w:val="002C6667"/>
    <w:rsid w:val="002C7256"/>
    <w:rsid w:val="002D6432"/>
    <w:rsid w:val="002E41A7"/>
    <w:rsid w:val="002E43F2"/>
    <w:rsid w:val="002F0263"/>
    <w:rsid w:val="002F306A"/>
    <w:rsid w:val="002F4EF9"/>
    <w:rsid w:val="0030011D"/>
    <w:rsid w:val="00301F43"/>
    <w:rsid w:val="00302F93"/>
    <w:rsid w:val="003046AC"/>
    <w:rsid w:val="00306EE2"/>
    <w:rsid w:val="00310060"/>
    <w:rsid w:val="003109EF"/>
    <w:rsid w:val="003127FD"/>
    <w:rsid w:val="003141D5"/>
    <w:rsid w:val="00314998"/>
    <w:rsid w:val="00316686"/>
    <w:rsid w:val="00323479"/>
    <w:rsid w:val="00326F5C"/>
    <w:rsid w:val="00327DE4"/>
    <w:rsid w:val="0033162C"/>
    <w:rsid w:val="00333980"/>
    <w:rsid w:val="00334591"/>
    <w:rsid w:val="0033466D"/>
    <w:rsid w:val="003350B3"/>
    <w:rsid w:val="003360F7"/>
    <w:rsid w:val="00337653"/>
    <w:rsid w:val="0034132B"/>
    <w:rsid w:val="00342471"/>
    <w:rsid w:val="0034258F"/>
    <w:rsid w:val="00342AE6"/>
    <w:rsid w:val="00344EA2"/>
    <w:rsid w:val="00346A92"/>
    <w:rsid w:val="00346E8C"/>
    <w:rsid w:val="003549E0"/>
    <w:rsid w:val="00356724"/>
    <w:rsid w:val="003568A0"/>
    <w:rsid w:val="00356D97"/>
    <w:rsid w:val="00361BEE"/>
    <w:rsid w:val="0036279C"/>
    <w:rsid w:val="00362A36"/>
    <w:rsid w:val="00367F78"/>
    <w:rsid w:val="00370784"/>
    <w:rsid w:val="00371768"/>
    <w:rsid w:val="0037646C"/>
    <w:rsid w:val="00376E5D"/>
    <w:rsid w:val="00377E4F"/>
    <w:rsid w:val="00385953"/>
    <w:rsid w:val="00390F99"/>
    <w:rsid w:val="0039307A"/>
    <w:rsid w:val="0039362A"/>
    <w:rsid w:val="003A40CB"/>
    <w:rsid w:val="003A5EA5"/>
    <w:rsid w:val="003B403E"/>
    <w:rsid w:val="003C5754"/>
    <w:rsid w:val="003C5D77"/>
    <w:rsid w:val="003C5FCA"/>
    <w:rsid w:val="003C6C8D"/>
    <w:rsid w:val="003D1EED"/>
    <w:rsid w:val="003D3F52"/>
    <w:rsid w:val="003D7D73"/>
    <w:rsid w:val="003E1989"/>
    <w:rsid w:val="003E290E"/>
    <w:rsid w:val="003E5615"/>
    <w:rsid w:val="003E573E"/>
    <w:rsid w:val="003E5DAF"/>
    <w:rsid w:val="003E7A4B"/>
    <w:rsid w:val="003F0692"/>
    <w:rsid w:val="003F3281"/>
    <w:rsid w:val="003F3687"/>
    <w:rsid w:val="003F46C3"/>
    <w:rsid w:val="003F4D9E"/>
    <w:rsid w:val="004021C6"/>
    <w:rsid w:val="00404540"/>
    <w:rsid w:val="004058C7"/>
    <w:rsid w:val="00406AE0"/>
    <w:rsid w:val="00406DC3"/>
    <w:rsid w:val="00414B2A"/>
    <w:rsid w:val="004151BC"/>
    <w:rsid w:val="00416C7F"/>
    <w:rsid w:val="0042166F"/>
    <w:rsid w:val="00424F4F"/>
    <w:rsid w:val="004264CF"/>
    <w:rsid w:val="00427390"/>
    <w:rsid w:val="00435E22"/>
    <w:rsid w:val="00441E88"/>
    <w:rsid w:val="00443441"/>
    <w:rsid w:val="004443E7"/>
    <w:rsid w:val="00447CB9"/>
    <w:rsid w:val="004509FD"/>
    <w:rsid w:val="00451A31"/>
    <w:rsid w:val="004622B8"/>
    <w:rsid w:val="0046449F"/>
    <w:rsid w:val="00467151"/>
    <w:rsid w:val="004700B9"/>
    <w:rsid w:val="004716EB"/>
    <w:rsid w:val="00473E9D"/>
    <w:rsid w:val="00480D82"/>
    <w:rsid w:val="004827A1"/>
    <w:rsid w:val="00483F63"/>
    <w:rsid w:val="004859FF"/>
    <w:rsid w:val="00485C17"/>
    <w:rsid w:val="004874B2"/>
    <w:rsid w:val="0049302C"/>
    <w:rsid w:val="00493199"/>
    <w:rsid w:val="004968EB"/>
    <w:rsid w:val="004A1193"/>
    <w:rsid w:val="004A3A3C"/>
    <w:rsid w:val="004A6812"/>
    <w:rsid w:val="004A7657"/>
    <w:rsid w:val="004A7FA6"/>
    <w:rsid w:val="004B68FB"/>
    <w:rsid w:val="004B6CA0"/>
    <w:rsid w:val="004B6FEA"/>
    <w:rsid w:val="004C40A7"/>
    <w:rsid w:val="004C4D1F"/>
    <w:rsid w:val="004D1667"/>
    <w:rsid w:val="004D2929"/>
    <w:rsid w:val="004D4AD4"/>
    <w:rsid w:val="004D6A7F"/>
    <w:rsid w:val="004D780D"/>
    <w:rsid w:val="004E56E1"/>
    <w:rsid w:val="004F23F2"/>
    <w:rsid w:val="004F3D25"/>
    <w:rsid w:val="004F4998"/>
    <w:rsid w:val="00502FE6"/>
    <w:rsid w:val="00505BE1"/>
    <w:rsid w:val="00510ADD"/>
    <w:rsid w:val="00511195"/>
    <w:rsid w:val="00515307"/>
    <w:rsid w:val="00517E01"/>
    <w:rsid w:val="00520C53"/>
    <w:rsid w:val="00524375"/>
    <w:rsid w:val="00530559"/>
    <w:rsid w:val="00531FFF"/>
    <w:rsid w:val="005346DD"/>
    <w:rsid w:val="00534826"/>
    <w:rsid w:val="00536892"/>
    <w:rsid w:val="0054053C"/>
    <w:rsid w:val="00540FB0"/>
    <w:rsid w:val="00541D1E"/>
    <w:rsid w:val="00542673"/>
    <w:rsid w:val="00545042"/>
    <w:rsid w:val="005454AA"/>
    <w:rsid w:val="005465A0"/>
    <w:rsid w:val="005467ED"/>
    <w:rsid w:val="00550248"/>
    <w:rsid w:val="005502CF"/>
    <w:rsid w:val="00550980"/>
    <w:rsid w:val="00555F98"/>
    <w:rsid w:val="00556E53"/>
    <w:rsid w:val="00557418"/>
    <w:rsid w:val="005655A2"/>
    <w:rsid w:val="00566650"/>
    <w:rsid w:val="00567DE3"/>
    <w:rsid w:val="00571D89"/>
    <w:rsid w:val="00582065"/>
    <w:rsid w:val="00583748"/>
    <w:rsid w:val="0058427B"/>
    <w:rsid w:val="00586A9F"/>
    <w:rsid w:val="005878A8"/>
    <w:rsid w:val="005912F0"/>
    <w:rsid w:val="0059146E"/>
    <w:rsid w:val="00593EC7"/>
    <w:rsid w:val="00593FE0"/>
    <w:rsid w:val="005953C1"/>
    <w:rsid w:val="00595985"/>
    <w:rsid w:val="00595A5B"/>
    <w:rsid w:val="00595F40"/>
    <w:rsid w:val="005960F6"/>
    <w:rsid w:val="00596C95"/>
    <w:rsid w:val="005979C3"/>
    <w:rsid w:val="00597BEE"/>
    <w:rsid w:val="005A2D46"/>
    <w:rsid w:val="005A6DE3"/>
    <w:rsid w:val="005A77A6"/>
    <w:rsid w:val="005A7AD2"/>
    <w:rsid w:val="005B3A11"/>
    <w:rsid w:val="005B4054"/>
    <w:rsid w:val="005B4718"/>
    <w:rsid w:val="005C29F6"/>
    <w:rsid w:val="005C3C32"/>
    <w:rsid w:val="005C6FF9"/>
    <w:rsid w:val="005D0E6C"/>
    <w:rsid w:val="005D2A2E"/>
    <w:rsid w:val="005D5186"/>
    <w:rsid w:val="005D6BAE"/>
    <w:rsid w:val="005E076F"/>
    <w:rsid w:val="005F1CBE"/>
    <w:rsid w:val="005F56F2"/>
    <w:rsid w:val="00601923"/>
    <w:rsid w:val="00603CA8"/>
    <w:rsid w:val="0060686E"/>
    <w:rsid w:val="00607361"/>
    <w:rsid w:val="006078B1"/>
    <w:rsid w:val="00611A4E"/>
    <w:rsid w:val="00611E31"/>
    <w:rsid w:val="00621A83"/>
    <w:rsid w:val="00624E19"/>
    <w:rsid w:val="00625C8D"/>
    <w:rsid w:val="006267D2"/>
    <w:rsid w:val="00634EA4"/>
    <w:rsid w:val="0063641E"/>
    <w:rsid w:val="006527A5"/>
    <w:rsid w:val="00657C3B"/>
    <w:rsid w:val="0066222D"/>
    <w:rsid w:val="00662DD7"/>
    <w:rsid w:val="00664656"/>
    <w:rsid w:val="00664EBF"/>
    <w:rsid w:val="00665348"/>
    <w:rsid w:val="006709BD"/>
    <w:rsid w:val="00672997"/>
    <w:rsid w:val="00673D52"/>
    <w:rsid w:val="00674E85"/>
    <w:rsid w:val="006779EF"/>
    <w:rsid w:val="00680E31"/>
    <w:rsid w:val="006830A8"/>
    <w:rsid w:val="00685B41"/>
    <w:rsid w:val="00686A5D"/>
    <w:rsid w:val="00690E82"/>
    <w:rsid w:val="00691285"/>
    <w:rsid w:val="0069160F"/>
    <w:rsid w:val="006928BB"/>
    <w:rsid w:val="006943F6"/>
    <w:rsid w:val="00696C9F"/>
    <w:rsid w:val="006A5776"/>
    <w:rsid w:val="006B385B"/>
    <w:rsid w:val="006C1243"/>
    <w:rsid w:val="006C2151"/>
    <w:rsid w:val="006C2E59"/>
    <w:rsid w:val="006C4375"/>
    <w:rsid w:val="006D0073"/>
    <w:rsid w:val="006D0BE1"/>
    <w:rsid w:val="006D25A9"/>
    <w:rsid w:val="006D3ED1"/>
    <w:rsid w:val="006D67CC"/>
    <w:rsid w:val="006D6910"/>
    <w:rsid w:val="006E13BA"/>
    <w:rsid w:val="006E20E1"/>
    <w:rsid w:val="006E21B0"/>
    <w:rsid w:val="006E2784"/>
    <w:rsid w:val="006E3003"/>
    <w:rsid w:val="006E4E03"/>
    <w:rsid w:val="006E656F"/>
    <w:rsid w:val="006E6D25"/>
    <w:rsid w:val="006F19A7"/>
    <w:rsid w:val="006F1BE3"/>
    <w:rsid w:val="006F32EE"/>
    <w:rsid w:val="006F6380"/>
    <w:rsid w:val="0070112A"/>
    <w:rsid w:val="00705AD0"/>
    <w:rsid w:val="00705DF2"/>
    <w:rsid w:val="007072CD"/>
    <w:rsid w:val="007258DF"/>
    <w:rsid w:val="00725909"/>
    <w:rsid w:val="007272EE"/>
    <w:rsid w:val="007318E8"/>
    <w:rsid w:val="00732AE4"/>
    <w:rsid w:val="00732EDB"/>
    <w:rsid w:val="0073331D"/>
    <w:rsid w:val="0073365B"/>
    <w:rsid w:val="00733751"/>
    <w:rsid w:val="007516A1"/>
    <w:rsid w:val="00752E42"/>
    <w:rsid w:val="00753D27"/>
    <w:rsid w:val="007662B3"/>
    <w:rsid w:val="0076731F"/>
    <w:rsid w:val="007764F6"/>
    <w:rsid w:val="00777561"/>
    <w:rsid w:val="00777EE1"/>
    <w:rsid w:val="00782BB9"/>
    <w:rsid w:val="00792177"/>
    <w:rsid w:val="0079559A"/>
    <w:rsid w:val="00795A37"/>
    <w:rsid w:val="00795C0D"/>
    <w:rsid w:val="00797CA1"/>
    <w:rsid w:val="007A0CBA"/>
    <w:rsid w:val="007A2EA9"/>
    <w:rsid w:val="007A3CCE"/>
    <w:rsid w:val="007A4956"/>
    <w:rsid w:val="007A568D"/>
    <w:rsid w:val="007A6F11"/>
    <w:rsid w:val="007A79EE"/>
    <w:rsid w:val="007B11ED"/>
    <w:rsid w:val="007B1553"/>
    <w:rsid w:val="007B3215"/>
    <w:rsid w:val="007B4F68"/>
    <w:rsid w:val="007C020A"/>
    <w:rsid w:val="007C4D3C"/>
    <w:rsid w:val="007C70D1"/>
    <w:rsid w:val="007D4488"/>
    <w:rsid w:val="007D66D6"/>
    <w:rsid w:val="007E18BB"/>
    <w:rsid w:val="007E61D0"/>
    <w:rsid w:val="007E7B9D"/>
    <w:rsid w:val="007E7DF2"/>
    <w:rsid w:val="007F2E1E"/>
    <w:rsid w:val="007F3FEE"/>
    <w:rsid w:val="007F6286"/>
    <w:rsid w:val="007F7FA4"/>
    <w:rsid w:val="00800C13"/>
    <w:rsid w:val="00801AAE"/>
    <w:rsid w:val="008021E6"/>
    <w:rsid w:val="008201F3"/>
    <w:rsid w:val="00824278"/>
    <w:rsid w:val="008257E9"/>
    <w:rsid w:val="008258EB"/>
    <w:rsid w:val="00826765"/>
    <w:rsid w:val="008275B6"/>
    <w:rsid w:val="00830C7C"/>
    <w:rsid w:val="008330C8"/>
    <w:rsid w:val="008332DE"/>
    <w:rsid w:val="00834BF9"/>
    <w:rsid w:val="008379AE"/>
    <w:rsid w:val="008401D8"/>
    <w:rsid w:val="0084043F"/>
    <w:rsid w:val="0084121D"/>
    <w:rsid w:val="00841EAC"/>
    <w:rsid w:val="0084223B"/>
    <w:rsid w:val="00843753"/>
    <w:rsid w:val="008448C9"/>
    <w:rsid w:val="00846CA7"/>
    <w:rsid w:val="00846D93"/>
    <w:rsid w:val="0085330B"/>
    <w:rsid w:val="00856182"/>
    <w:rsid w:val="008575FA"/>
    <w:rsid w:val="00860685"/>
    <w:rsid w:val="00860C44"/>
    <w:rsid w:val="00860D39"/>
    <w:rsid w:val="008643B3"/>
    <w:rsid w:val="0086522F"/>
    <w:rsid w:val="008665EA"/>
    <w:rsid w:val="0087379F"/>
    <w:rsid w:val="008744B8"/>
    <w:rsid w:val="00883FE3"/>
    <w:rsid w:val="0088465C"/>
    <w:rsid w:val="008846E2"/>
    <w:rsid w:val="008910BE"/>
    <w:rsid w:val="00892800"/>
    <w:rsid w:val="00893092"/>
    <w:rsid w:val="00896FC3"/>
    <w:rsid w:val="008A06DA"/>
    <w:rsid w:val="008A1C36"/>
    <w:rsid w:val="008A3096"/>
    <w:rsid w:val="008A3220"/>
    <w:rsid w:val="008A3BDA"/>
    <w:rsid w:val="008A4FF8"/>
    <w:rsid w:val="008B1727"/>
    <w:rsid w:val="008B20E2"/>
    <w:rsid w:val="008B2E5D"/>
    <w:rsid w:val="008B2EAB"/>
    <w:rsid w:val="008B4B8F"/>
    <w:rsid w:val="008B6E41"/>
    <w:rsid w:val="008C1562"/>
    <w:rsid w:val="008C1D6E"/>
    <w:rsid w:val="008C1FE9"/>
    <w:rsid w:val="008C445A"/>
    <w:rsid w:val="008D0F29"/>
    <w:rsid w:val="008D1AAE"/>
    <w:rsid w:val="008D3075"/>
    <w:rsid w:val="008D4D49"/>
    <w:rsid w:val="008D53D1"/>
    <w:rsid w:val="008D5926"/>
    <w:rsid w:val="008D5D2A"/>
    <w:rsid w:val="008D7BF7"/>
    <w:rsid w:val="008E0D41"/>
    <w:rsid w:val="008E5E85"/>
    <w:rsid w:val="008F0D52"/>
    <w:rsid w:val="008F4BEE"/>
    <w:rsid w:val="008F5C80"/>
    <w:rsid w:val="008F7581"/>
    <w:rsid w:val="00903271"/>
    <w:rsid w:val="00905CDD"/>
    <w:rsid w:val="0090771C"/>
    <w:rsid w:val="0090789A"/>
    <w:rsid w:val="00910785"/>
    <w:rsid w:val="00911647"/>
    <w:rsid w:val="00911939"/>
    <w:rsid w:val="00914152"/>
    <w:rsid w:val="0091454C"/>
    <w:rsid w:val="0091593A"/>
    <w:rsid w:val="00915A0C"/>
    <w:rsid w:val="00924CB2"/>
    <w:rsid w:val="00933BDC"/>
    <w:rsid w:val="00934C16"/>
    <w:rsid w:val="00940C37"/>
    <w:rsid w:val="00940D91"/>
    <w:rsid w:val="00941CBA"/>
    <w:rsid w:val="00942119"/>
    <w:rsid w:val="00944599"/>
    <w:rsid w:val="00945477"/>
    <w:rsid w:val="00945B3E"/>
    <w:rsid w:val="009471B3"/>
    <w:rsid w:val="009536B6"/>
    <w:rsid w:val="0095585F"/>
    <w:rsid w:val="009614DD"/>
    <w:rsid w:val="00964ACD"/>
    <w:rsid w:val="00965B6F"/>
    <w:rsid w:val="00967F83"/>
    <w:rsid w:val="00970484"/>
    <w:rsid w:val="00972B3D"/>
    <w:rsid w:val="009762C9"/>
    <w:rsid w:val="00976823"/>
    <w:rsid w:val="0098039E"/>
    <w:rsid w:val="009817AD"/>
    <w:rsid w:val="00983928"/>
    <w:rsid w:val="00984D87"/>
    <w:rsid w:val="00987F4A"/>
    <w:rsid w:val="00991511"/>
    <w:rsid w:val="009916BE"/>
    <w:rsid w:val="00991FF7"/>
    <w:rsid w:val="009920EC"/>
    <w:rsid w:val="00992BAE"/>
    <w:rsid w:val="00992D0D"/>
    <w:rsid w:val="00996D37"/>
    <w:rsid w:val="009A0DDA"/>
    <w:rsid w:val="009A180D"/>
    <w:rsid w:val="009A29A8"/>
    <w:rsid w:val="009A2B32"/>
    <w:rsid w:val="009A4412"/>
    <w:rsid w:val="009B2AD5"/>
    <w:rsid w:val="009B3C77"/>
    <w:rsid w:val="009B4B42"/>
    <w:rsid w:val="009C4584"/>
    <w:rsid w:val="009C78CC"/>
    <w:rsid w:val="009D09EC"/>
    <w:rsid w:val="009D1528"/>
    <w:rsid w:val="009D3BE5"/>
    <w:rsid w:val="009D747B"/>
    <w:rsid w:val="009E2715"/>
    <w:rsid w:val="009E3F7C"/>
    <w:rsid w:val="009E5F21"/>
    <w:rsid w:val="009F0113"/>
    <w:rsid w:val="00A05596"/>
    <w:rsid w:val="00A07860"/>
    <w:rsid w:val="00A12E48"/>
    <w:rsid w:val="00A17FB7"/>
    <w:rsid w:val="00A2354F"/>
    <w:rsid w:val="00A27D6F"/>
    <w:rsid w:val="00A312CF"/>
    <w:rsid w:val="00A353EE"/>
    <w:rsid w:val="00A36924"/>
    <w:rsid w:val="00A37593"/>
    <w:rsid w:val="00A4022D"/>
    <w:rsid w:val="00A46D76"/>
    <w:rsid w:val="00A50F6C"/>
    <w:rsid w:val="00A555FF"/>
    <w:rsid w:val="00A621E3"/>
    <w:rsid w:val="00A64FC6"/>
    <w:rsid w:val="00A67140"/>
    <w:rsid w:val="00A7365A"/>
    <w:rsid w:val="00A81C9E"/>
    <w:rsid w:val="00A820B1"/>
    <w:rsid w:val="00A83B28"/>
    <w:rsid w:val="00A83F69"/>
    <w:rsid w:val="00A85F75"/>
    <w:rsid w:val="00AA0355"/>
    <w:rsid w:val="00AA1D65"/>
    <w:rsid w:val="00AA29DC"/>
    <w:rsid w:val="00AB4765"/>
    <w:rsid w:val="00AB4C6C"/>
    <w:rsid w:val="00AB799B"/>
    <w:rsid w:val="00AC26F0"/>
    <w:rsid w:val="00AC5E88"/>
    <w:rsid w:val="00AC626B"/>
    <w:rsid w:val="00AC63C7"/>
    <w:rsid w:val="00AD2F1E"/>
    <w:rsid w:val="00AD3649"/>
    <w:rsid w:val="00AD4841"/>
    <w:rsid w:val="00AD4971"/>
    <w:rsid w:val="00AD7634"/>
    <w:rsid w:val="00AE01F4"/>
    <w:rsid w:val="00AE103F"/>
    <w:rsid w:val="00AE1771"/>
    <w:rsid w:val="00AE1C88"/>
    <w:rsid w:val="00AE340A"/>
    <w:rsid w:val="00AE3F7B"/>
    <w:rsid w:val="00AE7484"/>
    <w:rsid w:val="00AF24FA"/>
    <w:rsid w:val="00AF49FE"/>
    <w:rsid w:val="00AF52D1"/>
    <w:rsid w:val="00AF5F34"/>
    <w:rsid w:val="00AF68DC"/>
    <w:rsid w:val="00AF740F"/>
    <w:rsid w:val="00AF7594"/>
    <w:rsid w:val="00B0036B"/>
    <w:rsid w:val="00B010F4"/>
    <w:rsid w:val="00B02601"/>
    <w:rsid w:val="00B1220B"/>
    <w:rsid w:val="00B149DE"/>
    <w:rsid w:val="00B16F79"/>
    <w:rsid w:val="00B20CA5"/>
    <w:rsid w:val="00B24259"/>
    <w:rsid w:val="00B242CA"/>
    <w:rsid w:val="00B24B9D"/>
    <w:rsid w:val="00B2561F"/>
    <w:rsid w:val="00B267C2"/>
    <w:rsid w:val="00B26FE5"/>
    <w:rsid w:val="00B35432"/>
    <w:rsid w:val="00B35C93"/>
    <w:rsid w:val="00B37999"/>
    <w:rsid w:val="00B40A4A"/>
    <w:rsid w:val="00B42AF8"/>
    <w:rsid w:val="00B448B0"/>
    <w:rsid w:val="00B461CA"/>
    <w:rsid w:val="00B4695A"/>
    <w:rsid w:val="00B5030A"/>
    <w:rsid w:val="00B52716"/>
    <w:rsid w:val="00B554F6"/>
    <w:rsid w:val="00B56024"/>
    <w:rsid w:val="00B6076A"/>
    <w:rsid w:val="00B60CA1"/>
    <w:rsid w:val="00B65327"/>
    <w:rsid w:val="00B67FA4"/>
    <w:rsid w:val="00B70572"/>
    <w:rsid w:val="00B7089A"/>
    <w:rsid w:val="00B7155E"/>
    <w:rsid w:val="00B718A0"/>
    <w:rsid w:val="00B730C2"/>
    <w:rsid w:val="00B77EB4"/>
    <w:rsid w:val="00B80B56"/>
    <w:rsid w:val="00B80E7E"/>
    <w:rsid w:val="00B841B4"/>
    <w:rsid w:val="00B91248"/>
    <w:rsid w:val="00B950A6"/>
    <w:rsid w:val="00B97FB7"/>
    <w:rsid w:val="00BA1F48"/>
    <w:rsid w:val="00BA3405"/>
    <w:rsid w:val="00BA48D2"/>
    <w:rsid w:val="00BA71A6"/>
    <w:rsid w:val="00BB3BAC"/>
    <w:rsid w:val="00BB7574"/>
    <w:rsid w:val="00BC05D8"/>
    <w:rsid w:val="00BC2821"/>
    <w:rsid w:val="00BC3C91"/>
    <w:rsid w:val="00BC6D15"/>
    <w:rsid w:val="00BD042F"/>
    <w:rsid w:val="00BD1169"/>
    <w:rsid w:val="00BD3AB4"/>
    <w:rsid w:val="00BD63A2"/>
    <w:rsid w:val="00BD775B"/>
    <w:rsid w:val="00BD7A88"/>
    <w:rsid w:val="00BE04BE"/>
    <w:rsid w:val="00BE16BB"/>
    <w:rsid w:val="00BE6F13"/>
    <w:rsid w:val="00BE7FB3"/>
    <w:rsid w:val="00C0293D"/>
    <w:rsid w:val="00C05B62"/>
    <w:rsid w:val="00C136BA"/>
    <w:rsid w:val="00C138FF"/>
    <w:rsid w:val="00C13D44"/>
    <w:rsid w:val="00C16A63"/>
    <w:rsid w:val="00C20D94"/>
    <w:rsid w:val="00C232DC"/>
    <w:rsid w:val="00C27416"/>
    <w:rsid w:val="00C32B96"/>
    <w:rsid w:val="00C45405"/>
    <w:rsid w:val="00C46141"/>
    <w:rsid w:val="00C5261A"/>
    <w:rsid w:val="00C52B55"/>
    <w:rsid w:val="00C56B46"/>
    <w:rsid w:val="00C64E53"/>
    <w:rsid w:val="00C65364"/>
    <w:rsid w:val="00C6565A"/>
    <w:rsid w:val="00C6576C"/>
    <w:rsid w:val="00C71BC5"/>
    <w:rsid w:val="00C73AC5"/>
    <w:rsid w:val="00C80D06"/>
    <w:rsid w:val="00C81928"/>
    <w:rsid w:val="00C92000"/>
    <w:rsid w:val="00C9224F"/>
    <w:rsid w:val="00C96341"/>
    <w:rsid w:val="00CA0AD9"/>
    <w:rsid w:val="00CA0CB3"/>
    <w:rsid w:val="00CA74D7"/>
    <w:rsid w:val="00CB2A8B"/>
    <w:rsid w:val="00CB38D1"/>
    <w:rsid w:val="00CB6B19"/>
    <w:rsid w:val="00CB6DFE"/>
    <w:rsid w:val="00CC05E2"/>
    <w:rsid w:val="00CD0746"/>
    <w:rsid w:val="00CD0EFB"/>
    <w:rsid w:val="00CD12F6"/>
    <w:rsid w:val="00CD1893"/>
    <w:rsid w:val="00CD638E"/>
    <w:rsid w:val="00CE0D5C"/>
    <w:rsid w:val="00CE1A2C"/>
    <w:rsid w:val="00CE4D63"/>
    <w:rsid w:val="00CE4F69"/>
    <w:rsid w:val="00CE51E1"/>
    <w:rsid w:val="00CF0212"/>
    <w:rsid w:val="00CF7997"/>
    <w:rsid w:val="00D030F0"/>
    <w:rsid w:val="00D03B68"/>
    <w:rsid w:val="00D11B9B"/>
    <w:rsid w:val="00D14525"/>
    <w:rsid w:val="00D15923"/>
    <w:rsid w:val="00D2030A"/>
    <w:rsid w:val="00D20AAC"/>
    <w:rsid w:val="00D20B82"/>
    <w:rsid w:val="00D22555"/>
    <w:rsid w:val="00D23934"/>
    <w:rsid w:val="00D242E3"/>
    <w:rsid w:val="00D26802"/>
    <w:rsid w:val="00D27BE5"/>
    <w:rsid w:val="00D3273E"/>
    <w:rsid w:val="00D348A0"/>
    <w:rsid w:val="00D357C6"/>
    <w:rsid w:val="00D36DFC"/>
    <w:rsid w:val="00D37129"/>
    <w:rsid w:val="00D37C62"/>
    <w:rsid w:val="00D37DA7"/>
    <w:rsid w:val="00D469A6"/>
    <w:rsid w:val="00D52B6D"/>
    <w:rsid w:val="00D53782"/>
    <w:rsid w:val="00D60B53"/>
    <w:rsid w:val="00D62A40"/>
    <w:rsid w:val="00D640E8"/>
    <w:rsid w:val="00D64178"/>
    <w:rsid w:val="00D655AD"/>
    <w:rsid w:val="00D75126"/>
    <w:rsid w:val="00D80D4E"/>
    <w:rsid w:val="00D813E4"/>
    <w:rsid w:val="00D81528"/>
    <w:rsid w:val="00D84957"/>
    <w:rsid w:val="00D85C88"/>
    <w:rsid w:val="00D9206F"/>
    <w:rsid w:val="00D92988"/>
    <w:rsid w:val="00D949F9"/>
    <w:rsid w:val="00D965B0"/>
    <w:rsid w:val="00DA07AF"/>
    <w:rsid w:val="00DA12A2"/>
    <w:rsid w:val="00DA4528"/>
    <w:rsid w:val="00DB133C"/>
    <w:rsid w:val="00DB1DCB"/>
    <w:rsid w:val="00DB7305"/>
    <w:rsid w:val="00DC1AEB"/>
    <w:rsid w:val="00DC46CC"/>
    <w:rsid w:val="00DC5EB6"/>
    <w:rsid w:val="00DC628C"/>
    <w:rsid w:val="00DC7CA3"/>
    <w:rsid w:val="00DC7D4A"/>
    <w:rsid w:val="00DD0BD7"/>
    <w:rsid w:val="00DE476C"/>
    <w:rsid w:val="00DF1887"/>
    <w:rsid w:val="00DF19F4"/>
    <w:rsid w:val="00DF44EF"/>
    <w:rsid w:val="00DF4EAA"/>
    <w:rsid w:val="00DF7191"/>
    <w:rsid w:val="00E03DB0"/>
    <w:rsid w:val="00E07341"/>
    <w:rsid w:val="00E26503"/>
    <w:rsid w:val="00E26579"/>
    <w:rsid w:val="00E27D1F"/>
    <w:rsid w:val="00E33266"/>
    <w:rsid w:val="00E33381"/>
    <w:rsid w:val="00E3621D"/>
    <w:rsid w:val="00E43E72"/>
    <w:rsid w:val="00E45858"/>
    <w:rsid w:val="00E522FD"/>
    <w:rsid w:val="00E53701"/>
    <w:rsid w:val="00E54A50"/>
    <w:rsid w:val="00E62F58"/>
    <w:rsid w:val="00E631CF"/>
    <w:rsid w:val="00E65DE3"/>
    <w:rsid w:val="00E73182"/>
    <w:rsid w:val="00E77891"/>
    <w:rsid w:val="00E80754"/>
    <w:rsid w:val="00E86BD4"/>
    <w:rsid w:val="00E86BD5"/>
    <w:rsid w:val="00E86E94"/>
    <w:rsid w:val="00E90B8E"/>
    <w:rsid w:val="00E91238"/>
    <w:rsid w:val="00E932D4"/>
    <w:rsid w:val="00E96BD9"/>
    <w:rsid w:val="00EA1853"/>
    <w:rsid w:val="00EB256F"/>
    <w:rsid w:val="00EB7BA2"/>
    <w:rsid w:val="00EC040A"/>
    <w:rsid w:val="00EC1529"/>
    <w:rsid w:val="00EC1598"/>
    <w:rsid w:val="00EC26C3"/>
    <w:rsid w:val="00EC59FE"/>
    <w:rsid w:val="00ED054A"/>
    <w:rsid w:val="00ED393F"/>
    <w:rsid w:val="00ED5A74"/>
    <w:rsid w:val="00EE1215"/>
    <w:rsid w:val="00EE27FF"/>
    <w:rsid w:val="00EE2856"/>
    <w:rsid w:val="00EE391D"/>
    <w:rsid w:val="00EE4280"/>
    <w:rsid w:val="00EF161F"/>
    <w:rsid w:val="00EF5C30"/>
    <w:rsid w:val="00EF605F"/>
    <w:rsid w:val="00EF758A"/>
    <w:rsid w:val="00F03010"/>
    <w:rsid w:val="00F07F67"/>
    <w:rsid w:val="00F20B3D"/>
    <w:rsid w:val="00F25047"/>
    <w:rsid w:val="00F26DF2"/>
    <w:rsid w:val="00F27132"/>
    <w:rsid w:val="00F271B4"/>
    <w:rsid w:val="00F32951"/>
    <w:rsid w:val="00F34FAE"/>
    <w:rsid w:val="00F364B5"/>
    <w:rsid w:val="00F44ADA"/>
    <w:rsid w:val="00F4549D"/>
    <w:rsid w:val="00F5205E"/>
    <w:rsid w:val="00F54DAD"/>
    <w:rsid w:val="00F55A39"/>
    <w:rsid w:val="00F6074A"/>
    <w:rsid w:val="00F61CD3"/>
    <w:rsid w:val="00F642DA"/>
    <w:rsid w:val="00F7218C"/>
    <w:rsid w:val="00F75323"/>
    <w:rsid w:val="00F76642"/>
    <w:rsid w:val="00F81C1D"/>
    <w:rsid w:val="00F84280"/>
    <w:rsid w:val="00F875B1"/>
    <w:rsid w:val="00F941A5"/>
    <w:rsid w:val="00F95516"/>
    <w:rsid w:val="00F9622B"/>
    <w:rsid w:val="00F96619"/>
    <w:rsid w:val="00F96AF9"/>
    <w:rsid w:val="00FA1DA2"/>
    <w:rsid w:val="00FB2C03"/>
    <w:rsid w:val="00FB3885"/>
    <w:rsid w:val="00FB5B99"/>
    <w:rsid w:val="00FC1149"/>
    <w:rsid w:val="00FC1331"/>
    <w:rsid w:val="00FC2D61"/>
    <w:rsid w:val="00FC6EB5"/>
    <w:rsid w:val="00FC78B9"/>
    <w:rsid w:val="00FD1E13"/>
    <w:rsid w:val="00FD4831"/>
    <w:rsid w:val="00FE15F7"/>
    <w:rsid w:val="00FF0564"/>
    <w:rsid w:val="00FF4BAF"/>
    <w:rsid w:val="00FF4C79"/>
    <w:rsid w:val="00FF70AD"/>
    <w:rsid w:val="00FF7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7" type="connector" idref="#_x0000_s1038"/>
        <o:r id="V:Rule8" type="connector" idref="#_x0000_s1039"/>
        <o:r id="V:Rule9" type="connector" idref="#_x0000_s1042"/>
        <o:r id="V:Rule10" type="connector" idref="#_x0000_s1041"/>
        <o:r id="V:Rule11" type="connector" idref="#_x0000_s1037"/>
        <o:r id="V:Rule1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C7"/>
  </w:style>
  <w:style w:type="paragraph" w:styleId="1">
    <w:name w:val="heading 1"/>
    <w:basedOn w:val="a"/>
    <w:next w:val="a"/>
    <w:link w:val="10"/>
    <w:uiPriority w:val="9"/>
    <w:qFormat/>
    <w:rsid w:val="00B7089A"/>
    <w:pPr>
      <w:keepNext/>
      <w:keepLines/>
      <w:pageBreakBefore/>
      <w:spacing w:after="120" w:line="360" w:lineRule="auto"/>
      <w:jc w:val="center"/>
      <w:outlineLvl w:val="0"/>
    </w:pPr>
    <w:rPr>
      <w:rFonts w:ascii="Times New Roman" w:eastAsiaTheme="majorEastAsia" w:hAnsi="Times New Roman" w:cstheme="majorBidi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4528"/>
    <w:pPr>
      <w:keepNext/>
      <w:keepLines/>
      <w:spacing w:before="120" w:after="120" w:line="360" w:lineRule="auto"/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E16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C9E"/>
    <w:pPr>
      <w:spacing w:after="0" w:line="240" w:lineRule="auto"/>
    </w:pPr>
  </w:style>
  <w:style w:type="paragraph" w:styleId="a4">
    <w:name w:val="footnote text"/>
    <w:aliases w:val="Footnote Text Char Знак,Table_Footnote_last Знак,Table_Footnote_last Знак Знак,Table_Footnote_last,Текст сноски Знак2 Знак,Текст сноски Знак Знак1 Знак,Table_Footnote_last Знак Знак1 Знак1 Знак,-++,Знак Знак,Текст сноски Знак1"/>
    <w:basedOn w:val="a"/>
    <w:link w:val="a5"/>
    <w:uiPriority w:val="99"/>
    <w:semiHidden/>
    <w:rsid w:val="00A81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aliases w:val="Footnote Text Char Знак Знак,Table_Footnote_last Знак Знак1,Table_Footnote_last Знак Знак Знак,Table_Footnote_last Знак1,Текст сноски Знак2 Знак Знак,Текст сноски Знак Знак1 Знак Знак,Table_Footnote_last Знак Знак1 Знак1 Знак Знак"/>
    <w:basedOn w:val="a0"/>
    <w:link w:val="a4"/>
    <w:uiPriority w:val="99"/>
    <w:semiHidden/>
    <w:rsid w:val="00A81C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81C9E"/>
    <w:rPr>
      <w:vertAlign w:val="superscript"/>
    </w:rPr>
  </w:style>
  <w:style w:type="paragraph" w:styleId="a7">
    <w:name w:val="List Paragraph"/>
    <w:basedOn w:val="a"/>
    <w:uiPriority w:val="34"/>
    <w:qFormat/>
    <w:rsid w:val="00A81C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1C9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91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9146E"/>
  </w:style>
  <w:style w:type="paragraph" w:styleId="ac">
    <w:name w:val="footer"/>
    <w:basedOn w:val="a"/>
    <w:link w:val="ad"/>
    <w:uiPriority w:val="99"/>
    <w:unhideWhenUsed/>
    <w:rsid w:val="00591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9146E"/>
  </w:style>
  <w:style w:type="character" w:customStyle="1" w:styleId="10">
    <w:name w:val="Заголовок 1 Знак"/>
    <w:basedOn w:val="a0"/>
    <w:link w:val="1"/>
    <w:uiPriority w:val="9"/>
    <w:rsid w:val="00B7089A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A4528"/>
    <w:rPr>
      <w:rFonts w:ascii="Times New Roman" w:eastAsiaTheme="majorEastAsia" w:hAnsi="Times New Roman" w:cstheme="majorBidi"/>
      <w:bCs/>
      <w:sz w:val="28"/>
      <w:szCs w:val="26"/>
    </w:rPr>
  </w:style>
  <w:style w:type="paragraph" w:styleId="ae">
    <w:name w:val="TOC Heading"/>
    <w:basedOn w:val="1"/>
    <w:next w:val="a"/>
    <w:uiPriority w:val="39"/>
    <w:semiHidden/>
    <w:unhideWhenUsed/>
    <w:qFormat/>
    <w:rsid w:val="009C78CC"/>
    <w:pPr>
      <w:pageBreakBefore w:val="0"/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A83F69"/>
    <w:pPr>
      <w:spacing w:after="100"/>
    </w:pPr>
    <w:rPr>
      <w:rFonts w:ascii="Times New Roman" w:hAnsi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9C78CC"/>
    <w:pPr>
      <w:spacing w:after="100"/>
      <w:ind w:left="220"/>
    </w:pPr>
    <w:rPr>
      <w:rFonts w:ascii="Times New Roman" w:hAnsi="Times New Roman"/>
      <w:sz w:val="28"/>
    </w:rPr>
  </w:style>
  <w:style w:type="character" w:styleId="af">
    <w:name w:val="Hyperlink"/>
    <w:basedOn w:val="a0"/>
    <w:uiPriority w:val="99"/>
    <w:unhideWhenUsed/>
    <w:rsid w:val="009C78CC"/>
    <w:rPr>
      <w:color w:val="0000FF" w:themeColor="hyperlink"/>
      <w:u w:val="single"/>
    </w:rPr>
  </w:style>
  <w:style w:type="paragraph" w:styleId="af0">
    <w:name w:val="Normal (Web)"/>
    <w:basedOn w:val="a"/>
    <w:uiPriority w:val="99"/>
    <w:unhideWhenUsed/>
    <w:rsid w:val="00176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176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B6CA0"/>
  </w:style>
  <w:style w:type="character" w:customStyle="1" w:styleId="40">
    <w:name w:val="Заголовок 4 Знак"/>
    <w:basedOn w:val="a0"/>
    <w:link w:val="4"/>
    <w:uiPriority w:val="9"/>
    <w:rsid w:val="00BE16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vps58">
    <w:name w:val="rvps58"/>
    <w:basedOn w:val="a"/>
    <w:rsid w:val="00BE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BE16BB"/>
  </w:style>
  <w:style w:type="paragraph" w:customStyle="1" w:styleId="rvps1">
    <w:name w:val="rvps1"/>
    <w:basedOn w:val="a"/>
    <w:rsid w:val="00BE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BE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BE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0">
    <w:name w:val="rvps80"/>
    <w:basedOn w:val="a"/>
    <w:rsid w:val="00BE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BE16BB"/>
  </w:style>
  <w:style w:type="paragraph" w:customStyle="1" w:styleId="rvps56">
    <w:name w:val="rvps56"/>
    <w:basedOn w:val="a"/>
    <w:rsid w:val="00BE1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042F"/>
    <w:rPr>
      <w:b/>
      <w:bCs/>
    </w:rPr>
  </w:style>
  <w:style w:type="character" w:styleId="af3">
    <w:name w:val="Subtle Emphasis"/>
    <w:basedOn w:val="a0"/>
    <w:uiPriority w:val="19"/>
    <w:qFormat/>
    <w:rsid w:val="008201F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right777.narod.ru/f_zako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Показатель: Чистая прибыль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50</c:v>
                </c:pt>
                <c:pt idx="1">
                  <c:v>250</c:v>
                </c:pt>
                <c:pt idx="2">
                  <c:v>100</c:v>
                </c:pt>
                <c:pt idx="3">
                  <c:v>300</c:v>
                </c:pt>
                <c:pt idx="4">
                  <c:v>450</c:v>
                </c:pt>
                <c:pt idx="5">
                  <c:v>500</c:v>
                </c:pt>
                <c:pt idx="6">
                  <c:v>600</c:v>
                </c:pt>
                <c:pt idx="7">
                  <c:v>450</c:v>
                </c:pt>
                <c:pt idx="8">
                  <c:v>500</c:v>
                </c:pt>
              </c:numCache>
            </c:numRef>
          </c:val>
        </c:ser>
        <c:marker val="1"/>
        <c:axId val="121427840"/>
        <c:axId val="121135104"/>
      </c:lineChart>
      <c:catAx>
        <c:axId val="121427840"/>
        <c:scaling>
          <c:orientation val="minMax"/>
        </c:scaling>
        <c:axPos val="b"/>
        <c:numFmt formatCode="General" sourceLinked="1"/>
        <c:tickLblPos val="nextTo"/>
        <c:crossAx val="121135104"/>
        <c:crosses val="autoZero"/>
        <c:auto val="1"/>
        <c:lblAlgn val="ctr"/>
        <c:lblOffset val="100"/>
      </c:catAx>
      <c:valAx>
        <c:axId val="121135104"/>
        <c:scaling>
          <c:orientation val="minMax"/>
        </c:scaling>
        <c:axPos val="l"/>
        <c:majorGridlines/>
        <c:numFmt formatCode="General" sourceLinked="1"/>
        <c:tickLblPos val="nextTo"/>
        <c:crossAx val="1214278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Показатель: Активы нетто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11000</c:v>
                </c:pt>
                <c:pt idx="1">
                  <c:v>20000</c:v>
                </c:pt>
                <c:pt idx="2">
                  <c:v>21000</c:v>
                </c:pt>
                <c:pt idx="3">
                  <c:v>25000</c:v>
                </c:pt>
                <c:pt idx="4">
                  <c:v>28000</c:v>
                </c:pt>
                <c:pt idx="5">
                  <c:v>32000</c:v>
                </c:pt>
                <c:pt idx="6">
                  <c:v>39000</c:v>
                </c:pt>
                <c:pt idx="7">
                  <c:v>60000</c:v>
                </c:pt>
                <c:pt idx="8">
                  <c:v>65000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Показатель: Кредитный портфель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9000</c:v>
                </c:pt>
                <c:pt idx="1">
                  <c:v>11000</c:v>
                </c:pt>
                <c:pt idx="2">
                  <c:v>10000</c:v>
                </c:pt>
                <c:pt idx="3">
                  <c:v>13000</c:v>
                </c:pt>
                <c:pt idx="4">
                  <c:v>15000</c:v>
                </c:pt>
                <c:pt idx="5">
                  <c:v>18000</c:v>
                </c:pt>
                <c:pt idx="6">
                  <c:v>19000</c:v>
                </c:pt>
                <c:pt idx="7">
                  <c:v>25000</c:v>
                </c:pt>
                <c:pt idx="8">
                  <c:v>30000</c:v>
                </c:pt>
              </c:numCache>
            </c:numRef>
          </c:val>
        </c:ser>
        <c:marker val="1"/>
        <c:axId val="121180544"/>
        <c:axId val="121182080"/>
      </c:lineChart>
      <c:catAx>
        <c:axId val="121180544"/>
        <c:scaling>
          <c:orientation val="minMax"/>
        </c:scaling>
        <c:axPos val="b"/>
        <c:numFmt formatCode="General" sourceLinked="1"/>
        <c:tickLblPos val="nextTo"/>
        <c:crossAx val="121182080"/>
        <c:crosses val="autoZero"/>
        <c:auto val="1"/>
        <c:lblAlgn val="ctr"/>
        <c:lblOffset val="100"/>
      </c:catAx>
      <c:valAx>
        <c:axId val="121182080"/>
        <c:scaling>
          <c:orientation val="minMax"/>
        </c:scaling>
        <c:axPos val="l"/>
        <c:majorGridlines/>
        <c:numFmt formatCode="General" sourceLinked="1"/>
        <c:tickLblPos val="nextTo"/>
        <c:crossAx val="1211805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Показатель: Активы нетто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11000</c:v>
                </c:pt>
                <c:pt idx="1">
                  <c:v>20000</c:v>
                </c:pt>
                <c:pt idx="2">
                  <c:v>21000</c:v>
                </c:pt>
                <c:pt idx="3">
                  <c:v>25000</c:v>
                </c:pt>
                <c:pt idx="4">
                  <c:v>28000</c:v>
                </c:pt>
                <c:pt idx="5">
                  <c:v>32000</c:v>
                </c:pt>
                <c:pt idx="6">
                  <c:v>39000</c:v>
                </c:pt>
                <c:pt idx="7">
                  <c:v>60000</c:v>
                </c:pt>
                <c:pt idx="8">
                  <c:v>65000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Показатель: Кредитный портфель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9000</c:v>
                </c:pt>
                <c:pt idx="1">
                  <c:v>11000</c:v>
                </c:pt>
                <c:pt idx="2">
                  <c:v>10000</c:v>
                </c:pt>
                <c:pt idx="3">
                  <c:v>13000</c:v>
                </c:pt>
                <c:pt idx="4">
                  <c:v>15000</c:v>
                </c:pt>
                <c:pt idx="5">
                  <c:v>18000</c:v>
                </c:pt>
                <c:pt idx="6">
                  <c:v>19000</c:v>
                </c:pt>
                <c:pt idx="7">
                  <c:v>25000</c:v>
                </c:pt>
                <c:pt idx="8">
                  <c:v>30000</c:v>
                </c:pt>
              </c:numCache>
            </c:numRef>
          </c:val>
        </c:ser>
        <c:marker val="1"/>
        <c:axId val="121382784"/>
        <c:axId val="121384320"/>
      </c:lineChart>
      <c:catAx>
        <c:axId val="121382784"/>
        <c:scaling>
          <c:orientation val="minMax"/>
        </c:scaling>
        <c:axPos val="b"/>
        <c:numFmt formatCode="General" sourceLinked="1"/>
        <c:tickLblPos val="nextTo"/>
        <c:crossAx val="121384320"/>
        <c:crosses val="autoZero"/>
        <c:auto val="1"/>
        <c:lblAlgn val="ctr"/>
        <c:lblOffset val="100"/>
      </c:catAx>
      <c:valAx>
        <c:axId val="121384320"/>
        <c:scaling>
          <c:orientation val="minMax"/>
        </c:scaling>
        <c:axPos val="l"/>
        <c:majorGridlines/>
        <c:numFmt formatCode="General" sourceLinked="1"/>
        <c:tickLblPos val="nextTo"/>
        <c:crossAx val="1213827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Показатель: Вклады физических лиц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4000</c:v>
                </c:pt>
                <c:pt idx="1">
                  <c:v>5000</c:v>
                </c:pt>
                <c:pt idx="2">
                  <c:v>5500</c:v>
                </c:pt>
                <c:pt idx="3">
                  <c:v>7000</c:v>
                </c:pt>
                <c:pt idx="4">
                  <c:v>8000</c:v>
                </c:pt>
                <c:pt idx="5">
                  <c:v>10000</c:v>
                </c:pt>
                <c:pt idx="6">
                  <c:v>13000</c:v>
                </c:pt>
                <c:pt idx="7">
                  <c:v>14000</c:v>
                </c:pt>
                <c:pt idx="8">
                  <c:v>18000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Показатель: Вклады юридических лиц</c:v>
                </c:pt>
              </c:strCache>
            </c:strRef>
          </c:tx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</c:numCache>
            </c:num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2000</c:v>
                </c:pt>
                <c:pt idx="1">
                  <c:v>2000</c:v>
                </c:pt>
                <c:pt idx="2">
                  <c:v>3000</c:v>
                </c:pt>
                <c:pt idx="3">
                  <c:v>4000</c:v>
                </c:pt>
                <c:pt idx="4">
                  <c:v>5000</c:v>
                </c:pt>
                <c:pt idx="5">
                  <c:v>5500</c:v>
                </c:pt>
                <c:pt idx="6">
                  <c:v>6000</c:v>
                </c:pt>
                <c:pt idx="7">
                  <c:v>6900</c:v>
                </c:pt>
                <c:pt idx="8">
                  <c:v>8000</c:v>
                </c:pt>
              </c:numCache>
            </c:numRef>
          </c:val>
        </c:ser>
        <c:marker val="1"/>
        <c:axId val="121425280"/>
        <c:axId val="106452096"/>
      </c:lineChart>
      <c:catAx>
        <c:axId val="121425280"/>
        <c:scaling>
          <c:orientation val="minMax"/>
        </c:scaling>
        <c:axPos val="b"/>
        <c:numFmt formatCode="General" sourceLinked="1"/>
        <c:tickLblPos val="nextTo"/>
        <c:crossAx val="106452096"/>
        <c:crosses val="autoZero"/>
        <c:auto val="1"/>
        <c:lblAlgn val="ctr"/>
        <c:lblOffset val="100"/>
      </c:catAx>
      <c:valAx>
        <c:axId val="106452096"/>
        <c:scaling>
          <c:orientation val="minMax"/>
        </c:scaling>
        <c:axPos val="l"/>
        <c:majorGridlines/>
        <c:numFmt formatCode="General" sourceLinked="1"/>
        <c:tickLblPos val="nextTo"/>
        <c:crossAx val="1214252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Реальная процентаная ставка (%)</c:v>
                </c:pt>
              </c:strCache>
            </c:strRef>
          </c:tx>
          <c:marker>
            <c:symbol val="none"/>
          </c:marker>
          <c:cat>
            <c:numRef>
              <c:f>Лист1!$A$2:$A$16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-10</c:v>
                </c:pt>
                <c:pt idx="1">
                  <c:v>3</c:v>
                </c:pt>
                <c:pt idx="2">
                  <c:v>0</c:v>
                </c:pt>
                <c:pt idx="3">
                  <c:v>-1</c:v>
                </c:pt>
                <c:pt idx="4">
                  <c:v>-7</c:v>
                </c:pt>
                <c:pt idx="5">
                  <c:v>-8</c:v>
                </c:pt>
                <c:pt idx="6">
                  <c:v>-6</c:v>
                </c:pt>
                <c:pt idx="7">
                  <c:v>-7</c:v>
                </c:pt>
                <c:pt idx="8">
                  <c:v>-5</c:v>
                </c:pt>
                <c:pt idx="9">
                  <c:v>13</c:v>
                </c:pt>
                <c:pt idx="10">
                  <c:v>-2</c:v>
                </c:pt>
                <c:pt idx="11">
                  <c:v>5</c:v>
                </c:pt>
                <c:pt idx="12">
                  <c:v>3</c:v>
                </c:pt>
                <c:pt idx="13">
                  <c:v>4</c:v>
                </c:pt>
                <c:pt idx="1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Инфляция портребительских цен (%)</c:v>
                </c:pt>
              </c:strCache>
            </c:strRef>
          </c:tx>
          <c:marker>
            <c:symbol val="none"/>
          </c:marker>
          <c:cat>
            <c:numRef>
              <c:f>Лист1!$A$2:$A$16</c:f>
              <c:numCache>
                <c:formatCode>General</c:formatCode>
                <c:ptCount val="15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</c:numCache>
            </c:num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20</c:v>
                </c:pt>
                <c:pt idx="1">
                  <c:v>23</c:v>
                </c:pt>
                <c:pt idx="2">
                  <c:v>15</c:v>
                </c:pt>
                <c:pt idx="3">
                  <c:v>13</c:v>
                </c:pt>
                <c:pt idx="4">
                  <c:v>11</c:v>
                </c:pt>
                <c:pt idx="5">
                  <c:v>12</c:v>
                </c:pt>
                <c:pt idx="6">
                  <c:v>10</c:v>
                </c:pt>
                <c:pt idx="7">
                  <c:v>9</c:v>
                </c:pt>
                <c:pt idx="8">
                  <c:v>13</c:v>
                </c:pt>
                <c:pt idx="9">
                  <c:v>11</c:v>
                </c:pt>
                <c:pt idx="10">
                  <c:v>7</c:v>
                </c:pt>
                <c:pt idx="11">
                  <c:v>9</c:v>
                </c:pt>
                <c:pt idx="12">
                  <c:v>5</c:v>
                </c:pt>
                <c:pt idx="13">
                  <c:v>6</c:v>
                </c:pt>
                <c:pt idx="14">
                  <c:v>8</c:v>
                </c:pt>
              </c:numCache>
            </c:numRef>
          </c:val>
        </c:ser>
        <c:marker val="1"/>
        <c:axId val="147244160"/>
        <c:axId val="147245696"/>
      </c:lineChart>
      <c:catAx>
        <c:axId val="147244160"/>
        <c:scaling>
          <c:orientation val="minMax"/>
        </c:scaling>
        <c:axPos val="b"/>
        <c:numFmt formatCode="General" sourceLinked="1"/>
        <c:tickLblPos val="nextTo"/>
        <c:crossAx val="147245696"/>
        <c:crosses val="autoZero"/>
        <c:auto val="1"/>
        <c:lblAlgn val="ctr"/>
        <c:lblOffset val="100"/>
      </c:catAx>
      <c:valAx>
        <c:axId val="147245696"/>
        <c:scaling>
          <c:orientation val="minMax"/>
        </c:scaling>
        <c:axPos val="l"/>
        <c:majorGridlines/>
        <c:numFmt formatCode="General" sourceLinked="1"/>
        <c:tickLblPos val="nextTo"/>
        <c:crossAx val="14724416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866C5-C6AE-4875-B6CC-9E9655B5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7213</Words>
  <Characters>41119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DareDevil</cp:lastModifiedBy>
  <cp:revision>2</cp:revision>
  <dcterms:created xsi:type="dcterms:W3CDTF">2016-10-11T10:37:00Z</dcterms:created>
  <dcterms:modified xsi:type="dcterms:W3CDTF">2016-10-11T10:37:00Z</dcterms:modified>
</cp:coreProperties>
</file>