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04A" w:rsidRDefault="0054504A" w:rsidP="0054504A">
      <w:pPr>
        <w:spacing w:after="200" w:line="276" w:lineRule="auto"/>
        <w:rPr>
          <w:rFonts w:eastAsia="Times New Roman"/>
          <w:b/>
          <w:bCs/>
          <w:lang w:eastAsia="ru-RU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r>
        <w:rPr>
          <w:rFonts w:ascii="Times New Roman" w:hAnsi="Times New Roman"/>
          <w:b/>
          <w:bCs/>
          <w:sz w:val="24"/>
          <w:szCs w:val="24"/>
        </w:rPr>
        <w:t xml:space="preserve">Задача 1 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Выберите самостоятельно объект статистического наблюдения (в качестве объекта могут выступать совокупность предприятий отдельной отрасли, коммерческих банков, фермерских хозяйств, студентов вузов, жителей страны или региона и т.д.)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Для выбранного объекта определите: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цель наблюдения;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 xml:space="preserve"> единицу наблюдения и учетную единицу;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 xml:space="preserve"> разработайте программу наблюдения, т.е. перечислите наиболее существенные признаки, относящиеся к выбранным Вами единицам наблюдения.</w:t>
      </w:r>
    </w:p>
    <w:bookmarkEnd w:id="0"/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1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Решение:</w:t>
      </w:r>
    </w:p>
    <w:p w:rsidR="0054504A" w:rsidRDefault="0054504A" w:rsidP="0054504A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hd w:val="clear" w:color="auto" w:fill="FFFFFF"/>
        </w:rPr>
        <w:t>Программа наблюдения – это перечень признаков (или вопросов), подлежащих регистрации в процессе наблюдения.</w:t>
      </w:r>
      <w:r>
        <w:rPr>
          <w:rStyle w:val="apple-converted-space"/>
          <w:color w:val="000000"/>
          <w:shd w:val="clear" w:color="auto" w:fill="FFFFFF"/>
        </w:rPr>
        <w:t> [3]</w:t>
      </w:r>
    </w:p>
    <w:p w:rsidR="0054504A" w:rsidRDefault="0054504A" w:rsidP="0054504A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hd w:val="clear" w:color="auto" w:fill="FFFFFF"/>
        </w:rPr>
        <w:t>Цель наблюдения – получение достоверной информации для выявления закономерностей развития явлений и процессов. В данном случае целью наблюдения является изучение потребительского спроса на обувь в сети салонов обуви.</w:t>
      </w:r>
      <w:r>
        <w:rPr>
          <w:rStyle w:val="apple-converted-space"/>
          <w:color w:val="000000"/>
          <w:shd w:val="clear" w:color="auto" w:fill="FFFFFF"/>
        </w:rPr>
        <w:t> </w:t>
      </w:r>
    </w:p>
    <w:p w:rsidR="0054504A" w:rsidRDefault="0054504A" w:rsidP="0054504A">
      <w:pPr>
        <w:spacing w:line="360" w:lineRule="auto"/>
        <w:ind w:firstLine="709"/>
        <w:jc w:val="both"/>
        <w:rPr>
          <w:rStyle w:val="apple-converted-space"/>
        </w:rPr>
      </w:pPr>
      <w:r>
        <w:rPr>
          <w:color w:val="000000"/>
        </w:rPr>
        <w:t>Объект наблюдения – совокупность лиц, подлежащих опросу.</w:t>
      </w:r>
      <w:r>
        <w:rPr>
          <w:rStyle w:val="apple-converted-space"/>
          <w:color w:val="000000"/>
        </w:rPr>
        <w:t> </w:t>
      </w:r>
    </w:p>
    <w:p w:rsidR="0054504A" w:rsidRDefault="0054504A" w:rsidP="0054504A">
      <w:pPr>
        <w:spacing w:line="360" w:lineRule="auto"/>
        <w:ind w:firstLine="709"/>
        <w:jc w:val="both"/>
        <w:rPr>
          <w:color w:val="0D0B0B"/>
        </w:rPr>
      </w:pPr>
      <w:r>
        <w:rPr>
          <w:color w:val="0D0B0B"/>
        </w:rPr>
        <w:t>Единица наблюдения – покупатель обуви в салоне.</w:t>
      </w:r>
    </w:p>
    <w:p w:rsidR="0054504A" w:rsidRDefault="0054504A" w:rsidP="0054504A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hd w:val="clear" w:color="auto" w:fill="FFFFFF"/>
        </w:rPr>
        <w:t>Учетная единица – респондент, отвечающий за предоставление первичных данных, к которому обращаются исследователи за сведениями о единице наблюдения. В данном случае это администрация магазина, отслеживающая количество продаж обуви.</w:t>
      </w:r>
    </w:p>
    <w:p w:rsidR="0054504A" w:rsidRDefault="0054504A" w:rsidP="0054504A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hd w:val="clear" w:color="auto" w:fill="FFFFFF"/>
        </w:rPr>
        <w:t>Поскольку предметом наблюдения является спрос на обувь, определим его основные характеристики, которые подлежат изучению.</w:t>
      </w:r>
      <w:r>
        <w:rPr>
          <w:rStyle w:val="apple-converted-space"/>
          <w:color w:val="000000"/>
          <w:shd w:val="clear" w:color="auto" w:fill="FFFFFF"/>
        </w:rPr>
        <w:t> </w:t>
      </w:r>
    </w:p>
    <w:p w:rsidR="0054504A" w:rsidRDefault="0054504A" w:rsidP="0054504A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Как и любой спрос, спрос на обувь характеризуется объемом в натуральном и стоимостном выражении. </w:t>
      </w:r>
    </w:p>
    <w:p w:rsidR="0054504A" w:rsidRDefault="0054504A" w:rsidP="0054504A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Так же, характерной является структура спроса по видам продукции, по представленным торговым маркам (и/или производителям). </w:t>
      </w:r>
    </w:p>
    <w:p w:rsidR="0054504A" w:rsidRDefault="0054504A" w:rsidP="0054504A">
      <w:pPr>
        <w:spacing w:line="360" w:lineRule="auto"/>
        <w:ind w:firstLine="709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С другой стороны, спрос формируют потребители, поэтому немаловажно узнать также структуру покупателей обуви. </w:t>
      </w:r>
    </w:p>
    <w:p w:rsidR="0054504A" w:rsidRDefault="0054504A" w:rsidP="0054504A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hd w:val="clear" w:color="auto" w:fill="FFFFFF"/>
        </w:rPr>
        <w:t>Таким образом, в программу наблюдения войдут следующие вопросы:</w:t>
      </w:r>
      <w:r>
        <w:rPr>
          <w:rStyle w:val="apple-converted-space"/>
          <w:color w:val="000000"/>
          <w:shd w:val="clear" w:color="auto" w:fill="FFFFFF"/>
        </w:rPr>
        <w:t> </w:t>
      </w:r>
    </w:p>
    <w:p w:rsidR="0054504A" w:rsidRDefault="0054504A" w:rsidP="0054504A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hd w:val="clear" w:color="auto" w:fill="FFFFFF"/>
        </w:rPr>
        <w:t>1. Состав и структура спроса на обувь по видам обуви.</w:t>
      </w:r>
      <w:r>
        <w:rPr>
          <w:rStyle w:val="apple-converted-space"/>
          <w:color w:val="000000"/>
          <w:shd w:val="clear" w:color="auto" w:fill="FFFFFF"/>
        </w:rPr>
        <w:t> </w:t>
      </w:r>
    </w:p>
    <w:p w:rsidR="0054504A" w:rsidRDefault="0054504A" w:rsidP="0054504A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hd w:val="clear" w:color="auto" w:fill="FFFFFF"/>
        </w:rPr>
        <w:t xml:space="preserve">2. Состав и структура спроса на обувь по торговым маркам (степень </w:t>
      </w:r>
      <w:proofErr w:type="spellStart"/>
      <w:r>
        <w:rPr>
          <w:color w:val="000000"/>
          <w:shd w:val="clear" w:color="auto" w:fill="FFFFFF"/>
        </w:rPr>
        <w:t>дистрибьюции</w:t>
      </w:r>
      <w:proofErr w:type="spellEnd"/>
      <w:r>
        <w:rPr>
          <w:color w:val="000000"/>
          <w:shd w:val="clear" w:color="auto" w:fill="FFFFFF"/>
        </w:rPr>
        <w:t xml:space="preserve"> производителей обуви).</w:t>
      </w:r>
      <w:r>
        <w:rPr>
          <w:rStyle w:val="apple-converted-space"/>
          <w:color w:val="000000"/>
          <w:shd w:val="clear" w:color="auto" w:fill="FFFFFF"/>
        </w:rPr>
        <w:t> </w:t>
      </w:r>
    </w:p>
    <w:p w:rsidR="0054504A" w:rsidRDefault="0054504A" w:rsidP="0054504A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hd w:val="clear" w:color="auto" w:fill="FFFFFF"/>
        </w:rPr>
        <w:lastRenderedPageBreak/>
        <w:t>3. Объем продаж обуви.</w:t>
      </w:r>
      <w:r>
        <w:rPr>
          <w:rStyle w:val="apple-converted-space"/>
          <w:color w:val="000000"/>
          <w:shd w:val="clear" w:color="auto" w:fill="FFFFFF"/>
        </w:rPr>
        <w:t> 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Задача 2 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данным таблицы 2 выполните следующее задание: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Произведите группировку предприятий по объему производства с равными интервалами. Число групп – 5. Для этого заполните </w:t>
      </w:r>
      <w:proofErr w:type="spellStart"/>
      <w:r>
        <w:rPr>
          <w:rFonts w:ascii="Times New Roman" w:hAnsi="Times New Roman"/>
          <w:sz w:val="24"/>
          <w:szCs w:val="24"/>
        </w:rPr>
        <w:t>группировочную</w:t>
      </w:r>
      <w:proofErr w:type="spellEnd"/>
      <w:r>
        <w:rPr>
          <w:rFonts w:ascii="Times New Roman" w:hAnsi="Times New Roman"/>
          <w:sz w:val="24"/>
          <w:szCs w:val="24"/>
        </w:rPr>
        <w:t xml:space="preserve"> таблицу 5.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Сделайте анализ полученных данных.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2</w:t>
      </w:r>
    </w:p>
    <w:p w:rsidR="0054504A" w:rsidRDefault="0054504A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Технико-экономические показатели работы группы предприятий</w:t>
      </w:r>
    </w:p>
    <w:tbl>
      <w:tblPr>
        <w:tblW w:w="45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0"/>
        <w:gridCol w:w="1466"/>
        <w:gridCol w:w="1625"/>
        <w:gridCol w:w="1964"/>
        <w:gridCol w:w="2059"/>
      </w:tblGrid>
      <w:tr w:rsidR="0054504A" w:rsidTr="0054504A">
        <w:trPr>
          <w:trHeight w:val="20"/>
          <w:tblHeader/>
          <w:jc w:val="center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№ предприятия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Объем производства изделий, тыс. шт.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Товарная продукция в оптовых ценах предприятий, млн.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Стоимость основных производственных фондов, млн. руб.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Среднесписочная численность промышленно-производственного персонала, чел.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А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16140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110,1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-19"/>
                <w:tab w:val="left" w:pos="754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16,5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1254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10400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76,2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8,8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836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16270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143,0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22,7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1405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14870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102,8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12,7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1107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4050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29,7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3,9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433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4810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4,6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350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5390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34,7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4,5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426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7770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52,5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5,9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667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8360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92,2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9,6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1611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4290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27,3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1,9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362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4630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31,6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5,1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260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2250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1,6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290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3130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23,6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4,4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794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9960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78,4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7,1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396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4640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31,7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3,3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452</w:t>
            </w:r>
          </w:p>
        </w:tc>
      </w:tr>
    </w:tbl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5</w:t>
      </w:r>
    </w:p>
    <w:p w:rsidR="0054504A" w:rsidRDefault="0054504A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Группировочная</w:t>
      </w:r>
      <w:proofErr w:type="spellEnd"/>
      <w:r>
        <w:rPr>
          <w:rFonts w:ascii="Times New Roman" w:hAnsi="Times New Roman"/>
          <w:sz w:val="24"/>
          <w:szCs w:val="24"/>
        </w:rPr>
        <w:t xml:space="preserve"> таблица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1587"/>
        <w:gridCol w:w="764"/>
        <w:gridCol w:w="1277"/>
        <w:gridCol w:w="1560"/>
        <w:gridCol w:w="1561"/>
        <w:gridCol w:w="1604"/>
      </w:tblGrid>
      <w:tr w:rsidR="0054504A" w:rsidTr="0054504A">
        <w:trPr>
          <w:trHeight w:val="20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  <w:t>№ групп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  <w:t>Группы заводов по выбранному признаку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  <w:t>№ завода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  <w:t>Показатели по оставшимся признакам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360" w:lineRule="auto"/>
              <w:jc w:val="center"/>
            </w:pPr>
            <w:r>
              <w:rPr>
                <w:spacing w:val="-12"/>
                <w:sz w:val="22"/>
                <w:szCs w:val="22"/>
              </w:rPr>
              <w:t>Показатели по оставшимся признакам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360" w:lineRule="auto"/>
              <w:jc w:val="center"/>
            </w:pPr>
            <w:r>
              <w:rPr>
                <w:spacing w:val="-12"/>
                <w:sz w:val="22"/>
                <w:szCs w:val="22"/>
              </w:rPr>
              <w:t>Показатели по оставшимся признакам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trHeight w:val="20"/>
          <w:jc w:val="center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lastRenderedPageBreak/>
              <w:t>Всего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Решение: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Произведем группировку предприятий по объему </w:t>
      </w:r>
      <w:proofErr w:type="spellStart"/>
      <w:r>
        <w:rPr>
          <w:rFonts w:ascii="Times New Roman" w:hAnsi="Times New Roman"/>
          <w:sz w:val="24"/>
          <w:szCs w:val="24"/>
        </w:rPr>
        <w:t>производста</w:t>
      </w:r>
      <w:proofErr w:type="spellEnd"/>
      <w:r>
        <w:rPr>
          <w:rFonts w:ascii="Times New Roman" w:hAnsi="Times New Roman"/>
          <w:sz w:val="24"/>
          <w:szCs w:val="24"/>
        </w:rPr>
        <w:t xml:space="preserve"> изделий с равными интервалами.</w:t>
      </w:r>
    </w:p>
    <w:p w:rsidR="0054504A" w:rsidRDefault="0054504A" w:rsidP="0054504A">
      <w:pPr>
        <w:tabs>
          <w:tab w:val="left" w:pos="993"/>
        </w:tabs>
        <w:spacing w:line="360" w:lineRule="auto"/>
        <w:ind w:firstLine="567"/>
        <w:jc w:val="both"/>
      </w:pPr>
      <w:r>
        <w:t>Величина равного интервала определяется по следующей формуле:</w:t>
      </w:r>
    </w:p>
    <w:p w:rsidR="0054504A" w:rsidRDefault="0054504A" w:rsidP="0054504A">
      <w:pPr>
        <w:tabs>
          <w:tab w:val="left" w:pos="993"/>
        </w:tabs>
        <w:spacing w:line="360" w:lineRule="auto"/>
        <w:jc w:val="center"/>
        <w:rPr>
          <w:rFonts w:eastAsiaTheme="minorEastAsia"/>
          <w:lang w:val="en-US"/>
        </w:rPr>
      </w:pPr>
      <m:oMathPara>
        <m:oMath>
          <m:r>
            <w:rPr>
              <w:rFonts w:ascii="Cambria Math" w:hAnsi="Cambria Math"/>
            </w:rPr>
            <m:t>h=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R</m:t>
              </m:r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>,</m:t>
          </m:r>
        </m:oMath>
      </m:oMathPara>
    </w:p>
    <w:p w:rsidR="0054504A" w:rsidRDefault="0054504A" w:rsidP="0054504A">
      <w:pPr>
        <w:tabs>
          <w:tab w:val="left" w:pos="993"/>
        </w:tabs>
        <w:spacing w:line="360" w:lineRule="auto"/>
        <w:jc w:val="both"/>
        <w:rPr>
          <w:rFonts w:eastAsiaTheme="minorEastAsia"/>
        </w:rPr>
      </w:pPr>
      <w:r>
        <w:rPr>
          <w:rFonts w:eastAsiaTheme="minorEastAsia"/>
        </w:rPr>
        <w:t xml:space="preserve">где </w:t>
      </w:r>
      <w:r>
        <w:rPr>
          <w:rFonts w:eastAsiaTheme="minorEastAsia"/>
          <w:i/>
          <w:lang w:val="en-US"/>
        </w:rPr>
        <w:t>R</w:t>
      </w:r>
      <w:r>
        <w:rPr>
          <w:rFonts w:eastAsiaTheme="minorEastAsia"/>
        </w:rPr>
        <w:t xml:space="preserve"> – размах вариации; </w:t>
      </w:r>
    </w:p>
    <w:p w:rsidR="0054504A" w:rsidRDefault="0054504A" w:rsidP="0054504A">
      <w:pPr>
        <w:tabs>
          <w:tab w:val="left" w:pos="993"/>
        </w:tabs>
        <w:spacing w:line="360" w:lineRule="auto"/>
        <w:ind w:firstLine="426"/>
        <w:jc w:val="both"/>
        <w:rPr>
          <w:rFonts w:eastAsiaTheme="minorEastAsia"/>
        </w:rPr>
      </w:pPr>
      <w:r>
        <w:rPr>
          <w:rFonts w:eastAsiaTheme="minorEastAsia"/>
          <w:i/>
          <w:lang w:val="en-US"/>
        </w:rPr>
        <w:t>n</w:t>
      </w:r>
      <w:r>
        <w:rPr>
          <w:rFonts w:eastAsiaTheme="minorEastAsia"/>
        </w:rPr>
        <w:t xml:space="preserve"> – </w:t>
      </w:r>
      <w:proofErr w:type="gramStart"/>
      <w:r>
        <w:rPr>
          <w:rFonts w:eastAsiaTheme="minorEastAsia"/>
        </w:rPr>
        <w:t>число</w:t>
      </w:r>
      <w:proofErr w:type="gramEnd"/>
      <w:r>
        <w:rPr>
          <w:rFonts w:eastAsiaTheme="minorEastAsia"/>
        </w:rPr>
        <w:t xml:space="preserve"> групп.</w:t>
      </w:r>
    </w:p>
    <w:p w:rsidR="0054504A" w:rsidRDefault="0054504A" w:rsidP="0054504A">
      <w:pPr>
        <w:tabs>
          <w:tab w:val="left" w:pos="993"/>
        </w:tabs>
        <w:spacing w:line="360" w:lineRule="auto"/>
        <w:jc w:val="center"/>
        <w:rPr>
          <w:rFonts w:eastAsiaTheme="minorEastAsia"/>
          <w:lang w:val="en-US"/>
        </w:rPr>
      </w:pPr>
      <m:oMathPara>
        <m:oMath>
          <m:r>
            <w:rPr>
              <w:rFonts w:ascii="Cambria Math" w:eastAsiaTheme="minorEastAsia" w:hAnsi="Cambria Math"/>
            </w:rPr>
            <m:t>R=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</w:rPr>
                <m:t>max</m:t>
              </m:r>
            </m:sub>
          </m:sSub>
          <m:r>
            <w:rPr>
              <w:rFonts w:ascii="Cambria Math" w:eastAsiaTheme="minorEastAsia" w:hAnsi="Cambria Math"/>
            </w:rPr>
            <m:t>-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</w:rPr>
                <m:t>min</m:t>
              </m:r>
            </m:sub>
          </m:sSub>
          <m:r>
            <w:rPr>
              <w:rFonts w:ascii="Cambria Math" w:eastAsiaTheme="minorEastAsia" w:hAnsi="Cambria Math"/>
            </w:rPr>
            <m:t>,</m:t>
          </m:r>
        </m:oMath>
      </m:oMathPara>
    </w:p>
    <w:p w:rsidR="0054504A" w:rsidRDefault="0054504A" w:rsidP="0054504A">
      <w:pPr>
        <w:tabs>
          <w:tab w:val="left" w:pos="993"/>
        </w:tabs>
        <w:spacing w:line="360" w:lineRule="auto"/>
        <w:jc w:val="both"/>
        <w:rPr>
          <w:rFonts w:eastAsiaTheme="minorEastAsia"/>
        </w:rPr>
      </w:pPr>
      <w:r>
        <w:rPr>
          <w:rFonts w:eastAsiaTheme="minorEastAsia"/>
        </w:rPr>
        <w:t xml:space="preserve">где </w:t>
      </w:r>
      <w:proofErr w:type="spellStart"/>
      <w:r>
        <w:rPr>
          <w:rFonts w:eastAsiaTheme="minorEastAsia"/>
          <w:i/>
          <w:lang w:val="en-US"/>
        </w:rPr>
        <w:t>X</w:t>
      </w:r>
      <w:r>
        <w:rPr>
          <w:rFonts w:eastAsiaTheme="minorEastAsia"/>
          <w:i/>
          <w:vertAlign w:val="subscript"/>
          <w:lang w:val="en-US"/>
        </w:rPr>
        <w:t>max</w:t>
      </w:r>
      <w:proofErr w:type="spellEnd"/>
      <w:r>
        <w:rPr>
          <w:rFonts w:eastAsiaTheme="minorEastAsia"/>
        </w:rPr>
        <w:t xml:space="preserve"> – максимальное значение признака в совокупности;</w:t>
      </w:r>
    </w:p>
    <w:p w:rsidR="0054504A" w:rsidRDefault="0054504A" w:rsidP="0054504A">
      <w:pPr>
        <w:tabs>
          <w:tab w:val="left" w:pos="993"/>
        </w:tabs>
        <w:spacing w:line="360" w:lineRule="auto"/>
        <w:ind w:firstLine="426"/>
        <w:jc w:val="both"/>
        <w:rPr>
          <w:rFonts w:eastAsiaTheme="minorEastAsia"/>
        </w:rPr>
      </w:pPr>
      <w:proofErr w:type="spellStart"/>
      <w:proofErr w:type="gramStart"/>
      <w:r>
        <w:rPr>
          <w:rFonts w:eastAsiaTheme="minorEastAsia"/>
          <w:i/>
          <w:lang w:val="en-US"/>
        </w:rPr>
        <w:t>X</w:t>
      </w:r>
      <w:r>
        <w:rPr>
          <w:rFonts w:eastAsiaTheme="minorEastAsia"/>
          <w:i/>
          <w:vertAlign w:val="subscript"/>
          <w:lang w:val="en-US"/>
        </w:rPr>
        <w:t>min</w:t>
      </w:r>
      <w:proofErr w:type="spellEnd"/>
      <w:r>
        <w:rPr>
          <w:rFonts w:eastAsiaTheme="minorEastAsia"/>
        </w:rPr>
        <w:t xml:space="preserve"> – минимальное значение признака в совокупности.</w:t>
      </w:r>
      <w:proofErr w:type="gramEnd"/>
    </w:p>
    <w:p w:rsidR="0054504A" w:rsidRDefault="005C6D71" w:rsidP="0054504A">
      <w:pPr>
        <w:tabs>
          <w:tab w:val="left" w:pos="993"/>
        </w:tabs>
        <w:spacing w:line="360" w:lineRule="auto"/>
        <w:jc w:val="center"/>
        <w:rPr>
          <w:rFonts w:eastAsiaTheme="minorEastAsia"/>
          <w:i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max</m:t>
            </m:r>
          </m:sub>
        </m:sSub>
        <m:r>
          <w:rPr>
            <w:rFonts w:ascii="Cambria Math" w:eastAsiaTheme="minorEastAsia" w:hAnsi="Cambria Math"/>
          </w:rPr>
          <m:t>=16270 тыс.шт.,</m:t>
        </m:r>
      </m:oMath>
      <w:r w:rsidR="0054504A">
        <w:rPr>
          <w:rFonts w:eastAsiaTheme="minorEastAsia"/>
          <w:i/>
        </w:rPr>
        <w:tab/>
      </w:r>
      <w:r w:rsidR="0054504A">
        <w:rPr>
          <w:rFonts w:eastAsiaTheme="minorEastAsia"/>
          <w:i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min</m:t>
            </m:r>
          </m:sub>
        </m:sSub>
        <m:r>
          <w:rPr>
            <w:rFonts w:ascii="Cambria Math" w:eastAsiaTheme="minorEastAsia" w:hAnsi="Cambria Math"/>
          </w:rPr>
          <m:t>=2250 тыс.шт.</m:t>
        </m:r>
      </m:oMath>
    </w:p>
    <w:p w:rsidR="0054504A" w:rsidRDefault="0054504A" w:rsidP="0054504A">
      <w:pPr>
        <w:tabs>
          <w:tab w:val="left" w:pos="993"/>
        </w:tabs>
        <w:spacing w:line="360" w:lineRule="auto"/>
        <w:jc w:val="center"/>
        <w:rPr>
          <w:rFonts w:eastAsiaTheme="minorEastAsia"/>
          <w:i/>
        </w:rPr>
      </w:pPr>
      <m:oMathPara>
        <m:oMath>
          <m:r>
            <w:rPr>
              <w:rFonts w:ascii="Cambria Math" w:eastAsiaTheme="minorEastAsia" w:hAnsi="Cambria Math"/>
            </w:rPr>
            <m:t xml:space="preserve">R=16270-2250=14020 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тыс.шт.</m:t>
              </m:r>
            </m:e>
          </m:d>
          <m:r>
            <w:rPr>
              <w:rFonts w:ascii="Cambria Math" w:eastAsiaTheme="minorEastAsia" w:hAnsi="Cambria Math"/>
            </w:rPr>
            <m:t>.</m:t>
          </m:r>
        </m:oMath>
      </m:oMathPara>
    </w:p>
    <w:p w:rsidR="0054504A" w:rsidRDefault="0054504A" w:rsidP="0054504A">
      <w:pPr>
        <w:tabs>
          <w:tab w:val="left" w:pos="993"/>
        </w:tabs>
        <w:spacing w:line="360" w:lineRule="auto"/>
        <w:ind w:firstLine="567"/>
        <w:jc w:val="both"/>
        <w:rPr>
          <w:rFonts w:eastAsiaTheme="minorEastAsia"/>
        </w:rPr>
      </w:pPr>
      <w:r>
        <w:t>Определим интервал группировки</w:t>
      </w:r>
    </w:p>
    <w:p w:rsidR="0054504A" w:rsidRDefault="0054504A" w:rsidP="0054504A">
      <w:pPr>
        <w:tabs>
          <w:tab w:val="left" w:pos="993"/>
        </w:tabs>
        <w:spacing w:line="360" w:lineRule="auto"/>
        <w:jc w:val="center"/>
        <w:rPr>
          <w:rFonts w:eastAsiaTheme="minorEastAsia"/>
          <w:i/>
        </w:rPr>
      </w:pPr>
      <m:oMathPara>
        <m:oMath>
          <m:r>
            <w:rPr>
              <w:rFonts w:ascii="Cambria Math" w:hAnsi="Cambria Math"/>
            </w:rPr>
            <m:t>h=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14020</m:t>
              </m:r>
            </m:num>
            <m:den>
              <m:r>
                <w:rPr>
                  <w:rFonts w:ascii="Cambria Math" w:hAnsi="Cambria Math"/>
                </w:rPr>
                <m:t>5</m:t>
              </m:r>
            </m:den>
          </m:f>
          <m:r>
            <w:rPr>
              <w:rFonts w:ascii="Cambria Math" w:hAnsi="Cambria Math"/>
            </w:rPr>
            <m:t xml:space="preserve">=2804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тыс.шт.</m:t>
              </m:r>
            </m:e>
          </m:d>
          <m:r>
            <w:rPr>
              <w:rFonts w:ascii="Cambria Math" w:hAnsi="Cambria Math"/>
            </w:rPr>
            <m:t>.</m:t>
          </m:r>
        </m:oMath>
      </m:oMathPara>
    </w:p>
    <w:p w:rsidR="0054504A" w:rsidRDefault="0054504A" w:rsidP="0054504A">
      <w:pPr>
        <w:tabs>
          <w:tab w:val="left" w:pos="993"/>
        </w:tabs>
        <w:spacing w:line="360" w:lineRule="auto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>Получили шаг интервала равный 2804 тыс. шт.</w:t>
      </w:r>
    </w:p>
    <w:p w:rsidR="0054504A" w:rsidRDefault="0054504A" w:rsidP="0054504A">
      <w:pPr>
        <w:tabs>
          <w:tab w:val="left" w:pos="993"/>
        </w:tabs>
        <w:spacing w:line="360" w:lineRule="auto"/>
        <w:ind w:firstLine="567"/>
        <w:jc w:val="both"/>
        <w:rPr>
          <w:rFonts w:eastAsiaTheme="minorEastAsia"/>
        </w:rPr>
      </w:pPr>
      <w:proofErr w:type="gramStart"/>
      <w:r>
        <w:rPr>
          <w:rFonts w:eastAsiaTheme="minorEastAsia"/>
        </w:rPr>
        <w:t>Следовательно, первый интервал имеет границы от 2250 до 5054 тыс. шт., второй – от 5054 до 7858 тыс. шт., третий – от 7858 до 10662 тыс. шт., четвертый – от 10662 до 13466 тыс. шт., пятый – от 13466 до 16270 тыс. шт.</w:t>
      </w:r>
      <w:proofErr w:type="gramEnd"/>
    </w:p>
    <w:p w:rsidR="0054504A" w:rsidRDefault="0054504A" w:rsidP="0054504A">
      <w:pPr>
        <w:tabs>
          <w:tab w:val="left" w:pos="993"/>
        </w:tabs>
        <w:spacing w:line="360" w:lineRule="auto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>Теперь составим групповую таблицу, исходя из вышеизложенных требований и руководствуясь при этом существующими правилами построения и оформления таблиц. (Таблица 2.1)</w:t>
      </w:r>
    </w:p>
    <w:p w:rsidR="0054504A" w:rsidRDefault="0054504A" w:rsidP="0054504A">
      <w:pPr>
        <w:tabs>
          <w:tab w:val="left" w:pos="993"/>
        </w:tabs>
        <w:spacing w:line="360" w:lineRule="auto"/>
        <w:ind w:firstLine="709"/>
        <w:jc w:val="both"/>
        <w:rPr>
          <w:rFonts w:eastAsiaTheme="minorEastAsia"/>
        </w:rPr>
      </w:pPr>
    </w:p>
    <w:p w:rsidR="0054504A" w:rsidRDefault="0054504A" w:rsidP="0054504A">
      <w:pPr>
        <w:tabs>
          <w:tab w:val="left" w:pos="993"/>
        </w:tabs>
        <w:spacing w:line="360" w:lineRule="auto"/>
        <w:ind w:firstLine="709"/>
        <w:jc w:val="both"/>
        <w:rPr>
          <w:rFonts w:eastAsiaTheme="minorEastAsia"/>
        </w:rPr>
      </w:pPr>
      <w:r>
        <w:rPr>
          <w:b/>
        </w:rPr>
        <w:t>2.</w:t>
      </w:r>
      <w:r>
        <w:t xml:space="preserve"> </w:t>
      </w:r>
      <w:r>
        <w:rPr>
          <w:rFonts w:eastAsiaTheme="minorEastAsia"/>
        </w:rPr>
        <w:t>Как видим, с увеличением объема производства изделий наблюдается увеличение товарной продукции в оптовых ценах предприятий и стоимости основных производственных фондов, а также среднесписочной численности промышленно-производственного персонала.</w:t>
      </w:r>
    </w:p>
    <w:p w:rsidR="0054504A" w:rsidRDefault="0054504A" w:rsidP="0054504A">
      <w:pPr>
        <w:tabs>
          <w:tab w:val="left" w:pos="993"/>
        </w:tabs>
        <w:spacing w:line="360" w:lineRule="auto"/>
        <w:ind w:firstLine="709"/>
        <w:jc w:val="right"/>
        <w:rPr>
          <w:rFonts w:eastAsiaTheme="minorEastAsia"/>
        </w:rPr>
      </w:pPr>
    </w:p>
    <w:p w:rsidR="0054504A" w:rsidRDefault="0054504A" w:rsidP="0054504A">
      <w:pPr>
        <w:tabs>
          <w:tab w:val="left" w:pos="993"/>
        </w:tabs>
        <w:spacing w:line="360" w:lineRule="auto"/>
        <w:ind w:firstLine="709"/>
        <w:jc w:val="right"/>
        <w:rPr>
          <w:rFonts w:eastAsiaTheme="minorEastAsia"/>
        </w:rPr>
      </w:pPr>
    </w:p>
    <w:p w:rsidR="0054504A" w:rsidRDefault="0054504A" w:rsidP="0054504A">
      <w:pPr>
        <w:tabs>
          <w:tab w:val="left" w:pos="993"/>
        </w:tabs>
        <w:spacing w:line="360" w:lineRule="auto"/>
        <w:ind w:firstLine="709"/>
        <w:jc w:val="center"/>
        <w:rPr>
          <w:rFonts w:eastAsiaTheme="minorEastAsia"/>
        </w:rPr>
      </w:pPr>
    </w:p>
    <w:p w:rsidR="0054504A" w:rsidRDefault="0054504A" w:rsidP="0054504A">
      <w:pPr>
        <w:spacing w:line="360" w:lineRule="auto"/>
        <w:rPr>
          <w:rFonts w:eastAsiaTheme="minorEastAsia"/>
        </w:rPr>
        <w:sectPr w:rsidR="0054504A">
          <w:pgSz w:w="11906" w:h="16838"/>
          <w:pgMar w:top="1134" w:right="850" w:bottom="1134" w:left="1701" w:header="708" w:footer="708" w:gutter="0"/>
          <w:pgNumType w:start="2"/>
          <w:cols w:space="720"/>
        </w:sectPr>
      </w:pPr>
    </w:p>
    <w:p w:rsidR="0054504A" w:rsidRDefault="0054504A" w:rsidP="0054504A">
      <w:pPr>
        <w:tabs>
          <w:tab w:val="left" w:pos="993"/>
        </w:tabs>
        <w:spacing w:line="360" w:lineRule="auto"/>
        <w:ind w:firstLine="709"/>
        <w:jc w:val="right"/>
        <w:rPr>
          <w:rFonts w:eastAsiaTheme="minorEastAsia"/>
        </w:rPr>
      </w:pPr>
      <w:r>
        <w:rPr>
          <w:rFonts w:eastAsiaTheme="minorEastAsia"/>
        </w:rPr>
        <w:lastRenderedPageBreak/>
        <w:t>Таблица 2.1</w:t>
      </w:r>
    </w:p>
    <w:p w:rsidR="0054504A" w:rsidRDefault="0054504A" w:rsidP="0054504A">
      <w:pPr>
        <w:tabs>
          <w:tab w:val="left" w:pos="993"/>
        </w:tabs>
        <w:spacing w:line="360" w:lineRule="auto"/>
        <w:ind w:firstLine="709"/>
        <w:jc w:val="center"/>
      </w:pPr>
      <w:r>
        <w:rPr>
          <w:rFonts w:eastAsiaTheme="minorEastAsia"/>
        </w:rPr>
        <w:t xml:space="preserve">Группировка </w:t>
      </w:r>
      <w:r>
        <w:t>предприятий по объему производства изделий</w:t>
      </w:r>
    </w:p>
    <w:tbl>
      <w:tblPr>
        <w:tblW w:w="14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503"/>
        <w:gridCol w:w="764"/>
        <w:gridCol w:w="1983"/>
        <w:gridCol w:w="2410"/>
        <w:gridCol w:w="2214"/>
        <w:gridCol w:w="3713"/>
      </w:tblGrid>
      <w:tr w:rsidR="0054504A" w:rsidTr="0054504A">
        <w:trPr>
          <w:trHeight w:val="2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  <w:t>№ групп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  <w:t>Группы заводов по объему производства изделий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  <w:t>№ завода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Объем производства изделий, тыс. шт.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Товарная продукция в оптовых ценах предприятий, млн. руб.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Стоимость основных производственных фондов, млн. руб.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88" w:lineRule="auto"/>
              <w:jc w:val="center"/>
            </w:pPr>
            <w:r>
              <w:rPr>
                <w:sz w:val="22"/>
                <w:szCs w:val="22"/>
              </w:rPr>
              <w:t>Среднесписочная численность промышленно-производственного персонала, чел.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А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2250-5054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4050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29,7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3,9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433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4810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32,0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4,6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350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4290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27,3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1,9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362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4630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31,6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5,1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260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2250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12,0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1,6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290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3130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23,6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4,4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794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4640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31,7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3,3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452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3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pacing w:val="-2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27800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187,9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24,8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2941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5054-7858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5390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34,7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4,5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426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7770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52,5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5,9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667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3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pacing w:val="-2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13160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87,2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10,4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1093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7858-10662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10400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76,2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8,8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836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8360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92,2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9,6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1611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9960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78,4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7,1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396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3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pacing w:val="-2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28720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246,8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25,5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2843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10662-13466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3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pacing w:val="-2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–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13466-16270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16140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110,1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-19"/>
                <w:tab w:val="left" w:pos="754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16,5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1254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16270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143,0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22,7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1405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2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14870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102,8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12,7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1107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3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pacing w:val="-2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47280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355,9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51,9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3766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3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pacing w:val="-20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116960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877,8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12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112,6</w:t>
            </w:r>
          </w:p>
        </w:tc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12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10643</w:t>
            </w:r>
          </w:p>
        </w:tc>
      </w:tr>
    </w:tbl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4504A" w:rsidRDefault="0054504A" w:rsidP="0054504A">
      <w:pPr>
        <w:spacing w:line="360" w:lineRule="auto"/>
        <w:rPr>
          <w:rFonts w:eastAsia="Times New Roman"/>
          <w:b/>
          <w:lang w:eastAsia="ru-RU"/>
        </w:rPr>
        <w:sectPr w:rsidR="0054504A">
          <w:pgSz w:w="16838" w:h="11906" w:orient="landscape"/>
          <w:pgMar w:top="1701" w:right="1134" w:bottom="851" w:left="1134" w:header="709" w:footer="709" w:gutter="0"/>
          <w:pgNumType w:start="2"/>
          <w:cols w:space="720"/>
        </w:sect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Задача 3.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Постройте сложную (комбинированную) группировку Ваших заводов по двум признакам. Группы по первому признаку сохраните прежние (см. задачу 2), по второму признаку (выберите его самостоятельно из технико-экономических показателей) выделите 2 подгруппы.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Результаты изложите в таблице 6 и проанализируйте их.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6</w:t>
      </w:r>
    </w:p>
    <w:p w:rsidR="0054504A" w:rsidRDefault="0054504A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Группировочная</w:t>
      </w:r>
      <w:proofErr w:type="spellEnd"/>
      <w:r>
        <w:rPr>
          <w:rFonts w:ascii="Times New Roman" w:hAnsi="Times New Roman"/>
          <w:sz w:val="24"/>
          <w:szCs w:val="24"/>
        </w:rPr>
        <w:t xml:space="preserve"> таблица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1275"/>
        <w:gridCol w:w="851"/>
        <w:gridCol w:w="1274"/>
        <w:gridCol w:w="2267"/>
        <w:gridCol w:w="2271"/>
      </w:tblGrid>
      <w:tr w:rsidR="0054504A" w:rsidTr="0054504A">
        <w:trPr>
          <w:trHeight w:val="796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  <w:t>№ 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  <w:t>№ подгруппы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  <w:t>№ завода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  <w:t>Показатели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  <w:t>Показатели по оставшимся признакам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360" w:lineRule="auto"/>
              <w:jc w:val="center"/>
            </w:pPr>
            <w:r>
              <w:rPr>
                <w:spacing w:val="-12"/>
                <w:sz w:val="22"/>
                <w:szCs w:val="22"/>
              </w:rPr>
              <w:t>Показатели по оставшимся признакам</w:t>
            </w:r>
          </w:p>
        </w:tc>
      </w:tr>
      <w:tr w:rsidR="0054504A" w:rsidTr="0054504A">
        <w:trPr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</w:t>
            </w:r>
          </w:p>
        </w:tc>
      </w:tr>
      <w:tr w:rsidR="0054504A" w:rsidTr="0054504A">
        <w:trPr>
          <w:jc w:val="center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jc w:val="center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jc w:val="center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jc w:val="center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jc w:val="center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jc w:val="center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jc w:val="center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jc w:val="center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jc w:val="center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jc w:val="center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jc w:val="center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jc w:val="center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jc w:val="center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jc w:val="center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jc w:val="center"/>
        </w:trPr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jc w:val="center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jc w:val="center"/>
        </w:trPr>
        <w:tc>
          <w:tcPr>
            <w:tcW w:w="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</w:tbl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Решение: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Построим сложную (комбинированную) группировку заводов по двум признакам. 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Группы по первому признаку сохраним прежние (см. задачу 2) – по объему производства изделий.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качестве второго </w:t>
      </w:r>
      <w:proofErr w:type="spellStart"/>
      <w:r>
        <w:rPr>
          <w:rFonts w:ascii="Times New Roman" w:hAnsi="Times New Roman"/>
          <w:sz w:val="24"/>
          <w:szCs w:val="24"/>
        </w:rPr>
        <w:t>группировочного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признака выберем товарную продукцию в оптовых ценах предприятия. Выделим 2 подгруппы.</w:t>
      </w:r>
    </w:p>
    <w:p w:rsidR="0054504A" w:rsidRDefault="0054504A" w:rsidP="0054504A">
      <w:pPr>
        <w:tabs>
          <w:tab w:val="left" w:pos="993"/>
        </w:tabs>
        <w:spacing w:line="360" w:lineRule="auto"/>
        <w:ind w:firstLine="567"/>
        <w:jc w:val="both"/>
      </w:pPr>
      <w:r>
        <w:t>Определим величину равного интервала:</w:t>
      </w:r>
    </w:p>
    <w:p w:rsidR="0054504A" w:rsidRDefault="005C6D71" w:rsidP="0054504A">
      <w:pPr>
        <w:tabs>
          <w:tab w:val="left" w:pos="993"/>
        </w:tabs>
        <w:spacing w:line="360" w:lineRule="auto"/>
        <w:jc w:val="center"/>
        <w:rPr>
          <w:rFonts w:eastAsiaTheme="minorEastAsia"/>
          <w:i/>
        </w:rPr>
      </w:pP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max</m:t>
            </m:r>
          </m:sub>
        </m:sSub>
        <m:r>
          <w:rPr>
            <w:rFonts w:ascii="Cambria Math" w:eastAsiaTheme="minorEastAsia" w:hAnsi="Cambria Math"/>
          </w:rPr>
          <m:t>=143,0 млн.руб.,</m:t>
        </m:r>
      </m:oMath>
      <w:r w:rsidR="0054504A">
        <w:rPr>
          <w:rFonts w:eastAsiaTheme="minorEastAsia"/>
          <w:i/>
        </w:rPr>
        <w:tab/>
      </w:r>
      <w:r w:rsidR="0054504A">
        <w:rPr>
          <w:rFonts w:eastAsiaTheme="minorEastAsia"/>
          <w:i/>
        </w:rPr>
        <w:tab/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min</m:t>
            </m:r>
          </m:sub>
        </m:sSub>
        <m:r>
          <w:rPr>
            <w:rFonts w:ascii="Cambria Math" w:eastAsiaTheme="minorEastAsia" w:hAnsi="Cambria Math"/>
          </w:rPr>
          <m:t>=12,0 млн.руб.</m:t>
        </m:r>
      </m:oMath>
    </w:p>
    <w:p w:rsidR="0054504A" w:rsidRDefault="0054504A" w:rsidP="0054504A">
      <w:pPr>
        <w:tabs>
          <w:tab w:val="left" w:pos="993"/>
        </w:tabs>
        <w:spacing w:line="360" w:lineRule="auto"/>
        <w:jc w:val="center"/>
        <w:rPr>
          <w:rFonts w:eastAsiaTheme="minorEastAsia"/>
          <w:i/>
        </w:rPr>
      </w:pPr>
      <m:oMathPara>
        <m:oMath>
          <m:r>
            <w:rPr>
              <w:rFonts w:ascii="Cambria Math" w:eastAsiaTheme="minorEastAsia" w:hAnsi="Cambria Math"/>
            </w:rPr>
            <m:t xml:space="preserve">R=143,0-12,0=131,0 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млн.руб.</m:t>
              </m:r>
            </m:e>
          </m:d>
          <m:r>
            <w:rPr>
              <w:rFonts w:ascii="Cambria Math" w:eastAsiaTheme="minorEastAsia" w:hAnsi="Cambria Math"/>
            </w:rPr>
            <m:t>.</m:t>
          </m:r>
        </m:oMath>
      </m:oMathPara>
    </w:p>
    <w:p w:rsidR="0054504A" w:rsidRDefault="0054504A" w:rsidP="0054504A">
      <w:pPr>
        <w:tabs>
          <w:tab w:val="left" w:pos="993"/>
        </w:tabs>
        <w:spacing w:line="360" w:lineRule="auto"/>
        <w:ind w:firstLine="567"/>
        <w:jc w:val="both"/>
        <w:rPr>
          <w:rFonts w:eastAsiaTheme="minorEastAsia"/>
        </w:rPr>
      </w:pPr>
      <w:r>
        <w:t>Определим интервал группировки</w:t>
      </w:r>
    </w:p>
    <w:p w:rsidR="0054504A" w:rsidRDefault="0054504A" w:rsidP="0054504A">
      <w:pPr>
        <w:tabs>
          <w:tab w:val="left" w:pos="993"/>
        </w:tabs>
        <w:spacing w:line="360" w:lineRule="auto"/>
        <w:jc w:val="center"/>
        <w:rPr>
          <w:rFonts w:eastAsiaTheme="minorEastAsia"/>
          <w:i/>
        </w:rPr>
      </w:pPr>
      <m:oMathPara>
        <m:oMath>
          <m:r>
            <w:rPr>
              <w:rFonts w:ascii="Cambria Math" w:hAnsi="Cambria Math"/>
            </w:rPr>
            <m:t>h=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131,0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  <m:r>
            <w:rPr>
              <w:rFonts w:ascii="Cambria Math" w:hAnsi="Cambria Math"/>
            </w:rPr>
            <m:t xml:space="preserve">=65,5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млн.руб.</m:t>
              </m:r>
            </m:e>
          </m:d>
          <m:r>
            <w:rPr>
              <w:rFonts w:ascii="Cambria Math" w:hAnsi="Cambria Math"/>
            </w:rPr>
            <m:t>.</m:t>
          </m:r>
        </m:oMath>
      </m:oMathPara>
    </w:p>
    <w:p w:rsidR="0054504A" w:rsidRDefault="0054504A" w:rsidP="0054504A">
      <w:pPr>
        <w:tabs>
          <w:tab w:val="left" w:pos="993"/>
        </w:tabs>
        <w:spacing w:line="360" w:lineRule="auto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>Получили шаг интервала равный 65,5 млн. руб.</w:t>
      </w:r>
    </w:p>
    <w:p w:rsidR="0054504A" w:rsidRDefault="0054504A" w:rsidP="0054504A">
      <w:pPr>
        <w:tabs>
          <w:tab w:val="left" w:pos="993"/>
        </w:tabs>
        <w:spacing w:line="360" w:lineRule="auto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>Следовательно, первый интервал имеет границы от 12,0 до 77,5 млн. руб., второй – от 77,5 до 143,0 млн. руб.</w:t>
      </w:r>
    </w:p>
    <w:p w:rsidR="0054504A" w:rsidRDefault="0054504A" w:rsidP="0054504A">
      <w:pPr>
        <w:tabs>
          <w:tab w:val="left" w:pos="993"/>
        </w:tabs>
        <w:spacing w:line="360" w:lineRule="auto"/>
        <w:ind w:firstLine="567"/>
        <w:jc w:val="both"/>
        <w:rPr>
          <w:rFonts w:eastAsiaTheme="minorEastAsia"/>
        </w:rPr>
      </w:pPr>
      <w:r>
        <w:rPr>
          <w:rFonts w:eastAsiaTheme="minorEastAsia"/>
        </w:rPr>
        <w:t>Теперь составим групповую таблицу, исходя из вышеизложенных требований и руководствуясь при этом существующими правилами построения и оформления таблиц. (Таблица 3.1)</w:t>
      </w:r>
    </w:p>
    <w:p w:rsidR="0054504A" w:rsidRDefault="0054504A" w:rsidP="0054504A">
      <w:pPr>
        <w:tabs>
          <w:tab w:val="left" w:pos="993"/>
        </w:tabs>
        <w:spacing w:line="360" w:lineRule="auto"/>
        <w:ind w:firstLine="709"/>
        <w:jc w:val="both"/>
        <w:rPr>
          <w:rFonts w:eastAsiaTheme="minorEastAsia"/>
        </w:rPr>
      </w:pPr>
    </w:p>
    <w:p w:rsidR="0054504A" w:rsidRDefault="0054504A" w:rsidP="0054504A">
      <w:pPr>
        <w:tabs>
          <w:tab w:val="left" w:pos="993"/>
        </w:tabs>
        <w:spacing w:line="360" w:lineRule="auto"/>
        <w:ind w:firstLine="709"/>
        <w:jc w:val="both"/>
        <w:rPr>
          <w:rFonts w:eastAsiaTheme="minorEastAsia"/>
        </w:rPr>
      </w:pPr>
      <w:r>
        <w:rPr>
          <w:b/>
        </w:rPr>
        <w:t>2.</w:t>
      </w:r>
      <w:r>
        <w:t xml:space="preserve"> </w:t>
      </w:r>
      <w:proofErr w:type="gramStart"/>
      <w:r>
        <w:rPr>
          <w:rFonts w:eastAsiaTheme="minorEastAsia"/>
        </w:rPr>
        <w:t>Как видим, для большинства предприятий товарная продукция в оптовых ценах находится в пределах от 12,0 до 77,5 млн. руб. размер товарной продукции в оптовых ценах от 77,55 до 143,0 млн. руб. характерен для предприятий с объемом производства изделий от 7858 до 10662 тыс. шт.. и для предприятий с объемом производства изделий от 13466 до 16270 тыс. шт.</w:t>
      </w:r>
      <w:proofErr w:type="gramEnd"/>
    </w:p>
    <w:p w:rsidR="0054504A" w:rsidRDefault="0054504A" w:rsidP="0054504A">
      <w:pPr>
        <w:tabs>
          <w:tab w:val="left" w:pos="993"/>
        </w:tabs>
        <w:spacing w:line="360" w:lineRule="auto"/>
        <w:ind w:firstLine="709"/>
        <w:jc w:val="right"/>
        <w:rPr>
          <w:rFonts w:eastAsiaTheme="minorEastAsia"/>
        </w:rPr>
      </w:pPr>
    </w:p>
    <w:p w:rsidR="0054504A" w:rsidRDefault="0054504A" w:rsidP="0054504A">
      <w:pPr>
        <w:tabs>
          <w:tab w:val="left" w:pos="993"/>
        </w:tabs>
        <w:spacing w:line="360" w:lineRule="auto"/>
        <w:ind w:firstLine="709"/>
        <w:jc w:val="center"/>
        <w:rPr>
          <w:rFonts w:eastAsiaTheme="minorEastAsia"/>
        </w:rPr>
      </w:pPr>
    </w:p>
    <w:p w:rsidR="0054504A" w:rsidRDefault="0054504A" w:rsidP="0054504A">
      <w:pPr>
        <w:spacing w:line="360" w:lineRule="auto"/>
        <w:rPr>
          <w:rFonts w:eastAsiaTheme="minorEastAsia"/>
        </w:rPr>
        <w:sectPr w:rsidR="0054504A">
          <w:pgSz w:w="11906" w:h="16838"/>
          <w:pgMar w:top="1134" w:right="850" w:bottom="1134" w:left="1701" w:header="708" w:footer="708" w:gutter="0"/>
          <w:pgNumType w:start="7"/>
          <w:cols w:space="720"/>
        </w:sectPr>
      </w:pPr>
    </w:p>
    <w:p w:rsidR="0054504A" w:rsidRDefault="0054504A" w:rsidP="0054504A">
      <w:pPr>
        <w:tabs>
          <w:tab w:val="left" w:pos="993"/>
        </w:tabs>
        <w:spacing w:line="360" w:lineRule="auto"/>
        <w:ind w:firstLine="709"/>
        <w:jc w:val="right"/>
        <w:rPr>
          <w:rFonts w:eastAsiaTheme="minorEastAsia"/>
        </w:rPr>
      </w:pPr>
      <w:r>
        <w:rPr>
          <w:rFonts w:eastAsiaTheme="minorEastAsia"/>
        </w:rPr>
        <w:lastRenderedPageBreak/>
        <w:t>Таблица 3.1</w:t>
      </w:r>
    </w:p>
    <w:p w:rsidR="0054504A" w:rsidRDefault="0054504A" w:rsidP="0054504A">
      <w:pPr>
        <w:tabs>
          <w:tab w:val="left" w:pos="993"/>
        </w:tabs>
        <w:spacing w:line="360" w:lineRule="auto"/>
        <w:ind w:firstLine="709"/>
        <w:jc w:val="center"/>
      </w:pPr>
      <w:r>
        <w:rPr>
          <w:rFonts w:eastAsiaTheme="minorEastAsia"/>
        </w:rPr>
        <w:t xml:space="preserve">Группировка </w:t>
      </w:r>
      <w:r>
        <w:t>предприятий по объему производства изделий товарной продукции в оптовых ценах предприятий</w:t>
      </w:r>
    </w:p>
    <w:tbl>
      <w:tblPr>
        <w:tblW w:w="14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0"/>
        <w:gridCol w:w="1989"/>
        <w:gridCol w:w="2004"/>
        <w:gridCol w:w="764"/>
        <w:gridCol w:w="1488"/>
        <w:gridCol w:w="2268"/>
        <w:gridCol w:w="2123"/>
        <w:gridCol w:w="2999"/>
      </w:tblGrid>
      <w:tr w:rsidR="0054504A" w:rsidTr="0054504A">
        <w:trPr>
          <w:trHeight w:val="20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  <w:t>№ групп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  <w:t>Группы заводов по стоимости объему производства изделий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  <w:t>Подгруппы предприятий по товарной продукции в оптовых ценах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  <w:t>№ завода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Объем производства изделий, </w:t>
            </w:r>
          </w:p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12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тыс.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Товарная продукция в оптовых ценах предприятий, </w:t>
            </w:r>
          </w:p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млн. руб.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Стоимость основных производственных фондов, млн.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Среднесписочная численность промышленно-производственного персонала, чел.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А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2250-5054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12,0-77,5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4050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29,7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3,9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433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4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4810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32,0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4,6</w:t>
            </w:r>
          </w:p>
        </w:tc>
        <w:tc>
          <w:tcPr>
            <w:tcW w:w="2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350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4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4290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27,3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1,9</w:t>
            </w:r>
          </w:p>
        </w:tc>
        <w:tc>
          <w:tcPr>
            <w:tcW w:w="2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362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4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4630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31,6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5,1</w:t>
            </w:r>
          </w:p>
        </w:tc>
        <w:tc>
          <w:tcPr>
            <w:tcW w:w="2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260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4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2250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12,0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1,6</w:t>
            </w:r>
          </w:p>
        </w:tc>
        <w:tc>
          <w:tcPr>
            <w:tcW w:w="2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290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4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3130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23,6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4,4</w:t>
            </w:r>
          </w:p>
        </w:tc>
        <w:tc>
          <w:tcPr>
            <w:tcW w:w="2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794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4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4640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31,7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3,3</w:t>
            </w:r>
          </w:p>
        </w:tc>
        <w:tc>
          <w:tcPr>
            <w:tcW w:w="2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452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4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77,5-143,0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pacing w:val="-2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27800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187,9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24,8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2941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5054-7858</w:t>
            </w: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12,0-77,5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5390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34,7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4,5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426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4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7770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52,5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5,9</w:t>
            </w:r>
          </w:p>
        </w:tc>
        <w:tc>
          <w:tcPr>
            <w:tcW w:w="2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667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4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77,5-143,0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pacing w:val="-2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13160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87,2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10,4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1093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7858-10662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12,0-77,5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10400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76,2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8,8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836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4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77,5-143,0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8360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92,2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9,6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1611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4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9960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78,4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7,1</w:t>
            </w:r>
          </w:p>
        </w:tc>
        <w:tc>
          <w:tcPr>
            <w:tcW w:w="2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396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pacing w:val="-2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28720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246,8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25,5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2843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10662-13466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12,0-77,5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4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77,5-143,0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pacing w:val="-2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–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–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13466-16270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12,0-77,5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4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77,5-143,0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16140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110,1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-19"/>
                <w:tab w:val="left" w:pos="754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16,5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1254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4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16270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143,0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22,7</w:t>
            </w:r>
          </w:p>
        </w:tc>
        <w:tc>
          <w:tcPr>
            <w:tcW w:w="2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1405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4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14870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601"/>
                <w:tab w:val="left" w:pos="783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102,8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12,7</w:t>
            </w:r>
          </w:p>
        </w:tc>
        <w:tc>
          <w:tcPr>
            <w:tcW w:w="2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decimal" w:pos="0"/>
              </w:tabs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1107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pacing w:val="-20"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47280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355,9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51,9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3766</w:t>
            </w:r>
          </w:p>
        </w:tc>
      </w:tr>
      <w:tr w:rsidR="0054504A" w:rsidTr="0054504A">
        <w:trPr>
          <w:trHeight w:val="20"/>
          <w:jc w:val="center"/>
        </w:trPr>
        <w:tc>
          <w:tcPr>
            <w:tcW w:w="4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pacing w:val="-20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116960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877,8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112,6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10643</w:t>
            </w:r>
          </w:p>
        </w:tc>
      </w:tr>
    </w:tbl>
    <w:p w:rsidR="0054504A" w:rsidRDefault="0054504A" w:rsidP="0054504A">
      <w:pPr>
        <w:spacing w:line="360" w:lineRule="auto"/>
        <w:rPr>
          <w:rFonts w:eastAsia="Times New Roman"/>
          <w:b/>
          <w:lang w:eastAsia="ru-RU"/>
        </w:rPr>
        <w:sectPr w:rsidR="0054504A">
          <w:pgSz w:w="16838" w:h="11906" w:orient="landscape"/>
          <w:pgMar w:top="1701" w:right="1134" w:bottom="851" w:left="1134" w:header="709" w:footer="709" w:gutter="0"/>
          <w:pgNumType w:start="2"/>
          <w:cols w:space="720"/>
        </w:sect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Задача 4.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основании </w:t>
      </w:r>
      <w:proofErr w:type="gramStart"/>
      <w:r>
        <w:rPr>
          <w:rFonts w:ascii="Times New Roman" w:hAnsi="Times New Roman"/>
          <w:sz w:val="24"/>
          <w:szCs w:val="24"/>
        </w:rPr>
        <w:t>группировки, построенной в задаче 2 рассчитайте</w:t>
      </w:r>
      <w:proofErr w:type="gramEnd"/>
      <w:r>
        <w:rPr>
          <w:rFonts w:ascii="Times New Roman" w:hAnsi="Times New Roman"/>
          <w:sz w:val="24"/>
          <w:szCs w:val="24"/>
        </w:rPr>
        <w:t>: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относительные величины структуры (таблица 7);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 xml:space="preserve"> средний размер товарной продукции на одного работающего по каждой выделенной группе;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 xml:space="preserve"> средний размер основных производственных фондов на одно предприятие по каждой выделенной группе.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Таблица 7</w:t>
      </w:r>
    </w:p>
    <w:p w:rsidR="0054504A" w:rsidRDefault="0054504A" w:rsidP="0054504A">
      <w:pPr>
        <w:pStyle w:val="a9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Группировка заводов по ….. признаку</w:t>
      </w:r>
    </w:p>
    <w:tbl>
      <w:tblPr>
        <w:tblW w:w="83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415"/>
        <w:gridCol w:w="778"/>
        <w:gridCol w:w="779"/>
        <w:gridCol w:w="780"/>
        <w:gridCol w:w="781"/>
        <w:gridCol w:w="784"/>
        <w:gridCol w:w="784"/>
        <w:gridCol w:w="780"/>
        <w:gridCol w:w="781"/>
      </w:tblGrid>
      <w:tr w:rsidR="0054504A" w:rsidTr="0054504A">
        <w:trPr>
          <w:cantSplit/>
          <w:trHeight w:val="20"/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№ групп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Группы заводов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Число заводов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Иные  признаки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Иные  признаки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Иные  признаки</w:t>
            </w:r>
          </w:p>
        </w:tc>
      </w:tr>
      <w:tr w:rsidR="0054504A" w:rsidTr="0054504A">
        <w:trPr>
          <w:cantSplit/>
          <w:trHeight w:val="20"/>
          <w:jc w:val="center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В</w:t>
            </w:r>
            <w:proofErr w:type="gramEnd"/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 xml:space="preserve"> % к итогу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В</w:t>
            </w:r>
            <w:proofErr w:type="gramEnd"/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 xml:space="preserve"> % к итогу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В</w:t>
            </w:r>
            <w:proofErr w:type="gramEnd"/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 xml:space="preserve"> % к итогу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В</w:t>
            </w:r>
            <w:proofErr w:type="gramEnd"/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 xml:space="preserve"> % к итогу</w:t>
            </w:r>
          </w:p>
        </w:tc>
      </w:tr>
      <w:tr w:rsidR="0054504A" w:rsidTr="0054504A">
        <w:trPr>
          <w:cantSplit/>
          <w:trHeight w:val="2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cantSplit/>
          <w:trHeight w:val="2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cantSplit/>
          <w:trHeight w:val="2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cantSplit/>
          <w:trHeight w:val="2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cantSplit/>
          <w:trHeight w:val="2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</w:tr>
      <w:tr w:rsidR="0054504A" w:rsidTr="0054504A">
        <w:trPr>
          <w:cantSplit/>
          <w:trHeight w:val="2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27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</w:p>
        </w:tc>
      </w:tr>
    </w:tbl>
    <w:p w:rsidR="0054504A" w:rsidRDefault="0054504A" w:rsidP="0054504A">
      <w:pPr>
        <w:spacing w:line="360" w:lineRule="auto"/>
        <w:ind w:firstLine="709"/>
        <w:jc w:val="both"/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Решение: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Рассчитаем относительные величины структуры (таблица 4.1).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Таблица 4.1</w:t>
      </w:r>
    </w:p>
    <w:p w:rsidR="0054504A" w:rsidRDefault="0054504A" w:rsidP="0054504A">
      <w:pPr>
        <w:pStyle w:val="a9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Группировка заводов по объему производства изделий</w:t>
      </w:r>
    </w:p>
    <w:tbl>
      <w:tblPr>
        <w:tblW w:w="98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276"/>
        <w:gridCol w:w="563"/>
        <w:gridCol w:w="713"/>
        <w:gridCol w:w="951"/>
        <w:gridCol w:w="709"/>
        <w:gridCol w:w="846"/>
        <w:gridCol w:w="709"/>
        <w:gridCol w:w="874"/>
        <w:gridCol w:w="708"/>
        <w:gridCol w:w="891"/>
        <w:gridCol w:w="892"/>
      </w:tblGrid>
      <w:tr w:rsidR="0054504A" w:rsidTr="0054504A">
        <w:trPr>
          <w:cantSplit/>
          <w:trHeight w:val="310"/>
          <w:jc w:val="center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№ групп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 xml:space="preserve">Группы заводов по объему </w:t>
            </w:r>
            <w:proofErr w:type="spellStart"/>
            <w:proofErr w:type="gramStart"/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произ-водства</w:t>
            </w:r>
            <w:proofErr w:type="spellEnd"/>
            <w:proofErr w:type="gramEnd"/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 xml:space="preserve"> изделий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Число заводов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Объем производства изделий,</w:t>
            </w:r>
          </w:p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тыс. шт.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Товарная продукция в оптовых ценах 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пред-приятий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, млн. руб.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Стоимость основных </w:t>
            </w:r>
            <w:proofErr w:type="spellStart"/>
            <w:proofErr w:type="gramStart"/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производст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-венных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фондов, млн. руб.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Среднесписоч-ная</w:t>
            </w:r>
            <w:proofErr w:type="spellEnd"/>
            <w:proofErr w:type="gramEnd"/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численность промышленно-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производствен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ного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персонала, чел.</w:t>
            </w:r>
          </w:p>
        </w:tc>
      </w:tr>
      <w:tr w:rsidR="0054504A" w:rsidTr="0054504A">
        <w:trPr>
          <w:cantSplit/>
          <w:trHeight w:val="342"/>
          <w:jc w:val="center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В</w:t>
            </w:r>
            <w:proofErr w:type="gramEnd"/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 xml:space="preserve"> % к итогу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В</w:t>
            </w:r>
            <w:proofErr w:type="gramEnd"/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 xml:space="preserve"> % к итогу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В</w:t>
            </w:r>
            <w:proofErr w:type="gramEnd"/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 xml:space="preserve"> % к итогу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Ед. изм.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В</w:t>
            </w:r>
            <w:proofErr w:type="gramEnd"/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 xml:space="preserve"> % к итогу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Ед.</w:t>
            </w:r>
          </w:p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изм.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В</w:t>
            </w:r>
            <w:proofErr w:type="gramEnd"/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 xml:space="preserve"> % к итогу</w:t>
            </w:r>
          </w:p>
        </w:tc>
      </w:tr>
      <w:tr w:rsidR="0054504A" w:rsidTr="0054504A">
        <w:trPr>
          <w:cantSplit/>
          <w:trHeight w:val="34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2250-5054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46,7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27800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23,8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187,9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21,4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24,8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22,0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2941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27,6</w:t>
            </w:r>
          </w:p>
        </w:tc>
      </w:tr>
      <w:tr w:rsidR="0054504A" w:rsidTr="0054504A">
        <w:trPr>
          <w:cantSplit/>
          <w:trHeight w:val="34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5054-7858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13,3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13160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11,3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9,9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9,2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1093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10,3</w:t>
            </w:r>
          </w:p>
        </w:tc>
      </w:tr>
      <w:tr w:rsidR="0054504A" w:rsidTr="0054504A">
        <w:trPr>
          <w:cantSplit/>
          <w:trHeight w:val="34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7858-10662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20,0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28720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24,6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246,8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28,1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25,5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22,6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2843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26,7</w:t>
            </w:r>
          </w:p>
        </w:tc>
      </w:tr>
      <w:tr w:rsidR="0054504A" w:rsidTr="0054504A">
        <w:trPr>
          <w:cantSplit/>
          <w:trHeight w:val="34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10662-13466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–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–</w:t>
            </w:r>
          </w:p>
        </w:tc>
      </w:tr>
      <w:tr w:rsidR="0054504A" w:rsidTr="0054504A">
        <w:trPr>
          <w:cantSplit/>
          <w:trHeight w:val="34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13466-16270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20,0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47280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40,4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355,9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40,5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51,9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46,1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3766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pacing w:val="-20"/>
                <w:sz w:val="22"/>
                <w:szCs w:val="22"/>
                <w:lang w:eastAsia="en-US"/>
              </w:rPr>
              <w:t>35,4</w:t>
            </w:r>
          </w:p>
        </w:tc>
      </w:tr>
      <w:tr w:rsidR="0054504A" w:rsidTr="0054504A">
        <w:trPr>
          <w:cantSplit/>
          <w:trHeight w:val="342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b/>
                <w:spacing w:val="-20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b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pacing w:val="-20"/>
                <w:sz w:val="22"/>
                <w:szCs w:val="22"/>
                <w:lang w:eastAsia="en-US"/>
              </w:rPr>
              <w:t>Всего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b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pacing w:val="-20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b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pacing w:val="-20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116960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b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pacing w:val="-20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288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877,8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b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pacing w:val="-20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12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112,6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b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pacing w:val="-20"/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12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10643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36" w:lineRule="auto"/>
              <w:jc w:val="center"/>
              <w:rPr>
                <w:rFonts w:ascii="Times New Roman" w:hAnsi="Times New Roman"/>
                <w:b/>
                <w:spacing w:val="-2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b/>
                <w:spacing w:val="-20"/>
                <w:sz w:val="22"/>
                <w:szCs w:val="22"/>
                <w:lang w:eastAsia="en-US"/>
              </w:rPr>
              <w:t>100,0</w:t>
            </w:r>
          </w:p>
        </w:tc>
      </w:tr>
    </w:tbl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 xml:space="preserve"> Определим средний размер товарной продукции на одного работающего по каждой выделенной группе делением размера товарной продукции в оптовых ценах предприятий на среднесписочную численность промышленно-производственного персонала.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группе 1:</w:t>
      </w:r>
    </w:p>
    <w:p w:rsidR="0054504A" w:rsidRDefault="005C6D71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hAnsi="Cambria Math"/>
                  <w:sz w:val="24"/>
                  <w:szCs w:val="24"/>
                </w:rPr>
                <m:t>ТП</m:t>
              </m:r>
            </m:e>
          </m:acc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187,9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2941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=0,0639 млн.руб.=63,9 тыс.руб.</m:t>
          </m:r>
        </m:oMath>
      </m:oMathPara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группе 2:</w:t>
      </w:r>
    </w:p>
    <w:p w:rsidR="0054504A" w:rsidRDefault="005C6D71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hAnsi="Cambria Math"/>
                  <w:sz w:val="24"/>
                  <w:szCs w:val="24"/>
                </w:rPr>
                <m:t>ТП</m:t>
              </m:r>
            </m:e>
          </m:acc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87,2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1093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=0,0798 млн.руб.=79,8 тыс.руб.</m:t>
          </m:r>
        </m:oMath>
      </m:oMathPara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группе 3:</w:t>
      </w:r>
    </w:p>
    <w:p w:rsidR="0054504A" w:rsidRDefault="005C6D71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hAnsi="Cambria Math"/>
                  <w:sz w:val="24"/>
                  <w:szCs w:val="24"/>
                </w:rPr>
                <m:t>ТП</m:t>
              </m:r>
            </m:e>
          </m:acc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246,8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2843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=0,0868 млн.руб.=86,8 тыс.руб.</m:t>
          </m:r>
        </m:oMath>
      </m:oMathPara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группу 4 не попало ни одно предприятие.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группе 5:</w:t>
      </w:r>
    </w:p>
    <w:p w:rsidR="0054504A" w:rsidRDefault="005C6D71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hAnsi="Cambria Math"/>
                  <w:sz w:val="24"/>
                  <w:szCs w:val="24"/>
                </w:rPr>
                <m:t>ТП</m:t>
              </m:r>
            </m:e>
          </m:acc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355,9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3766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=0,0945 млн.руб.=94,5 тыс.руб.</m:t>
          </m:r>
        </m:oMath>
      </m:oMathPara>
    </w:p>
    <w:p w:rsidR="0054504A" w:rsidRDefault="0054504A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 xml:space="preserve"> Определим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средний размер основных производственных фондов на одно предприятие по каждой выделенной группе делением размера основных производственных фондов на число предприятий.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группе 1:</w:t>
      </w:r>
    </w:p>
    <w:p w:rsidR="0054504A" w:rsidRDefault="005C6D71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hAnsi="Cambria Math"/>
                  <w:sz w:val="24"/>
                  <w:szCs w:val="24"/>
                </w:rPr>
                <m:t>ОПФ</m:t>
              </m:r>
            </m:e>
          </m:acc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24,8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7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=3,5  млн.руб.</m:t>
          </m:r>
        </m:oMath>
      </m:oMathPara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группе 2:</w:t>
      </w:r>
    </w:p>
    <w:p w:rsidR="0054504A" w:rsidRDefault="005C6D71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hAnsi="Cambria Math"/>
                  <w:sz w:val="24"/>
                  <w:szCs w:val="24"/>
                </w:rPr>
                <m:t>ОПФ</m:t>
              </m:r>
            </m:e>
          </m:acc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10,4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=5,2  млн.руб.</m:t>
          </m:r>
        </m:oMath>
      </m:oMathPara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группе 3:</w:t>
      </w:r>
    </w:p>
    <w:p w:rsidR="0054504A" w:rsidRDefault="005C6D71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hAnsi="Cambria Math"/>
                  <w:sz w:val="24"/>
                  <w:szCs w:val="24"/>
                </w:rPr>
                <m:t>ОПФ</m:t>
              </m:r>
            </m:e>
          </m:acc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25,5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=8,5 млн.руб.</m:t>
          </m:r>
        </m:oMath>
      </m:oMathPara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группу 4 не попало ни одно предприятие.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группе 5:</w:t>
      </w:r>
    </w:p>
    <w:p w:rsidR="0054504A" w:rsidRDefault="005C6D71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accPr>
            <m:e>
              <m:r>
                <w:rPr>
                  <w:rFonts w:ascii="Cambria Math" w:hAnsi="Cambria Math"/>
                  <w:sz w:val="24"/>
                  <w:szCs w:val="24"/>
                </w:rPr>
                <m:t>ОПФ</m:t>
              </m:r>
            </m:e>
          </m:acc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51,9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=17,3 млн.руб.</m:t>
          </m:r>
        </m:oMath>
      </m:oMathPara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4504A" w:rsidRDefault="0054504A" w:rsidP="0054504A">
      <w:pPr>
        <w:spacing w:after="200" w:line="276" w:lineRule="auto"/>
        <w:rPr>
          <w:rFonts w:eastAsia="Times New Roman"/>
          <w:b/>
          <w:bCs/>
          <w:lang w:eastAsia="ru-RU"/>
        </w:rPr>
      </w:pPr>
      <w:r>
        <w:rPr>
          <w:b/>
          <w:bCs/>
        </w:rPr>
        <w:br w:type="page"/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Задача 5.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данным таблицы выполните следующее: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исчислите индивидуальные индексы себестоимости производства одного станка;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 xml:space="preserve"> исчислите сводный индекс производства одного станка;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в)</w:t>
      </w:r>
      <w:r>
        <w:rPr>
          <w:rFonts w:ascii="Times New Roman" w:hAnsi="Times New Roman"/>
          <w:sz w:val="24"/>
          <w:szCs w:val="24"/>
        </w:rPr>
        <w:t xml:space="preserve"> исчислите сводный  индекс физического объема проданных станков;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 xml:space="preserve"> исчислите сводный индекс затрат на производство;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д)</w:t>
      </w:r>
      <w:r>
        <w:rPr>
          <w:rFonts w:ascii="Times New Roman" w:hAnsi="Times New Roman"/>
          <w:sz w:val="24"/>
          <w:szCs w:val="24"/>
        </w:rPr>
        <w:t xml:space="preserve"> абсолютное изменение затрат на производство продукции всего и за счет отдельных факторов.</w:t>
      </w:r>
    </w:p>
    <w:p w:rsidR="0054504A" w:rsidRDefault="0054504A" w:rsidP="0054504A">
      <w:pPr>
        <w:pStyle w:val="a9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9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7"/>
        <w:gridCol w:w="1865"/>
        <w:gridCol w:w="1865"/>
        <w:gridCol w:w="2644"/>
        <w:gridCol w:w="2644"/>
      </w:tblGrid>
      <w:tr w:rsidR="0054504A" w:rsidTr="0054504A">
        <w:trPr>
          <w:jc w:val="center"/>
        </w:trPr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Типы станков</w:t>
            </w:r>
          </w:p>
        </w:tc>
        <w:tc>
          <w:tcPr>
            <w:tcW w:w="3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Выпущено станков, шт.</w:t>
            </w:r>
          </w:p>
        </w:tc>
        <w:tc>
          <w:tcPr>
            <w:tcW w:w="5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Себестоимость производства одного станка, тыс. руб.</w:t>
            </w:r>
          </w:p>
        </w:tc>
      </w:tr>
      <w:tr w:rsidR="0054504A" w:rsidTr="0054504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 базисном году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 отчетном году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 базисном году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 отчетном году</w:t>
            </w:r>
          </w:p>
        </w:tc>
      </w:tr>
      <w:tr w:rsidR="0054504A" w:rsidTr="0054504A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280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310</w:t>
            </w:r>
          </w:p>
        </w:tc>
      </w:tr>
      <w:tr w:rsidR="0054504A" w:rsidTr="0054504A">
        <w:trPr>
          <w:jc w:val="center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425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480</w:t>
            </w:r>
          </w:p>
        </w:tc>
      </w:tr>
    </w:tbl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Решение: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а)</w:t>
      </w:r>
      <w:r>
        <w:rPr>
          <w:rFonts w:ascii="Times New Roman" w:hAnsi="Times New Roman"/>
          <w:sz w:val="24"/>
          <w:szCs w:val="24"/>
        </w:rPr>
        <w:t xml:space="preserve"> Вычислим индивидуальные индексы себестоимости производства станков:</w:t>
      </w:r>
    </w:p>
    <w:p w:rsidR="0054504A" w:rsidRDefault="005C6D71" w:rsidP="0054504A">
      <w:pPr>
        <w:spacing w:line="360" w:lineRule="auto"/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z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</w:rPr>
            <m:t>,</m:t>
          </m:r>
        </m:oMath>
      </m:oMathPara>
    </w:p>
    <w:p w:rsidR="0054504A" w:rsidRDefault="0054504A" w:rsidP="0054504A">
      <w:pPr>
        <w:spacing w:line="360" w:lineRule="auto"/>
        <w:jc w:val="both"/>
      </w:pPr>
      <w:r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– себестоимость в базисном и отчетном годах соответственно.</w:t>
      </w:r>
    </w:p>
    <w:p w:rsidR="0054504A" w:rsidRDefault="0054504A" w:rsidP="0054504A">
      <w:pPr>
        <w:spacing w:line="360" w:lineRule="auto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>По 1 типу станков:</w:t>
      </w:r>
    </w:p>
    <w:p w:rsidR="0054504A" w:rsidRDefault="005C6D71" w:rsidP="0054504A">
      <w:pPr>
        <w:spacing w:line="360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z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310</m:t>
              </m:r>
            </m:num>
            <m:den>
              <m:r>
                <w:rPr>
                  <w:rFonts w:ascii="Cambria Math" w:hAnsi="Cambria Math"/>
                </w:rPr>
                <m:t>280</m:t>
              </m:r>
            </m:den>
          </m:f>
          <m:r>
            <w:rPr>
              <w:rFonts w:ascii="Cambria Math" w:hAnsi="Cambria Math"/>
            </w:rPr>
            <m:t>=1,107      или    110,7%.</m:t>
          </m:r>
        </m:oMath>
      </m:oMathPara>
    </w:p>
    <w:p w:rsidR="0054504A" w:rsidRDefault="0054504A" w:rsidP="0054504A">
      <w:pPr>
        <w:spacing w:line="360" w:lineRule="auto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>По 2 типу станков:</w:t>
      </w:r>
    </w:p>
    <w:p w:rsidR="0054504A" w:rsidRDefault="005C6D71" w:rsidP="0054504A">
      <w:pPr>
        <w:spacing w:line="360" w:lineRule="auto"/>
        <w:jc w:val="center"/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z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480</m:t>
              </m:r>
            </m:num>
            <m:den>
              <m:r>
                <w:rPr>
                  <w:rFonts w:ascii="Cambria Math" w:hAnsi="Cambria Math"/>
                </w:rPr>
                <m:t>425</m:t>
              </m:r>
            </m:den>
          </m:f>
          <m:r>
            <w:rPr>
              <w:rFonts w:ascii="Cambria Math" w:hAnsi="Cambria Math"/>
            </w:rPr>
            <m:t>=1,129      или     112,9%.</m:t>
          </m:r>
        </m:oMath>
      </m:oMathPara>
    </w:p>
    <w:p w:rsidR="0054504A" w:rsidRDefault="0054504A" w:rsidP="0054504A">
      <w:pPr>
        <w:spacing w:line="360" w:lineRule="auto"/>
        <w:ind w:firstLine="709"/>
        <w:jc w:val="both"/>
        <w:rPr>
          <w:rFonts w:eastAsiaTheme="minorEastAsia"/>
        </w:rPr>
      </w:pPr>
      <w:r>
        <w:rPr>
          <w:rFonts w:eastAsiaTheme="minorEastAsia"/>
        </w:rPr>
        <w:t xml:space="preserve">В отчетном году по сравнению с </w:t>
      </w:r>
      <w:proofErr w:type="gramStart"/>
      <w:r>
        <w:rPr>
          <w:rFonts w:eastAsiaTheme="minorEastAsia"/>
        </w:rPr>
        <w:t>базисным</w:t>
      </w:r>
      <w:proofErr w:type="gramEnd"/>
      <w:r>
        <w:rPr>
          <w:rFonts w:eastAsiaTheme="minorEastAsia"/>
        </w:rPr>
        <w:t xml:space="preserve"> себестоимость станков 1 типа увеличилась на 10,7%, а себестоимость станков 2 типа увеличилась на 12,9%.</w:t>
      </w:r>
    </w:p>
    <w:p w:rsidR="0054504A" w:rsidRDefault="0054504A" w:rsidP="0054504A">
      <w:pPr>
        <w:spacing w:line="360" w:lineRule="auto"/>
        <w:ind w:firstLine="709"/>
        <w:jc w:val="both"/>
        <w:rPr>
          <w:rFonts w:eastAsiaTheme="minorEastAsia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б)</w:t>
      </w:r>
      <w:r>
        <w:rPr>
          <w:rFonts w:ascii="Times New Roman" w:hAnsi="Times New Roman"/>
          <w:sz w:val="24"/>
          <w:szCs w:val="24"/>
        </w:rPr>
        <w:t xml:space="preserve"> Вычислим сводный индекс производства одного станка (себестоимости):</w:t>
      </w:r>
    </w:p>
    <w:p w:rsidR="0054504A" w:rsidRDefault="005C6D71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z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sz w:val="24"/>
              <w:szCs w:val="24"/>
            </w:rPr>
            <m:t>.</m:t>
          </m:r>
        </m:oMath>
      </m:oMathPara>
    </w:p>
    <w:p w:rsidR="0054504A" w:rsidRDefault="005C6D71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q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320∙310+150∙480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320∙280+150∙425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99200+72000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89600+63750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171200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153350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=1,116     или     111,6%.</m:t>
          </m:r>
        </m:oMath>
      </m:oMathPara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увеличения себестоимости станков в отчетном году по сравнению с </w:t>
      </w:r>
      <w:proofErr w:type="gramStart"/>
      <w:r>
        <w:rPr>
          <w:rFonts w:ascii="Times New Roman" w:hAnsi="Times New Roman"/>
          <w:sz w:val="24"/>
          <w:szCs w:val="24"/>
        </w:rPr>
        <w:t>базисным</w:t>
      </w:r>
      <w:proofErr w:type="gramEnd"/>
      <w:r>
        <w:rPr>
          <w:rFonts w:ascii="Times New Roman" w:hAnsi="Times New Roman"/>
          <w:sz w:val="24"/>
          <w:szCs w:val="24"/>
        </w:rPr>
        <w:t xml:space="preserve"> издержки производства возросли на 11,6%.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в)</w:t>
      </w:r>
      <w:r>
        <w:rPr>
          <w:rFonts w:ascii="Times New Roman" w:hAnsi="Times New Roman"/>
          <w:sz w:val="24"/>
          <w:szCs w:val="24"/>
        </w:rPr>
        <w:t xml:space="preserve"> Вычислим сводный индекс физического объема проданных станков:</w:t>
      </w:r>
    </w:p>
    <w:p w:rsidR="0054504A" w:rsidRDefault="005C6D71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q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0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sz w:val="24"/>
              <w:szCs w:val="24"/>
            </w:rPr>
            <m:t>.</m:t>
          </m:r>
        </m:oMath>
      </m:oMathPara>
    </w:p>
    <w:p w:rsidR="0054504A" w:rsidRDefault="005C6D71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q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320∙280+150∙425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300∙280+120∙425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89600+63750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84000+51000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153350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135000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=1,136     или     113,6%.</m:t>
          </m:r>
        </m:oMath>
      </m:oMathPara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изменения объема производства станков в отчетном году по сравнению с </w:t>
      </w:r>
      <w:proofErr w:type="gramStart"/>
      <w:r>
        <w:rPr>
          <w:rFonts w:ascii="Times New Roman" w:hAnsi="Times New Roman"/>
          <w:sz w:val="24"/>
          <w:szCs w:val="24"/>
        </w:rPr>
        <w:t>базисным</w:t>
      </w:r>
      <w:proofErr w:type="gramEnd"/>
      <w:r>
        <w:rPr>
          <w:rFonts w:ascii="Times New Roman" w:hAnsi="Times New Roman"/>
          <w:sz w:val="24"/>
          <w:szCs w:val="24"/>
        </w:rPr>
        <w:t xml:space="preserve"> издержки производства увеличились на 13,6%.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г)</w:t>
      </w:r>
      <w:r>
        <w:rPr>
          <w:rFonts w:ascii="Times New Roman" w:hAnsi="Times New Roman"/>
          <w:sz w:val="24"/>
          <w:szCs w:val="24"/>
        </w:rPr>
        <w:t xml:space="preserve"> Вычислим сводный индекс затрат на производство:</w:t>
      </w:r>
    </w:p>
    <w:p w:rsidR="0054504A" w:rsidRDefault="005C6D71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z</m:t>
              </m:r>
              <m:r>
                <w:rPr>
                  <w:rFonts w:ascii="Cambria Math" w:hAnsi="Cambria Math"/>
                  <w:sz w:val="24"/>
                  <w:szCs w:val="24"/>
                </w:rPr>
                <m:t>q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1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  <w:sz w:val="24"/>
              <w:szCs w:val="24"/>
            </w:rPr>
            <m:t>.</m:t>
          </m:r>
        </m:oMath>
      </m:oMathPara>
    </w:p>
    <w:p w:rsidR="0054504A" w:rsidRDefault="005C6D71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z</m:t>
              </m:r>
              <m:r>
                <w:rPr>
                  <w:rFonts w:ascii="Cambria Math" w:hAnsi="Cambria Math"/>
                  <w:sz w:val="24"/>
                  <w:szCs w:val="24"/>
                </w:rPr>
                <m:t>q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320∙310+150∙480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300∙280+120∙425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99200+72000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84000+5100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171200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135000</m:t>
              </m:r>
            </m:den>
          </m:f>
          <m:r>
            <w:rPr>
              <w:rFonts w:ascii="Cambria Math" w:hAnsi="Cambria Math"/>
              <w:sz w:val="24"/>
              <w:szCs w:val="24"/>
            </w:rPr>
            <m:t>=1,268     или     126,8%.</m:t>
          </m:r>
        </m:oMath>
      </m:oMathPara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отчетном году по сравнению с </w:t>
      </w:r>
      <w:proofErr w:type="gramStart"/>
      <w:r>
        <w:rPr>
          <w:rFonts w:ascii="Times New Roman" w:hAnsi="Times New Roman"/>
          <w:sz w:val="24"/>
          <w:szCs w:val="24"/>
        </w:rPr>
        <w:t>базисным</w:t>
      </w:r>
      <w:proofErr w:type="gramEnd"/>
      <w:r>
        <w:rPr>
          <w:rFonts w:ascii="Times New Roman" w:hAnsi="Times New Roman"/>
          <w:sz w:val="24"/>
          <w:szCs w:val="24"/>
        </w:rPr>
        <w:t xml:space="preserve"> издержки производства возросли на 26,8%.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д)</w:t>
      </w:r>
      <w:r>
        <w:rPr>
          <w:rFonts w:ascii="Times New Roman" w:hAnsi="Times New Roman"/>
          <w:sz w:val="24"/>
          <w:szCs w:val="24"/>
        </w:rPr>
        <w:t xml:space="preserve"> Абсолютное изменение затрат на производство продукции:</w:t>
      </w:r>
    </w:p>
    <w:p w:rsidR="0054504A" w:rsidRDefault="0054504A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∆z</m:t>
          </m:r>
          <m:r>
            <w:rPr>
              <w:rFonts w:ascii="Cambria Math" w:hAnsi="Cambria Math"/>
              <w:sz w:val="24"/>
              <w:szCs w:val="24"/>
            </w:rPr>
            <m:t>q=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>-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>.</m:t>
          </m:r>
        </m:oMath>
      </m:oMathPara>
    </w:p>
    <w:p w:rsidR="0054504A" w:rsidRDefault="0054504A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∆z</m:t>
          </m:r>
          <m:r>
            <w:rPr>
              <w:rFonts w:ascii="Cambria Math" w:hAnsi="Cambria Math"/>
              <w:sz w:val="24"/>
              <w:szCs w:val="24"/>
            </w:rPr>
            <m:t>q=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320∙310+150∙480</m:t>
              </m:r>
            </m:e>
          </m:d>
          <m:r>
            <w:rPr>
              <w:rFonts w:ascii="Cambria Math" w:hAnsi="Cambria Math"/>
              <w:sz w:val="24"/>
              <w:szCs w:val="24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300∙280+120∙425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</m:oMath>
      </m:oMathPara>
    </w:p>
    <w:p w:rsidR="0054504A" w:rsidRDefault="0054504A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4"/>
              <w:szCs w:val="24"/>
            </w:rPr>
            <m:t>=171200-135000=+36200 тыс.руб.=+36,2 млн.руб.</m:t>
          </m:r>
        </m:oMath>
      </m:oMathPara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Абсолютное изменение затрат на производство продукции за счет изменения себестоимости товаров:</w:t>
      </w:r>
    </w:p>
    <w:p w:rsidR="0054504A" w:rsidRDefault="0054504A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∆z</m:t>
          </m:r>
          <m:r>
            <w:rPr>
              <w:rFonts w:ascii="Cambria Math" w:hAnsi="Cambria Math"/>
              <w:sz w:val="24"/>
              <w:szCs w:val="24"/>
            </w:rPr>
            <m:t>q(</m:t>
          </m:r>
          <m:r>
            <w:rPr>
              <w:rFonts w:ascii="Cambria Math" w:hAnsi="Cambria Math"/>
              <w:sz w:val="24"/>
              <w:szCs w:val="24"/>
              <w:lang w:val="en-US"/>
            </w:rPr>
            <m:t>z</m:t>
          </m:r>
          <m:r>
            <w:rPr>
              <w:rFonts w:ascii="Cambria Math" w:hAnsi="Cambria Math"/>
              <w:sz w:val="24"/>
              <w:szCs w:val="24"/>
            </w:rPr>
            <m:t>)=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>-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>.</m:t>
          </m:r>
        </m:oMath>
      </m:oMathPara>
    </w:p>
    <w:p w:rsidR="0054504A" w:rsidRDefault="0054504A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∆z</m:t>
          </m:r>
          <m:r>
            <w:rPr>
              <w:rFonts w:ascii="Cambria Math" w:hAnsi="Cambria Math"/>
              <w:sz w:val="24"/>
              <w:szCs w:val="24"/>
            </w:rPr>
            <m:t>q(z)=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320∙310+150∙480</m:t>
              </m:r>
            </m:e>
          </m:d>
          <m:r>
            <w:rPr>
              <w:rFonts w:ascii="Cambria Math" w:hAnsi="Cambria Math"/>
              <w:sz w:val="24"/>
              <w:szCs w:val="24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320∙280+150∙425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</m:oMath>
      </m:oMathPara>
    </w:p>
    <w:p w:rsidR="0054504A" w:rsidRDefault="0054504A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4"/>
              <w:szCs w:val="24"/>
            </w:rPr>
            <m:t>=171200-153350=+17850 тыс.руб.=+17,85 млн.руб.</m:t>
          </m:r>
        </m:oMath>
      </m:oMathPara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Абсолютное изменение затрат на производство продукции за счет изменения физического объема товаров:</w:t>
      </w:r>
    </w:p>
    <w:p w:rsidR="0054504A" w:rsidRDefault="0054504A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∆z</m:t>
          </m:r>
          <m:r>
            <w:rPr>
              <w:rFonts w:ascii="Cambria Math" w:hAnsi="Cambria Math"/>
              <w:sz w:val="24"/>
              <w:szCs w:val="24"/>
            </w:rPr>
            <m:t>q(</m:t>
          </m:r>
          <m:r>
            <w:rPr>
              <w:rFonts w:ascii="Cambria Math" w:hAnsi="Cambria Math"/>
              <w:sz w:val="24"/>
              <w:szCs w:val="24"/>
              <w:lang w:val="en-US"/>
            </w:rPr>
            <m:t>q</m:t>
          </m:r>
          <m:r>
            <w:rPr>
              <w:rFonts w:ascii="Cambria Math" w:hAnsi="Cambria Math"/>
              <w:sz w:val="24"/>
              <w:szCs w:val="24"/>
            </w:rPr>
            <m:t>)=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>-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0</m:t>
                  </m:r>
                </m:sub>
              </m:sSub>
            </m:e>
          </m:nary>
          <m:r>
            <w:rPr>
              <w:rFonts w:ascii="Cambria Math" w:hAnsi="Cambria Math"/>
              <w:sz w:val="24"/>
              <w:szCs w:val="24"/>
            </w:rPr>
            <m:t>.</m:t>
          </m:r>
        </m:oMath>
      </m:oMathPara>
    </w:p>
    <w:p w:rsidR="0054504A" w:rsidRDefault="0054504A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  <w:lang w:val="en-US"/>
            </w:rPr>
            <m:t>∆z</m:t>
          </m:r>
          <m:r>
            <w:rPr>
              <w:rFonts w:ascii="Cambria Math" w:hAnsi="Cambria Math"/>
              <w:sz w:val="24"/>
              <w:szCs w:val="24"/>
            </w:rPr>
            <m:t>q(q)=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320∙280+150∙425</m:t>
              </m:r>
            </m:e>
          </m:d>
          <m:r>
            <w:rPr>
              <w:rFonts w:ascii="Cambria Math" w:hAnsi="Cambria Math"/>
              <w:sz w:val="24"/>
              <w:szCs w:val="24"/>
            </w:rPr>
            <m:t>-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300∙280+120∙425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</m:oMath>
      </m:oMathPara>
    </w:p>
    <w:p w:rsidR="0054504A" w:rsidRDefault="0054504A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4"/>
              <w:szCs w:val="24"/>
            </w:rPr>
            <m:t>=153350-135000=+18350 тыс.руб.=+18,35 млн.руб.</m:t>
          </m:r>
        </m:oMath>
      </m:oMathPara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отчетном году по сравнению с базисным издержки производства возросли на 36,2 млн. руб., в том числе за счет увеличения себестоимости станков – на 17,85 млн. руб. и за счет изменения физического объема проданных станков – на 18,35 млн. руб.</w:t>
      </w:r>
    </w:p>
    <w:p w:rsidR="0054504A" w:rsidRDefault="0054504A" w:rsidP="0054504A">
      <w:pPr>
        <w:spacing w:after="200" w:line="276" w:lineRule="auto"/>
        <w:rPr>
          <w:rFonts w:eastAsia="Times New Roman"/>
          <w:b/>
          <w:bCs/>
          <w:lang w:eastAsia="ru-RU"/>
        </w:rPr>
      </w:pPr>
      <w:r>
        <w:rPr>
          <w:b/>
          <w:bCs/>
        </w:rPr>
        <w:br w:type="page"/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Задача 6.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основе выборочного метода из 15 предприятий (см. задачу 2) произведите отбор 10 предприятий, укажите способ отбора и рассчитайте по отобранным предприятиям: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1)</w:t>
      </w:r>
      <w:r>
        <w:rPr>
          <w:rFonts w:ascii="Times New Roman" w:hAnsi="Times New Roman"/>
          <w:sz w:val="24"/>
          <w:szCs w:val="24"/>
        </w:rPr>
        <w:t xml:space="preserve"> среднюю стоимость промышленно-производственных основных фондов;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2)</w:t>
      </w:r>
      <w:r>
        <w:rPr>
          <w:rFonts w:ascii="Times New Roman" w:hAnsi="Times New Roman"/>
          <w:sz w:val="24"/>
          <w:szCs w:val="24"/>
        </w:rPr>
        <w:t xml:space="preserve"> предельную ошибку этой средней и пределы, в которых можно полагать генеральную среднюю с вероятностью 0,954;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3)</w:t>
      </w:r>
      <w:r>
        <w:rPr>
          <w:rFonts w:ascii="Times New Roman" w:hAnsi="Times New Roman"/>
          <w:sz w:val="24"/>
          <w:szCs w:val="24"/>
        </w:rPr>
        <w:t xml:space="preserve"> генеральную среднюю;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4)</w:t>
      </w:r>
      <w:r>
        <w:rPr>
          <w:rFonts w:ascii="Times New Roman" w:hAnsi="Times New Roman"/>
          <w:sz w:val="24"/>
          <w:szCs w:val="24"/>
        </w:rPr>
        <w:t xml:space="preserve"> сформулируйте выводы.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Решение: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основе выборочного метода из 15 предприятий произведем отбор 10 предприятий. Используем случайный отбор на основе фрагмента таблицы случайных чисел.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6.1</w:t>
      </w:r>
    </w:p>
    <w:p w:rsidR="0054504A" w:rsidRDefault="0054504A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Стоимость основных производственных фондов группы предприятий</w:t>
      </w:r>
    </w:p>
    <w:tbl>
      <w:tblPr>
        <w:tblW w:w="42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88"/>
        <w:gridCol w:w="6259"/>
      </w:tblGrid>
      <w:tr w:rsidR="0054504A" w:rsidTr="0054504A">
        <w:trPr>
          <w:trHeight w:val="329"/>
          <w:tblHeader/>
          <w:jc w:val="center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№ предприятия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Стоимость основных производственных фондов, млн. руб.</w:t>
            </w:r>
          </w:p>
        </w:tc>
      </w:tr>
      <w:tr w:rsidR="0054504A" w:rsidTr="0054504A">
        <w:trPr>
          <w:jc w:val="center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8,8</w:t>
            </w:r>
          </w:p>
        </w:tc>
      </w:tr>
      <w:tr w:rsidR="0054504A" w:rsidTr="0054504A">
        <w:trPr>
          <w:jc w:val="center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22,7</w:t>
            </w:r>
          </w:p>
        </w:tc>
      </w:tr>
      <w:tr w:rsidR="0054504A" w:rsidTr="0054504A">
        <w:trPr>
          <w:jc w:val="center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3,9</w:t>
            </w:r>
          </w:p>
        </w:tc>
      </w:tr>
      <w:tr w:rsidR="0054504A" w:rsidTr="0054504A">
        <w:trPr>
          <w:jc w:val="center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4,6</w:t>
            </w:r>
          </w:p>
        </w:tc>
      </w:tr>
      <w:tr w:rsidR="0054504A" w:rsidTr="0054504A">
        <w:trPr>
          <w:jc w:val="center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4,5</w:t>
            </w:r>
          </w:p>
        </w:tc>
      </w:tr>
      <w:tr w:rsidR="0054504A" w:rsidTr="0054504A">
        <w:trPr>
          <w:jc w:val="center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5,9</w:t>
            </w:r>
          </w:p>
        </w:tc>
      </w:tr>
      <w:tr w:rsidR="0054504A" w:rsidTr="0054504A">
        <w:trPr>
          <w:jc w:val="center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1,9</w:t>
            </w:r>
          </w:p>
        </w:tc>
      </w:tr>
      <w:tr w:rsidR="0054504A" w:rsidTr="0054504A">
        <w:trPr>
          <w:jc w:val="center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5,1</w:t>
            </w:r>
          </w:p>
        </w:tc>
      </w:tr>
      <w:tr w:rsidR="0054504A" w:rsidTr="0054504A">
        <w:trPr>
          <w:jc w:val="center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1,6</w:t>
            </w:r>
          </w:p>
        </w:tc>
      </w:tr>
      <w:tr w:rsidR="0054504A" w:rsidTr="0054504A">
        <w:trPr>
          <w:jc w:val="center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pStyle w:val="a9"/>
              <w:tabs>
                <w:tab w:val="left" w:pos="754"/>
              </w:tabs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4,4</w:t>
            </w:r>
          </w:p>
        </w:tc>
      </w:tr>
    </w:tbl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1) </w:t>
      </w:r>
      <w:r>
        <w:rPr>
          <w:rFonts w:ascii="Times New Roman" w:hAnsi="Times New Roman"/>
          <w:sz w:val="24"/>
          <w:szCs w:val="24"/>
        </w:rPr>
        <w:t>Определим среднюю стоимость основных производственных фондов:</w:t>
      </w:r>
    </w:p>
    <w:p w:rsidR="0054504A" w:rsidRDefault="0054504A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24"/>
          <w:sz w:val="24"/>
          <w:szCs w:val="24"/>
        </w:rPr>
        <w:object w:dxaOrig="6885" w:dyaOrig="6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34.65pt" o:ole="">
            <v:imagedata r:id="rId8" o:title=""/>
          </v:shape>
          <o:OLEObject Type="Embed" ProgID="Equation.3" ShapeID="_x0000_i1025" DrawAspect="Content" ObjectID="_1540559375" r:id="rId9"/>
        </w:object>
      </w:r>
      <w:r>
        <w:rPr>
          <w:rFonts w:ascii="Times New Roman" w:hAnsi="Times New Roman"/>
          <w:sz w:val="24"/>
          <w:szCs w:val="24"/>
        </w:rPr>
        <w:t xml:space="preserve"> млн. руб.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Средняя стоимость основных производственных фондов составил 6,34 млн. руб.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2)</w:t>
      </w:r>
      <w:r>
        <w:rPr>
          <w:rFonts w:ascii="Times New Roman" w:hAnsi="Times New Roman"/>
          <w:sz w:val="24"/>
          <w:szCs w:val="24"/>
        </w:rPr>
        <w:t xml:space="preserve"> Определим предельную ошибку средней и пределы, в которых можно полагать генеральную среднюю с вероятностью 0,954.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Дисперсия:</w:t>
      </w:r>
    </w:p>
    <w:p w:rsidR="0054504A" w:rsidRDefault="0054504A" w:rsidP="0054504A">
      <w:pPr>
        <w:pStyle w:val="a9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24"/>
          <w:sz w:val="24"/>
          <w:szCs w:val="24"/>
        </w:rPr>
        <w:object w:dxaOrig="1950" w:dyaOrig="690">
          <v:shape id="_x0000_i1026" type="#_x0000_t75" style="width:97.8pt;height:34.65pt" o:ole="">
            <v:imagedata r:id="rId10" o:title=""/>
          </v:shape>
          <o:OLEObject Type="Embed" ProgID="Equation.3" ShapeID="_x0000_i1026" DrawAspect="Content" ObjectID="_1540559376" r:id="rId11"/>
        </w:object>
      </w:r>
    </w:p>
    <w:p w:rsidR="0054504A" w:rsidRDefault="0054504A" w:rsidP="0054504A">
      <w:pPr>
        <w:pStyle w:val="a9"/>
        <w:spacing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24"/>
          <w:sz w:val="24"/>
          <w:szCs w:val="24"/>
        </w:rPr>
        <w:object w:dxaOrig="8835" w:dyaOrig="570">
          <v:shape id="_x0000_i1027" type="#_x0000_t75" style="width:441.5pt;height:28.55pt" o:ole="">
            <v:imagedata r:id="rId12" o:title=""/>
          </v:shape>
          <o:OLEObject Type="Embed" ProgID="Equation.3" ShapeID="_x0000_i1027" DrawAspect="Content" ObjectID="_1540559377" r:id="rId13"/>
        </w:objec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Средняя ошибка </w:t>
      </w:r>
      <w:proofErr w:type="gramStart"/>
      <w:r>
        <w:rPr>
          <w:rFonts w:ascii="Times New Roman" w:hAnsi="Times New Roman"/>
          <w:sz w:val="24"/>
          <w:szCs w:val="24"/>
        </w:rPr>
        <w:t>выборочной</w:t>
      </w:r>
      <w:proofErr w:type="gramEnd"/>
      <w:r>
        <w:rPr>
          <w:rFonts w:ascii="Times New Roman" w:hAnsi="Times New Roman"/>
          <w:sz w:val="24"/>
          <w:szCs w:val="24"/>
        </w:rPr>
        <w:t xml:space="preserve"> средней:</w:t>
      </w:r>
    </w:p>
    <w:p w:rsidR="0054504A" w:rsidRDefault="0054504A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30"/>
          <w:sz w:val="24"/>
          <w:szCs w:val="24"/>
        </w:rPr>
        <w:object w:dxaOrig="4560" w:dyaOrig="750">
          <v:shape id="_x0000_i1028" type="#_x0000_t75" style="width:228.25pt;height:37.35pt" o:ole="">
            <v:imagedata r:id="rId14" o:title=""/>
          </v:shape>
          <o:OLEObject Type="Embed" ProgID="Equation.3" ShapeID="_x0000_i1028" DrawAspect="Content" ObjectID="_1540559378" r:id="rId15"/>
        </w:object>
      </w:r>
      <w:r>
        <w:rPr>
          <w:rFonts w:ascii="Times New Roman" w:hAnsi="Times New Roman"/>
          <w:sz w:val="24"/>
          <w:szCs w:val="24"/>
        </w:rPr>
        <w:t xml:space="preserve"> млн. руб.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Предельная ошибка выборочной средней с вероятностью 0,954:</w:t>
      </w:r>
      <w:proofErr w:type="gramEnd"/>
    </w:p>
    <w:p w:rsidR="0054504A" w:rsidRDefault="0054504A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12"/>
          <w:sz w:val="24"/>
          <w:szCs w:val="24"/>
        </w:rPr>
        <w:object w:dxaOrig="2640" w:dyaOrig="360">
          <v:shape id="_x0000_i1029" type="#_x0000_t75" style="width:131.75pt;height:18.35pt" o:ole="">
            <v:imagedata r:id="rId16" o:title=""/>
          </v:shape>
          <o:OLEObject Type="Embed" ProgID="Equation.3" ShapeID="_x0000_i1029" DrawAspect="Content" ObjectID="_1540559379" r:id="rId17"/>
        </w:object>
      </w:r>
      <w:r>
        <w:rPr>
          <w:rFonts w:ascii="Times New Roman" w:hAnsi="Times New Roman"/>
          <w:sz w:val="24"/>
          <w:szCs w:val="24"/>
        </w:rPr>
        <w:t xml:space="preserve"> млн. руб.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Пределы генеральной средней с вероятностью 0,954:</w:t>
      </w:r>
      <w:proofErr w:type="gramEnd"/>
    </w:p>
    <w:p w:rsidR="0054504A" w:rsidRDefault="0054504A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10"/>
          <w:sz w:val="24"/>
          <w:szCs w:val="24"/>
        </w:rPr>
        <w:object w:dxaOrig="3660" w:dyaOrig="330">
          <v:shape id="_x0000_i1030" type="#_x0000_t75" style="width:182.7pt;height:16.3pt" o:ole="">
            <v:imagedata r:id="rId18" o:title=""/>
          </v:shape>
          <o:OLEObject Type="Embed" ProgID="Equation.3" ShapeID="_x0000_i1030" DrawAspect="Content" ObjectID="_1540559380" r:id="rId19"/>
        </w:object>
      </w:r>
      <w:r>
        <w:rPr>
          <w:rFonts w:ascii="Times New Roman" w:hAnsi="Times New Roman"/>
          <w:sz w:val="24"/>
          <w:szCs w:val="24"/>
        </w:rPr>
        <w:t xml:space="preserve"> млн. руб.</w:t>
      </w:r>
    </w:p>
    <w:p w:rsidR="0054504A" w:rsidRDefault="0054504A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3) </w:t>
      </w:r>
      <w:r>
        <w:rPr>
          <w:rFonts w:ascii="Times New Roman" w:hAnsi="Times New Roman"/>
          <w:sz w:val="24"/>
          <w:szCs w:val="24"/>
        </w:rPr>
        <w:t xml:space="preserve">Вычислим генеральную среднюю </w:t>
      </w:r>
    </w:p>
    <w:p w:rsidR="0054504A" w:rsidRDefault="0054504A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position w:val="-24"/>
          <w:sz w:val="24"/>
          <w:szCs w:val="24"/>
        </w:rPr>
        <w:object w:dxaOrig="2520" w:dyaOrig="690">
          <v:shape id="_x0000_i1031" type="#_x0000_t75" style="width:126.35pt;height:34.65pt" o:ole="">
            <v:imagedata r:id="rId20" o:title=""/>
          </v:shape>
          <o:OLEObject Type="Embed" ProgID="Equation.3" ShapeID="_x0000_i1031" DrawAspect="Content" ObjectID="_1540559381" r:id="rId21"/>
        </w:object>
      </w:r>
      <w:r>
        <w:rPr>
          <w:rFonts w:ascii="Times New Roman" w:hAnsi="Times New Roman"/>
          <w:sz w:val="24"/>
          <w:szCs w:val="24"/>
        </w:rPr>
        <w:t xml:space="preserve"> млн. руб.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Как видим, </w:t>
      </w:r>
      <w:proofErr w:type="gramStart"/>
      <w:r>
        <w:rPr>
          <w:rFonts w:ascii="Times New Roman" w:hAnsi="Times New Roman"/>
          <w:sz w:val="24"/>
          <w:szCs w:val="24"/>
        </w:rPr>
        <w:t>вычисленная</w:t>
      </w:r>
      <w:proofErr w:type="gramEnd"/>
      <w:r>
        <w:rPr>
          <w:rFonts w:ascii="Times New Roman" w:hAnsi="Times New Roman"/>
          <w:sz w:val="24"/>
          <w:szCs w:val="24"/>
        </w:rPr>
        <w:t xml:space="preserve"> генеральная средняя попадает в построенный интервал.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spacing w:after="200" w:line="276" w:lineRule="auto"/>
        <w:rPr>
          <w:rFonts w:eastAsia="Times New Roman"/>
          <w:b/>
          <w:bCs/>
          <w:lang w:eastAsia="ru-RU"/>
        </w:rPr>
      </w:pPr>
      <w:r>
        <w:rPr>
          <w:b/>
          <w:bCs/>
        </w:rPr>
        <w:br w:type="page"/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Задача 7.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данным размещенным на сайте http://www.gks.ru/ постройте диаграммы: столбиковую, круговую  в отношении численности городского и сельского населения в 2000, 2005, 2010 и 2014 гг.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Решение:</w:t>
      </w:r>
    </w:p>
    <w:p w:rsidR="0054504A" w:rsidRDefault="0054504A" w:rsidP="0054504A">
      <w:pPr>
        <w:pStyle w:val="a9"/>
        <w:spacing w:line="360" w:lineRule="auto"/>
        <w:ind w:firstLine="709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Таблица 7.1</w:t>
      </w:r>
    </w:p>
    <w:p w:rsidR="0054504A" w:rsidRDefault="0054504A" w:rsidP="0054504A">
      <w:pPr>
        <w:pStyle w:val="a9"/>
        <w:spacing w:line="36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Численность </w:t>
      </w:r>
      <w:r>
        <w:rPr>
          <w:rFonts w:ascii="Times New Roman" w:hAnsi="Times New Roman"/>
          <w:sz w:val="24"/>
          <w:szCs w:val="24"/>
        </w:rPr>
        <w:t>городского и сельского населения</w:t>
      </w:r>
      <w:r>
        <w:rPr>
          <w:rFonts w:ascii="Times New Roman" w:hAnsi="Times New Roman"/>
          <w:bCs/>
          <w:sz w:val="24"/>
          <w:szCs w:val="24"/>
        </w:rPr>
        <w:t xml:space="preserve"> по состоянию на 1 января, тыс. чел. </w:t>
      </w:r>
      <w:r>
        <w:rPr>
          <w:rStyle w:val="ae"/>
          <w:rFonts w:eastAsia="MS Mincho"/>
          <w:bCs/>
          <w:sz w:val="24"/>
          <w:szCs w:val="24"/>
        </w:rPr>
        <w:footnoteReference w:id="1"/>
      </w:r>
    </w:p>
    <w:tbl>
      <w:tblPr>
        <w:tblW w:w="4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3"/>
        <w:gridCol w:w="1210"/>
        <w:gridCol w:w="1209"/>
        <w:gridCol w:w="1209"/>
        <w:gridCol w:w="1206"/>
      </w:tblGrid>
      <w:tr w:rsidR="0054504A" w:rsidTr="0054504A">
        <w:trPr>
          <w:trHeight w:val="360"/>
          <w:jc w:val="center"/>
        </w:trPr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360" w:lineRule="auto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360" w:lineRule="auto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0"/>
                <w:szCs w:val="20"/>
                <w:lang w:eastAsia="ru-RU"/>
              </w:rPr>
              <w:t>2000 г.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360" w:lineRule="auto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0"/>
                <w:szCs w:val="20"/>
                <w:lang w:eastAsia="ru-RU"/>
              </w:rPr>
              <w:t>2005 г.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360" w:lineRule="auto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0"/>
                <w:szCs w:val="20"/>
                <w:lang w:eastAsia="ru-RU"/>
              </w:rPr>
              <w:t>2010 г.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360" w:lineRule="auto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0"/>
                <w:szCs w:val="20"/>
                <w:lang w:eastAsia="ru-RU"/>
              </w:rPr>
              <w:t>2014 г.</w:t>
            </w:r>
          </w:p>
        </w:tc>
      </w:tr>
      <w:tr w:rsidR="0054504A" w:rsidTr="0054504A">
        <w:trPr>
          <w:trHeight w:val="345"/>
          <w:jc w:val="center"/>
        </w:trPr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504A" w:rsidRDefault="0054504A">
            <w:pPr>
              <w:spacing w:line="360" w:lineRule="auto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146890,1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143801,0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142833,5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143666,9</w:t>
            </w:r>
          </w:p>
        </w:tc>
      </w:tr>
      <w:tr w:rsidR="0054504A" w:rsidTr="0054504A">
        <w:trPr>
          <w:trHeight w:val="585"/>
          <w:jc w:val="center"/>
        </w:trPr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504A" w:rsidRDefault="0054504A">
            <w:pPr>
              <w:spacing w:line="360" w:lineRule="auto"/>
              <w:ind w:firstLine="159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504A" w:rsidRDefault="0054504A">
            <w:pPr>
              <w:spacing w:line="36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504A" w:rsidRDefault="0054504A">
            <w:pPr>
              <w:spacing w:line="36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504A" w:rsidRDefault="0054504A">
            <w:pPr>
              <w:spacing w:line="36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4504A" w:rsidRDefault="0054504A">
            <w:pPr>
              <w:spacing w:line="36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4504A" w:rsidTr="0054504A">
        <w:trPr>
          <w:trHeight w:val="255"/>
          <w:jc w:val="center"/>
        </w:trPr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504A" w:rsidRDefault="0054504A">
            <w:pPr>
              <w:spacing w:line="36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городское население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107419,5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105182,1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105061,4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106548,7</w:t>
            </w:r>
          </w:p>
        </w:tc>
      </w:tr>
      <w:tr w:rsidR="0054504A" w:rsidTr="0054504A">
        <w:trPr>
          <w:trHeight w:val="255"/>
          <w:jc w:val="center"/>
        </w:trPr>
        <w:tc>
          <w:tcPr>
            <w:tcW w:w="2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504A" w:rsidRDefault="0054504A">
            <w:pPr>
              <w:spacing w:line="360" w:lineRule="auto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сельское население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39470,6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38618,9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37772,1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37118,2</w:t>
            </w:r>
          </w:p>
        </w:tc>
      </w:tr>
    </w:tbl>
    <w:p w:rsidR="0054504A" w:rsidRDefault="0054504A" w:rsidP="0054504A">
      <w:pPr>
        <w:pStyle w:val="a9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53125" cy="4695825"/>
            <wp:effectExtent l="0" t="0" r="9525" b="952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54504A" w:rsidRDefault="0054504A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Рисунок 7. 1 – Столбиковая диаграмма</w:t>
      </w:r>
    </w:p>
    <w:p w:rsidR="0054504A" w:rsidRDefault="0054504A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>
            <wp:extent cx="2305050" cy="3248025"/>
            <wp:effectExtent l="0" t="0" r="0" b="9525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295525" cy="3238500"/>
            <wp:effectExtent l="0" t="0" r="9525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54504A" w:rsidRDefault="0054504A" w:rsidP="0054504A">
      <w:pPr>
        <w:pStyle w:val="a9"/>
        <w:spacing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2305050" cy="3209925"/>
            <wp:effectExtent l="0" t="0" r="0" b="9525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2314575" cy="3209925"/>
            <wp:effectExtent l="0" t="0" r="9525" b="9525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54504A" w:rsidRDefault="0054504A" w:rsidP="0054504A">
      <w:pPr>
        <w:pStyle w:val="a9"/>
        <w:spacing w:line="36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Рисунок 7.2 – Круговые диаграммы</w:t>
      </w:r>
    </w:p>
    <w:p w:rsidR="0054504A" w:rsidRDefault="0054504A" w:rsidP="0054504A">
      <w:pPr>
        <w:pStyle w:val="a9"/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4504A" w:rsidRDefault="0054504A" w:rsidP="0054504A">
      <w:pPr>
        <w:spacing w:after="200" w:line="276" w:lineRule="auto"/>
        <w:rPr>
          <w:rFonts w:eastAsia="Times New Roman"/>
          <w:b/>
          <w:bCs/>
          <w:lang w:eastAsia="ru-RU"/>
        </w:rPr>
      </w:pPr>
      <w:r>
        <w:rPr>
          <w:b/>
          <w:bCs/>
        </w:rPr>
        <w:br w:type="page"/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Задача 8.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данным из предыдущего задания выполните следующее: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 Изобразите графически динамику ряда с помощью статистической кривой.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Вычислите по данным этого ряда аналитические показатели: абсолютные, относительные.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Сформулируйте выводы относительно основной тенденции развития ряда динамики.</w:t>
      </w:r>
    </w:p>
    <w:p w:rsidR="0054504A" w:rsidRDefault="0054504A" w:rsidP="0054504A">
      <w:pPr>
        <w:spacing w:line="360" w:lineRule="auto"/>
        <w:ind w:firstLine="709"/>
        <w:jc w:val="both"/>
      </w:pPr>
    </w:p>
    <w:p w:rsidR="0054504A" w:rsidRDefault="0054504A" w:rsidP="0054504A">
      <w:pPr>
        <w:spacing w:line="360" w:lineRule="auto"/>
        <w:ind w:firstLine="709"/>
        <w:jc w:val="both"/>
      </w:pPr>
      <w:r>
        <w:t>Решение:</w:t>
      </w: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 Изобразим графически динамику ряда с помощью статистической кривой.</w:t>
      </w:r>
    </w:p>
    <w:p w:rsidR="0054504A" w:rsidRDefault="0054504A" w:rsidP="0054504A">
      <w:pPr>
        <w:spacing w:line="360" w:lineRule="auto"/>
        <w:ind w:firstLine="709"/>
        <w:jc w:val="both"/>
        <w:rPr>
          <w:b/>
        </w:rPr>
      </w:pPr>
    </w:p>
    <w:p w:rsidR="0054504A" w:rsidRDefault="0054504A" w:rsidP="0054504A">
      <w:pPr>
        <w:spacing w:line="36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4762500" cy="2905125"/>
            <wp:effectExtent l="0" t="0" r="0" b="9525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54504A" w:rsidRDefault="0054504A" w:rsidP="0054504A">
      <w:pPr>
        <w:spacing w:line="360" w:lineRule="auto"/>
        <w:jc w:val="center"/>
      </w:pPr>
      <w:r>
        <w:t>Рисунок 8.1 – Динамика численности населения</w:t>
      </w:r>
    </w:p>
    <w:p w:rsidR="0054504A" w:rsidRDefault="0054504A" w:rsidP="0054504A">
      <w:pPr>
        <w:spacing w:line="360" w:lineRule="auto"/>
        <w:jc w:val="center"/>
      </w:pPr>
    </w:p>
    <w:p w:rsidR="0054504A" w:rsidRDefault="0054504A" w:rsidP="0054504A">
      <w:pPr>
        <w:pStyle w:val="a9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Вычислим аналитические показатели ряда динамики: абсолютные, относительные.</w:t>
      </w:r>
    </w:p>
    <w:p w:rsidR="0054504A" w:rsidRDefault="0054504A" w:rsidP="0054504A">
      <w:pPr>
        <w:spacing w:line="360" w:lineRule="auto"/>
        <w:ind w:firstLine="709"/>
      </w:pPr>
      <w:r>
        <w:t xml:space="preserve">Абсолютный прирост на цепной основе вычисляется по формуле </w:t>
      </w:r>
    </w:p>
    <w:p w:rsidR="0054504A" w:rsidRDefault="0054504A" w:rsidP="0054504A">
      <w:pPr>
        <w:spacing w:line="360" w:lineRule="auto"/>
        <w:jc w:val="center"/>
      </w:pPr>
      <w:r>
        <w:rPr>
          <w:position w:val="-14"/>
        </w:rPr>
        <w:object w:dxaOrig="1410" w:dyaOrig="390">
          <v:shape id="_x0000_i1032" type="#_x0000_t75" style="width:70.65pt;height:19.7pt" o:ole="">
            <v:imagedata r:id="rId28" o:title=""/>
          </v:shape>
          <o:OLEObject Type="Embed" ProgID="Equation.3" ShapeID="_x0000_i1032" DrawAspect="Content" ObjectID="_1540559382" r:id="rId29"/>
        </w:object>
      </w:r>
      <w:r>
        <w:t>.</w:t>
      </w:r>
    </w:p>
    <w:p w:rsidR="0054504A" w:rsidRDefault="0054504A" w:rsidP="0054504A">
      <w:pPr>
        <w:spacing w:line="360" w:lineRule="auto"/>
        <w:ind w:firstLine="709"/>
      </w:pPr>
      <w:r>
        <w:t xml:space="preserve">Абсолютный прирост на базисной основе вычисляется по формуле </w:t>
      </w:r>
    </w:p>
    <w:p w:rsidR="0054504A" w:rsidRDefault="0054504A" w:rsidP="0054504A">
      <w:pPr>
        <w:spacing w:line="360" w:lineRule="auto"/>
        <w:jc w:val="center"/>
      </w:pPr>
      <w:r>
        <w:rPr>
          <w:position w:val="-12"/>
        </w:rPr>
        <w:object w:dxaOrig="1290" w:dyaOrig="360">
          <v:shape id="_x0000_i1033" type="#_x0000_t75" style="width:64.55pt;height:18.35pt" o:ole="">
            <v:imagedata r:id="rId30" o:title=""/>
          </v:shape>
          <o:OLEObject Type="Embed" ProgID="Equation.3" ShapeID="_x0000_i1033" DrawAspect="Content" ObjectID="_1540559383" r:id="rId31"/>
        </w:object>
      </w:r>
      <w:r>
        <w:t>.</w:t>
      </w:r>
    </w:p>
    <w:p w:rsidR="0054504A" w:rsidRDefault="0054504A" w:rsidP="0054504A">
      <w:pPr>
        <w:spacing w:line="360" w:lineRule="auto"/>
        <w:ind w:firstLine="709"/>
      </w:pPr>
      <w:r>
        <w:t xml:space="preserve">Темп роста на цепной основе вычисляется по формуле </w:t>
      </w:r>
    </w:p>
    <w:p w:rsidR="0054504A" w:rsidRDefault="0054504A" w:rsidP="0054504A">
      <w:pPr>
        <w:spacing w:line="360" w:lineRule="auto"/>
        <w:jc w:val="center"/>
      </w:pPr>
      <w:r>
        <w:rPr>
          <w:position w:val="-30"/>
        </w:rPr>
        <w:object w:dxaOrig="1650" w:dyaOrig="690">
          <v:shape id="_x0000_i1034" type="#_x0000_t75" style="width:82.2pt;height:34.65pt" o:ole="">
            <v:imagedata r:id="rId32" o:title=""/>
          </v:shape>
          <o:OLEObject Type="Embed" ProgID="Equation.3" ShapeID="_x0000_i1034" DrawAspect="Content" ObjectID="_1540559384" r:id="rId33"/>
        </w:object>
      </w:r>
      <w:r>
        <w:t>.</w:t>
      </w:r>
    </w:p>
    <w:p w:rsidR="0054504A" w:rsidRDefault="0054504A" w:rsidP="0054504A">
      <w:pPr>
        <w:spacing w:line="360" w:lineRule="auto"/>
        <w:ind w:firstLine="709"/>
      </w:pPr>
      <w:r>
        <w:lastRenderedPageBreak/>
        <w:t xml:space="preserve">Темп роста на базисной основе вычисляется по формуле </w:t>
      </w:r>
    </w:p>
    <w:p w:rsidR="0054504A" w:rsidRDefault="0054504A" w:rsidP="0054504A">
      <w:pPr>
        <w:spacing w:line="360" w:lineRule="auto"/>
        <w:jc w:val="center"/>
      </w:pPr>
      <w:r>
        <w:rPr>
          <w:position w:val="-30"/>
        </w:rPr>
        <w:object w:dxaOrig="1530" w:dyaOrig="690">
          <v:shape id="_x0000_i1035" type="#_x0000_t75" style="width:76.75pt;height:34.65pt" o:ole="">
            <v:imagedata r:id="rId34" o:title=""/>
          </v:shape>
          <o:OLEObject Type="Embed" ProgID="Equation.3" ShapeID="_x0000_i1035" DrawAspect="Content" ObjectID="_1540559385" r:id="rId35"/>
        </w:object>
      </w:r>
      <w:r>
        <w:t>.</w:t>
      </w:r>
    </w:p>
    <w:p w:rsidR="0054504A" w:rsidRDefault="0054504A" w:rsidP="0054504A">
      <w:pPr>
        <w:spacing w:line="360" w:lineRule="auto"/>
        <w:ind w:firstLine="709"/>
      </w:pPr>
      <w:r>
        <w:t xml:space="preserve">Темп прироста на цепной основе вычисляется по формуле </w:t>
      </w:r>
    </w:p>
    <w:p w:rsidR="0054504A" w:rsidRDefault="0054504A" w:rsidP="0054504A">
      <w:pPr>
        <w:spacing w:line="360" w:lineRule="auto"/>
        <w:jc w:val="center"/>
      </w:pPr>
      <w:r>
        <w:rPr>
          <w:position w:val="-14"/>
        </w:rPr>
        <w:object w:dxaOrig="1620" w:dyaOrig="390">
          <v:shape id="_x0000_i1036" type="#_x0000_t75" style="width:80.85pt;height:19.7pt" o:ole="">
            <v:imagedata r:id="rId36" o:title=""/>
          </v:shape>
          <o:OLEObject Type="Embed" ProgID="Equation.3" ShapeID="_x0000_i1036" DrawAspect="Content" ObjectID="_1540559386" r:id="rId37"/>
        </w:object>
      </w:r>
      <w:r>
        <w:t>.</w:t>
      </w:r>
    </w:p>
    <w:p w:rsidR="0054504A" w:rsidRDefault="0054504A" w:rsidP="0054504A">
      <w:pPr>
        <w:spacing w:line="360" w:lineRule="auto"/>
        <w:ind w:firstLine="709"/>
      </w:pPr>
      <w:r>
        <w:t xml:space="preserve">Темп прироста на базисной основе вычисляется по формуле </w:t>
      </w:r>
    </w:p>
    <w:p w:rsidR="0054504A" w:rsidRDefault="0054504A" w:rsidP="0054504A">
      <w:pPr>
        <w:spacing w:line="360" w:lineRule="auto"/>
        <w:jc w:val="center"/>
      </w:pPr>
      <w:r>
        <w:rPr>
          <w:position w:val="-14"/>
        </w:rPr>
        <w:object w:dxaOrig="1620" w:dyaOrig="390">
          <v:shape id="_x0000_i1037" type="#_x0000_t75" style="width:80.85pt;height:19.7pt" o:ole="">
            <v:imagedata r:id="rId38" o:title=""/>
          </v:shape>
          <o:OLEObject Type="Embed" ProgID="Equation.3" ShapeID="_x0000_i1037" DrawAspect="Content" ObjectID="_1540559387" r:id="rId39"/>
        </w:object>
      </w:r>
      <w:r>
        <w:t>.</w:t>
      </w:r>
    </w:p>
    <w:p w:rsidR="0054504A" w:rsidRDefault="0054504A" w:rsidP="0054504A">
      <w:pPr>
        <w:spacing w:line="360" w:lineRule="auto"/>
        <w:ind w:firstLine="709"/>
      </w:pPr>
      <w:r>
        <w:t xml:space="preserve">Абсолютное значение 1% прироста </w:t>
      </w:r>
    </w:p>
    <w:p w:rsidR="0054504A" w:rsidRDefault="0054504A" w:rsidP="0054504A">
      <w:pPr>
        <w:spacing w:line="360" w:lineRule="auto"/>
        <w:jc w:val="center"/>
      </w:pPr>
      <w:r>
        <w:rPr>
          <w:position w:val="-12"/>
        </w:rPr>
        <w:object w:dxaOrig="1290" w:dyaOrig="360">
          <v:shape id="_x0000_i1038" type="#_x0000_t75" style="width:64.55pt;height:18.35pt" o:ole="">
            <v:imagedata r:id="rId40" o:title=""/>
          </v:shape>
          <o:OLEObject Type="Embed" ProgID="Equation.3" ShapeID="_x0000_i1038" DrawAspect="Content" ObjectID="_1540559388" r:id="rId41"/>
        </w:object>
      </w:r>
      <w:r>
        <w:t>.</w:t>
      </w:r>
    </w:p>
    <w:p w:rsidR="0054504A" w:rsidRDefault="0054504A" w:rsidP="0054504A">
      <w:pPr>
        <w:spacing w:line="360" w:lineRule="auto"/>
        <w:ind w:firstLine="709"/>
      </w:pPr>
      <w:r>
        <w:t>Результаты расчетов сведем в таблицу.</w:t>
      </w:r>
    </w:p>
    <w:p w:rsidR="0054504A" w:rsidRDefault="0054504A" w:rsidP="0054504A">
      <w:pPr>
        <w:spacing w:line="360" w:lineRule="auto"/>
        <w:ind w:firstLine="709"/>
      </w:pPr>
    </w:p>
    <w:p w:rsidR="0054504A" w:rsidRDefault="0054504A" w:rsidP="0054504A">
      <w:pPr>
        <w:spacing w:line="360" w:lineRule="auto"/>
        <w:ind w:firstLine="709"/>
        <w:jc w:val="right"/>
      </w:pPr>
      <w:r>
        <w:t>Таблица 8.1</w:t>
      </w:r>
    </w:p>
    <w:p w:rsidR="0054504A" w:rsidRDefault="0054504A" w:rsidP="0054504A">
      <w:pPr>
        <w:spacing w:line="360" w:lineRule="auto"/>
        <w:jc w:val="center"/>
      </w:pPr>
      <w:r>
        <w:t>Аналитические показатели ряда динамики</w:t>
      </w: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4"/>
        <w:gridCol w:w="1312"/>
        <w:gridCol w:w="1117"/>
        <w:gridCol w:w="929"/>
        <w:gridCol w:w="1117"/>
        <w:gridCol w:w="929"/>
        <w:gridCol w:w="1119"/>
        <w:gridCol w:w="929"/>
        <w:gridCol w:w="1417"/>
      </w:tblGrid>
      <w:tr w:rsidR="0054504A" w:rsidTr="0054504A">
        <w:trPr>
          <w:jc w:val="center"/>
        </w:trPr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Год 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Численность населения, тыс. чел.</w:t>
            </w:r>
          </w:p>
        </w:tc>
        <w:tc>
          <w:tcPr>
            <w:tcW w:w="10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Абсолютный прирост, руб.</w:t>
            </w:r>
          </w:p>
        </w:tc>
        <w:tc>
          <w:tcPr>
            <w:tcW w:w="10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Темп роста, %</w:t>
            </w:r>
          </w:p>
        </w:tc>
        <w:tc>
          <w:tcPr>
            <w:tcW w:w="10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Темп прироста, %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Абсолютное содержание 1% прироста</w:t>
            </w:r>
          </w:p>
        </w:tc>
      </w:tr>
      <w:tr w:rsidR="0054504A" w:rsidTr="0054504A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Базисный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Цепной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Базисный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Цепной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Базисный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Цепной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54504A" w:rsidTr="0054504A">
        <w:trPr>
          <w:jc w:val="center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146890,1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</w:tr>
      <w:tr w:rsidR="0054504A" w:rsidTr="0054504A">
        <w:trPr>
          <w:jc w:val="center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2005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143801,0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-3089,1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-3089,1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97,9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-2,1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-2,1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1468,901</w:t>
            </w:r>
          </w:p>
        </w:tc>
      </w:tr>
      <w:tr w:rsidR="0054504A" w:rsidTr="0054504A">
        <w:trPr>
          <w:jc w:val="center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142833,5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-4056,6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-967,5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97,2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-2,8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-0,7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1438,010</w:t>
            </w:r>
          </w:p>
        </w:tc>
      </w:tr>
      <w:tr w:rsidR="0054504A" w:rsidTr="0054504A">
        <w:trPr>
          <w:jc w:val="center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04A" w:rsidRDefault="0054504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04A" w:rsidRDefault="0054504A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143666,9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-3223,2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833,4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97,8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-2,2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504A" w:rsidRDefault="0054504A">
            <w:pP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1428,335</w:t>
            </w:r>
          </w:p>
        </w:tc>
      </w:tr>
    </w:tbl>
    <w:p w:rsidR="0054504A" w:rsidRDefault="0054504A" w:rsidP="0054504A">
      <w:pPr>
        <w:spacing w:line="360" w:lineRule="auto"/>
        <w:ind w:firstLine="709"/>
        <w:jc w:val="both"/>
      </w:pPr>
    </w:p>
    <w:p w:rsidR="0054504A" w:rsidRDefault="0054504A" w:rsidP="0054504A">
      <w:pPr>
        <w:spacing w:line="360" w:lineRule="auto"/>
        <w:ind w:firstLine="709"/>
        <w:jc w:val="both"/>
      </w:pPr>
      <w:r>
        <w:t>Как видим, в период с 2000 г. по 2010 г. наблюдается уменьшение численности населения, а в период с 2010 г. по 2014 г. рост численности населения.</w:t>
      </w:r>
    </w:p>
    <w:p w:rsidR="0054504A" w:rsidRDefault="0054504A" w:rsidP="0054504A">
      <w:pPr>
        <w:spacing w:line="360" w:lineRule="auto"/>
        <w:ind w:firstLine="709"/>
        <w:jc w:val="both"/>
      </w:pPr>
    </w:p>
    <w:p w:rsidR="0054504A" w:rsidRDefault="0054504A" w:rsidP="0054504A">
      <w:pPr>
        <w:spacing w:line="360" w:lineRule="auto"/>
      </w:pPr>
      <w:r>
        <w:br w:type="page"/>
      </w:r>
    </w:p>
    <w:p w:rsidR="0054504A" w:rsidRDefault="0054504A" w:rsidP="0054504A">
      <w:pPr>
        <w:tabs>
          <w:tab w:val="left" w:pos="993"/>
        </w:tabs>
        <w:spacing w:line="360" w:lineRule="auto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lastRenderedPageBreak/>
        <w:t>Список использованной литературы</w:t>
      </w:r>
    </w:p>
    <w:p w:rsidR="0054504A" w:rsidRDefault="0054504A" w:rsidP="0054504A">
      <w:pPr>
        <w:tabs>
          <w:tab w:val="left" w:pos="993"/>
        </w:tabs>
        <w:spacing w:line="360" w:lineRule="auto"/>
        <w:jc w:val="center"/>
        <w:rPr>
          <w:rFonts w:eastAsiaTheme="minorEastAsia"/>
        </w:rPr>
      </w:pPr>
    </w:p>
    <w:p w:rsidR="0054504A" w:rsidRDefault="0054504A" w:rsidP="0054504A">
      <w:pPr>
        <w:pStyle w:val="ad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Демографический </w:t>
      </w:r>
      <w:r>
        <w:rPr>
          <w:rFonts w:ascii="Times New Roman" w:hAnsi="Times New Roman"/>
          <w:sz w:val="24"/>
          <w:szCs w:val="24"/>
        </w:rPr>
        <w:t xml:space="preserve">ежегодник России. 2014: </w:t>
      </w:r>
      <w:proofErr w:type="spellStart"/>
      <w:r>
        <w:rPr>
          <w:rFonts w:ascii="Times New Roman" w:hAnsi="Times New Roman"/>
          <w:sz w:val="24"/>
          <w:szCs w:val="24"/>
        </w:rPr>
        <w:t>Стат.сб</w:t>
      </w:r>
      <w:proofErr w:type="spellEnd"/>
      <w:r>
        <w:rPr>
          <w:rFonts w:ascii="Times New Roman" w:hAnsi="Times New Roman"/>
          <w:sz w:val="24"/>
          <w:szCs w:val="24"/>
        </w:rPr>
        <w:t>./ Росстат.</w:t>
      </w:r>
      <w:r>
        <w:rPr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M., 2014.</w:t>
      </w:r>
    </w:p>
    <w:p w:rsidR="0054504A" w:rsidRDefault="0054504A" w:rsidP="0054504A">
      <w:pPr>
        <w:pStyle w:val="ad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Денисенко Р.М. Практикум по общей теории статистики: Методическое пособие для студентов всех специальностей. – Омск: Изд-во "Наследие". Диалог-Сибирь, 2002. – 68 с.</w:t>
      </w:r>
    </w:p>
    <w:p w:rsidR="0054504A" w:rsidRDefault="0054504A" w:rsidP="0054504A">
      <w:pPr>
        <w:pStyle w:val="ad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Theme="minorEastAsia" w:hAnsi="Times New Roman"/>
          <w:sz w:val="24"/>
          <w:szCs w:val="24"/>
        </w:rPr>
      </w:pPr>
      <w:proofErr w:type="spellStart"/>
      <w:r>
        <w:rPr>
          <w:rFonts w:ascii="Times New Roman" w:eastAsiaTheme="minorEastAsia" w:hAnsi="Times New Roman"/>
          <w:sz w:val="24"/>
          <w:szCs w:val="24"/>
        </w:rPr>
        <w:t>Салин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 xml:space="preserve"> В.Н., </w:t>
      </w:r>
      <w:proofErr w:type="spellStart"/>
      <w:r>
        <w:rPr>
          <w:rFonts w:ascii="Times New Roman" w:eastAsiaTheme="minorEastAsia" w:hAnsi="Times New Roman"/>
          <w:sz w:val="24"/>
          <w:szCs w:val="24"/>
        </w:rPr>
        <w:t>Шпаковская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 xml:space="preserve"> Е.П. Социально-экономическая статистика: Учебник. – М.: </w:t>
      </w:r>
      <w:proofErr w:type="spellStart"/>
      <w:r>
        <w:rPr>
          <w:rFonts w:ascii="Times New Roman" w:eastAsiaTheme="minorEastAsia" w:hAnsi="Times New Roman"/>
          <w:sz w:val="24"/>
          <w:szCs w:val="24"/>
        </w:rPr>
        <w:t>Юристъ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>, 2004. – 461 с. – (</w:t>
      </w:r>
      <w:r>
        <w:rPr>
          <w:rFonts w:ascii="Times New Roman" w:eastAsiaTheme="minorEastAsia" w:hAnsi="Times New Roman"/>
          <w:sz w:val="24"/>
          <w:szCs w:val="24"/>
          <w:lang w:val="en-US"/>
        </w:rPr>
        <w:t>Homo</w:t>
      </w:r>
      <w:r w:rsidRPr="0054504A"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/>
          <w:sz w:val="24"/>
          <w:szCs w:val="24"/>
          <w:lang w:val="en-US"/>
        </w:rPr>
        <w:t>faber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>).</w:t>
      </w:r>
    </w:p>
    <w:p w:rsidR="0054504A" w:rsidRDefault="0054504A" w:rsidP="0054504A">
      <w:pPr>
        <w:pStyle w:val="ad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 xml:space="preserve">Теория статистики: Учебник / Р.А. Шмойлова, В.Г. </w:t>
      </w:r>
      <w:proofErr w:type="spellStart"/>
      <w:r>
        <w:rPr>
          <w:rFonts w:ascii="Times New Roman" w:eastAsiaTheme="minorEastAsia" w:hAnsi="Times New Roman"/>
          <w:sz w:val="24"/>
          <w:szCs w:val="24"/>
        </w:rPr>
        <w:t>Минашкин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 xml:space="preserve">, Н.А. </w:t>
      </w:r>
      <w:proofErr w:type="spellStart"/>
      <w:r>
        <w:rPr>
          <w:rFonts w:ascii="Times New Roman" w:eastAsiaTheme="minorEastAsia" w:hAnsi="Times New Roman"/>
          <w:sz w:val="24"/>
          <w:szCs w:val="24"/>
        </w:rPr>
        <w:t>Садовникова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 xml:space="preserve">, Е.Б. Шувалова; Под ред. Р.А. </w:t>
      </w:r>
      <w:proofErr w:type="spellStart"/>
      <w:r>
        <w:rPr>
          <w:rFonts w:ascii="Times New Roman" w:eastAsiaTheme="minorEastAsia" w:hAnsi="Times New Roman"/>
          <w:sz w:val="24"/>
          <w:szCs w:val="24"/>
        </w:rPr>
        <w:t>Шмойловой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 xml:space="preserve">. – 4-е изд., </w:t>
      </w:r>
      <w:proofErr w:type="spellStart"/>
      <w:r>
        <w:rPr>
          <w:rFonts w:ascii="Times New Roman" w:eastAsiaTheme="minorEastAsia" w:hAnsi="Times New Roman"/>
          <w:sz w:val="24"/>
          <w:szCs w:val="24"/>
        </w:rPr>
        <w:t>перераб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>. и доп. – М.: Финансы и статистика, 2004. – 656 с.: ил.</w:t>
      </w:r>
    </w:p>
    <w:p w:rsidR="0054504A" w:rsidRDefault="0054504A" w:rsidP="0054504A">
      <w:pPr>
        <w:pStyle w:val="ad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Шмойлова Р.А. и др. Практикум по теории статистики: Учеб</w:t>
      </w:r>
      <w:proofErr w:type="gramStart"/>
      <w:r>
        <w:rPr>
          <w:rFonts w:ascii="Times New Roman" w:eastAsiaTheme="minorEastAsia" w:hAnsi="Times New Roman"/>
          <w:sz w:val="24"/>
          <w:szCs w:val="24"/>
        </w:rPr>
        <w:t>.</w:t>
      </w:r>
      <w:proofErr w:type="gramEnd"/>
      <w:r>
        <w:rPr>
          <w:rFonts w:ascii="Times New Roman" w:eastAsiaTheme="minorEastAsia" w:hAnsi="Times New Roman"/>
          <w:sz w:val="24"/>
          <w:szCs w:val="24"/>
        </w:rPr>
        <w:t xml:space="preserve"> </w:t>
      </w:r>
      <w:proofErr w:type="gramStart"/>
      <w:r>
        <w:rPr>
          <w:rFonts w:ascii="Times New Roman" w:eastAsiaTheme="minorEastAsia" w:hAnsi="Times New Roman"/>
          <w:sz w:val="24"/>
          <w:szCs w:val="24"/>
        </w:rPr>
        <w:t>п</w:t>
      </w:r>
      <w:proofErr w:type="gramEnd"/>
      <w:r>
        <w:rPr>
          <w:rFonts w:ascii="Times New Roman" w:eastAsiaTheme="minorEastAsia" w:hAnsi="Times New Roman"/>
          <w:sz w:val="24"/>
          <w:szCs w:val="24"/>
        </w:rPr>
        <w:t xml:space="preserve">особие / Р.А. Шмойлова, В.Г. </w:t>
      </w:r>
      <w:proofErr w:type="spellStart"/>
      <w:r>
        <w:rPr>
          <w:rFonts w:ascii="Times New Roman" w:eastAsiaTheme="minorEastAsia" w:hAnsi="Times New Roman"/>
          <w:sz w:val="24"/>
          <w:szCs w:val="24"/>
        </w:rPr>
        <w:t>Минашкин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 xml:space="preserve">, Н.А. </w:t>
      </w:r>
      <w:proofErr w:type="spellStart"/>
      <w:r>
        <w:rPr>
          <w:rFonts w:ascii="Times New Roman" w:eastAsiaTheme="minorEastAsia" w:hAnsi="Times New Roman"/>
          <w:sz w:val="24"/>
          <w:szCs w:val="24"/>
        </w:rPr>
        <w:t>Садовникова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 xml:space="preserve">; Под ред. Р.А. </w:t>
      </w:r>
      <w:proofErr w:type="spellStart"/>
      <w:r>
        <w:rPr>
          <w:rFonts w:ascii="Times New Roman" w:eastAsiaTheme="minorEastAsia" w:hAnsi="Times New Roman"/>
          <w:sz w:val="24"/>
          <w:szCs w:val="24"/>
        </w:rPr>
        <w:t>Шмойловой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 xml:space="preserve">.– 2-е изд., </w:t>
      </w:r>
      <w:proofErr w:type="spellStart"/>
      <w:r>
        <w:rPr>
          <w:rFonts w:ascii="Times New Roman" w:eastAsiaTheme="minorEastAsia" w:hAnsi="Times New Roman"/>
          <w:sz w:val="24"/>
          <w:szCs w:val="24"/>
        </w:rPr>
        <w:t>перераб</w:t>
      </w:r>
      <w:proofErr w:type="spellEnd"/>
      <w:r>
        <w:rPr>
          <w:rFonts w:ascii="Times New Roman" w:eastAsiaTheme="minorEastAsia" w:hAnsi="Times New Roman"/>
          <w:sz w:val="24"/>
          <w:szCs w:val="24"/>
        </w:rPr>
        <w:t>. и доп. – М.: Финансы и статистика, 2004. – 416 с.: ил.</w:t>
      </w:r>
    </w:p>
    <w:p w:rsidR="00E432FB" w:rsidRDefault="00E432FB"/>
    <w:sectPr w:rsidR="00E43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D71" w:rsidRDefault="005C6D71" w:rsidP="0054504A">
      <w:r>
        <w:separator/>
      </w:r>
    </w:p>
  </w:endnote>
  <w:endnote w:type="continuationSeparator" w:id="0">
    <w:p w:rsidR="005C6D71" w:rsidRDefault="005C6D71" w:rsidP="00545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D71" w:rsidRDefault="005C6D71" w:rsidP="0054504A">
      <w:r>
        <w:separator/>
      </w:r>
    </w:p>
  </w:footnote>
  <w:footnote w:type="continuationSeparator" w:id="0">
    <w:p w:rsidR="005C6D71" w:rsidRDefault="005C6D71" w:rsidP="0054504A">
      <w:r>
        <w:continuationSeparator/>
      </w:r>
    </w:p>
  </w:footnote>
  <w:footnote w:id="1">
    <w:p w:rsidR="0054504A" w:rsidRDefault="0054504A" w:rsidP="0054504A">
      <w:pPr>
        <w:pStyle w:val="a3"/>
      </w:pPr>
      <w:r>
        <w:rPr>
          <w:rStyle w:val="ae"/>
        </w:rPr>
        <w:footnoteRef/>
      </w:r>
      <w:r>
        <w:t xml:space="preserve"> </w:t>
      </w:r>
      <w:r>
        <w:rPr>
          <w:bCs/>
        </w:rPr>
        <w:t xml:space="preserve">Демографический </w:t>
      </w:r>
      <w:r>
        <w:t xml:space="preserve">ежегодник России. 2014: </w:t>
      </w:r>
      <w:proofErr w:type="spellStart"/>
      <w:r>
        <w:t>Стат.сб</w:t>
      </w:r>
      <w:proofErr w:type="spellEnd"/>
      <w:r>
        <w:t>./ Росстат. – M., 2014.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679D8"/>
    <w:multiLevelType w:val="hybridMultilevel"/>
    <w:tmpl w:val="DD243F72"/>
    <w:lvl w:ilvl="0" w:tplc="C186EA3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8A0"/>
    <w:rsid w:val="000C1EA7"/>
    <w:rsid w:val="003C3D85"/>
    <w:rsid w:val="0054504A"/>
    <w:rsid w:val="005B78A0"/>
    <w:rsid w:val="005C0139"/>
    <w:rsid w:val="005C6D71"/>
    <w:rsid w:val="00CE32C2"/>
    <w:rsid w:val="00E4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04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54504A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504A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a5">
    <w:name w:val="header"/>
    <w:basedOn w:val="a"/>
    <w:link w:val="a6"/>
    <w:uiPriority w:val="99"/>
    <w:semiHidden/>
    <w:unhideWhenUsed/>
    <w:rsid w:val="0054504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4504A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7">
    <w:name w:val="footer"/>
    <w:basedOn w:val="a"/>
    <w:link w:val="a8"/>
    <w:uiPriority w:val="99"/>
    <w:semiHidden/>
    <w:unhideWhenUsed/>
    <w:rsid w:val="0054504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4504A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9">
    <w:name w:val="Plain Text"/>
    <w:basedOn w:val="a"/>
    <w:link w:val="aa"/>
    <w:semiHidden/>
    <w:unhideWhenUsed/>
    <w:rsid w:val="0054504A"/>
    <w:rPr>
      <w:rFonts w:ascii="Courier New" w:eastAsia="Times New Roman" w:hAnsi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semiHidden/>
    <w:rsid w:val="0054504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4504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504A"/>
    <w:rPr>
      <w:rFonts w:ascii="Tahoma" w:eastAsia="MS Mincho" w:hAnsi="Tahoma" w:cs="Tahoma"/>
      <w:sz w:val="16"/>
      <w:szCs w:val="16"/>
      <w:lang w:eastAsia="ja-JP"/>
    </w:rPr>
  </w:style>
  <w:style w:type="paragraph" w:styleId="ad">
    <w:name w:val="List Paragraph"/>
    <w:basedOn w:val="a"/>
    <w:uiPriority w:val="34"/>
    <w:qFormat/>
    <w:rsid w:val="005450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uiPriority w:val="99"/>
    <w:qFormat/>
    <w:rsid w:val="0054504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ru-RU"/>
    </w:rPr>
  </w:style>
  <w:style w:type="character" w:styleId="ae">
    <w:name w:val="footnote reference"/>
    <w:basedOn w:val="a0"/>
    <w:semiHidden/>
    <w:unhideWhenUsed/>
    <w:rsid w:val="0054504A"/>
    <w:rPr>
      <w:vertAlign w:val="superscript"/>
    </w:rPr>
  </w:style>
  <w:style w:type="character" w:styleId="af">
    <w:name w:val="Placeholder Text"/>
    <w:basedOn w:val="a0"/>
    <w:uiPriority w:val="99"/>
    <w:semiHidden/>
    <w:rsid w:val="0054504A"/>
    <w:rPr>
      <w:color w:val="808080"/>
    </w:rPr>
  </w:style>
  <w:style w:type="character" w:customStyle="1" w:styleId="apple-converted-space">
    <w:name w:val="apple-converted-space"/>
    <w:basedOn w:val="a0"/>
    <w:rsid w:val="0054504A"/>
  </w:style>
  <w:style w:type="table" w:styleId="af0">
    <w:name w:val="Table Grid"/>
    <w:basedOn w:val="a1"/>
    <w:uiPriority w:val="59"/>
    <w:rsid w:val="005450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04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54504A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504A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a5">
    <w:name w:val="header"/>
    <w:basedOn w:val="a"/>
    <w:link w:val="a6"/>
    <w:uiPriority w:val="99"/>
    <w:semiHidden/>
    <w:unhideWhenUsed/>
    <w:rsid w:val="0054504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4504A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7">
    <w:name w:val="footer"/>
    <w:basedOn w:val="a"/>
    <w:link w:val="a8"/>
    <w:uiPriority w:val="99"/>
    <w:semiHidden/>
    <w:unhideWhenUsed/>
    <w:rsid w:val="0054504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4504A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9">
    <w:name w:val="Plain Text"/>
    <w:basedOn w:val="a"/>
    <w:link w:val="aa"/>
    <w:semiHidden/>
    <w:unhideWhenUsed/>
    <w:rsid w:val="0054504A"/>
    <w:rPr>
      <w:rFonts w:ascii="Courier New" w:eastAsia="Times New Roman" w:hAnsi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semiHidden/>
    <w:rsid w:val="0054504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4504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4504A"/>
    <w:rPr>
      <w:rFonts w:ascii="Tahoma" w:eastAsia="MS Mincho" w:hAnsi="Tahoma" w:cs="Tahoma"/>
      <w:sz w:val="16"/>
      <w:szCs w:val="16"/>
      <w:lang w:eastAsia="ja-JP"/>
    </w:rPr>
  </w:style>
  <w:style w:type="paragraph" w:styleId="ad">
    <w:name w:val="List Paragraph"/>
    <w:basedOn w:val="a"/>
    <w:uiPriority w:val="34"/>
    <w:qFormat/>
    <w:rsid w:val="005450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Абзац списка1"/>
    <w:basedOn w:val="a"/>
    <w:uiPriority w:val="99"/>
    <w:qFormat/>
    <w:rsid w:val="0054504A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ru-RU"/>
    </w:rPr>
  </w:style>
  <w:style w:type="character" w:styleId="ae">
    <w:name w:val="footnote reference"/>
    <w:basedOn w:val="a0"/>
    <w:semiHidden/>
    <w:unhideWhenUsed/>
    <w:rsid w:val="0054504A"/>
    <w:rPr>
      <w:vertAlign w:val="superscript"/>
    </w:rPr>
  </w:style>
  <w:style w:type="character" w:styleId="af">
    <w:name w:val="Placeholder Text"/>
    <w:basedOn w:val="a0"/>
    <w:uiPriority w:val="99"/>
    <w:semiHidden/>
    <w:rsid w:val="0054504A"/>
    <w:rPr>
      <w:color w:val="808080"/>
    </w:rPr>
  </w:style>
  <w:style w:type="character" w:customStyle="1" w:styleId="apple-converted-space">
    <w:name w:val="apple-converted-space"/>
    <w:basedOn w:val="a0"/>
    <w:rsid w:val="0054504A"/>
  </w:style>
  <w:style w:type="table" w:styleId="af0">
    <w:name w:val="Table Grid"/>
    <w:basedOn w:val="a1"/>
    <w:uiPriority w:val="59"/>
    <w:rsid w:val="005450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5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chart" Target="charts/chart5.xml"/><Relationship Id="rId39" Type="http://schemas.openxmlformats.org/officeDocument/2006/relationships/oleObject" Target="embeddings/oleObject13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1.wmf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chart" Target="charts/chart4.xml"/><Relationship Id="rId33" Type="http://schemas.openxmlformats.org/officeDocument/2006/relationships/oleObject" Target="embeddings/oleObject10.bin"/><Relationship Id="rId38" Type="http://schemas.openxmlformats.org/officeDocument/2006/relationships/image" Target="media/image13.wmf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14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chart" Target="charts/chart3.xml"/><Relationship Id="rId32" Type="http://schemas.openxmlformats.org/officeDocument/2006/relationships/image" Target="media/image10.wmf"/><Relationship Id="rId37" Type="http://schemas.openxmlformats.org/officeDocument/2006/relationships/oleObject" Target="embeddings/oleObject12.bin"/><Relationship Id="rId40" Type="http://schemas.openxmlformats.org/officeDocument/2006/relationships/image" Target="media/image14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chart" Target="charts/chart2.xml"/><Relationship Id="rId28" Type="http://schemas.openxmlformats.org/officeDocument/2006/relationships/image" Target="media/image8.wmf"/><Relationship Id="rId36" Type="http://schemas.openxmlformats.org/officeDocument/2006/relationships/image" Target="media/image12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chart" Target="charts/chart1.xml"/><Relationship Id="rId27" Type="http://schemas.openxmlformats.org/officeDocument/2006/relationships/chart" Target="charts/chart6.xml"/><Relationship Id="rId30" Type="http://schemas.openxmlformats.org/officeDocument/2006/relationships/image" Target="media/image9.wmf"/><Relationship Id="rId35" Type="http://schemas.openxmlformats.org/officeDocument/2006/relationships/oleObject" Target="embeddings/oleObject11.bin"/><Relationship Id="rId43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Всего </c:v>
                </c:pt>
              </c:strCache>
            </c:strRef>
          </c:tx>
          <c:invertIfNegative val="0"/>
          <c:cat>
            <c:strRef>
              <c:f>Лист1!$B$1:$G$1</c:f>
              <c:strCache>
                <c:ptCount val="5"/>
                <c:pt idx="1">
                  <c:v>2000 г.</c:v>
                </c:pt>
                <c:pt idx="2">
                  <c:v>2005 г.</c:v>
                </c:pt>
                <c:pt idx="3">
                  <c:v>2010 г.</c:v>
                </c:pt>
                <c:pt idx="4">
                  <c:v>2014 г.</c:v>
                </c:pt>
              </c:strCache>
            </c:strRef>
          </c:cat>
          <c:val>
            <c:numRef>
              <c:f>Лист1!$B$2:$G$2</c:f>
              <c:numCache>
                <c:formatCode>General</c:formatCode>
                <c:ptCount val="6"/>
                <c:pt idx="1">
                  <c:v>146890.1</c:v>
                </c:pt>
                <c:pt idx="2">
                  <c:v>143801</c:v>
                </c:pt>
                <c:pt idx="3">
                  <c:v>142833.5</c:v>
                </c:pt>
                <c:pt idx="4">
                  <c:v>143666.9</c:v>
                </c:pt>
              </c:numCache>
            </c:numRef>
          </c:val>
        </c:ser>
        <c:ser>
          <c:idx val="1"/>
          <c:order val="1"/>
          <c:tx>
            <c:strRef>
              <c:f>Лист1!$A$4</c:f>
              <c:strCache>
                <c:ptCount val="1"/>
                <c:pt idx="0">
                  <c:v>городское население</c:v>
                </c:pt>
              </c:strCache>
            </c:strRef>
          </c:tx>
          <c:invertIfNegative val="0"/>
          <c:cat>
            <c:strRef>
              <c:f>Лист1!$B$1:$G$1</c:f>
              <c:strCache>
                <c:ptCount val="5"/>
                <c:pt idx="1">
                  <c:v>2000 г.</c:v>
                </c:pt>
                <c:pt idx="2">
                  <c:v>2005 г.</c:v>
                </c:pt>
                <c:pt idx="3">
                  <c:v>2010 г.</c:v>
                </c:pt>
                <c:pt idx="4">
                  <c:v>2014 г.</c:v>
                </c:pt>
              </c:strCache>
            </c:strRef>
          </c:cat>
          <c:val>
            <c:numRef>
              <c:f>Лист1!$B$4:$G$4</c:f>
              <c:numCache>
                <c:formatCode>General</c:formatCode>
                <c:ptCount val="6"/>
                <c:pt idx="1">
                  <c:v>107419.5</c:v>
                </c:pt>
                <c:pt idx="2">
                  <c:v>105182.1</c:v>
                </c:pt>
                <c:pt idx="3">
                  <c:v>105061.4</c:v>
                </c:pt>
                <c:pt idx="4">
                  <c:v>106548.7</c:v>
                </c:pt>
              </c:numCache>
            </c:numRef>
          </c:val>
        </c:ser>
        <c:ser>
          <c:idx val="2"/>
          <c:order val="2"/>
          <c:tx>
            <c:strRef>
              <c:f>Лист1!$A$5</c:f>
              <c:strCache>
                <c:ptCount val="1"/>
                <c:pt idx="0">
                  <c:v>сельское население</c:v>
                </c:pt>
              </c:strCache>
            </c:strRef>
          </c:tx>
          <c:invertIfNegative val="0"/>
          <c:cat>
            <c:strRef>
              <c:f>Лист1!$B$1:$G$1</c:f>
              <c:strCache>
                <c:ptCount val="5"/>
                <c:pt idx="1">
                  <c:v>2000 г.</c:v>
                </c:pt>
                <c:pt idx="2">
                  <c:v>2005 г.</c:v>
                </c:pt>
                <c:pt idx="3">
                  <c:v>2010 г.</c:v>
                </c:pt>
                <c:pt idx="4">
                  <c:v>2014 г.</c:v>
                </c:pt>
              </c:strCache>
            </c:strRef>
          </c:cat>
          <c:val>
            <c:numRef>
              <c:f>Лист1!$B$5:$G$5</c:f>
              <c:numCache>
                <c:formatCode>General</c:formatCode>
                <c:ptCount val="6"/>
                <c:pt idx="1">
                  <c:v>39470.6</c:v>
                </c:pt>
                <c:pt idx="2">
                  <c:v>38618.9</c:v>
                </c:pt>
                <c:pt idx="3">
                  <c:v>37772.1</c:v>
                </c:pt>
                <c:pt idx="4">
                  <c:v>37118.199999999997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47319936"/>
        <c:axId val="247321728"/>
      </c:barChart>
      <c:catAx>
        <c:axId val="24731993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47321728"/>
        <c:crosses val="autoZero"/>
        <c:auto val="1"/>
        <c:lblAlgn val="ctr"/>
        <c:lblOffset val="100"/>
        <c:noMultiLvlLbl val="0"/>
      </c:catAx>
      <c:valAx>
        <c:axId val="2473217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4731993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 sz="1000"/>
            </a:pPr>
            <a:r>
              <a:rPr lang="ru-RU" sz="1000"/>
              <a:t>Численность городского и сельского населения в 2000 г.</a:t>
            </a:r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dLbls>
            <c:dLbl>
              <c:idx val="0"/>
              <c:layout>
                <c:manualLayout>
                  <c:x val="2.7651202501517622E-2"/>
                  <c:y val="-2.4986169008285732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9716352011739011E-2"/>
                  <c:y val="-3.4166730996860684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Лист1!$A$4:$A$5</c:f>
              <c:strCache>
                <c:ptCount val="2"/>
                <c:pt idx="0">
                  <c:v>городское население</c:v>
                </c:pt>
                <c:pt idx="1">
                  <c:v>сельское население</c:v>
                </c:pt>
              </c:strCache>
            </c:strRef>
          </c:cat>
          <c:val>
            <c:numRef>
              <c:f>Лист1!$C$4:$C$5</c:f>
              <c:numCache>
                <c:formatCode>General</c:formatCode>
                <c:ptCount val="2"/>
                <c:pt idx="0">
                  <c:v>107419.5</c:v>
                </c:pt>
                <c:pt idx="1">
                  <c:v>39470.6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 sz="1000"/>
            </a:pPr>
            <a:r>
              <a:rPr lang="ru-RU" sz="1000"/>
              <a:t>Численность городского и сельского населения в 2005 г.</a:t>
            </a:r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dLbls>
            <c:dLbl>
              <c:idx val="0"/>
              <c:layout>
                <c:manualLayout>
                  <c:x val="-5.3398950131233669E-3"/>
                  <c:y val="5.6626173562045546E-3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3.4503062117235368E-2"/>
                  <c:y val="-2.5103157948777197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Лист1!$A$4:$A$5</c:f>
              <c:strCache>
                <c:ptCount val="2"/>
                <c:pt idx="0">
                  <c:v>городское население</c:v>
                </c:pt>
                <c:pt idx="1">
                  <c:v>сельское население</c:v>
                </c:pt>
              </c:strCache>
            </c:strRef>
          </c:cat>
          <c:val>
            <c:numRef>
              <c:f>Лист1!$D$4:$D$5</c:f>
              <c:numCache>
                <c:formatCode>General</c:formatCode>
                <c:ptCount val="2"/>
                <c:pt idx="0">
                  <c:v>105182.1</c:v>
                </c:pt>
                <c:pt idx="1">
                  <c:v>38618.9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 sz="1000"/>
            </a:pPr>
            <a:r>
              <a:rPr lang="ru-RU" sz="1000"/>
              <a:t>Численность городского и сельского населения в 2010 г.</a:t>
            </a:r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dLbls>
            <c:dLbl>
              <c:idx val="0"/>
              <c:layout>
                <c:manualLayout>
                  <c:x val="1.3645673658513166E-2"/>
                  <c:y val="-5.6585420541025392E-3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8.2587638275664794E-3"/>
                  <c:y val="-6.5722312349147374E-3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Лист1!$A$4:$A$5</c:f>
              <c:strCache>
                <c:ptCount val="2"/>
                <c:pt idx="0">
                  <c:v>городское население</c:v>
                </c:pt>
                <c:pt idx="1">
                  <c:v>сельское население</c:v>
                </c:pt>
              </c:strCache>
            </c:strRef>
          </c:cat>
          <c:val>
            <c:numRef>
              <c:f>Лист1!$E$4:$E$5</c:f>
              <c:numCache>
                <c:formatCode>General</c:formatCode>
                <c:ptCount val="2"/>
                <c:pt idx="0">
                  <c:v>105061.4</c:v>
                </c:pt>
                <c:pt idx="1">
                  <c:v>37772.1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 sz="1000"/>
            </a:pPr>
            <a:r>
              <a:rPr lang="ru-RU" sz="1000"/>
              <a:t>Численность городского и сельского населения в 2014 г.</a:t>
            </a:r>
          </a:p>
        </c:rich>
      </c:tx>
      <c:overlay val="0"/>
    </c:title>
    <c:autoTitleDeleted val="0"/>
    <c:plotArea>
      <c:layout/>
      <c:pieChart>
        <c:varyColors val="1"/>
        <c:ser>
          <c:idx val="0"/>
          <c:order val="0"/>
          <c:dLbls>
            <c:dLbl>
              <c:idx val="0"/>
              <c:layout>
                <c:manualLayout>
                  <c:x val="4.3738747532591511E-3"/>
                  <c:y val="-3.9485689288838895E-3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1076766230667444E-2"/>
                  <c:y val="-2.6292025996750405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Лист1!$A$4:$A$5</c:f>
              <c:strCache>
                <c:ptCount val="2"/>
                <c:pt idx="0">
                  <c:v>городское население</c:v>
                </c:pt>
                <c:pt idx="1">
                  <c:v>сельское население</c:v>
                </c:pt>
              </c:strCache>
            </c:strRef>
          </c:cat>
          <c:val>
            <c:numRef>
              <c:f>Лист1!$F$4:$F$5</c:f>
              <c:numCache>
                <c:formatCode>General</c:formatCode>
                <c:ptCount val="2"/>
                <c:pt idx="0">
                  <c:v>106548.7</c:v>
                </c:pt>
                <c:pt idx="1">
                  <c:v>37118.199999999997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0"/>
      </c:pieChart>
    </c:plotArea>
    <c:legend>
      <c:legendPos val="t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cat>
            <c:strRef>
              <c:f>Лист1!$B$1:$G$1</c:f>
              <c:strCache>
                <c:ptCount val="5"/>
                <c:pt idx="1">
                  <c:v>2000 г.</c:v>
                </c:pt>
                <c:pt idx="2">
                  <c:v>2005 г.</c:v>
                </c:pt>
                <c:pt idx="3">
                  <c:v>2010 г.</c:v>
                </c:pt>
                <c:pt idx="4">
                  <c:v>2014 г.</c:v>
                </c:pt>
              </c:strCache>
            </c:strRef>
          </c:cat>
          <c:val>
            <c:numRef>
              <c:f>Лист1!$B$2:$G$2</c:f>
              <c:numCache>
                <c:formatCode>General</c:formatCode>
                <c:ptCount val="6"/>
                <c:pt idx="1">
                  <c:v>146890.1</c:v>
                </c:pt>
                <c:pt idx="2">
                  <c:v>143801</c:v>
                </c:pt>
                <c:pt idx="3">
                  <c:v>142833.5</c:v>
                </c:pt>
                <c:pt idx="4">
                  <c:v>143666.9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09667328"/>
        <c:axId val="309668864"/>
      </c:lineChart>
      <c:catAx>
        <c:axId val="30966732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309668864"/>
        <c:crosses val="autoZero"/>
        <c:auto val="1"/>
        <c:lblAlgn val="ctr"/>
        <c:lblOffset val="100"/>
        <c:noMultiLvlLbl val="0"/>
      </c:catAx>
      <c:valAx>
        <c:axId val="30966886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09667328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2761</Words>
  <Characters>15739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Валерия</dc:creator>
  <cp:lastModifiedBy>Валентина</cp:lastModifiedBy>
  <cp:revision>3</cp:revision>
  <dcterms:created xsi:type="dcterms:W3CDTF">2016-09-06T07:37:00Z</dcterms:created>
  <dcterms:modified xsi:type="dcterms:W3CDTF">2016-11-13T13:22:00Z</dcterms:modified>
</cp:coreProperties>
</file>