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1907600491"/>
      </w:sdtPr>
      <w:sdtEndPr>
        <w:rPr>
          <w:b/>
          <w:bCs/>
        </w:rPr>
      </w:sdtEndPr>
      <w:sdtContent>
        <w:p w:rsidR="00C92AC8" w:rsidRPr="00714C4B" w:rsidRDefault="00C92AC8" w:rsidP="00714C4B">
          <w:pPr>
            <w:pStyle w:val="a7"/>
            <w:jc w:val="center"/>
            <w:rPr>
              <w:color w:val="auto"/>
            </w:rPr>
          </w:pPr>
          <w:r w:rsidRPr="00714C4B">
            <w:rPr>
              <w:color w:val="auto"/>
            </w:rPr>
            <w:t>Оглавление</w:t>
          </w:r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r w:rsidRPr="005250D0">
            <w:fldChar w:fldCharType="begin"/>
          </w:r>
          <w:r w:rsidR="00C92AC8">
            <w:instrText xml:space="preserve"> TOC \o "1-3" \h \z \u </w:instrText>
          </w:r>
          <w:r w:rsidRPr="005250D0">
            <w:fldChar w:fldCharType="separate"/>
          </w:r>
          <w:hyperlink w:anchor="_Toc466566220" w:history="1">
            <w:r w:rsidR="00C92AC8" w:rsidRPr="00AB2B60">
              <w:rPr>
                <w:rStyle w:val="ac"/>
                <w:rFonts w:ascii="Times New Roman" w:hAnsi="Times New Roman"/>
                <w:noProof/>
              </w:rPr>
              <w:t>ВВЕДЕНИЕ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1" w:history="1">
            <w:r w:rsidR="00C92AC8" w:rsidRPr="00AB2B60">
              <w:rPr>
                <w:rStyle w:val="ac"/>
                <w:rFonts w:ascii="Times New Roman" w:hAnsi="Times New Roman"/>
                <w:noProof/>
              </w:rPr>
              <w:t>РАЗДЕЛ.1 ЭТАПЫ КУЛЬТУРЫ ВИЗАНТИИ       1.1. Ранний этап IV - середина VII века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2" w:history="1">
            <w:r w:rsidR="00C92AC8" w:rsidRPr="00AB2B60">
              <w:rPr>
                <w:rStyle w:val="ac"/>
                <w:noProof/>
              </w:rPr>
              <w:t>1.2. Средний этап в истории культуры Византии (VII - IX вв.)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3" w:history="1">
            <w:r w:rsidR="00C92AC8" w:rsidRPr="00AB2B60">
              <w:rPr>
                <w:rStyle w:val="ac"/>
                <w:noProof/>
              </w:rPr>
              <w:t>1.3 Поздний этап в истории культуры Византии (X - XV вв.)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4" w:history="1">
            <w:r w:rsidR="00C92AC8" w:rsidRPr="00AB2B60">
              <w:rPr>
                <w:rStyle w:val="ac"/>
                <w:noProof/>
              </w:rPr>
              <w:t>РАЗДЕЛ.2 СОЦИАЛЬНО-ПОЛИТИЧЕСКАЯ КУЛЬТУРА ВИЗАНТИИ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5" w:history="1">
            <w:r w:rsidR="00C92AC8" w:rsidRPr="00AB2B60">
              <w:rPr>
                <w:rStyle w:val="ac"/>
                <w:noProof/>
              </w:rPr>
              <w:t>2.1. Государственное устройство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6" w:history="1">
            <w:r w:rsidR="00C92AC8" w:rsidRPr="00AB2B60">
              <w:rPr>
                <w:rStyle w:val="ac"/>
                <w:rFonts w:ascii="Times New Roman" w:hAnsi="Times New Roman"/>
                <w:noProof/>
              </w:rPr>
              <w:t>2.2.  Материальная культура Византии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7" w:history="1">
            <w:r w:rsidR="00C92AC8" w:rsidRPr="00AB2B60">
              <w:rPr>
                <w:rStyle w:val="ac"/>
                <w:noProof/>
              </w:rPr>
              <w:t>ЗАКЛЮЧЕНИЕ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pPr>
            <w:pStyle w:val="31"/>
            <w:tabs>
              <w:tab w:val="right" w:leader="dot" w:pos="9345"/>
            </w:tabs>
            <w:rPr>
              <w:rFonts w:cstheme="minorBidi"/>
              <w:noProof/>
            </w:rPr>
          </w:pPr>
          <w:hyperlink w:anchor="_Toc466566228" w:history="1">
            <w:r w:rsidR="00C92AC8" w:rsidRPr="00AB2B60">
              <w:rPr>
                <w:rStyle w:val="ac"/>
                <w:noProof/>
              </w:rPr>
              <w:t>СПИСОК ИСПОЛЬЗОВАННОЙ ЛИТЕРАТУРЫ</w:t>
            </w:r>
            <w:r w:rsidR="00C92AC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92AC8">
              <w:rPr>
                <w:noProof/>
                <w:webHidden/>
              </w:rPr>
              <w:instrText xml:space="preserve"> PAGEREF _Toc466566228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2AC8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92AC8" w:rsidRDefault="005250D0">
          <w:r>
            <w:rPr>
              <w:b/>
              <w:bCs/>
            </w:rPr>
            <w:fldChar w:fldCharType="end"/>
          </w:r>
        </w:p>
      </w:sdtContent>
    </w:sdt>
    <w:p w:rsidR="00901ACE" w:rsidRDefault="00901ACE" w:rsidP="00A97637">
      <w:pPr>
        <w:pStyle w:val="a4"/>
        <w:spacing w:before="0" w:beforeAutospacing="0" w:after="0" w:afterAutospacing="0"/>
        <w:ind w:right="57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:rsidR="000B0727" w:rsidRDefault="000B0727" w:rsidP="00A97637">
      <w:pPr>
        <w:pStyle w:val="a4"/>
        <w:spacing w:before="0" w:beforeAutospacing="0" w:after="0" w:afterAutospacing="0"/>
        <w:ind w:right="57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:rsidR="000B0727" w:rsidRDefault="000B0727" w:rsidP="00A97637">
      <w:pPr>
        <w:pStyle w:val="a4"/>
        <w:spacing w:before="0" w:beforeAutospacing="0" w:after="0" w:afterAutospacing="0"/>
        <w:ind w:right="57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:rsidR="000B0727" w:rsidRDefault="000B0727" w:rsidP="00A97637">
      <w:pPr>
        <w:pStyle w:val="a4"/>
        <w:spacing w:before="0" w:beforeAutospacing="0" w:after="0" w:afterAutospacing="0"/>
        <w:ind w:right="57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:rsidR="000B0727" w:rsidRDefault="000B0727" w:rsidP="00A97637">
      <w:pPr>
        <w:pStyle w:val="a4"/>
        <w:spacing w:before="0" w:beforeAutospacing="0" w:after="0" w:afterAutospacing="0"/>
        <w:ind w:right="57"/>
        <w:outlineLvl w:val="0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</w:p>
    <w:p w:rsidR="000B0727" w:rsidRPr="00F85AB5" w:rsidRDefault="000B0727" w:rsidP="00A97637">
      <w:pPr>
        <w:pStyle w:val="a4"/>
        <w:spacing w:before="0" w:beforeAutospacing="0" w:after="0" w:afterAutospacing="0"/>
        <w:ind w:right="57"/>
        <w:outlineLvl w:val="0"/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336B0E" w:rsidRDefault="00336B0E">
      <w:pPr>
        <w:rPr>
          <w:b/>
          <w:bCs/>
          <w:color w:val="585858"/>
        </w:rPr>
      </w:pPr>
    </w:p>
    <w:p w:rsidR="006F1B6E" w:rsidRDefault="006F1B6E">
      <w:pPr>
        <w:rPr>
          <w:b/>
          <w:bCs/>
          <w:color w:val="585858"/>
        </w:rPr>
      </w:pPr>
    </w:p>
    <w:p w:rsidR="000B0727" w:rsidRDefault="000B0727" w:rsidP="000B0727"/>
    <w:p w:rsidR="000B0727" w:rsidRDefault="000B0727" w:rsidP="000B0727"/>
    <w:p w:rsidR="000B0727" w:rsidRDefault="000B0727" w:rsidP="000B0727">
      <w:pPr>
        <w:pStyle w:val="3"/>
        <w:rPr>
          <w:rFonts w:ascii="Times New Roman" w:eastAsia="Times New Roman" w:hAnsi="Times New Roman" w:cs="Times New Roman"/>
          <w:color w:val="auto"/>
        </w:rPr>
      </w:pPr>
    </w:p>
    <w:p w:rsidR="000B0727" w:rsidRDefault="000B0727" w:rsidP="000B0727"/>
    <w:p w:rsidR="000B0727" w:rsidRPr="000B0727" w:rsidRDefault="000B0727" w:rsidP="000B0727"/>
    <w:p w:rsidR="00336B0E" w:rsidRPr="00A97637" w:rsidRDefault="00336B0E" w:rsidP="00C92AC8">
      <w:pPr>
        <w:pStyle w:val="3"/>
        <w:jc w:val="center"/>
        <w:rPr>
          <w:rFonts w:ascii="Times New Roman" w:hAnsi="Times New Roman" w:cs="Times New Roman"/>
          <w:color w:val="585858"/>
          <w:sz w:val="17"/>
          <w:szCs w:val="17"/>
        </w:rPr>
      </w:pPr>
      <w:bookmarkStart w:id="0" w:name="_Toc466566016"/>
      <w:bookmarkStart w:id="1" w:name="_Toc466566220"/>
      <w:r w:rsidRPr="00A9763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lastRenderedPageBreak/>
        <w:t>ВВЕДЕНИЕ</w:t>
      </w:r>
      <w:bookmarkEnd w:id="0"/>
      <w:bookmarkEnd w:id="1"/>
    </w:p>
    <w:p w:rsidR="002A6865" w:rsidRDefault="002A6865" w:rsidP="00336B0E">
      <w:pPr>
        <w:jc w:val="center"/>
        <w:rPr>
          <w:rFonts w:ascii="Tahoma" w:hAnsi="Tahoma" w:cs="Tahoma"/>
          <w:color w:val="585858"/>
          <w:sz w:val="17"/>
          <w:szCs w:val="17"/>
        </w:rPr>
      </w:pPr>
    </w:p>
    <w:p w:rsidR="00901ACE" w:rsidRPr="00C504A0" w:rsidRDefault="00336B0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504A0">
        <w:rPr>
          <w:color w:val="000000" w:themeColor="text1"/>
          <w:sz w:val="28"/>
          <w:szCs w:val="28"/>
        </w:rPr>
        <w:t>Неоценимый вклад в развитие культуры в Европе в средние века внесла Византия. Она занимает выдающееся место в развитии культуры в мире. Можно сказать, что в своем развитии Византия опережала многие средневековые страны Европы. Империя возникла на рубеже крушения поздней античности и зарождении средневекового общества при разделении Римской империи на западную и восточную часть. После падения только на Востоке сохранились идеи мировой монархии и владычества, кроме этого сохранились и традиции античной образованности.</w:t>
      </w:r>
      <w:r w:rsidR="00901ACE" w:rsidRPr="00C504A0">
        <w:rPr>
          <w:color w:val="000000" w:themeColor="text1"/>
          <w:sz w:val="28"/>
          <w:szCs w:val="28"/>
        </w:rPr>
        <w:t xml:space="preserve"> Культура Византии отличалась интересным культурно-историческим типом, которая обладает определенными особенностями.</w:t>
      </w:r>
      <w:r w:rsidRPr="00C504A0">
        <w:rPr>
          <w:color w:val="000000" w:themeColor="text1"/>
          <w:sz w:val="28"/>
          <w:szCs w:val="28"/>
        </w:rPr>
        <w:t> </w:t>
      </w:r>
    </w:p>
    <w:p w:rsidR="00901ACE" w:rsidRPr="00C504A0" w:rsidRDefault="00336B0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504A0">
        <w:rPr>
          <w:color w:val="000000" w:themeColor="text1"/>
          <w:sz w:val="28"/>
          <w:szCs w:val="28"/>
        </w:rPr>
        <w:t>В истории культуры Византии выделяют три этапа:</w:t>
      </w:r>
    </w:p>
    <w:p w:rsidR="00901ACE" w:rsidRPr="00C504A0" w:rsidRDefault="00336B0E" w:rsidP="002A6865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4A0">
        <w:rPr>
          <w:rFonts w:ascii="Times New Roman" w:hAnsi="Times New Roman" w:cs="Times New Roman"/>
          <w:color w:val="000000" w:themeColor="text1"/>
          <w:sz w:val="28"/>
          <w:szCs w:val="28"/>
        </w:rPr>
        <w:t>ранний (</w:t>
      </w:r>
      <w:r w:rsidR="00901ACE" w:rsidRPr="00C504A0">
        <w:rPr>
          <w:rFonts w:ascii="Times New Roman" w:hAnsi="Times New Roman" w:cs="Times New Roman"/>
          <w:color w:val="000000" w:themeColor="text1"/>
          <w:sz w:val="28"/>
          <w:szCs w:val="28"/>
        </w:rPr>
        <w:t>IV - середина VII века);</w:t>
      </w:r>
    </w:p>
    <w:p w:rsidR="00901ACE" w:rsidRPr="00C504A0" w:rsidRDefault="00336B0E" w:rsidP="002A6865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4A0">
        <w:rPr>
          <w:rFonts w:ascii="Times New Roman" w:hAnsi="Times New Roman" w:cs="Times New Roman"/>
          <w:color w:val="000000" w:themeColor="text1"/>
          <w:sz w:val="28"/>
          <w:szCs w:val="28"/>
        </w:rPr>
        <w:t>средний (VII - IX века);</w:t>
      </w:r>
    </w:p>
    <w:p w:rsidR="00901ACE" w:rsidRPr="00C504A0" w:rsidRDefault="00901ACE" w:rsidP="002A6865">
      <w:pPr>
        <w:pStyle w:val="a3"/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04A0">
        <w:rPr>
          <w:rFonts w:ascii="Times New Roman" w:hAnsi="Times New Roman" w:cs="Times New Roman"/>
          <w:color w:val="000000" w:themeColor="text1"/>
          <w:sz w:val="28"/>
          <w:szCs w:val="28"/>
        </w:rPr>
        <w:t>поздний (X - XV века).</w:t>
      </w:r>
    </w:p>
    <w:p w:rsidR="00901ACE" w:rsidRPr="00C504A0" w:rsidRDefault="00901AC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C504A0">
        <w:rPr>
          <w:color w:val="000000" w:themeColor="text1"/>
          <w:sz w:val="28"/>
          <w:szCs w:val="28"/>
        </w:rPr>
        <w:t>Данный работа посвящена раскрытию специфики культуры в Византии. Актуальностью изучения считается, то что изучение специфики культуры Византии дает нам понять насколько она была впереди от других государств того времени.</w:t>
      </w:r>
    </w:p>
    <w:p w:rsidR="00156A52" w:rsidRPr="0021747D" w:rsidRDefault="00156A52" w:rsidP="002A6865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21747D">
        <w:rPr>
          <w:sz w:val="28"/>
          <w:szCs w:val="28"/>
        </w:rPr>
        <w:t xml:space="preserve">Целью изучения работы является изучение </w:t>
      </w:r>
      <w:r>
        <w:rPr>
          <w:sz w:val="28"/>
          <w:szCs w:val="28"/>
        </w:rPr>
        <w:t xml:space="preserve">специфики </w:t>
      </w:r>
      <w:r w:rsidRPr="0021747D">
        <w:rPr>
          <w:sz w:val="28"/>
          <w:szCs w:val="28"/>
        </w:rPr>
        <w:t>культуры</w:t>
      </w:r>
      <w:r>
        <w:rPr>
          <w:sz w:val="28"/>
          <w:szCs w:val="28"/>
        </w:rPr>
        <w:t xml:space="preserve"> Византии</w:t>
      </w:r>
      <w:r w:rsidRPr="0021747D">
        <w:rPr>
          <w:sz w:val="28"/>
          <w:szCs w:val="28"/>
        </w:rPr>
        <w:t>. Для достижения данной цели в нашей работе необходимо решить задачи:</w:t>
      </w:r>
    </w:p>
    <w:p w:rsidR="00156A52" w:rsidRPr="0021747D" w:rsidRDefault="00156A52" w:rsidP="002A6865">
      <w:pPr>
        <w:numPr>
          <w:ilvl w:val="0"/>
          <w:numId w:val="5"/>
        </w:num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21747D">
        <w:rPr>
          <w:sz w:val="28"/>
          <w:szCs w:val="28"/>
        </w:rPr>
        <w:t xml:space="preserve">рассмотреть </w:t>
      </w:r>
      <w:r>
        <w:rPr>
          <w:sz w:val="28"/>
          <w:szCs w:val="28"/>
        </w:rPr>
        <w:t>этапы существования Византии</w:t>
      </w:r>
    </w:p>
    <w:p w:rsidR="00156A52" w:rsidRPr="0021747D" w:rsidRDefault="00156A52" w:rsidP="002A6865">
      <w:pPr>
        <w:numPr>
          <w:ilvl w:val="0"/>
          <w:numId w:val="5"/>
        </w:num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21747D">
        <w:rPr>
          <w:sz w:val="28"/>
          <w:szCs w:val="28"/>
        </w:rPr>
        <w:t>исследовать культуру, как фактор социальных изменений;</w:t>
      </w:r>
    </w:p>
    <w:p w:rsidR="00156A52" w:rsidRDefault="00156A52" w:rsidP="002A6865">
      <w:pPr>
        <w:numPr>
          <w:ilvl w:val="0"/>
          <w:numId w:val="5"/>
        </w:num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21747D">
        <w:rPr>
          <w:sz w:val="28"/>
          <w:szCs w:val="28"/>
        </w:rPr>
        <w:t>обобщить полученный материал и отразить его в работе.</w:t>
      </w:r>
    </w:p>
    <w:p w:rsidR="00156A52" w:rsidRPr="006F1B6E" w:rsidRDefault="00156A52" w:rsidP="002A6865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 w:rsidRPr="00156A52">
        <w:rPr>
          <w:sz w:val="28"/>
          <w:szCs w:val="28"/>
        </w:rPr>
        <w:t>Объектом изучения является культура</w:t>
      </w:r>
      <w:r>
        <w:rPr>
          <w:sz w:val="28"/>
          <w:szCs w:val="28"/>
        </w:rPr>
        <w:t xml:space="preserve"> Византии</w:t>
      </w:r>
      <w:r w:rsidRPr="00156A52">
        <w:rPr>
          <w:sz w:val="28"/>
          <w:szCs w:val="28"/>
        </w:rPr>
        <w:t xml:space="preserve">. Предметом исследования являются </w:t>
      </w:r>
      <w:r>
        <w:rPr>
          <w:sz w:val="28"/>
          <w:szCs w:val="28"/>
        </w:rPr>
        <w:t>специфика развития культуры в определенные этапы</w:t>
      </w:r>
      <w:r w:rsidRPr="00156A52">
        <w:rPr>
          <w:sz w:val="28"/>
          <w:szCs w:val="28"/>
        </w:rPr>
        <w:t>.</w:t>
      </w:r>
    </w:p>
    <w:p w:rsidR="00F932A2" w:rsidRPr="000B0727" w:rsidRDefault="00156A52" w:rsidP="00C92AC8">
      <w:pPr>
        <w:pStyle w:val="3"/>
        <w:jc w:val="center"/>
        <w:rPr>
          <w:rFonts w:ascii="Times New Roman" w:hAnsi="Times New Roman" w:cs="Times New Roman"/>
          <w:color w:val="585858"/>
          <w:sz w:val="17"/>
          <w:szCs w:val="17"/>
        </w:rPr>
      </w:pPr>
      <w:bookmarkStart w:id="2" w:name="_Toc466566017"/>
      <w:bookmarkStart w:id="3" w:name="_Toc466566221"/>
      <w:r w:rsidRPr="000B0727">
        <w:rPr>
          <w:rFonts w:ascii="Times New Roman" w:hAnsi="Times New Roman" w:cs="Times New Roman"/>
          <w:color w:val="000000" w:themeColor="text1"/>
          <w:sz w:val="32"/>
          <w:szCs w:val="32"/>
        </w:rPr>
        <w:lastRenderedPageBreak/>
        <w:t>Р</w:t>
      </w:r>
      <w:r w:rsidR="000B0727">
        <w:rPr>
          <w:rFonts w:ascii="Times New Roman" w:hAnsi="Times New Roman" w:cs="Times New Roman"/>
          <w:color w:val="000000" w:themeColor="text1"/>
          <w:sz w:val="32"/>
          <w:szCs w:val="32"/>
        </w:rPr>
        <w:t>А</w:t>
      </w:r>
      <w:r w:rsidRPr="000B0727">
        <w:rPr>
          <w:rFonts w:ascii="Times New Roman" w:hAnsi="Times New Roman" w:cs="Times New Roman"/>
          <w:color w:val="000000" w:themeColor="text1"/>
          <w:sz w:val="32"/>
          <w:szCs w:val="32"/>
        </w:rPr>
        <w:t>ЗДЕЛ.1 ЭТАПЫ КУЛЬТУРЫ ВИЗАНТИИ</w:t>
      </w:r>
      <w:r w:rsidR="00336B0E" w:rsidRPr="000B0727">
        <w:rPr>
          <w:rFonts w:ascii="Times New Roman" w:hAnsi="Times New Roman" w:cs="Times New Roman"/>
          <w:color w:val="585858"/>
          <w:sz w:val="17"/>
          <w:szCs w:val="17"/>
        </w:rPr>
        <w:br/>
      </w:r>
      <w:r w:rsidR="00336B0E" w:rsidRPr="000B0727">
        <w:rPr>
          <w:rFonts w:ascii="Times New Roman" w:hAnsi="Times New Roman" w:cs="Times New Roman"/>
          <w:color w:val="000000" w:themeColor="text1"/>
          <w:sz w:val="28"/>
          <w:szCs w:val="28"/>
        </w:rPr>
        <w:t>      </w:t>
      </w:r>
      <w:r w:rsidR="00336B0E" w:rsidRPr="000B07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</w:t>
      </w:r>
      <w:r w:rsidRPr="000B07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Ранний этап</w:t>
      </w:r>
      <w:r w:rsidR="00336B0E" w:rsidRPr="000B072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IV - середина VII века</w:t>
      </w:r>
      <w:bookmarkEnd w:id="2"/>
      <w:bookmarkEnd w:id="3"/>
    </w:p>
    <w:p w:rsidR="00096B66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Ключевые века жизни Византийского государства возможно расценивать равно как важнейший период в создании миропонимания византийского общества, опиравшегося на традиции языческого эллинизма и основы христианства. В ранней Византии новый подъем испытывает идеология неоплатонизма. Возникает несколько философов-неоплатоников - </w:t>
      </w:r>
      <w:proofErr w:type="spellStart"/>
      <w:r w:rsidRPr="002A6865">
        <w:rPr>
          <w:color w:val="000000" w:themeColor="text1"/>
          <w:sz w:val="28"/>
          <w:szCs w:val="28"/>
        </w:rPr>
        <w:t>Прокл</w:t>
      </w:r>
      <w:proofErr w:type="spellEnd"/>
      <w:r w:rsidRPr="002A6865">
        <w:rPr>
          <w:color w:val="000000" w:themeColor="text1"/>
          <w:sz w:val="28"/>
          <w:szCs w:val="28"/>
        </w:rPr>
        <w:t xml:space="preserve">, Диадох, Плотин, </w:t>
      </w:r>
      <w:proofErr w:type="spellStart"/>
      <w:r w:rsidRPr="002A6865">
        <w:rPr>
          <w:color w:val="000000" w:themeColor="text1"/>
          <w:sz w:val="28"/>
          <w:szCs w:val="28"/>
        </w:rPr>
        <w:t>Псевдо-Дионисий</w:t>
      </w:r>
      <w:proofErr w:type="spellEnd"/>
      <w:r w:rsidRPr="002A6865">
        <w:rPr>
          <w:color w:val="000000" w:themeColor="text1"/>
          <w:sz w:val="28"/>
          <w:szCs w:val="28"/>
        </w:rPr>
        <w:t>, Ареопагит. Развитие неоплатонизма сходится с возникновением христианства, с разложением и кризисом Римской империи. В целом для него свойственен полный пессимизм, разочарованность в земной существования, точка зрения в испорченности человеческой природы.</w:t>
      </w:r>
    </w:p>
    <w:p w:rsidR="00096B66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>Важными вопросами духовных дискуссий в раннем периоде формирования данной культуры – это дискуссии о природе Христа и его месте в Троице, о значении человеческого существования, месте человека в Вселенной и о грани его способностей. В данной взаимосвязи можно отметить ряд течений духовной мысли этой эпохи:</w:t>
      </w:r>
    </w:p>
    <w:p w:rsidR="00096B66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Арианство: Ариане полагали, то что Иисус - создание Бога-Отца, а вследствие того он не </w:t>
      </w:r>
      <w:proofErr w:type="spellStart"/>
      <w:r w:rsidRPr="002A6865">
        <w:rPr>
          <w:color w:val="000000" w:themeColor="text1"/>
          <w:sz w:val="28"/>
          <w:szCs w:val="28"/>
        </w:rPr>
        <w:t>единосущность</w:t>
      </w:r>
      <w:proofErr w:type="spellEnd"/>
      <w:r w:rsidRPr="002A6865">
        <w:rPr>
          <w:color w:val="000000" w:themeColor="text1"/>
          <w:sz w:val="28"/>
          <w:szCs w:val="28"/>
        </w:rPr>
        <w:t xml:space="preserve"> Богу-Отцу, не вечен и захватывает подвластное место в структуре Троицы.</w:t>
      </w:r>
    </w:p>
    <w:p w:rsidR="00096B66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A6865">
        <w:rPr>
          <w:color w:val="000000" w:themeColor="text1"/>
          <w:sz w:val="28"/>
          <w:szCs w:val="28"/>
        </w:rPr>
        <w:t>Несторианство</w:t>
      </w:r>
      <w:proofErr w:type="spellEnd"/>
      <w:r w:rsidRPr="002A6865">
        <w:rPr>
          <w:color w:val="000000" w:themeColor="text1"/>
          <w:sz w:val="28"/>
          <w:szCs w:val="28"/>
        </w:rPr>
        <w:t xml:space="preserve">: </w:t>
      </w:r>
      <w:proofErr w:type="spellStart"/>
      <w:r w:rsidRPr="002A6865">
        <w:rPr>
          <w:color w:val="000000" w:themeColor="text1"/>
          <w:sz w:val="28"/>
          <w:szCs w:val="28"/>
        </w:rPr>
        <w:t>Несториане</w:t>
      </w:r>
      <w:proofErr w:type="spellEnd"/>
      <w:r w:rsidRPr="002A6865">
        <w:rPr>
          <w:color w:val="000000" w:themeColor="text1"/>
          <w:sz w:val="28"/>
          <w:szCs w:val="28"/>
        </w:rPr>
        <w:t xml:space="preserve"> считали, то что духовное и человеческое основы в Христе целостны только относительно и никогда никак не соединяются.</w:t>
      </w:r>
    </w:p>
    <w:p w:rsidR="00096B66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A6865">
        <w:rPr>
          <w:color w:val="000000" w:themeColor="text1"/>
          <w:sz w:val="28"/>
          <w:szCs w:val="28"/>
        </w:rPr>
        <w:t>Монофиситизм</w:t>
      </w:r>
      <w:proofErr w:type="spellEnd"/>
      <w:r w:rsidRPr="002A6865">
        <w:rPr>
          <w:color w:val="000000" w:themeColor="text1"/>
          <w:sz w:val="28"/>
          <w:szCs w:val="28"/>
        </w:rPr>
        <w:t xml:space="preserve">: </w:t>
      </w:r>
      <w:proofErr w:type="spellStart"/>
      <w:r w:rsidRPr="002A6865">
        <w:rPr>
          <w:color w:val="000000" w:themeColor="text1"/>
          <w:sz w:val="28"/>
          <w:szCs w:val="28"/>
        </w:rPr>
        <w:t>Монофиситы</w:t>
      </w:r>
      <w:proofErr w:type="spellEnd"/>
      <w:r w:rsidRPr="002A6865">
        <w:rPr>
          <w:color w:val="000000" w:themeColor="text1"/>
          <w:sz w:val="28"/>
          <w:szCs w:val="28"/>
        </w:rPr>
        <w:t xml:space="preserve"> акцентировали в первую очередь всего божественную натуру Христа и заявляли о Христе равно как богочеловеке.</w:t>
      </w:r>
    </w:p>
    <w:p w:rsidR="00C032DA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 w:rsidRPr="002A6865">
        <w:rPr>
          <w:color w:val="000000" w:themeColor="text1"/>
          <w:sz w:val="28"/>
          <w:szCs w:val="28"/>
        </w:rPr>
        <w:t>Халкедонитство</w:t>
      </w:r>
      <w:proofErr w:type="spellEnd"/>
      <w:r w:rsidRPr="002A6865">
        <w:rPr>
          <w:color w:val="000000" w:themeColor="text1"/>
          <w:sz w:val="28"/>
          <w:szCs w:val="28"/>
        </w:rPr>
        <w:t xml:space="preserve">: </w:t>
      </w:r>
      <w:proofErr w:type="spellStart"/>
      <w:r w:rsidRPr="002A6865">
        <w:rPr>
          <w:color w:val="000000" w:themeColor="text1"/>
          <w:sz w:val="28"/>
          <w:szCs w:val="28"/>
        </w:rPr>
        <w:t>Халкедониты</w:t>
      </w:r>
      <w:proofErr w:type="spellEnd"/>
      <w:r w:rsidRPr="002A6865">
        <w:rPr>
          <w:color w:val="000000" w:themeColor="text1"/>
          <w:sz w:val="28"/>
          <w:szCs w:val="28"/>
        </w:rPr>
        <w:t xml:space="preserve"> проповедали эти мысли, которые позже стали главными: единство Бога-Отца и Бога-Сына, </w:t>
      </w:r>
      <w:proofErr w:type="spellStart"/>
      <w:r w:rsidRPr="002A6865">
        <w:rPr>
          <w:color w:val="000000" w:themeColor="text1"/>
          <w:sz w:val="28"/>
          <w:szCs w:val="28"/>
        </w:rPr>
        <w:t>неслиянность</w:t>
      </w:r>
      <w:proofErr w:type="spellEnd"/>
      <w:r w:rsidRPr="002A6865">
        <w:rPr>
          <w:color w:val="000000" w:themeColor="text1"/>
          <w:sz w:val="28"/>
          <w:szCs w:val="28"/>
        </w:rPr>
        <w:t xml:space="preserve"> и неделимость духо</w:t>
      </w:r>
      <w:r w:rsidR="006F1B6E" w:rsidRPr="002A6865">
        <w:rPr>
          <w:color w:val="000000" w:themeColor="text1"/>
          <w:sz w:val="28"/>
          <w:szCs w:val="28"/>
        </w:rPr>
        <w:t xml:space="preserve">вного и человеческого в Христе. </w:t>
      </w:r>
      <w:r w:rsidRPr="002A6865">
        <w:rPr>
          <w:color w:val="000000" w:themeColor="text1"/>
          <w:sz w:val="28"/>
          <w:szCs w:val="28"/>
        </w:rPr>
        <w:t xml:space="preserve">Главные христианские догматы, в частности Символ Веры, были зафиксированы в I Вселенском </w:t>
      </w:r>
      <w:r w:rsidRPr="002A6865">
        <w:rPr>
          <w:color w:val="000000" w:themeColor="text1"/>
          <w:sz w:val="28"/>
          <w:szCs w:val="28"/>
        </w:rPr>
        <w:lastRenderedPageBreak/>
        <w:t xml:space="preserve">Соборе в </w:t>
      </w:r>
      <w:proofErr w:type="spellStart"/>
      <w:r w:rsidRPr="002A6865">
        <w:rPr>
          <w:color w:val="000000" w:themeColor="text1"/>
          <w:sz w:val="28"/>
          <w:szCs w:val="28"/>
        </w:rPr>
        <w:t>Никее</w:t>
      </w:r>
      <w:proofErr w:type="spellEnd"/>
      <w:r w:rsidRPr="002A6865">
        <w:rPr>
          <w:color w:val="000000" w:themeColor="text1"/>
          <w:sz w:val="28"/>
          <w:szCs w:val="28"/>
        </w:rPr>
        <w:t xml:space="preserve"> (325 г.) и утверждены на II Вселенском Соб</w:t>
      </w:r>
      <w:r w:rsidR="00C032DA" w:rsidRPr="002A6865">
        <w:rPr>
          <w:color w:val="000000" w:themeColor="text1"/>
          <w:sz w:val="28"/>
          <w:szCs w:val="28"/>
        </w:rPr>
        <w:t>оре в Константинополе (381 г.).</w:t>
      </w:r>
    </w:p>
    <w:p w:rsidR="000B0727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>Византийскую литературу показывают разные жанры: общенародная мифическая поэма, апокрифы, гимны, жития святых, летописи, акафисты, пропо</w:t>
      </w:r>
      <w:r w:rsidR="000B0727">
        <w:rPr>
          <w:color w:val="000000" w:themeColor="text1"/>
          <w:sz w:val="28"/>
          <w:szCs w:val="28"/>
        </w:rPr>
        <w:t xml:space="preserve">веди, послания, легенды и т.д. </w:t>
      </w:r>
    </w:p>
    <w:p w:rsidR="000B0727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В патриотической литературе ранневизантийской периода, в работах Василия Кесарийского, Григория </w:t>
      </w:r>
      <w:proofErr w:type="spellStart"/>
      <w:r w:rsidRPr="002A6865">
        <w:rPr>
          <w:color w:val="000000" w:themeColor="text1"/>
          <w:sz w:val="28"/>
          <w:szCs w:val="28"/>
        </w:rPr>
        <w:t>Назианзина</w:t>
      </w:r>
      <w:proofErr w:type="spellEnd"/>
      <w:r w:rsidRPr="002A6865">
        <w:rPr>
          <w:color w:val="000000" w:themeColor="text1"/>
          <w:sz w:val="28"/>
          <w:szCs w:val="28"/>
        </w:rPr>
        <w:t xml:space="preserve"> и Григория </w:t>
      </w:r>
      <w:proofErr w:type="spellStart"/>
      <w:r w:rsidRPr="002A6865">
        <w:rPr>
          <w:color w:val="000000" w:themeColor="text1"/>
          <w:sz w:val="28"/>
          <w:szCs w:val="28"/>
        </w:rPr>
        <w:t>Нисского</w:t>
      </w:r>
      <w:proofErr w:type="spellEnd"/>
      <w:r w:rsidRPr="002A6865">
        <w:rPr>
          <w:color w:val="000000" w:themeColor="text1"/>
          <w:sz w:val="28"/>
          <w:szCs w:val="28"/>
        </w:rPr>
        <w:t xml:space="preserve">, в речах Иоанна Златоуста, где закладывался база средневекового христианского богословия, мы видим </w:t>
      </w:r>
      <w:r w:rsidR="00C032DA" w:rsidRPr="002A6865">
        <w:rPr>
          <w:color w:val="000000" w:themeColor="text1"/>
          <w:sz w:val="28"/>
          <w:szCs w:val="28"/>
        </w:rPr>
        <w:t>комбинацию</w:t>
      </w:r>
      <w:r w:rsidRPr="002A6865">
        <w:rPr>
          <w:color w:val="000000" w:themeColor="text1"/>
          <w:sz w:val="28"/>
          <w:szCs w:val="28"/>
        </w:rPr>
        <w:t xml:space="preserve"> мыслей раннего христианства с неоплатонической философией, парадоксальность </w:t>
      </w:r>
      <w:r w:rsidR="00C032DA" w:rsidRPr="002A6865">
        <w:rPr>
          <w:color w:val="000000" w:themeColor="text1"/>
          <w:sz w:val="28"/>
          <w:szCs w:val="28"/>
        </w:rPr>
        <w:t>сплетения</w:t>
      </w:r>
      <w:r w:rsidRPr="002A6865">
        <w:rPr>
          <w:color w:val="000000" w:themeColor="text1"/>
          <w:sz w:val="28"/>
          <w:szCs w:val="28"/>
        </w:rPr>
        <w:t xml:space="preserve"> античных риторических конфигураций</w:t>
      </w:r>
      <w:r w:rsidR="00C032DA" w:rsidRPr="002A6865">
        <w:rPr>
          <w:color w:val="000000" w:themeColor="text1"/>
          <w:sz w:val="28"/>
          <w:szCs w:val="28"/>
        </w:rPr>
        <w:t>.</w:t>
      </w:r>
      <w:r w:rsidR="000B0727">
        <w:rPr>
          <w:color w:val="000000" w:themeColor="text1"/>
          <w:sz w:val="28"/>
          <w:szCs w:val="28"/>
        </w:rPr>
        <w:t xml:space="preserve"> </w:t>
      </w:r>
    </w:p>
    <w:p w:rsidR="005E58E4" w:rsidRPr="002A6865" w:rsidRDefault="00096B66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Другая теория мировой истории – христианская, базирующаяся на Библии, заимствует свое происхождение в трудах </w:t>
      </w:r>
      <w:proofErr w:type="spellStart"/>
      <w:r w:rsidRPr="002A6865">
        <w:rPr>
          <w:color w:val="000000" w:themeColor="text1"/>
          <w:sz w:val="28"/>
          <w:szCs w:val="28"/>
        </w:rPr>
        <w:t>Евсения</w:t>
      </w:r>
      <w:proofErr w:type="spellEnd"/>
      <w:r w:rsidRPr="002A6865">
        <w:rPr>
          <w:color w:val="000000" w:themeColor="text1"/>
          <w:sz w:val="28"/>
          <w:szCs w:val="28"/>
        </w:rPr>
        <w:t xml:space="preserve"> Кесарийского и </w:t>
      </w:r>
      <w:proofErr w:type="spellStart"/>
      <w:r w:rsidRPr="002A6865">
        <w:rPr>
          <w:color w:val="000000" w:themeColor="text1"/>
          <w:sz w:val="28"/>
          <w:szCs w:val="28"/>
        </w:rPr>
        <w:t>Аврелия</w:t>
      </w:r>
      <w:proofErr w:type="spellEnd"/>
      <w:r w:rsidRPr="002A6865">
        <w:rPr>
          <w:color w:val="000000" w:themeColor="text1"/>
          <w:sz w:val="28"/>
          <w:szCs w:val="28"/>
        </w:rPr>
        <w:t xml:space="preserve"> Августина. Борьбу с язычеством и древней цивилизацией продлил ритор Иоанн Златоуст. Борьба античной и христианской идеологии</w:t>
      </w:r>
      <w:r w:rsidR="00C032DA" w:rsidRPr="002A6865">
        <w:rPr>
          <w:color w:val="000000" w:themeColor="text1"/>
          <w:sz w:val="28"/>
          <w:szCs w:val="28"/>
        </w:rPr>
        <w:t xml:space="preserve"> </w:t>
      </w:r>
      <w:r w:rsidR="00D465DE" w:rsidRPr="002A6865">
        <w:rPr>
          <w:color w:val="000000" w:themeColor="text1"/>
          <w:sz w:val="28"/>
          <w:szCs w:val="28"/>
        </w:rPr>
        <w:t xml:space="preserve">проходит через целую историю Византии раннего этапа. Данное можно отследить и в творчестве Георгия </w:t>
      </w:r>
      <w:proofErr w:type="spellStart"/>
      <w:r w:rsidR="00D465DE" w:rsidRPr="002A6865">
        <w:rPr>
          <w:color w:val="000000" w:themeColor="text1"/>
          <w:sz w:val="28"/>
          <w:szCs w:val="28"/>
        </w:rPr>
        <w:t>Писиды</w:t>
      </w:r>
      <w:proofErr w:type="spellEnd"/>
      <w:r w:rsidR="00D465DE" w:rsidRPr="002A6865">
        <w:rPr>
          <w:color w:val="000000" w:themeColor="text1"/>
          <w:sz w:val="28"/>
          <w:szCs w:val="28"/>
        </w:rPr>
        <w:t xml:space="preserve"> – последнего известн</w:t>
      </w:r>
      <w:r w:rsidR="000B0727">
        <w:rPr>
          <w:color w:val="000000" w:themeColor="text1"/>
          <w:sz w:val="28"/>
          <w:szCs w:val="28"/>
        </w:rPr>
        <w:t xml:space="preserve">ого стихотворца данной </w:t>
      </w:r>
      <w:proofErr w:type="spellStart"/>
      <w:r w:rsidR="000B0727">
        <w:rPr>
          <w:color w:val="000000" w:themeColor="text1"/>
          <w:sz w:val="28"/>
          <w:szCs w:val="28"/>
        </w:rPr>
        <w:t>периода.</w:t>
      </w:r>
      <w:r w:rsidR="00D465DE" w:rsidRPr="002A6865">
        <w:rPr>
          <w:color w:val="000000" w:themeColor="text1"/>
          <w:sz w:val="28"/>
          <w:szCs w:val="28"/>
        </w:rPr>
        <w:t>Ареной</w:t>
      </w:r>
      <w:proofErr w:type="spellEnd"/>
      <w:r w:rsidR="00D465DE" w:rsidRPr="002A6865">
        <w:rPr>
          <w:color w:val="000000" w:themeColor="text1"/>
          <w:sz w:val="28"/>
          <w:szCs w:val="28"/>
        </w:rPr>
        <w:t xml:space="preserve"> борьбы древних обычаев и христианства было классическое обучение. Длительнее, нежели в иных науках, уживались древние устои в науках, естественных. </w:t>
      </w:r>
    </w:p>
    <w:p w:rsidR="005E58E4" w:rsidRPr="002A6865" w:rsidRDefault="00D465D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>В ранней I Византии происходил процедура постепенного переосмысления и улучшения положительных научных познаний, собранных древностью. Подъем византийского искусства раннего этапа сопряжен с укреплением власти империи при Юстиниане. В Константинополе в данное период строятся замечательные дворцы и церкви.</w:t>
      </w:r>
      <w:r w:rsidR="005E58E4" w:rsidRPr="002A6865">
        <w:rPr>
          <w:color w:val="000000" w:themeColor="text1"/>
          <w:sz w:val="28"/>
          <w:szCs w:val="28"/>
        </w:rPr>
        <w:t xml:space="preserve"> </w:t>
      </w:r>
      <w:r w:rsidRPr="002A6865">
        <w:rPr>
          <w:color w:val="000000" w:themeColor="text1"/>
          <w:sz w:val="28"/>
          <w:szCs w:val="28"/>
        </w:rPr>
        <w:t xml:space="preserve">Базилика различается несложностью проекта: данное вытянутое строение, продольно разделенное изнутри линиями колонн в доли, нефы (греч, "корабль"), количество которых достигало 3 или 5. Все без исключения церкви ориентировались на восток, так как там, по суждению христиан был Иерусалим - центр Мира. На востоке к главному прямоугольному объему прилегает </w:t>
      </w:r>
      <w:proofErr w:type="spellStart"/>
      <w:r w:rsidRPr="002A6865">
        <w:rPr>
          <w:color w:val="000000" w:themeColor="text1"/>
          <w:sz w:val="28"/>
          <w:szCs w:val="28"/>
        </w:rPr>
        <w:t>полуокруглая</w:t>
      </w:r>
      <w:proofErr w:type="spellEnd"/>
      <w:r w:rsidRPr="002A6865">
        <w:rPr>
          <w:color w:val="000000" w:themeColor="text1"/>
          <w:sz w:val="28"/>
          <w:szCs w:val="28"/>
        </w:rPr>
        <w:t xml:space="preserve"> ниша - апсида с </w:t>
      </w:r>
      <w:r w:rsidRPr="002A6865">
        <w:rPr>
          <w:color w:val="000000" w:themeColor="text1"/>
          <w:sz w:val="28"/>
          <w:szCs w:val="28"/>
        </w:rPr>
        <w:lastRenderedPageBreak/>
        <w:t xml:space="preserve">размещенным в ней алтарем - священной частью церкви. Характерной чертой оформления византийских храмов был контрастность между их внешний вид и внутренним обликом. Внешний вид базилик подчеркнуто скуп и строг, он потрясает строгой гладкостью массивных стен, прорезанных редкими узкими окошками, отсутствием декоративных элементов в оформлении фасадов. Зато, подобно скромному христианину с его богатой внутренней жизнью, базилика имела изящные интерьеры. Они декорированы облицовками с мрамора и гранита, фресковыми и </w:t>
      </w:r>
      <w:proofErr w:type="spellStart"/>
      <w:r w:rsidRPr="002A6865">
        <w:rPr>
          <w:color w:val="000000" w:themeColor="text1"/>
          <w:sz w:val="28"/>
          <w:szCs w:val="28"/>
        </w:rPr>
        <w:t>мозаическими</w:t>
      </w:r>
      <w:proofErr w:type="spellEnd"/>
      <w:r w:rsidRPr="002A6865">
        <w:rPr>
          <w:color w:val="000000" w:themeColor="text1"/>
          <w:sz w:val="28"/>
          <w:szCs w:val="28"/>
        </w:rPr>
        <w:t xml:space="preserve"> росписями на стенах, шикарными объектами живописно-прикладного искусства. </w:t>
      </w:r>
    </w:p>
    <w:p w:rsidR="002A6865" w:rsidRDefault="00D465D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Высоким достижением византийской зодчества стал храм Святой Софии в Константинополе (532-537), скомбинировавший базилику с купольным перекрытием. Храм "премудрости Божией" воздвигли относительно быстро 2 архитектора - </w:t>
      </w:r>
      <w:proofErr w:type="spellStart"/>
      <w:r w:rsidRPr="002A6865">
        <w:rPr>
          <w:color w:val="000000" w:themeColor="text1"/>
          <w:sz w:val="28"/>
          <w:szCs w:val="28"/>
        </w:rPr>
        <w:t>Анфимий</w:t>
      </w:r>
      <w:proofErr w:type="spellEnd"/>
      <w:r w:rsidRPr="002A6865">
        <w:rPr>
          <w:color w:val="000000" w:themeColor="text1"/>
          <w:sz w:val="28"/>
          <w:szCs w:val="28"/>
        </w:rPr>
        <w:t xml:space="preserve"> с </w:t>
      </w:r>
      <w:proofErr w:type="spellStart"/>
      <w:r w:rsidRPr="002A6865">
        <w:rPr>
          <w:color w:val="000000" w:themeColor="text1"/>
          <w:sz w:val="28"/>
          <w:szCs w:val="28"/>
        </w:rPr>
        <w:t>Тралл</w:t>
      </w:r>
      <w:proofErr w:type="spellEnd"/>
      <w:r w:rsidRPr="002A6865">
        <w:rPr>
          <w:color w:val="000000" w:themeColor="text1"/>
          <w:sz w:val="28"/>
          <w:szCs w:val="28"/>
        </w:rPr>
        <w:t xml:space="preserve"> и Исидор из Милета. От них требовалось сформулировать "непонятность и неизреченность" христианского восприятия Мира, воплотить мысль власти Византийской империи. Архитекторы потрясающе управились с данной проблемой. Они смогли объединить в данном храме вдохновляющую глубина, аккуратность и строгость направлений древней архитектуры. Здесь торжествует концепция связи храма от императорской власти и одновременно с этим могущества христианства.</w:t>
      </w:r>
      <w:r w:rsidRPr="002A6865">
        <w:rPr>
          <w:color w:val="000000" w:themeColor="text1"/>
          <w:sz w:val="28"/>
          <w:szCs w:val="28"/>
        </w:rPr>
        <w:br/>
        <w:t xml:space="preserve">Отныне здесь стали осуществлять императорские церемонии и праздничные богослужения. В первый раз в нем была воплощена концепция грандиозного центрического храма, увенчанного огромным куполом, на верхушке которого был изображен большой крест, окаймленный звездным небом. </w:t>
      </w:r>
      <w:r w:rsidRPr="002A6865">
        <w:rPr>
          <w:color w:val="000000" w:themeColor="text1"/>
          <w:sz w:val="28"/>
          <w:szCs w:val="28"/>
        </w:rPr>
        <w:br/>
        <w:t>Храм, находящийся в фокусе города, на самом высоком холме, очень заметен с Босфора. Правильный и исполненный величия храм св. Софии сохранил огромный отпечаток в мировой з</w:t>
      </w:r>
      <w:r w:rsidR="002A6865">
        <w:rPr>
          <w:color w:val="000000" w:themeColor="text1"/>
          <w:sz w:val="28"/>
          <w:szCs w:val="28"/>
        </w:rPr>
        <w:t>одчестве.</w:t>
      </w:r>
    </w:p>
    <w:p w:rsidR="005E58E4" w:rsidRPr="002A6865" w:rsidRDefault="00D465D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>Другой шедевр византийской зодчества - храм св.</w:t>
      </w:r>
      <w:r w:rsidR="002A6865">
        <w:rPr>
          <w:color w:val="000000" w:themeColor="text1"/>
          <w:sz w:val="28"/>
          <w:szCs w:val="28"/>
        </w:rPr>
        <w:t xml:space="preserve"> Виталия в Равенне потрясает ут</w:t>
      </w:r>
      <w:r w:rsidRPr="002A6865">
        <w:rPr>
          <w:color w:val="000000" w:themeColor="text1"/>
          <w:sz w:val="28"/>
          <w:szCs w:val="28"/>
        </w:rPr>
        <w:t xml:space="preserve">онченностью и элегантностью строительных конфигураций. Особенную популярность данному храму дали его известные мозаики не </w:t>
      </w:r>
      <w:r w:rsidRPr="002A6865">
        <w:rPr>
          <w:color w:val="000000" w:themeColor="text1"/>
          <w:sz w:val="28"/>
          <w:szCs w:val="28"/>
        </w:rPr>
        <w:lastRenderedPageBreak/>
        <w:t>только лишь церковного, но и светского характера, в частности рисунки императора Юстиниана и императрицы Феодоры и их свиты. Личности Юстиниана и Феодоры наделены портретными особенностями, цветная палитра мозаик различается полнокровной насыщенностью, теплотой и свежестью.</w:t>
      </w:r>
    </w:p>
    <w:p w:rsidR="005E58E4" w:rsidRPr="002A6865" w:rsidRDefault="00D465DE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Всемирную популярность получили мозаики Византии. Методика мозаичного искусства знакома ещё с древности, однако лишь в Византии стали впервые использовать не естественные, а стеклянные сплавы, покрашенные минеральными красками, таким образом именуемые смальты, с тонкой золотой </w:t>
      </w:r>
      <w:r w:rsidR="005E58E4" w:rsidRPr="002A6865">
        <w:rPr>
          <w:color w:val="000000" w:themeColor="text1"/>
          <w:sz w:val="28"/>
          <w:szCs w:val="28"/>
        </w:rPr>
        <w:t xml:space="preserve">поверхностью. Профессионалы массово применяли золотой тон, который, с одной стороны, олицетворял великолепие и благополучие, а с иной, был наиболее эффектным и блистающим с абсолютно всех цветов. </w:t>
      </w:r>
    </w:p>
    <w:p w:rsidR="005E58E4" w:rsidRPr="002A6865" w:rsidRDefault="005E58E4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Основная масса мозаик размещалось под разным углом наклона в прогнутой либо круглой плоскости стен, а с этого только лишь возрастал желтый сияние шероховатых кубиков смальты. Некто переменял область стенок в непрерывное моргающее место, ещё более сверкающее благодаря свету пылающих в храме свеч. </w:t>
      </w:r>
    </w:p>
    <w:p w:rsidR="00F541DA" w:rsidRPr="002A6865" w:rsidRDefault="005E58E4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Мозаичисты Византии использовали широким красочным диапазоном: от нежно - голубого, зеленого и ярко голубого до тускло-лилового, розового и </w:t>
      </w:r>
      <w:r w:rsidR="00F541DA" w:rsidRPr="002A6865">
        <w:rPr>
          <w:color w:val="000000" w:themeColor="text1"/>
          <w:sz w:val="28"/>
          <w:szCs w:val="28"/>
        </w:rPr>
        <w:t>алого разных оттенков,</w:t>
      </w:r>
      <w:r w:rsidRPr="002A6865">
        <w:rPr>
          <w:color w:val="000000" w:themeColor="text1"/>
          <w:sz w:val="28"/>
          <w:szCs w:val="28"/>
        </w:rPr>
        <w:t xml:space="preserve"> и степени насыщенности. Изображения на стенах ключевым образом рассказывали о ключевых событиях христианской истории, земной жизни Иисуса Христа, прославляли власть правителя. </w:t>
      </w:r>
      <w:r w:rsidRPr="002A6865">
        <w:rPr>
          <w:color w:val="000000" w:themeColor="text1"/>
          <w:sz w:val="28"/>
          <w:szCs w:val="28"/>
        </w:rPr>
        <w:br/>
        <w:t>В прикладном искусстве Византии в меньшей грани, чем в архитектуре и живописи, определилась основная тенденция развития византийского искусства, отражающая формирование средневекового миросозерцания. Устойчивость древних обычаев здесь выражалась как в фигурах, так и в конфигурациях образного выражения. Одновременно с этим и сюда проникали постепенно образные устои народов Востока. Тут, хоть и в наименьшей мере, чем в Западной Европе, сыграло собственную значимость</w:t>
      </w:r>
      <w:r w:rsidR="00F541DA" w:rsidRPr="002A6865">
        <w:rPr>
          <w:color w:val="000000" w:themeColor="text1"/>
          <w:sz w:val="28"/>
          <w:szCs w:val="28"/>
        </w:rPr>
        <w:t xml:space="preserve"> влияние варварского общества. </w:t>
      </w:r>
    </w:p>
    <w:p w:rsidR="00F541DA" w:rsidRPr="002A6865" w:rsidRDefault="005E58E4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lastRenderedPageBreak/>
        <w:t>Всемирное признание в этот период приобрели творения практического искусства Византии — филигранные драгоценности из золота и ценных камней, с разноцветного стекла. Византийские художники в сфере описи, мозаики, мелкой пластики, филигранных изделий, эмалей, голубой, книжной миниатюры длительное время ос</w:t>
      </w:r>
      <w:r w:rsidR="00F541DA" w:rsidRPr="002A6865">
        <w:rPr>
          <w:color w:val="000000" w:themeColor="text1"/>
          <w:sz w:val="28"/>
          <w:szCs w:val="28"/>
        </w:rPr>
        <w:t>тавались законодателями вкусов.</w:t>
      </w:r>
    </w:p>
    <w:p w:rsidR="00F541DA" w:rsidRPr="002A6865" w:rsidRDefault="005E58E4" w:rsidP="002A686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Существенные изменения происходили в ранней Византии во всей художественной жизни византийского сообщества. B это время формируются главные принципы византийской эстетики, корнями уходящей в древность, подвергшейся большому влиянию христианства. В VI — первой половине VII вв. византийские живописцы, впитав многообразное воздействие Востока и античности, сформировали собственный образ в искусстве. С этого периода Константинополь преобразуется в живописный центр средневекового общества — сердце византийского художественного стиля. Первый пик византийского искусства пришелся в </w:t>
      </w:r>
      <w:proofErr w:type="spellStart"/>
      <w:r w:rsidRPr="002A6865">
        <w:rPr>
          <w:color w:val="000000" w:themeColor="text1"/>
          <w:sz w:val="28"/>
          <w:szCs w:val="28"/>
        </w:rPr>
        <w:t>VIв</w:t>
      </w:r>
      <w:proofErr w:type="spellEnd"/>
      <w:r w:rsidRPr="002A6865">
        <w:rPr>
          <w:color w:val="000000" w:themeColor="text1"/>
          <w:sz w:val="28"/>
          <w:szCs w:val="28"/>
        </w:rPr>
        <w:t xml:space="preserve">. Оно достигает блестящего бума при Юстиниане I (527—565), когда закладывались основные принципы </w:t>
      </w:r>
      <w:r w:rsidR="00F541DA" w:rsidRPr="002A6865">
        <w:rPr>
          <w:color w:val="000000" w:themeColor="text1"/>
          <w:sz w:val="28"/>
          <w:szCs w:val="28"/>
        </w:rPr>
        <w:t>византийской государственности.</w:t>
      </w:r>
    </w:p>
    <w:p w:rsidR="00F541DA" w:rsidRPr="002A6865" w:rsidRDefault="005E58E4" w:rsidP="004E400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2A6865">
        <w:rPr>
          <w:color w:val="000000" w:themeColor="text1"/>
          <w:sz w:val="28"/>
          <w:szCs w:val="28"/>
        </w:rPr>
        <w:t xml:space="preserve">Музыка занимала особое место </w:t>
      </w:r>
      <w:r w:rsidR="00F541DA" w:rsidRPr="002A6865">
        <w:rPr>
          <w:color w:val="000000" w:themeColor="text1"/>
          <w:sz w:val="28"/>
          <w:szCs w:val="28"/>
        </w:rPr>
        <w:t>в византийские культуре</w:t>
      </w:r>
      <w:r w:rsidRPr="002A6865">
        <w:rPr>
          <w:color w:val="000000" w:themeColor="text1"/>
          <w:sz w:val="28"/>
          <w:szCs w:val="28"/>
        </w:rPr>
        <w:t>. Она была различной: были и успешно развивались светское музыкальное творчество, музыка улиц, театров, цирков, всенародных празднований и религиозная музыка. Музыка обогащалась песенно-музыкальной опытным путем многих народов, населявших государство. Христианская церковь заблаговременно оценила особенные способности музыки как искусства, владеющего большими способностями эмоционального влияния на верующих, и охватила её в свой ритуал. Она жива и интересна. О сильнейшем эмоциональном влиянии духовного богослужения известно уже давно. Вот, что сказали по предлогу духовной сферы послы древнерусского князя, вернувшиеся с Царьграда: "Не видим, где мы были, то ли на небе, то ли на земле". Культовой музыке было предначертано завоевать преобладающее поло</w:t>
      </w:r>
      <w:r w:rsidR="00F541DA" w:rsidRPr="002A6865">
        <w:rPr>
          <w:color w:val="000000" w:themeColor="text1"/>
          <w:sz w:val="28"/>
          <w:szCs w:val="28"/>
        </w:rPr>
        <w:t xml:space="preserve">жение в средневековой Византии. </w:t>
      </w:r>
      <w:r w:rsidRPr="002A6865">
        <w:rPr>
          <w:color w:val="000000" w:themeColor="text1"/>
          <w:sz w:val="28"/>
          <w:szCs w:val="28"/>
        </w:rPr>
        <w:t>Концепция создания кроме того наследует греко-</w:t>
      </w:r>
      <w:r w:rsidRPr="002A6865">
        <w:rPr>
          <w:color w:val="000000" w:themeColor="text1"/>
          <w:sz w:val="28"/>
          <w:szCs w:val="28"/>
        </w:rPr>
        <w:lastRenderedPageBreak/>
        <w:t xml:space="preserve">римские устои, опираясь на убеждении семи свободных искусств. Два уровня </w:t>
      </w:r>
      <w:r w:rsidR="00F541DA" w:rsidRPr="002A6865">
        <w:rPr>
          <w:color w:val="000000" w:themeColor="text1"/>
          <w:sz w:val="28"/>
          <w:szCs w:val="28"/>
        </w:rPr>
        <w:t>создания:  </w:t>
      </w:r>
      <w:r w:rsidR="00336B0E" w:rsidRPr="002A6865">
        <w:rPr>
          <w:color w:val="000000" w:themeColor="text1"/>
          <w:sz w:val="28"/>
          <w:szCs w:val="28"/>
        </w:rPr>
        <w:t>  </w:t>
      </w:r>
    </w:p>
    <w:p w:rsidR="00F541DA" w:rsidRPr="002A6865" w:rsidRDefault="00F541DA" w:rsidP="004E400E">
      <w:pPr>
        <w:pStyle w:val="a3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6865">
        <w:rPr>
          <w:rFonts w:ascii="Times New Roman" w:hAnsi="Times New Roman" w:cs="Times New Roman"/>
          <w:color w:val="000000"/>
          <w:sz w:val="28"/>
          <w:szCs w:val="28"/>
        </w:rPr>
        <w:t>Тривиум - грамматика, речь и диалектика.</w:t>
      </w:r>
    </w:p>
    <w:p w:rsidR="00F541DA" w:rsidRPr="002A6865" w:rsidRDefault="00F541DA" w:rsidP="004E400E">
      <w:pPr>
        <w:pStyle w:val="a3"/>
        <w:numPr>
          <w:ilvl w:val="0"/>
          <w:numId w:val="6"/>
        </w:num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A6865">
        <w:rPr>
          <w:rFonts w:ascii="Times New Roman" w:hAnsi="Times New Roman" w:cs="Times New Roman"/>
          <w:color w:val="000000"/>
          <w:sz w:val="28"/>
          <w:szCs w:val="28"/>
        </w:rPr>
        <w:t>Квадривиум - математика, геометрия, астрология и музыка.</w:t>
      </w:r>
    </w:p>
    <w:p w:rsidR="00F541DA" w:rsidRDefault="00F541DA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541DA">
        <w:rPr>
          <w:color w:val="000000"/>
          <w:sz w:val="28"/>
          <w:szCs w:val="28"/>
        </w:rPr>
        <w:t xml:space="preserve">В жизни широких народных масс по-прежнему большую значимость представляли многочисленные представления. Правда, древний театр начинает клониться к кризису - античные трагедии и комедии все без исключения чаще сменяются выступлениями мимов, жонглеров, танцоров, гимнастов, укротителей диких животных. Роль театра захватывает в настоящее время цирк (ипподром) с его конными ристаниями, пользующимися большой известностью. </w:t>
      </w:r>
    </w:p>
    <w:p w:rsidR="00F541DA" w:rsidRDefault="00F541DA" w:rsidP="004E400E">
      <w:pPr>
        <w:spacing w:line="360" w:lineRule="auto"/>
        <w:ind w:firstLine="709"/>
        <w:jc w:val="both"/>
        <w:rPr>
          <w:rFonts w:ascii="Tahoma" w:hAnsi="Tahoma" w:cs="Tahoma"/>
          <w:color w:val="585858"/>
          <w:sz w:val="17"/>
          <w:szCs w:val="17"/>
        </w:rPr>
      </w:pPr>
      <w:r w:rsidRPr="00F541DA">
        <w:rPr>
          <w:color w:val="000000"/>
          <w:sz w:val="28"/>
          <w:szCs w:val="28"/>
        </w:rPr>
        <w:t>Культура ранней Византии была городской культурой. Большие города империи, и в главную очередь Константинополь, были не только лишь центрами ремесла и торговли, но и источниками высокой культуры и образованности, где сохранялось богатое достояние древности.</w:t>
      </w:r>
      <w:r w:rsidR="00336B0E" w:rsidRPr="00F541DA">
        <w:rPr>
          <w:rFonts w:ascii="Tahoma" w:hAnsi="Tahoma" w:cs="Tahoma"/>
          <w:color w:val="585858"/>
          <w:sz w:val="17"/>
          <w:szCs w:val="17"/>
        </w:rPr>
        <w:br/>
      </w:r>
    </w:p>
    <w:p w:rsidR="000B0727" w:rsidRPr="00C92AC8" w:rsidRDefault="00336B0E" w:rsidP="00C92AC8">
      <w:pPr>
        <w:pStyle w:val="3"/>
        <w:jc w:val="center"/>
        <w:rPr>
          <w:rFonts w:ascii="Times New Roman" w:hAnsi="Times New Roman" w:cs="Times New Roman"/>
          <w:color w:val="585858"/>
          <w:sz w:val="17"/>
          <w:szCs w:val="17"/>
        </w:rPr>
      </w:pPr>
      <w:bookmarkStart w:id="4" w:name="_Toc466566222"/>
      <w:r w:rsidRPr="00C92A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1.2. Средний этап в истории культуры Византии (VII - IX вв.)</w:t>
      </w:r>
      <w:bookmarkEnd w:id="4"/>
      <w:r w:rsidRPr="00C92AC8">
        <w:rPr>
          <w:rFonts w:ascii="Times New Roman" w:hAnsi="Times New Roman" w:cs="Times New Roman"/>
          <w:color w:val="000000" w:themeColor="text1"/>
          <w:sz w:val="17"/>
          <w:szCs w:val="17"/>
        </w:rPr>
        <w:t> </w:t>
      </w:r>
      <w:r w:rsidRPr="00C92AC8">
        <w:rPr>
          <w:rFonts w:ascii="Times New Roman" w:hAnsi="Times New Roman" w:cs="Times New Roman"/>
          <w:color w:val="585858"/>
          <w:sz w:val="17"/>
          <w:szCs w:val="17"/>
        </w:rPr>
        <w:br/>
      </w:r>
    </w:p>
    <w:p w:rsidR="000B0727" w:rsidRDefault="0085799C" w:rsidP="000B07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799C">
        <w:rPr>
          <w:color w:val="000000"/>
          <w:sz w:val="28"/>
          <w:szCs w:val="28"/>
        </w:rPr>
        <w:t xml:space="preserve">Второй этап в истории культуры Византии длился с седьмого столетия до девятого </w:t>
      </w:r>
      <w:r>
        <w:rPr>
          <w:color w:val="000000"/>
          <w:sz w:val="28"/>
          <w:szCs w:val="28"/>
        </w:rPr>
        <w:t xml:space="preserve">столетия. </w:t>
      </w:r>
      <w:r w:rsidRPr="0085799C">
        <w:rPr>
          <w:color w:val="000000"/>
          <w:sz w:val="28"/>
          <w:szCs w:val="28"/>
        </w:rPr>
        <w:t>В этот период всё большую значимость в интерьере храмов начинают играть иконы. Непосредственно в данном варианте искусства эстетические мысли христианской культуры были воплощены в более абсолютной мере.</w:t>
      </w:r>
      <w:r>
        <w:rPr>
          <w:color w:val="000000"/>
          <w:sz w:val="28"/>
          <w:szCs w:val="28"/>
        </w:rPr>
        <w:t xml:space="preserve"> </w:t>
      </w:r>
      <w:r w:rsidRPr="0085799C">
        <w:rPr>
          <w:color w:val="000000"/>
          <w:sz w:val="28"/>
          <w:szCs w:val="28"/>
        </w:rPr>
        <w:t xml:space="preserve">Поначалу иконами именовали всевозможные святые рисунки, сделанные на камне, дереве, ткани либо металле. Со временем данный термин начал применяться с целью обозначения изображений на специальных досках. Самые 1-ые иконы принадлежат к 6 столетию. Большая доля ранних икон погибла в период иконоборчества (VIII—IX вв.). Считают, то что в основе этого типа искусства лежал заупокойный египетский портрет, который проник в раннехристианскую среду. О том, что иконы были уже в II в., мы видим из трудов первых богословов. По-видимому, страх идолопоклонства сдержала признание иконы как религиозного объекта. </w:t>
      </w:r>
      <w:r w:rsidRPr="0085799C">
        <w:rPr>
          <w:color w:val="000000"/>
          <w:sz w:val="28"/>
          <w:szCs w:val="28"/>
        </w:rPr>
        <w:lastRenderedPageBreak/>
        <w:t>Почитание было допустимо только в VI в., и только лишь на VII Вселенском соборе (VIII в.) было признано неотъемлемой принадлежностью культа.</w:t>
      </w:r>
      <w:r w:rsidR="00336B0E" w:rsidRPr="00F541DA">
        <w:rPr>
          <w:rFonts w:ascii="Tahoma" w:hAnsi="Tahoma" w:cs="Tahoma"/>
          <w:color w:val="585858"/>
          <w:sz w:val="17"/>
          <w:szCs w:val="17"/>
        </w:rPr>
        <w:t>     </w:t>
      </w:r>
      <w:r w:rsidRPr="0085799C">
        <w:rPr>
          <w:color w:val="000000"/>
          <w:sz w:val="28"/>
          <w:szCs w:val="28"/>
        </w:rPr>
        <w:br/>
        <w:t xml:space="preserve">Формирование раннего феодализма в Византии (VII - IX вв.) привело к сильным общественным столкновениям, обнаружившимся в религиозно – еретических перемещениях, которые охватили, прежде всего, византийский Восток. К данному времени полностью сложилась христианская догматика, в основном сформировались эстетические взгляды византийского мира. </w:t>
      </w:r>
      <w:r w:rsidRPr="0085799C">
        <w:rPr>
          <w:color w:val="000000"/>
          <w:sz w:val="28"/>
          <w:szCs w:val="28"/>
        </w:rPr>
        <w:br/>
        <w:t xml:space="preserve">Важной элементом второго этапа события византийской культуры представилось противоборство иконоборцев и </w:t>
      </w:r>
      <w:proofErr w:type="spellStart"/>
      <w:r w:rsidRPr="0085799C">
        <w:rPr>
          <w:color w:val="000000"/>
          <w:sz w:val="28"/>
          <w:szCs w:val="28"/>
        </w:rPr>
        <w:t>и</w:t>
      </w:r>
      <w:r w:rsidR="000B0727">
        <w:rPr>
          <w:color w:val="000000"/>
          <w:sz w:val="28"/>
          <w:szCs w:val="28"/>
        </w:rPr>
        <w:t>конопочитателей</w:t>
      </w:r>
      <w:proofErr w:type="spellEnd"/>
      <w:r w:rsidR="000B0727">
        <w:rPr>
          <w:color w:val="000000"/>
          <w:sz w:val="28"/>
          <w:szCs w:val="28"/>
        </w:rPr>
        <w:t xml:space="preserve"> (726-843 гг.). </w:t>
      </w:r>
    </w:p>
    <w:p w:rsidR="000B0727" w:rsidRDefault="0085799C" w:rsidP="000B07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799C">
        <w:rPr>
          <w:color w:val="000000"/>
          <w:sz w:val="28"/>
          <w:szCs w:val="28"/>
        </w:rPr>
        <w:t xml:space="preserve">Первое течение поддержала управляющая светская элита, а второе - благочестивое духовенство и многие пласты населения. Иконоборцы, утверждая мысль о неописуемости и непознаваемости божества, стремясь сберечь высокую религиозность христианства, выступали за отмену поклонения иконам и другим изображениям Христа, Богородицы и непорочных, представляя в данном прославление плотского начала и пережитки Античности. Почитание икон, согласно их взглядам, полагалось идолопоклонством, непозволительным в христианской церкви. Иконоборцы считали, то что показывая Господа либо святого с помощью «неживой субстанции» (краской, кистью, на доске) живописец оскорбляет Создателя. Они представляли в иконе идола, запрещение, в поклонение которого есть в Библии. А по этой причине их условия сводились к нейтральным картинам, абстрактным символам, узорным и декоративным мотивам, пейзажам с рисунками животных и птиц. В итоге стены храмов преобразились, согласно образному выражению одного из современников, в “огороды и птичники”. В момент иконоборчества (726-843) была выполнена попытка официального запрещения икон. В охрану икон выступил мыслитель, стихотворец, писатель множества духовных сочинений Иоанн </w:t>
      </w:r>
      <w:proofErr w:type="spellStart"/>
      <w:r w:rsidRPr="0085799C">
        <w:rPr>
          <w:color w:val="000000"/>
          <w:sz w:val="28"/>
          <w:szCs w:val="28"/>
        </w:rPr>
        <w:t>Дамаскин</w:t>
      </w:r>
      <w:proofErr w:type="spellEnd"/>
      <w:r w:rsidRPr="0085799C">
        <w:rPr>
          <w:color w:val="000000"/>
          <w:sz w:val="28"/>
          <w:szCs w:val="28"/>
        </w:rPr>
        <w:t xml:space="preserve"> (700-760). По его суждению, икона сознательно различается от идола. Она представляется не копией либо украшением, а иллюстрацией, отображающей природу и </w:t>
      </w:r>
      <w:r w:rsidRPr="0085799C">
        <w:rPr>
          <w:color w:val="000000"/>
          <w:sz w:val="28"/>
          <w:szCs w:val="28"/>
        </w:rPr>
        <w:lastRenderedPageBreak/>
        <w:t xml:space="preserve">сущность божества. Она только его схожесть и образ. "Иконы суть видимое невидимого и не обладающего фигуры, но физически изображенного из-за беспомощности нашего понимания". Основная цель иконописца - безупречное воссоздание канонических сюжетов и героев, при этом все без исключения индивидуальное в них должно было отойти в второй план. При восприятии иконы среди </w:t>
      </w:r>
      <w:r w:rsidR="008925BE">
        <w:rPr>
          <w:color w:val="000000"/>
          <w:sz w:val="28"/>
          <w:szCs w:val="28"/>
        </w:rPr>
        <w:t>зрителей</w:t>
      </w:r>
      <w:r w:rsidRPr="0085799C">
        <w:rPr>
          <w:color w:val="000000"/>
          <w:sz w:val="28"/>
          <w:szCs w:val="28"/>
        </w:rPr>
        <w:t xml:space="preserve"> и изображением как бы протяги</w:t>
      </w:r>
      <w:r w:rsidR="000B0727">
        <w:rPr>
          <w:color w:val="000000"/>
          <w:sz w:val="28"/>
          <w:szCs w:val="28"/>
        </w:rPr>
        <w:t xml:space="preserve">вались тысячи невидимых нитей. </w:t>
      </w:r>
    </w:p>
    <w:p w:rsidR="000B0727" w:rsidRDefault="0085799C" w:rsidP="000B0727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5799C">
        <w:rPr>
          <w:color w:val="000000"/>
          <w:sz w:val="28"/>
          <w:szCs w:val="28"/>
        </w:rPr>
        <w:t>В определенном этапе иконоборцы одержали верх, по этой причине в византийском христианском искусстве определенное период доминировали узорные и украшающие абстрактно-символические компоненты. Но борьба между сторонниками данных течений проводилась весьма твердо, и в данном противостоянии погибли многочисленные памятники раннего этапа византийской культуры, в частности первые мозаики собора Святой Софии Константинопольской</w:t>
      </w:r>
      <w:r w:rsidR="00FB4345" w:rsidRPr="00FB4345">
        <w:rPr>
          <w:color w:val="000000"/>
          <w:sz w:val="28"/>
          <w:szCs w:val="28"/>
        </w:rPr>
        <w:t xml:space="preserve">. В Византии иконы как правило писали яичной темперой на древесных дощечках, обработанных левкасом (особым грунтом) и — изредка — на холсте. Могли показываться сюжеты из земной жизни Иисуса, однако гораздо больше художники писали на иконах единичные фигуры: Христос, Божия матерь, апостолы, архангелы, святые (само термин икона </w:t>
      </w:r>
      <w:proofErr w:type="spellStart"/>
      <w:r w:rsidR="00FB4345" w:rsidRPr="00FB4345">
        <w:rPr>
          <w:color w:val="000000"/>
          <w:sz w:val="28"/>
          <w:szCs w:val="28"/>
        </w:rPr>
        <w:t>согласно-гречески</w:t>
      </w:r>
      <w:proofErr w:type="spellEnd"/>
      <w:r w:rsidR="00FB4345" w:rsidRPr="00FB4345">
        <w:rPr>
          <w:color w:val="000000"/>
          <w:sz w:val="28"/>
          <w:szCs w:val="28"/>
        </w:rPr>
        <w:t xml:space="preserve"> означает облик). При этом художники писали никак не </w:t>
      </w:r>
      <w:proofErr w:type="spellStart"/>
      <w:r w:rsidR="00FB4345" w:rsidRPr="00FB4345">
        <w:rPr>
          <w:color w:val="000000"/>
          <w:sz w:val="28"/>
          <w:szCs w:val="28"/>
        </w:rPr>
        <w:t>изменяющийые</w:t>
      </w:r>
      <w:proofErr w:type="spellEnd"/>
      <w:r w:rsidR="00FB4345" w:rsidRPr="00FB4345">
        <w:rPr>
          <w:color w:val="000000"/>
          <w:sz w:val="28"/>
          <w:szCs w:val="28"/>
        </w:rPr>
        <w:t xml:space="preserve"> лица, а лица тех, кто находят</w:t>
      </w:r>
      <w:r w:rsidR="000B0727">
        <w:rPr>
          <w:color w:val="000000"/>
          <w:sz w:val="28"/>
          <w:szCs w:val="28"/>
        </w:rPr>
        <w:t xml:space="preserve">ся в вечном, безупречном мире. </w:t>
      </w:r>
    </w:p>
    <w:p w:rsidR="008B7156" w:rsidRDefault="00FB4345" w:rsidP="000B0727">
      <w:pPr>
        <w:spacing w:line="360" w:lineRule="auto"/>
        <w:ind w:firstLine="709"/>
        <w:jc w:val="both"/>
        <w:rPr>
          <w:color w:val="585858"/>
          <w:vertAlign w:val="superscript"/>
        </w:rPr>
      </w:pPr>
      <w:r w:rsidRPr="00FB4345">
        <w:rPr>
          <w:color w:val="000000"/>
          <w:sz w:val="28"/>
          <w:szCs w:val="28"/>
        </w:rPr>
        <w:t>В то же время применение обратной перспективы могло быть связано с не всегда осмысленным рвением художника показать таинственное, несхожее, либо даже обратное земному, место высших сфер.</w:t>
      </w:r>
      <w:r w:rsidRPr="00FB4345">
        <w:rPr>
          <w:color w:val="000000"/>
          <w:sz w:val="28"/>
          <w:szCs w:val="28"/>
        </w:rPr>
        <w:br/>
        <w:t xml:space="preserve">Достигает в этот момент нового расцвета искусство цветного мозаичного изображения. В IX-XI вв. восстанавливались и прежние монументы. Восстанавливались мозаики и в храме св. Софии. Непревзойденным примером крупного искусства Византии половины </w:t>
      </w:r>
      <w:proofErr w:type="spellStart"/>
      <w:r w:rsidRPr="00FB4345">
        <w:rPr>
          <w:color w:val="000000"/>
          <w:sz w:val="28"/>
          <w:szCs w:val="28"/>
        </w:rPr>
        <w:t>IXв</w:t>
      </w:r>
      <w:proofErr w:type="spellEnd"/>
      <w:r w:rsidRPr="00FB4345">
        <w:rPr>
          <w:color w:val="000000"/>
          <w:sz w:val="28"/>
          <w:szCs w:val="28"/>
        </w:rPr>
        <w:t xml:space="preserve">. считаются мозаики Софии Константинопольской. Данный творение художества неоклассического манеры был реконструирован в апсиде храма в участке </w:t>
      </w:r>
      <w:r w:rsidRPr="00FB4345">
        <w:rPr>
          <w:color w:val="000000"/>
          <w:sz w:val="28"/>
          <w:szCs w:val="28"/>
        </w:rPr>
        <w:lastRenderedPageBreak/>
        <w:t>уничтоженных иконоборцами мозаик, о чем указывает оставшаяся надпись. Царственная, сидящая в спокойной статуарной позе огромная фигура Марии с ребенком в руках - олицетворение благородной одухотворенности в комбинации с эмоциональной красотой. Прекрасное лицо Марии дышит мягкой женственностью и разумным спокойствием. Стоящий рядом архангел Гавриил потрясает сходством с никейскими ангелами, некто - олицетворение общеземной и в то же время лазурной красоты, эллинистического сенсуализма в сочетании с византийским спиритуализмом.</w:t>
      </w:r>
    </w:p>
    <w:p w:rsidR="002B7C64" w:rsidRDefault="008B7156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8B7156">
        <w:rPr>
          <w:color w:val="000000"/>
          <w:sz w:val="28"/>
          <w:szCs w:val="28"/>
        </w:rPr>
        <w:t xml:space="preserve">Другие мозаики Софии (IX - начало XI в.) несколько уступают по художественному мастерству этому шедевру, однако любопытны по своему сюжету. Это две </w:t>
      </w:r>
      <w:proofErr w:type="spellStart"/>
      <w:r w:rsidRPr="008B7156">
        <w:rPr>
          <w:color w:val="000000"/>
          <w:sz w:val="28"/>
          <w:szCs w:val="28"/>
        </w:rPr>
        <w:t>криторские</w:t>
      </w:r>
      <w:proofErr w:type="spellEnd"/>
      <w:r w:rsidRPr="008B7156">
        <w:rPr>
          <w:color w:val="000000"/>
          <w:sz w:val="28"/>
          <w:szCs w:val="28"/>
        </w:rPr>
        <w:t xml:space="preserve"> сцены, обладающие не только художественное, но и историческое значение. В одной из них, пребывающий в люнете над входом с </w:t>
      </w:r>
      <w:proofErr w:type="spellStart"/>
      <w:r w:rsidRPr="008B7156">
        <w:rPr>
          <w:color w:val="000000"/>
          <w:sz w:val="28"/>
          <w:szCs w:val="28"/>
        </w:rPr>
        <w:t>нарфика</w:t>
      </w:r>
      <w:proofErr w:type="spellEnd"/>
      <w:r w:rsidRPr="008B7156">
        <w:rPr>
          <w:color w:val="000000"/>
          <w:sz w:val="28"/>
          <w:szCs w:val="28"/>
        </w:rPr>
        <w:t xml:space="preserve"> в храм, изображен император Лев VI (996-912), преклонивший колена пред стоящим Христом, над которым в медальонах размещены образцы Марии и Ангела. Значение сцены - поклонение правительству земной перед властью небесной. В другой мозаике начала XI в. в южном вестибюле церкви св. Софии перед сидящей на престоле Богоматерью с ребенком стоят по краям правитель Константин I, приносящий в дар модель города Константинополя, и правитель Юстиниан, протягивающий мадонне модель храма св. Софии. </w:t>
      </w:r>
      <w:r w:rsidRPr="008B7156">
        <w:rPr>
          <w:color w:val="000000"/>
          <w:sz w:val="28"/>
          <w:szCs w:val="28"/>
        </w:rPr>
        <w:br/>
        <w:t xml:space="preserve">Под воздействием христианства формировалась и византийская литература. Её основная цель сводилась к возвышению внутреннего начала в человеке. Героем литературных произведений становится обычный маленький человек, чья немощная плоть пребывает в поразительном контрасте с величием атмосферы. Он, смиренный и жалкий, нередко считается избранником Божьим, чудотворцем. Снабженный сверхъестественным познанием, он способен прогнозировать предстоящие действия. Он заступник оскорбленных, страдалец за </w:t>
      </w:r>
      <w:r>
        <w:rPr>
          <w:color w:val="000000"/>
          <w:sz w:val="28"/>
          <w:szCs w:val="28"/>
        </w:rPr>
        <w:t xml:space="preserve">веру христианскую.  </w:t>
      </w:r>
      <w:r w:rsidRPr="008B7156">
        <w:rPr>
          <w:color w:val="000000"/>
          <w:sz w:val="28"/>
          <w:szCs w:val="28"/>
        </w:rPr>
        <w:t xml:space="preserve">В </w:t>
      </w:r>
      <w:proofErr w:type="spellStart"/>
      <w:r w:rsidRPr="008B7156">
        <w:rPr>
          <w:color w:val="000000"/>
          <w:sz w:val="28"/>
          <w:szCs w:val="28"/>
        </w:rPr>
        <w:t>IXв</w:t>
      </w:r>
      <w:proofErr w:type="spellEnd"/>
      <w:r w:rsidRPr="008B7156">
        <w:rPr>
          <w:color w:val="000000"/>
          <w:sz w:val="28"/>
          <w:szCs w:val="28"/>
        </w:rPr>
        <w:t xml:space="preserve">. формируется завершенная каноническая концепция церковной росписи. Композиции мозаик подчеркивают архитектурную систему. В главном куполе </w:t>
      </w:r>
      <w:r w:rsidRPr="008B7156">
        <w:rPr>
          <w:color w:val="000000"/>
          <w:sz w:val="28"/>
          <w:szCs w:val="28"/>
        </w:rPr>
        <w:lastRenderedPageBreak/>
        <w:t>изображается Христос Вседержитель (Пантократор), согласно сторонам от него — ангелы — хранители четырех стран света, под ними евангелисты и апостолы. Многофигурные евангельские композиции украшают люнеты и стены трансептов (</w:t>
      </w:r>
      <w:proofErr w:type="spellStart"/>
      <w:r w:rsidRPr="008B7156">
        <w:rPr>
          <w:color w:val="000000"/>
          <w:sz w:val="28"/>
          <w:szCs w:val="28"/>
        </w:rPr>
        <w:t>Оранта</w:t>
      </w:r>
      <w:proofErr w:type="spellEnd"/>
      <w:r w:rsidRPr="008B7156">
        <w:rPr>
          <w:color w:val="000000"/>
          <w:sz w:val="28"/>
          <w:szCs w:val="28"/>
        </w:rPr>
        <w:t xml:space="preserve"> — Молящаяся богоматерь) — алтарную апсиду. В Живописи существуют идеи иерархии. Пантократор уподобляется самодержцу, святые — придворным. Тем не менее, заинтересованность к древности никак не иссякает. Он ощущается в работах константинопольской школы, восхитительными памятниками которой являются мозаики св. Софии в Константинополе. В более ранних из них (сер. </w:t>
      </w:r>
      <w:proofErr w:type="spellStart"/>
      <w:r w:rsidRPr="008B7156">
        <w:rPr>
          <w:color w:val="000000"/>
          <w:sz w:val="28"/>
          <w:szCs w:val="28"/>
        </w:rPr>
        <w:t>IXв</w:t>
      </w:r>
      <w:proofErr w:type="spellEnd"/>
      <w:r w:rsidRPr="008B7156">
        <w:rPr>
          <w:color w:val="000000"/>
          <w:sz w:val="28"/>
          <w:szCs w:val="28"/>
        </w:rPr>
        <w:t>.) образы богоматери и архангела Гавриила полны взволнованности и духовных порывов.</w:t>
      </w:r>
      <w:r w:rsidR="00336B0E" w:rsidRPr="00F541DA">
        <w:rPr>
          <w:rFonts w:ascii="Tahoma" w:hAnsi="Tahoma" w:cs="Tahoma"/>
          <w:color w:val="585858"/>
          <w:sz w:val="17"/>
          <w:szCs w:val="17"/>
        </w:rPr>
        <w:t>      </w:t>
      </w:r>
      <w:r w:rsidR="002B7C64" w:rsidRPr="002B7C64">
        <w:rPr>
          <w:color w:val="000000"/>
          <w:sz w:val="28"/>
          <w:szCs w:val="28"/>
        </w:rPr>
        <w:t xml:space="preserve">Из культового художественного творчества практически пропадает скульптура, её сменяет ровный рельеф и живопись (мозаика, фреска, икона). Основы византийской живописи IX—X вв. оригинально разрабатываются в отдельных художественных школах. Колоссального расцвета достигает декоративно-прикладное искусство — художественные материи, перегородчатая эмаль, изделия из слоновой кости и </w:t>
      </w:r>
      <w:r w:rsidR="002B7C64">
        <w:rPr>
          <w:color w:val="000000"/>
          <w:sz w:val="28"/>
          <w:szCs w:val="28"/>
        </w:rPr>
        <w:t>металла.</w:t>
      </w:r>
    </w:p>
    <w:p w:rsidR="002B7C64" w:rsidRDefault="002B7C64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B7C64">
        <w:rPr>
          <w:color w:val="000000"/>
          <w:sz w:val="28"/>
          <w:szCs w:val="28"/>
        </w:rPr>
        <w:t xml:space="preserve">В VIII-XII вв. оформилось специальное музыкально-поэтическое церковное мастерство. Благодаря его высоким образным достоинствам, ослабело влияние на духовную музыку музыки фольклорной, мелодии которой ранее просачивались ранее даже в литургию. В целях ещё большей обособленности музыкальных начал богослужения от внешних влияний была проложена канонизация </w:t>
      </w:r>
      <w:proofErr w:type="spellStart"/>
      <w:r w:rsidRPr="002B7C64">
        <w:rPr>
          <w:color w:val="000000"/>
          <w:sz w:val="28"/>
          <w:szCs w:val="28"/>
        </w:rPr>
        <w:t>лаотональной</w:t>
      </w:r>
      <w:proofErr w:type="spellEnd"/>
      <w:r w:rsidRPr="002B7C64">
        <w:rPr>
          <w:color w:val="000000"/>
          <w:sz w:val="28"/>
          <w:szCs w:val="28"/>
        </w:rPr>
        <w:t xml:space="preserve"> концепции - “октоиха” (</w:t>
      </w:r>
      <w:proofErr w:type="spellStart"/>
      <w:r w:rsidRPr="002B7C64">
        <w:rPr>
          <w:color w:val="000000"/>
          <w:sz w:val="28"/>
          <w:szCs w:val="28"/>
        </w:rPr>
        <w:t>восьмигласия</w:t>
      </w:r>
      <w:proofErr w:type="spellEnd"/>
      <w:r w:rsidRPr="002B7C64">
        <w:rPr>
          <w:color w:val="000000"/>
          <w:sz w:val="28"/>
          <w:szCs w:val="28"/>
        </w:rPr>
        <w:t xml:space="preserve">). </w:t>
      </w:r>
    </w:p>
    <w:p w:rsidR="002B7C64" w:rsidRDefault="002B7C64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2B7C64">
        <w:rPr>
          <w:color w:val="000000"/>
          <w:sz w:val="28"/>
          <w:szCs w:val="28"/>
        </w:rPr>
        <w:t>Ихосы</w:t>
      </w:r>
      <w:proofErr w:type="spellEnd"/>
      <w:r w:rsidRPr="002B7C64">
        <w:rPr>
          <w:color w:val="000000"/>
          <w:sz w:val="28"/>
          <w:szCs w:val="28"/>
        </w:rPr>
        <w:t xml:space="preserve"> представляли собой некие мелодические формулы.</w:t>
      </w:r>
      <w:r>
        <w:rPr>
          <w:color w:val="000000"/>
          <w:sz w:val="28"/>
          <w:szCs w:val="28"/>
        </w:rPr>
        <w:t xml:space="preserve"> </w:t>
      </w:r>
      <w:r w:rsidRPr="002B7C64">
        <w:rPr>
          <w:color w:val="000000"/>
          <w:sz w:val="28"/>
          <w:szCs w:val="28"/>
        </w:rPr>
        <w:t xml:space="preserve">Однако мелодично-теоретические памятники позволяют заключить, что система </w:t>
      </w:r>
      <w:proofErr w:type="spellStart"/>
      <w:r w:rsidRPr="002B7C64">
        <w:rPr>
          <w:color w:val="000000"/>
          <w:sz w:val="28"/>
          <w:szCs w:val="28"/>
        </w:rPr>
        <w:t>ихосов</w:t>
      </w:r>
      <w:proofErr w:type="spellEnd"/>
      <w:r w:rsidRPr="002B7C64">
        <w:rPr>
          <w:color w:val="000000"/>
          <w:sz w:val="28"/>
          <w:szCs w:val="28"/>
        </w:rPr>
        <w:t xml:space="preserve"> не исключала звукорядного осмысления. Более известными жанрами церковной музыки стали канон (мелодично-лироэпическая структура во время духовной службы) и тропарь (едва ли не главная ячейка византийской </w:t>
      </w:r>
      <w:proofErr w:type="spellStart"/>
      <w:r w:rsidRPr="002B7C64">
        <w:rPr>
          <w:color w:val="000000"/>
          <w:sz w:val="28"/>
          <w:szCs w:val="28"/>
        </w:rPr>
        <w:t>гимнографии</w:t>
      </w:r>
      <w:proofErr w:type="spellEnd"/>
      <w:r w:rsidRPr="002B7C64">
        <w:rPr>
          <w:color w:val="000000"/>
          <w:sz w:val="28"/>
          <w:szCs w:val="28"/>
        </w:rPr>
        <w:t>). Тропари сочинялись ко всем праздничным дням, абсолютно всем торжественным действиям и памятным датам.</w:t>
      </w:r>
    </w:p>
    <w:p w:rsidR="002B7C64" w:rsidRDefault="002B7C64" w:rsidP="004E400E">
      <w:pPr>
        <w:spacing w:line="360" w:lineRule="auto"/>
        <w:ind w:firstLine="709"/>
        <w:jc w:val="both"/>
        <w:rPr>
          <w:rFonts w:ascii="Tahoma" w:hAnsi="Tahoma" w:cs="Tahoma"/>
          <w:color w:val="585858"/>
          <w:sz w:val="17"/>
          <w:szCs w:val="17"/>
        </w:rPr>
      </w:pPr>
      <w:r w:rsidRPr="002B7C64">
        <w:rPr>
          <w:color w:val="000000"/>
          <w:sz w:val="28"/>
          <w:szCs w:val="28"/>
        </w:rPr>
        <w:lastRenderedPageBreak/>
        <w:t>Развитие музыкального искусства привел к созданию нотного письма (нотации), а также литургических рукописных сборников, в которых фиксировались песнопения (или только лишь текст, или слова с нотацией).</w:t>
      </w:r>
      <w:r w:rsidR="00336B0E" w:rsidRPr="00F541DA">
        <w:rPr>
          <w:rFonts w:ascii="Tahoma" w:hAnsi="Tahoma" w:cs="Tahoma"/>
          <w:color w:val="585858"/>
          <w:sz w:val="17"/>
          <w:szCs w:val="17"/>
        </w:rPr>
        <w:br/>
        <w:t>     </w:t>
      </w:r>
    </w:p>
    <w:p w:rsidR="004E400E" w:rsidRPr="00C92AC8" w:rsidRDefault="00336B0E" w:rsidP="00C92AC8">
      <w:pPr>
        <w:pStyle w:val="3"/>
        <w:jc w:val="center"/>
        <w:rPr>
          <w:rFonts w:ascii="Times New Roman" w:hAnsi="Times New Roman" w:cs="Times New Roman"/>
          <w:color w:val="585858"/>
          <w:sz w:val="17"/>
          <w:szCs w:val="17"/>
        </w:rPr>
      </w:pPr>
      <w:bookmarkStart w:id="5" w:name="_Toc466566223"/>
      <w:r w:rsidRPr="00C92AC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1.3 Поздний этап в истории культуры Византии (X - XV вв.)</w:t>
      </w:r>
      <w:bookmarkEnd w:id="5"/>
      <w:r w:rsidRPr="00C92AC8">
        <w:rPr>
          <w:rFonts w:ascii="Times New Roman" w:hAnsi="Times New Roman" w:cs="Times New Roman"/>
          <w:color w:val="000000" w:themeColor="text1"/>
          <w:sz w:val="17"/>
          <w:szCs w:val="17"/>
        </w:rPr>
        <w:t> </w:t>
      </w:r>
      <w:r w:rsidR="004E400E" w:rsidRPr="00C92AC8">
        <w:rPr>
          <w:rFonts w:ascii="Times New Roman" w:hAnsi="Times New Roman" w:cs="Times New Roman"/>
          <w:color w:val="585858"/>
          <w:sz w:val="17"/>
          <w:szCs w:val="17"/>
        </w:rPr>
        <w:br/>
      </w:r>
    </w:p>
    <w:p w:rsidR="004E400E" w:rsidRDefault="00E358D2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58D2">
        <w:rPr>
          <w:color w:val="000000"/>
          <w:sz w:val="28"/>
          <w:szCs w:val="28"/>
        </w:rPr>
        <w:t>С Х в. начинается новый этап истории Византийской культуры — происходит синтез и систематизация всего достигнутого в науке, богословии, философии, литературе. В византийской культуре этот век сопряжен с формированием произведений обобщающего характера — составлены энциклопедии по истории, сельскому хозяйству, медицине. Трактаты правителя Константина Багрянородного (913—959) “Об управлении государством”, “О фемах4”, “О церемониях византийского двора” — обширная энциклопедия ценнейших данных о общественно-политической и управленческой структуре Византийского государства. В то же время тут подобран яркий материал этнографического и историко-географического характера о сопредельных с Империей государствах и нар</w:t>
      </w:r>
      <w:r w:rsidR="004E400E">
        <w:rPr>
          <w:color w:val="000000"/>
          <w:sz w:val="28"/>
          <w:szCs w:val="28"/>
        </w:rPr>
        <w:t>одах, в том числе и о славянах.</w:t>
      </w:r>
    </w:p>
    <w:p w:rsidR="004E400E" w:rsidRDefault="00E358D2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58D2">
        <w:rPr>
          <w:color w:val="000000"/>
          <w:sz w:val="28"/>
          <w:szCs w:val="28"/>
        </w:rPr>
        <w:t xml:space="preserve">В культуре целиком торжествуют обобщенно-спиритуалистические принципы; общественная идея, литература и искусство равно как б отрываются с действительной реальности и закрываются в окружению верховных, теоретических мыслей. Окончательно формируются и главные основы византийской эстетики. Безупречный эстетичный объект выносится в душевную сферу, и она теперь описывается с поддержкой подобных эстетических категорий, как прекрасное, свет, тон, облик, символ, знак. Данные группы помогают освещению массовых трудностей искусства и других сфер культуры. В художественном творчестве получают преимущество традиционализм, каноничность; искусство теперь не противоречит догматам официальной религии, но активно служит им. Но противоречивость византийской культуры, противостояние в ней </w:t>
      </w:r>
      <w:r w:rsidRPr="00E358D2">
        <w:rPr>
          <w:color w:val="000000"/>
          <w:sz w:val="28"/>
          <w:szCs w:val="28"/>
        </w:rPr>
        <w:lastRenderedPageBreak/>
        <w:t>благородного и общенародного течений никак не пропадают даже в этапы наиболее абсолютного первенства догмат</w:t>
      </w:r>
      <w:r w:rsidR="004E400E">
        <w:rPr>
          <w:color w:val="000000"/>
          <w:sz w:val="28"/>
          <w:szCs w:val="28"/>
        </w:rPr>
        <w:t>изированной духовной идеологии.</w:t>
      </w:r>
    </w:p>
    <w:p w:rsidR="00CF2CA8" w:rsidRDefault="00E358D2" w:rsidP="004E400E">
      <w:pPr>
        <w:spacing w:line="360" w:lineRule="auto"/>
        <w:ind w:firstLine="709"/>
        <w:jc w:val="both"/>
        <w:rPr>
          <w:sz w:val="28"/>
          <w:szCs w:val="28"/>
        </w:rPr>
      </w:pPr>
      <w:r w:rsidRPr="00E358D2">
        <w:rPr>
          <w:color w:val="000000"/>
          <w:sz w:val="28"/>
          <w:szCs w:val="28"/>
        </w:rPr>
        <w:t xml:space="preserve">В XI—XII вв. в византийской культуре совершаются значительные мировоззренческие сдвиги. Увеличение провинциальных населенных пунктов, рост ремесла и торговли, кристаллизация общественно-политического и интеллектуального самосознания горожан, феодальная консолидация господствующего класса при сохранении концентрированного государства, сближение с Западом при </w:t>
      </w:r>
      <w:proofErr w:type="spellStart"/>
      <w:r w:rsidRPr="00E358D2">
        <w:rPr>
          <w:color w:val="000000"/>
          <w:sz w:val="28"/>
          <w:szCs w:val="28"/>
        </w:rPr>
        <w:t>Комнинах</w:t>
      </w:r>
      <w:proofErr w:type="spellEnd"/>
      <w:r w:rsidRPr="00E358D2">
        <w:rPr>
          <w:color w:val="000000"/>
          <w:sz w:val="28"/>
          <w:szCs w:val="28"/>
        </w:rPr>
        <w:t xml:space="preserve"> не имели возможность не о</w:t>
      </w:r>
      <w:r w:rsidRPr="00CF2CA8">
        <w:rPr>
          <w:sz w:val="28"/>
          <w:szCs w:val="28"/>
        </w:rPr>
        <w:t xml:space="preserve">тразиться и на культуре. Существенное накопление положительных знаний, увеличение естественных наук, увеличение взглядов человека о Земле и мира, необходимости мореплавания, торговли, </w:t>
      </w:r>
      <w:r w:rsidR="00CF2CA8" w:rsidRPr="00CF2CA8">
        <w:rPr>
          <w:sz w:val="28"/>
          <w:szCs w:val="28"/>
        </w:rPr>
        <w:t xml:space="preserve">дипломатии, юриспруденции, формирование культурного общения с государствами Европы и арабским миром — все без исключения это приводит к обогащению византийской культуры и большим изменениям в миропонимании византийского сообщества. Это было время роста научных познаний, и возникновения рационализма в общефилософской </w:t>
      </w:r>
      <w:r w:rsidR="00CF2CA8">
        <w:rPr>
          <w:sz w:val="28"/>
          <w:szCs w:val="28"/>
        </w:rPr>
        <w:t>мысли Византии.</w:t>
      </w:r>
    </w:p>
    <w:p w:rsidR="004E400E" w:rsidRDefault="00CF2CA8" w:rsidP="004E400E">
      <w:pPr>
        <w:spacing w:line="360" w:lineRule="auto"/>
        <w:ind w:firstLine="709"/>
        <w:jc w:val="both"/>
        <w:rPr>
          <w:sz w:val="28"/>
          <w:szCs w:val="28"/>
        </w:rPr>
      </w:pPr>
      <w:r w:rsidRPr="00CF2CA8">
        <w:rPr>
          <w:sz w:val="28"/>
          <w:szCs w:val="28"/>
        </w:rPr>
        <w:t xml:space="preserve">Рационалистические тенденции у византийских философов и богословов так же, как и у западноевропейских схоластов XI—XII вв., выражались, прежде всего, в желании совмещать религию с разумом, а иногда и установить сознание выше религии. Важной предпосылкой формирования рационализма в Византии был новый период возрождения античной культуры, понимание античного наследия как общей, целой философско-эстетической системы. Византийские мыслители XI—XII вв. принимают от античных философов признание к разуму; на смену слепой вере, основанной на авторитетности, приходит изучение причинности явлений в природе и обществе. Однако в отличие с западноевропейской схоластики византийская идеология XI—XII вв. выстраивалась на базе античных мировоззренческих теорий различных школ, а не только лишь в работах Аристотеля, как это существовало на Западе. Выразителями </w:t>
      </w:r>
      <w:r w:rsidRPr="00CF2CA8">
        <w:rPr>
          <w:sz w:val="28"/>
          <w:szCs w:val="28"/>
        </w:rPr>
        <w:lastRenderedPageBreak/>
        <w:t xml:space="preserve">рационалистических тенденций в византийской философии были Михаил Пселл, Иоанн </w:t>
      </w:r>
      <w:proofErr w:type="spellStart"/>
      <w:r w:rsidRPr="00CF2CA8">
        <w:rPr>
          <w:sz w:val="28"/>
          <w:szCs w:val="28"/>
        </w:rPr>
        <w:t>Итал</w:t>
      </w:r>
      <w:proofErr w:type="spellEnd"/>
      <w:r w:rsidRPr="00CF2CA8">
        <w:rPr>
          <w:sz w:val="28"/>
          <w:szCs w:val="28"/>
        </w:rPr>
        <w:t xml:space="preserve"> и их последователи. </w:t>
      </w:r>
    </w:p>
    <w:p w:rsidR="0075568E" w:rsidRDefault="00CF2CA8" w:rsidP="004E400E">
      <w:pPr>
        <w:spacing w:line="360" w:lineRule="auto"/>
        <w:ind w:firstLine="709"/>
        <w:jc w:val="both"/>
        <w:rPr>
          <w:sz w:val="28"/>
          <w:szCs w:val="28"/>
        </w:rPr>
      </w:pPr>
      <w:r w:rsidRPr="00CF2CA8">
        <w:rPr>
          <w:sz w:val="28"/>
          <w:szCs w:val="28"/>
        </w:rPr>
        <w:t xml:space="preserve">Ещё дальше по пути рационализма пошел последователь Пселла Иоанн </w:t>
      </w:r>
      <w:proofErr w:type="spellStart"/>
      <w:r w:rsidRPr="00CF2CA8">
        <w:rPr>
          <w:sz w:val="28"/>
          <w:szCs w:val="28"/>
        </w:rPr>
        <w:t>Итал</w:t>
      </w:r>
      <w:proofErr w:type="spellEnd"/>
      <w:r w:rsidRPr="00CF2CA8">
        <w:rPr>
          <w:sz w:val="28"/>
          <w:szCs w:val="28"/>
        </w:rPr>
        <w:t xml:space="preserve"> (2-я пол. </w:t>
      </w:r>
      <w:proofErr w:type="spellStart"/>
      <w:r w:rsidRPr="00CF2CA8">
        <w:rPr>
          <w:sz w:val="28"/>
          <w:szCs w:val="28"/>
        </w:rPr>
        <w:t>XIв</w:t>
      </w:r>
      <w:proofErr w:type="spellEnd"/>
      <w:r w:rsidRPr="00CF2CA8">
        <w:rPr>
          <w:sz w:val="28"/>
          <w:szCs w:val="28"/>
        </w:rPr>
        <w:t xml:space="preserve">.). Он отрицал чудеса и бессмертие души, но учил, что люди воскреснут в том виде, которым они владели при жизни. </w:t>
      </w:r>
      <w:proofErr w:type="spellStart"/>
      <w:r w:rsidRPr="00CF2CA8">
        <w:rPr>
          <w:sz w:val="28"/>
          <w:szCs w:val="28"/>
        </w:rPr>
        <w:t>Итал</w:t>
      </w:r>
      <w:proofErr w:type="spellEnd"/>
      <w:r w:rsidRPr="00CF2CA8">
        <w:rPr>
          <w:sz w:val="28"/>
          <w:szCs w:val="28"/>
        </w:rPr>
        <w:t xml:space="preserve"> начал толковать теологические проблемы с позиций разума, сравнивать вере разум и логику. В 1082 г. он был обвинен церковью в ереси, осужден и предан проклятию.</w:t>
      </w:r>
      <w:r w:rsidRPr="00CF2CA8">
        <w:rPr>
          <w:sz w:val="28"/>
          <w:szCs w:val="28"/>
        </w:rPr>
        <w:br/>
        <w:t xml:space="preserve">Все представители рационализма и церковного свободомыслия были осуждены церковью, а их работы преданы сожжению. Однако их деятельность не пропала даром — она подготовила почву с целью </w:t>
      </w:r>
      <w:r w:rsidR="00336B0E" w:rsidRPr="00CF2CA8">
        <w:rPr>
          <w:sz w:val="28"/>
          <w:szCs w:val="28"/>
        </w:rPr>
        <w:t xml:space="preserve">появления гуманистических идей в Византии. </w:t>
      </w: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CF2CA8" w:rsidRDefault="00CF2CA8" w:rsidP="00CF2CA8">
      <w:pPr>
        <w:spacing w:line="360" w:lineRule="auto"/>
        <w:jc w:val="both"/>
        <w:rPr>
          <w:sz w:val="28"/>
          <w:szCs w:val="28"/>
        </w:rPr>
      </w:pPr>
    </w:p>
    <w:p w:rsidR="004E400E" w:rsidRDefault="004E400E" w:rsidP="000D6E7C">
      <w:pPr>
        <w:spacing w:line="360" w:lineRule="auto"/>
        <w:jc w:val="center"/>
        <w:rPr>
          <w:sz w:val="32"/>
          <w:szCs w:val="32"/>
        </w:rPr>
      </w:pPr>
    </w:p>
    <w:p w:rsidR="004E400E" w:rsidRDefault="004E400E" w:rsidP="000B0727">
      <w:pPr>
        <w:spacing w:line="360" w:lineRule="auto"/>
        <w:rPr>
          <w:sz w:val="32"/>
          <w:szCs w:val="32"/>
        </w:rPr>
      </w:pPr>
    </w:p>
    <w:p w:rsidR="004E400E" w:rsidRDefault="004E400E" w:rsidP="000D6E7C">
      <w:pPr>
        <w:spacing w:line="360" w:lineRule="auto"/>
        <w:jc w:val="center"/>
        <w:rPr>
          <w:sz w:val="32"/>
          <w:szCs w:val="32"/>
        </w:rPr>
      </w:pPr>
    </w:p>
    <w:p w:rsidR="00C92AC8" w:rsidRDefault="00C92AC8" w:rsidP="000D6E7C">
      <w:pPr>
        <w:spacing w:line="360" w:lineRule="auto"/>
        <w:jc w:val="center"/>
        <w:rPr>
          <w:sz w:val="32"/>
          <w:szCs w:val="32"/>
        </w:rPr>
      </w:pPr>
    </w:p>
    <w:p w:rsidR="000D6E7C" w:rsidRPr="00C92AC8" w:rsidRDefault="00CF2CA8" w:rsidP="00C92AC8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66566224"/>
      <w:r w:rsidRPr="00C92AC8">
        <w:rPr>
          <w:rFonts w:ascii="Times New Roman" w:hAnsi="Times New Roman" w:cs="Times New Roman"/>
          <w:color w:val="auto"/>
          <w:sz w:val="28"/>
          <w:szCs w:val="28"/>
        </w:rPr>
        <w:t>РАЗДЕЛ.2 СОЦИАЛЬНО-ПОЛИТИЧЕСКАЯ КУЛЬТУРА ВИЗАНТИИ</w:t>
      </w:r>
      <w:bookmarkEnd w:id="6"/>
    </w:p>
    <w:p w:rsidR="000D6E7C" w:rsidRPr="00C92AC8" w:rsidRDefault="000D6E7C" w:rsidP="00C92AC8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466566225"/>
      <w:r w:rsidRPr="00C92AC8">
        <w:rPr>
          <w:rFonts w:ascii="Times New Roman" w:hAnsi="Times New Roman" w:cs="Times New Roman"/>
          <w:color w:val="auto"/>
          <w:sz w:val="28"/>
          <w:szCs w:val="28"/>
        </w:rPr>
        <w:t>2.1. Государственное устройство</w:t>
      </w:r>
      <w:bookmarkEnd w:id="7"/>
    </w:p>
    <w:p w:rsidR="000D6E7C" w:rsidRDefault="000D6E7C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D6E7C">
        <w:rPr>
          <w:color w:val="000000"/>
          <w:sz w:val="28"/>
          <w:szCs w:val="28"/>
        </w:rPr>
        <w:t xml:space="preserve">Государственное устройство Византии характеризуется как централизованная военно-бюрократическая монархия. Во главе страны стояли императоры (василевсы), имевшие разное происхождение, развитие и нравственные принципы поведения. Власть императора, которую на протяжении многих веков можно было приобрести народам разного генезиса с помощью общественно-политических убийств и переворотов, с периодом получила идейное подтверждение в теории "божественного происхождения власти императора", который стал именоваться "помазанником божьим". Был разработан придворный этикет, принципы поведения придворных. Рыцари-крестоносцы, воспитанные в духе равноправия с царем, уже после посещения Византии, с возмущением вспоминали о том, что один человек смеет находиться в присутствии столь большого числа благородных </w:t>
      </w:r>
      <w:r>
        <w:rPr>
          <w:color w:val="000000"/>
          <w:sz w:val="28"/>
          <w:szCs w:val="28"/>
        </w:rPr>
        <w:t>людей.</w:t>
      </w:r>
    </w:p>
    <w:p w:rsidR="000D6E7C" w:rsidRDefault="000D6E7C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D6E7C">
        <w:rPr>
          <w:color w:val="000000"/>
          <w:sz w:val="28"/>
          <w:szCs w:val="28"/>
        </w:rPr>
        <w:t xml:space="preserve">Сенат был </w:t>
      </w:r>
      <w:r>
        <w:rPr>
          <w:color w:val="000000"/>
          <w:sz w:val="28"/>
          <w:szCs w:val="28"/>
        </w:rPr>
        <w:t xml:space="preserve">совещательным органом. </w:t>
      </w:r>
      <w:r w:rsidRPr="000D6E7C">
        <w:rPr>
          <w:color w:val="000000"/>
          <w:sz w:val="28"/>
          <w:szCs w:val="28"/>
        </w:rPr>
        <w:t>Церковная власть хотя и была подчинена светской, но являлась её идеологической базой и опорой. С 3-4 вв. (время укрепления союза церкви и императорской власти) помощниками власти становится монашество. Монастыри возникают в Палестине, Сирии, Месопотамии, Армении и прочих участках. Город и демотическая пустыня были насыщены ими. В одном только лишь Константинополе в 536 г. существовало 67 мужских монастырей и немало женских. С 9 в. церковь стала защищать мысль равенства духовной и светской власти, призывать к христианизации соседних народов с помощью миссионеров. Известна значимость монахов Кирилла и Мефодия в христианизации Болгарии (865 г.). Разногласия между Константинопольским патриархом и папским престолом в Риме привели к разделению областей христианства: православия и католичества в 1204 г.</w:t>
      </w:r>
      <w:r>
        <w:rPr>
          <w:color w:val="000000"/>
          <w:sz w:val="28"/>
          <w:szCs w:val="28"/>
        </w:rPr>
        <w:t xml:space="preserve"> </w:t>
      </w:r>
      <w:r w:rsidRPr="000D6E7C">
        <w:rPr>
          <w:color w:val="000000"/>
          <w:sz w:val="28"/>
          <w:szCs w:val="28"/>
        </w:rPr>
        <w:t>Население распределялось на сословия. Высшим сословием, как и в Римской империи, было сенаторское.</w:t>
      </w:r>
      <w:r w:rsidRPr="000D6E7C">
        <w:rPr>
          <w:color w:val="000000"/>
          <w:sz w:val="28"/>
          <w:szCs w:val="28"/>
        </w:rPr>
        <w:br/>
      </w:r>
      <w:r w:rsidRPr="000D6E7C">
        <w:rPr>
          <w:color w:val="000000"/>
          <w:sz w:val="28"/>
          <w:szCs w:val="28"/>
        </w:rPr>
        <w:lastRenderedPageBreak/>
        <w:t>С 5 в. в Византии появляются партии (</w:t>
      </w:r>
      <w:proofErr w:type="spellStart"/>
      <w:r w:rsidRPr="000D6E7C">
        <w:rPr>
          <w:color w:val="000000"/>
          <w:sz w:val="28"/>
          <w:szCs w:val="28"/>
        </w:rPr>
        <w:t>димы</w:t>
      </w:r>
      <w:proofErr w:type="spellEnd"/>
      <w:r w:rsidRPr="000D6E7C">
        <w:rPr>
          <w:color w:val="000000"/>
          <w:sz w:val="28"/>
          <w:szCs w:val="28"/>
        </w:rPr>
        <w:t>), в которые могли объединяться все без исключения сословия. Димы представляли конкретную значимость в общественно-политической жизни Византии, поднимая восстания, создавая беспорядки, выдвигая свои условия в тех либо других моментах.</w:t>
      </w:r>
      <w:r w:rsidRPr="000D6E7C">
        <w:rPr>
          <w:color w:val="000000"/>
          <w:sz w:val="28"/>
          <w:szCs w:val="28"/>
        </w:rPr>
        <w:br/>
        <w:t xml:space="preserve">Власть основывалась на огромный состав чиновников в Константинополе и в провинциях. Взяточничество и подкупы; банкротство госслужащими небольших землевладельцев посеяли подобную конфигурацию общественных взаимоотношений, как покровительство (фиктивная реализация территории состоятельному, авторитетному человеку, с правом работы на данной земле и выплаты части, чтобы исключить </w:t>
      </w:r>
      <w:r>
        <w:rPr>
          <w:color w:val="000000"/>
          <w:sz w:val="28"/>
          <w:szCs w:val="28"/>
        </w:rPr>
        <w:t>разорения).</w:t>
      </w:r>
    </w:p>
    <w:p w:rsidR="000D6E7C" w:rsidRPr="000D6E7C" w:rsidRDefault="000D6E7C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D6E7C">
        <w:rPr>
          <w:color w:val="000000"/>
          <w:sz w:val="28"/>
          <w:szCs w:val="28"/>
        </w:rPr>
        <w:t>Византия широко воспользовалась способом расселения в пограничных регионах пришлых племен, для того чтобы уберечь основные регионы.</w:t>
      </w:r>
      <w:r w:rsidRPr="000D6E7C">
        <w:rPr>
          <w:color w:val="000000"/>
          <w:sz w:val="28"/>
          <w:szCs w:val="28"/>
        </w:rPr>
        <w:br/>
        <w:t>Византия стала преемницей правовых сведений Рима. В особенности активно работа по обновлению и совершенствованию правовых документов проводилась при императоре Юстиниане. Была сформирована комиссия с целью редактирования нового сборника "Кодекса Юстиниана" (529 г.). В течение трех лет редактировались и обновлялись императорские указы, сочинения юристов, имевшие силу закона, убирались повторы, все приводилось в соответствие с условиями времени. В результате работы существовало издано 50 книг. Помимо этого, опубликовано руководство по римскому гражданскому праву в 4-х книгах под названием Институции. Новые указы составили сборник Новеллы. К изучению римского права Штат Европа подойдет только в 12 веке.</w:t>
      </w:r>
    </w:p>
    <w:p w:rsidR="000D6E7C" w:rsidRDefault="000D6E7C" w:rsidP="00C92AC8">
      <w:pPr>
        <w:pStyle w:val="a3"/>
        <w:spacing w:line="360" w:lineRule="auto"/>
        <w:ind w:left="78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8" w:name="_Toc466566226"/>
      <w:r w:rsidRPr="000D6E7C">
        <w:rPr>
          <w:rFonts w:ascii="Times New Roman" w:hAnsi="Times New Roman" w:cs="Times New Roman"/>
          <w:sz w:val="28"/>
          <w:szCs w:val="28"/>
        </w:rPr>
        <w:t>2.2.  Материальная культура Византии</w:t>
      </w:r>
      <w:bookmarkEnd w:id="8"/>
    </w:p>
    <w:p w:rsidR="006F1B6E" w:rsidRDefault="006F1B6E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F1B6E">
        <w:rPr>
          <w:color w:val="000000"/>
          <w:sz w:val="28"/>
          <w:szCs w:val="28"/>
        </w:rPr>
        <w:t xml:space="preserve">Экономическое состояние Византии отличалось большей стабильностью и процветанием, чем западной части бывшей Римской империи. Это осуществлялось за счет того, </w:t>
      </w:r>
      <w:r>
        <w:rPr>
          <w:color w:val="000000"/>
          <w:sz w:val="28"/>
          <w:szCs w:val="28"/>
        </w:rPr>
        <w:t xml:space="preserve">что: </w:t>
      </w:r>
      <w:r w:rsidRPr="006F1B6E">
        <w:rPr>
          <w:color w:val="000000"/>
          <w:sz w:val="28"/>
          <w:szCs w:val="28"/>
        </w:rPr>
        <w:t xml:space="preserve">у нее существовало наилучшее стратегическое состояние, по этой причине она никак не подвергалась так зачастую разоряющим экономику набегам кочевых племен; </w:t>
      </w:r>
      <w:r w:rsidRPr="006F1B6E">
        <w:rPr>
          <w:color w:val="000000"/>
          <w:sz w:val="28"/>
          <w:szCs w:val="28"/>
        </w:rPr>
        <w:lastRenderedPageBreak/>
        <w:t xml:space="preserve">благодаря выгодному географическому расположению, она имела активные торгово-посреднические связи между Европой и Азией; здесь сохранились значительные массы свободного крестьянства и крестьянские общины, широко была распространена долгосрочная аренда земли, более интенсивная раздача земель рабам во временное использование; возникли новые города как торгово-ремесленные и административные </w:t>
      </w:r>
      <w:r>
        <w:rPr>
          <w:color w:val="000000"/>
          <w:sz w:val="28"/>
          <w:szCs w:val="28"/>
        </w:rPr>
        <w:t xml:space="preserve">центры;  </w:t>
      </w:r>
      <w:r w:rsidRPr="006F1B6E">
        <w:rPr>
          <w:color w:val="000000"/>
          <w:sz w:val="28"/>
          <w:szCs w:val="28"/>
        </w:rPr>
        <w:t xml:space="preserve">благодаря формированию торговли и оживленной жизни городов, стремительно развивалось ремесло (выращивание шелковичного червя и выделка шелков, изготовление парчи, изделий из слоновой кости, стекла, ювелирные изделия с драгоценными камнями и яркими эмалями). В области техники и механики Византия сберегла достижения античного общества. Они не были значительными с современной точки зрения. Описания дворца императора одним из путешественников содержит в себе сцены приема посланников, во время которых в зале порхали и пели золотые птицы, вставали на задние лапы и поднимали рев золотые львы, а правитель со своим троном подымался вверх и пропадал в глазах удивленных </w:t>
      </w:r>
      <w:r>
        <w:rPr>
          <w:color w:val="000000"/>
          <w:sz w:val="28"/>
          <w:szCs w:val="28"/>
        </w:rPr>
        <w:t xml:space="preserve">присутствующих. </w:t>
      </w:r>
    </w:p>
    <w:p w:rsidR="000D6E7C" w:rsidRPr="006F1B6E" w:rsidRDefault="006F1B6E" w:rsidP="004E400E">
      <w:pPr>
        <w:spacing w:line="360" w:lineRule="auto"/>
        <w:ind w:firstLine="709"/>
        <w:jc w:val="both"/>
        <w:rPr>
          <w:sz w:val="28"/>
          <w:szCs w:val="28"/>
        </w:rPr>
      </w:pPr>
      <w:r w:rsidRPr="006F1B6E">
        <w:rPr>
          <w:color w:val="000000"/>
          <w:sz w:val="28"/>
          <w:szCs w:val="28"/>
        </w:rPr>
        <w:t>Финансовая практика обширно использовала кредитную систему (при императоре Юстиниане для заморских предприятий выдавался кредит под 12% годовых). "Банкирами" были золотых дел специалисты. Правительство имело концепцию налогообложения. Для того чтобы собирать налоги правительство превращало свободные товарищества ремесленников, судовладельцев, торговцев, коллективную крестьянскую верхушку, в своего рода чиновничий аппарат, отвечающий за сбор налогов. Правительство при императоре Юстиниане воспользовалось насильственной прирезкой пустующих территорий к крестьянским хозяйствам, облагая их дополнительными налогами. К 11-12 вв. почти все без исключения крестьянство попало в крепостную зависимость, свободные крестьянские общины остались только на окраинах империи.</w:t>
      </w:r>
    </w:p>
    <w:p w:rsidR="006F1B6E" w:rsidRDefault="006F1B6E" w:rsidP="004E400E">
      <w:pPr>
        <w:shd w:val="clear" w:color="auto" w:fill="FFFFFF"/>
        <w:spacing w:before="100" w:beforeAutospacing="1" w:after="285"/>
        <w:ind w:firstLine="709"/>
        <w:rPr>
          <w:rFonts w:ascii="Roboto-Regular" w:hAnsi="Roboto-Regular" w:cs="Arial"/>
          <w:b/>
          <w:bCs/>
          <w:color w:val="333333"/>
          <w:sz w:val="21"/>
          <w:szCs w:val="21"/>
        </w:rPr>
      </w:pPr>
    </w:p>
    <w:p w:rsidR="004E400E" w:rsidRDefault="004E400E" w:rsidP="002A6865">
      <w:pPr>
        <w:shd w:val="clear" w:color="auto" w:fill="FFFFFF"/>
        <w:spacing w:before="100" w:beforeAutospacing="1" w:after="285"/>
        <w:jc w:val="center"/>
        <w:rPr>
          <w:bCs/>
          <w:sz w:val="28"/>
          <w:szCs w:val="28"/>
        </w:rPr>
      </w:pPr>
    </w:p>
    <w:p w:rsidR="004E400E" w:rsidRDefault="004E400E" w:rsidP="002A6865">
      <w:pPr>
        <w:shd w:val="clear" w:color="auto" w:fill="FFFFFF"/>
        <w:spacing w:before="100" w:beforeAutospacing="1" w:after="285"/>
        <w:jc w:val="center"/>
        <w:rPr>
          <w:bCs/>
          <w:sz w:val="28"/>
          <w:szCs w:val="28"/>
        </w:rPr>
      </w:pPr>
    </w:p>
    <w:p w:rsidR="000D6E7C" w:rsidRPr="00C92AC8" w:rsidRDefault="002A6865" w:rsidP="00C92AC8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9" w:name="_Toc466566227"/>
      <w:r w:rsidRPr="00C92AC8">
        <w:rPr>
          <w:rFonts w:ascii="Times New Roman" w:hAnsi="Times New Roman" w:cs="Times New Roman"/>
          <w:bCs/>
          <w:color w:val="auto"/>
          <w:sz w:val="28"/>
          <w:szCs w:val="28"/>
        </w:rPr>
        <w:t>ЗАКЛЮЧЕНИЕ</w:t>
      </w:r>
      <w:bookmarkEnd w:id="9"/>
    </w:p>
    <w:p w:rsidR="002A6865" w:rsidRPr="002A6865" w:rsidRDefault="002A6865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865">
        <w:rPr>
          <w:color w:val="000000"/>
          <w:sz w:val="28"/>
          <w:szCs w:val="28"/>
        </w:rPr>
        <w:t>По сведениям проведённой работы, можно сделать следующие выводы в формировании культуры Византийской империи:</w:t>
      </w:r>
    </w:p>
    <w:p w:rsidR="004E400E" w:rsidRDefault="002A6865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865">
        <w:rPr>
          <w:color w:val="000000"/>
          <w:sz w:val="28"/>
          <w:szCs w:val="28"/>
        </w:rPr>
        <w:t>На</w:t>
      </w:r>
      <w:r>
        <w:rPr>
          <w:color w:val="000000"/>
          <w:sz w:val="28"/>
          <w:szCs w:val="28"/>
        </w:rPr>
        <w:t xml:space="preserve"> </w:t>
      </w:r>
      <w:r w:rsidRPr="002A6865">
        <w:rPr>
          <w:color w:val="000000"/>
          <w:sz w:val="28"/>
          <w:szCs w:val="28"/>
        </w:rPr>
        <w:t>первом этапе сложились главные характерные черты византийской культуры. Прежде всего, к ним необходимо отнести то, то что византийская культура была раскрыта другим цивилизованным воздействиям, получаемым извне. Однако со временем уже в начальный период они обобщались основной, основной греко-римской культурой. Культура ранней Византии была городской культурой. Большие города империи, и в главную очередность Константинополь, существовали не только лишь центрами ремесла и торговли, но и источниками выс</w:t>
      </w:r>
      <w:r w:rsidR="004E400E">
        <w:rPr>
          <w:color w:val="000000"/>
          <w:sz w:val="28"/>
          <w:szCs w:val="28"/>
        </w:rPr>
        <w:t>окой культуры и образованности;</w:t>
      </w:r>
    </w:p>
    <w:p w:rsidR="004E400E" w:rsidRDefault="002A6865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2A6865">
        <w:rPr>
          <w:color w:val="000000"/>
          <w:sz w:val="28"/>
          <w:szCs w:val="28"/>
        </w:rPr>
        <w:t xml:space="preserve"> во втором этапе Византия дошла наивысшего могущества и наивысшей точки формирования культуры. В общественном формировании и в развития культуры Византии очевидны противоречивые направленности, обусловленные её центральным положением между Востоком и </w:t>
      </w:r>
      <w:r w:rsidR="004E400E">
        <w:rPr>
          <w:color w:val="000000"/>
          <w:sz w:val="28"/>
          <w:szCs w:val="28"/>
        </w:rPr>
        <w:t>Западом;</w:t>
      </w:r>
    </w:p>
    <w:p w:rsidR="004E400E" w:rsidRDefault="002A6865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</w:t>
      </w:r>
      <w:r w:rsidRPr="002A6865">
        <w:rPr>
          <w:color w:val="000000"/>
          <w:sz w:val="28"/>
          <w:szCs w:val="28"/>
        </w:rPr>
        <w:t xml:space="preserve"> в третьем этапе, культура Византийской империи сохранилась средневековой, традиционной, во многом каноничной. Однако в художественной жизни общества, невзирая на его каноничность и унификацию художественных ценностей, пробиваются зачатки новых </w:t>
      </w:r>
      <w:proofErr w:type="spellStart"/>
      <w:r w:rsidRPr="002A6865">
        <w:rPr>
          <w:color w:val="000000"/>
          <w:sz w:val="28"/>
          <w:szCs w:val="28"/>
        </w:rPr>
        <w:t>предренессансных</w:t>
      </w:r>
      <w:proofErr w:type="spellEnd"/>
      <w:r w:rsidRPr="002A6865">
        <w:rPr>
          <w:color w:val="000000"/>
          <w:sz w:val="28"/>
          <w:szCs w:val="28"/>
        </w:rPr>
        <w:t xml:space="preserve"> тенденций. Они сказываются не только и не столько в возвращении интереса к древности, который в Византии никогда не умирал, а в появлении ростков рационализма и свободомыслия, в усилении борьбы разных социальных группировок в сфере культуры, в росте общественного недовольства. </w:t>
      </w:r>
    </w:p>
    <w:p w:rsidR="000D6E7C" w:rsidRPr="002A6865" w:rsidRDefault="002A6865" w:rsidP="004E400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A6865">
        <w:rPr>
          <w:color w:val="000000"/>
          <w:sz w:val="28"/>
          <w:szCs w:val="28"/>
        </w:rPr>
        <w:t>Таким образом, основная задача этого реферата была достигнута: мы исследовали культуру Византийской империи на разных этапах формирования, а кроме того раскрыли ее специфику и характерность.</w:t>
      </w:r>
    </w:p>
    <w:p w:rsidR="00CF2CA8" w:rsidRDefault="00CF2CA8" w:rsidP="004E400E">
      <w:pPr>
        <w:spacing w:line="360" w:lineRule="auto"/>
        <w:ind w:left="360" w:firstLine="709"/>
        <w:jc w:val="both"/>
        <w:rPr>
          <w:sz w:val="28"/>
          <w:szCs w:val="28"/>
        </w:rPr>
      </w:pPr>
    </w:p>
    <w:p w:rsidR="004E400E" w:rsidRDefault="004E400E" w:rsidP="004E400E">
      <w:pPr>
        <w:spacing w:line="360" w:lineRule="auto"/>
        <w:ind w:left="360" w:firstLine="709"/>
        <w:jc w:val="both"/>
        <w:rPr>
          <w:sz w:val="28"/>
          <w:szCs w:val="28"/>
        </w:rPr>
      </w:pPr>
    </w:p>
    <w:p w:rsidR="004E400E" w:rsidRDefault="004E400E" w:rsidP="004E400E">
      <w:pPr>
        <w:spacing w:line="360" w:lineRule="auto"/>
        <w:ind w:left="360" w:firstLine="709"/>
        <w:jc w:val="both"/>
        <w:rPr>
          <w:sz w:val="28"/>
          <w:szCs w:val="28"/>
        </w:rPr>
      </w:pPr>
    </w:p>
    <w:p w:rsidR="004E400E" w:rsidRPr="00C92AC8" w:rsidRDefault="004E400E" w:rsidP="00C92AC8">
      <w:pPr>
        <w:pStyle w:val="3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0" w:name="_Toc466566228"/>
      <w:r w:rsidRPr="00C92AC8">
        <w:rPr>
          <w:rFonts w:ascii="Times New Roman" w:hAnsi="Times New Roman" w:cs="Times New Roman"/>
          <w:color w:val="auto"/>
          <w:sz w:val="32"/>
          <w:szCs w:val="32"/>
        </w:rPr>
        <w:t>СПИСОК ИСПОЛЬЗОВАННОЙ ЛИТЕРАТУРЫ</w:t>
      </w:r>
      <w:bookmarkEnd w:id="10"/>
    </w:p>
    <w:p w:rsidR="004E400E" w:rsidRPr="00A97637" w:rsidRDefault="004E400E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 xml:space="preserve">Аверинцев С.С. На перекрестке культурных традиций. Византийская литература: истоки и творческие принципы / С.С. Аверинцев // </w:t>
      </w:r>
      <w:proofErr w:type="spellStart"/>
      <w:r w:rsidRPr="00A97637">
        <w:rPr>
          <w:rFonts w:ascii="Times New Roman" w:hAnsi="Times New Roman" w:cs="Times New Roman"/>
          <w:sz w:val="28"/>
          <w:szCs w:val="28"/>
        </w:rPr>
        <w:t>Вопр</w:t>
      </w:r>
      <w:proofErr w:type="spellEnd"/>
      <w:r w:rsidRPr="00A97637">
        <w:rPr>
          <w:rFonts w:ascii="Times New Roman" w:hAnsi="Times New Roman" w:cs="Times New Roman"/>
          <w:sz w:val="28"/>
          <w:szCs w:val="28"/>
        </w:rPr>
        <w:t>. лит. 2003. -№ 2. - С. 150-183.</w:t>
      </w:r>
    </w:p>
    <w:p w:rsidR="00A97637" w:rsidRPr="00A97637" w:rsidRDefault="00A97637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>Гуревич, П.С. Культурология: учеб. для вузов / П.С.</w:t>
      </w:r>
      <w:r>
        <w:rPr>
          <w:rFonts w:ascii="Times New Roman" w:hAnsi="Times New Roman" w:cs="Times New Roman"/>
          <w:sz w:val="28"/>
          <w:szCs w:val="28"/>
        </w:rPr>
        <w:t xml:space="preserve"> Гуревич. – М.: Гардарики, 2008</w:t>
      </w:r>
      <w:r w:rsidRPr="00A97637">
        <w:rPr>
          <w:rFonts w:ascii="Times New Roman" w:hAnsi="Times New Roman" w:cs="Times New Roman"/>
          <w:sz w:val="28"/>
          <w:szCs w:val="28"/>
        </w:rPr>
        <w:t>. – 280 с.</w:t>
      </w:r>
    </w:p>
    <w:p w:rsidR="00A97637" w:rsidRPr="00A97637" w:rsidRDefault="00A97637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 xml:space="preserve">История мировой культуры (мировых цивилизаций): учеб. пособие для вузов по </w:t>
      </w:r>
      <w:proofErr w:type="spellStart"/>
      <w:r w:rsidRPr="00A97637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Pr="00A97637">
        <w:rPr>
          <w:rFonts w:ascii="Times New Roman" w:hAnsi="Times New Roman" w:cs="Times New Roman"/>
          <w:sz w:val="28"/>
          <w:szCs w:val="28"/>
        </w:rPr>
        <w:t xml:space="preserve">. специальностям и направлениям / Г. В. Драч и др.; под науч. ред. Г. В. Драча. – Ростов </w:t>
      </w:r>
      <w:proofErr w:type="spellStart"/>
      <w:r w:rsidRPr="00A97637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A97637">
        <w:rPr>
          <w:rFonts w:ascii="Times New Roman" w:hAnsi="Times New Roman" w:cs="Times New Roman"/>
          <w:sz w:val="28"/>
          <w:szCs w:val="28"/>
        </w:rPr>
        <w:t>/Д : Феникс , 2007. – 534 с.</w:t>
      </w:r>
    </w:p>
    <w:p w:rsidR="004E400E" w:rsidRPr="00A97637" w:rsidRDefault="004E400E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97637">
        <w:rPr>
          <w:rFonts w:ascii="Times New Roman" w:hAnsi="Times New Roman" w:cs="Times New Roman"/>
          <w:sz w:val="28"/>
          <w:szCs w:val="28"/>
        </w:rPr>
        <w:t>Колпакова</w:t>
      </w:r>
      <w:proofErr w:type="spellEnd"/>
      <w:r w:rsidRPr="00A97637">
        <w:rPr>
          <w:rFonts w:ascii="Times New Roman" w:hAnsi="Times New Roman" w:cs="Times New Roman"/>
          <w:sz w:val="28"/>
          <w:szCs w:val="28"/>
        </w:rPr>
        <w:t>, Г.С. Искусство Византии. Ранний и средний периоды. СПб., 2004</w:t>
      </w:r>
    </w:p>
    <w:p w:rsidR="00A97637" w:rsidRPr="00A97637" w:rsidRDefault="00A97637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 xml:space="preserve">Лихачева, В.Д. Искусство Византии IV-XV веков / В.Д. Лихачева. - Л.: Искусство; Издание 2-е, </w:t>
      </w:r>
      <w:proofErr w:type="spellStart"/>
      <w:r w:rsidRPr="00A9763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A97637">
        <w:rPr>
          <w:rFonts w:ascii="Times New Roman" w:hAnsi="Times New Roman" w:cs="Times New Roman"/>
          <w:sz w:val="28"/>
          <w:szCs w:val="28"/>
        </w:rPr>
        <w:t xml:space="preserve">., </w:t>
      </w:r>
      <w:r w:rsidRPr="00A97637">
        <w:rPr>
          <w:rStyle w:val="a6"/>
          <w:rFonts w:ascii="Times New Roman" w:hAnsi="Times New Roman" w:cs="Times New Roman"/>
          <w:b w:val="0"/>
          <w:sz w:val="28"/>
          <w:szCs w:val="28"/>
        </w:rPr>
        <w:t>2015</w:t>
      </w:r>
      <w:r w:rsidRPr="00A97637">
        <w:rPr>
          <w:rFonts w:ascii="Times New Roman" w:hAnsi="Times New Roman" w:cs="Times New Roman"/>
          <w:b/>
          <w:sz w:val="28"/>
          <w:szCs w:val="28"/>
        </w:rPr>
        <w:t>.</w:t>
      </w:r>
      <w:r w:rsidRPr="00A97637">
        <w:rPr>
          <w:rFonts w:ascii="Times New Roman" w:hAnsi="Times New Roman" w:cs="Times New Roman"/>
          <w:sz w:val="28"/>
          <w:szCs w:val="28"/>
        </w:rPr>
        <w:t xml:space="preserve"> - 310 c.</w:t>
      </w:r>
    </w:p>
    <w:p w:rsidR="00A97637" w:rsidRPr="00A97637" w:rsidRDefault="00A97637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>Успенский, Ф.И. Очерки по истории византийской образованности; История крестовых походов. М., 2001</w:t>
      </w:r>
    </w:p>
    <w:p w:rsidR="004E400E" w:rsidRPr="00A97637" w:rsidRDefault="004E400E" w:rsidP="00A97637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>Удальцова В.В. «Византийская культура»,-М.: Просвещение, 2002.</w:t>
      </w:r>
    </w:p>
    <w:p w:rsidR="00907826" w:rsidRPr="00CF11B2" w:rsidRDefault="004E400E" w:rsidP="00CF11B2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637">
        <w:rPr>
          <w:rFonts w:ascii="Times New Roman" w:hAnsi="Times New Roman" w:cs="Times New Roman"/>
          <w:sz w:val="28"/>
          <w:szCs w:val="28"/>
        </w:rPr>
        <w:t>Федорова Е.В. «Византия. Государственное устройство»-М.: Дрофа, 2000.</w:t>
      </w:r>
    </w:p>
    <w:sectPr w:rsidR="00907826" w:rsidRPr="00CF11B2" w:rsidSect="00A97637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02E" w:rsidRDefault="003D702E" w:rsidP="00A97637">
      <w:r>
        <w:separator/>
      </w:r>
    </w:p>
  </w:endnote>
  <w:endnote w:type="continuationSeparator" w:id="0">
    <w:p w:rsidR="003D702E" w:rsidRDefault="003D702E" w:rsidP="00A97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-Regular">
    <w:altName w:val="Arial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8252497"/>
    </w:sdtPr>
    <w:sdtContent>
      <w:p w:rsidR="00A97637" w:rsidRDefault="005250D0">
        <w:pPr>
          <w:pStyle w:val="aa"/>
          <w:jc w:val="center"/>
        </w:pPr>
        <w:r>
          <w:fldChar w:fldCharType="begin"/>
        </w:r>
        <w:r w:rsidR="00A97637">
          <w:instrText>PAGE   \* MERGEFORMAT</w:instrText>
        </w:r>
        <w:r>
          <w:fldChar w:fldCharType="separate"/>
        </w:r>
        <w:r w:rsidR="00CF11B2">
          <w:rPr>
            <w:noProof/>
          </w:rPr>
          <w:t>21</w:t>
        </w:r>
        <w:r>
          <w:fldChar w:fldCharType="end"/>
        </w:r>
      </w:p>
    </w:sdtContent>
  </w:sdt>
  <w:p w:rsidR="00A97637" w:rsidRDefault="00A9763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02E" w:rsidRDefault="003D702E" w:rsidP="00A97637">
      <w:r>
        <w:separator/>
      </w:r>
    </w:p>
  </w:footnote>
  <w:footnote w:type="continuationSeparator" w:id="0">
    <w:p w:rsidR="003D702E" w:rsidRDefault="003D702E" w:rsidP="00A976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B6B0A"/>
    <w:multiLevelType w:val="hybridMultilevel"/>
    <w:tmpl w:val="D4EE65E2"/>
    <w:lvl w:ilvl="0" w:tplc="FB440E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9E720C"/>
    <w:multiLevelType w:val="hybridMultilevel"/>
    <w:tmpl w:val="0604214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D8D557E"/>
    <w:multiLevelType w:val="multilevel"/>
    <w:tmpl w:val="A7B698D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ind w:left="1860" w:hanging="360"/>
      </w:pPr>
    </w:lvl>
    <w:lvl w:ilvl="2" w:tentative="1">
      <w:start w:val="1"/>
      <w:numFmt w:val="lowerRoman"/>
      <w:lvlText w:val="%3."/>
      <w:lvlJc w:val="right"/>
      <w:pPr>
        <w:ind w:left="2580" w:hanging="180"/>
      </w:pPr>
    </w:lvl>
    <w:lvl w:ilvl="3" w:tentative="1">
      <w:start w:val="1"/>
      <w:numFmt w:val="decimal"/>
      <w:lvlText w:val="%4."/>
      <w:lvlJc w:val="left"/>
      <w:pPr>
        <w:ind w:left="3300" w:hanging="360"/>
      </w:pPr>
    </w:lvl>
    <w:lvl w:ilvl="4" w:tentative="1">
      <w:start w:val="1"/>
      <w:numFmt w:val="lowerLetter"/>
      <w:lvlText w:val="%5."/>
      <w:lvlJc w:val="left"/>
      <w:pPr>
        <w:ind w:left="4020" w:hanging="360"/>
      </w:pPr>
    </w:lvl>
    <w:lvl w:ilvl="5" w:tentative="1">
      <w:start w:val="1"/>
      <w:numFmt w:val="lowerRoman"/>
      <w:lvlText w:val="%6."/>
      <w:lvlJc w:val="right"/>
      <w:pPr>
        <w:ind w:left="4740" w:hanging="180"/>
      </w:pPr>
    </w:lvl>
    <w:lvl w:ilvl="6" w:tentative="1">
      <w:start w:val="1"/>
      <w:numFmt w:val="decimal"/>
      <w:lvlText w:val="%7."/>
      <w:lvlJc w:val="left"/>
      <w:pPr>
        <w:ind w:left="5460" w:hanging="360"/>
      </w:pPr>
    </w:lvl>
    <w:lvl w:ilvl="7" w:tentative="1">
      <w:start w:val="1"/>
      <w:numFmt w:val="lowerLetter"/>
      <w:lvlText w:val="%8."/>
      <w:lvlJc w:val="left"/>
      <w:pPr>
        <w:ind w:left="6180" w:hanging="360"/>
      </w:pPr>
    </w:lvl>
    <w:lvl w:ilvl="8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44412CF9"/>
    <w:multiLevelType w:val="multilevel"/>
    <w:tmpl w:val="F1249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4">
    <w:nsid w:val="474E3947"/>
    <w:multiLevelType w:val="multilevel"/>
    <w:tmpl w:val="F1249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5">
    <w:nsid w:val="47D2187C"/>
    <w:multiLevelType w:val="hybridMultilevel"/>
    <w:tmpl w:val="0AF84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966FE9"/>
    <w:multiLevelType w:val="multilevel"/>
    <w:tmpl w:val="2016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0E070F"/>
    <w:multiLevelType w:val="hybridMultilevel"/>
    <w:tmpl w:val="8AF2F470"/>
    <w:lvl w:ilvl="0" w:tplc="0D302EA2">
      <w:start w:val="1"/>
      <w:numFmt w:val="decimal"/>
      <w:lvlText w:val="%1)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6B0E"/>
    <w:rsid w:val="00075641"/>
    <w:rsid w:val="0009439A"/>
    <w:rsid w:val="00096B66"/>
    <w:rsid w:val="000B0727"/>
    <w:rsid w:val="000B55D1"/>
    <w:rsid w:val="000D6E7C"/>
    <w:rsid w:val="00103093"/>
    <w:rsid w:val="00137285"/>
    <w:rsid w:val="00156A52"/>
    <w:rsid w:val="0027668E"/>
    <w:rsid w:val="002A6865"/>
    <w:rsid w:val="002B7C64"/>
    <w:rsid w:val="00300B19"/>
    <w:rsid w:val="00336B0E"/>
    <w:rsid w:val="00370CF7"/>
    <w:rsid w:val="003D702E"/>
    <w:rsid w:val="0040139F"/>
    <w:rsid w:val="00405319"/>
    <w:rsid w:val="00445975"/>
    <w:rsid w:val="00491166"/>
    <w:rsid w:val="004E400E"/>
    <w:rsid w:val="005050CC"/>
    <w:rsid w:val="005166C0"/>
    <w:rsid w:val="005250D0"/>
    <w:rsid w:val="005D2DDD"/>
    <w:rsid w:val="005E58E4"/>
    <w:rsid w:val="0060174B"/>
    <w:rsid w:val="00620208"/>
    <w:rsid w:val="0066771C"/>
    <w:rsid w:val="00680E12"/>
    <w:rsid w:val="006A5BDE"/>
    <w:rsid w:val="006F1B6E"/>
    <w:rsid w:val="00714C4B"/>
    <w:rsid w:val="00717E48"/>
    <w:rsid w:val="0075568E"/>
    <w:rsid w:val="00787CA1"/>
    <w:rsid w:val="007A127C"/>
    <w:rsid w:val="00843616"/>
    <w:rsid w:val="00853E26"/>
    <w:rsid w:val="0085799C"/>
    <w:rsid w:val="008925BE"/>
    <w:rsid w:val="008B7156"/>
    <w:rsid w:val="008D6CC9"/>
    <w:rsid w:val="009011F6"/>
    <w:rsid w:val="00901ACE"/>
    <w:rsid w:val="00907826"/>
    <w:rsid w:val="0091376B"/>
    <w:rsid w:val="009371B0"/>
    <w:rsid w:val="00A25463"/>
    <w:rsid w:val="00A44608"/>
    <w:rsid w:val="00A46DF6"/>
    <w:rsid w:val="00A67B41"/>
    <w:rsid w:val="00A96F42"/>
    <w:rsid w:val="00A97637"/>
    <w:rsid w:val="00AB0F53"/>
    <w:rsid w:val="00AC5F14"/>
    <w:rsid w:val="00AE5083"/>
    <w:rsid w:val="00AE7AE4"/>
    <w:rsid w:val="00B04F69"/>
    <w:rsid w:val="00B2583B"/>
    <w:rsid w:val="00B35D34"/>
    <w:rsid w:val="00B45182"/>
    <w:rsid w:val="00B66553"/>
    <w:rsid w:val="00B95515"/>
    <w:rsid w:val="00BB002B"/>
    <w:rsid w:val="00BB707C"/>
    <w:rsid w:val="00BE423B"/>
    <w:rsid w:val="00BF6F7B"/>
    <w:rsid w:val="00C032DA"/>
    <w:rsid w:val="00C504A0"/>
    <w:rsid w:val="00C62918"/>
    <w:rsid w:val="00C92AC8"/>
    <w:rsid w:val="00CB57AA"/>
    <w:rsid w:val="00CD5971"/>
    <w:rsid w:val="00CF11B2"/>
    <w:rsid w:val="00CF2CA8"/>
    <w:rsid w:val="00D018BF"/>
    <w:rsid w:val="00D10C97"/>
    <w:rsid w:val="00D27033"/>
    <w:rsid w:val="00D465DE"/>
    <w:rsid w:val="00D478C3"/>
    <w:rsid w:val="00D94394"/>
    <w:rsid w:val="00E13E2C"/>
    <w:rsid w:val="00E25061"/>
    <w:rsid w:val="00E358D2"/>
    <w:rsid w:val="00E46200"/>
    <w:rsid w:val="00E7463B"/>
    <w:rsid w:val="00E83DF5"/>
    <w:rsid w:val="00ED7779"/>
    <w:rsid w:val="00EF03DF"/>
    <w:rsid w:val="00F24A7E"/>
    <w:rsid w:val="00F34C6E"/>
    <w:rsid w:val="00F541DA"/>
    <w:rsid w:val="00F57920"/>
    <w:rsid w:val="00F932A2"/>
    <w:rsid w:val="00FB4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9763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76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07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AC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link w:val="a5"/>
    <w:uiPriority w:val="99"/>
    <w:unhideWhenUsed/>
    <w:rsid w:val="00901ACE"/>
    <w:pPr>
      <w:spacing w:before="100" w:beforeAutospacing="1" w:after="100" w:afterAutospacing="1"/>
    </w:pPr>
  </w:style>
  <w:style w:type="character" w:customStyle="1" w:styleId="a5">
    <w:name w:val="Обычный (веб) Знак"/>
    <w:basedOn w:val="a0"/>
    <w:link w:val="a4"/>
    <w:rsid w:val="0090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A97637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9763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763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A97637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A9763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A9763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0B0727"/>
    <w:pPr>
      <w:spacing w:after="100" w:line="259" w:lineRule="auto"/>
      <w:jc w:val="both"/>
    </w:pPr>
    <w:rPr>
      <w:rFonts w:asciiTheme="minorHAnsi" w:eastAsiaTheme="minorEastAsia" w:hAnsiTheme="minorHAnsi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A976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976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A976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976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B07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B0727"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CF11B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F11B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7976">
          <w:marLeft w:val="0"/>
          <w:marRight w:val="150"/>
          <w:marTop w:val="7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1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1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2785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A66"/>
                        <w:left w:val="single" w:sz="2" w:space="0" w:color="072A66"/>
                        <w:bottom w:val="single" w:sz="2" w:space="0" w:color="072A66"/>
                        <w:right w:val="single" w:sz="2" w:space="0" w:color="072A66"/>
                      </w:divBdr>
                      <w:divsChild>
                        <w:div w:id="130707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13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95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47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6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3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9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476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66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6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7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9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4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00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6546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31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6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5879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1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4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33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6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5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746">
          <w:marLeft w:val="0"/>
          <w:marRight w:val="150"/>
          <w:marTop w:val="7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6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42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72A66"/>
                        <w:left w:val="single" w:sz="2" w:space="0" w:color="072A66"/>
                        <w:bottom w:val="single" w:sz="2" w:space="0" w:color="072A66"/>
                        <w:right w:val="single" w:sz="2" w:space="0" w:color="072A66"/>
                      </w:divBdr>
                      <w:divsChild>
                        <w:div w:id="15424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AFD3D-D973-4FF4-9DD0-B65952109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5068</Words>
  <Characters>28890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operator2</dc:creator>
  <cp:keywords/>
  <dc:description/>
  <cp:lastModifiedBy>Admin</cp:lastModifiedBy>
  <cp:revision>5</cp:revision>
  <dcterms:created xsi:type="dcterms:W3CDTF">2016-11-10T10:38:00Z</dcterms:created>
  <dcterms:modified xsi:type="dcterms:W3CDTF">2016-11-12T08:38:00Z</dcterms:modified>
</cp:coreProperties>
</file>