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FA" w:rsidRPr="00D16134" w:rsidRDefault="008965FA" w:rsidP="008965FA">
      <w:pPr>
        <w:spacing w:after="0" w:line="240" w:lineRule="atLeast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</w:p>
    <w:p w:rsidR="008965FA" w:rsidRPr="00D16134" w:rsidRDefault="008965FA" w:rsidP="00CF61A2">
      <w:pPr>
        <w:spacing w:after="0" w:line="240" w:lineRule="atLeast"/>
        <w:ind w:left="-567" w:firstLine="127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613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965FA" w:rsidRPr="00D16134" w:rsidRDefault="008965FA" w:rsidP="008965FA">
      <w:pPr>
        <w:tabs>
          <w:tab w:val="left" w:pos="6507"/>
        </w:tabs>
        <w:spacing w:after="0" w:line="240" w:lineRule="atLeast"/>
        <w:ind w:left="-567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613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965FA" w:rsidRPr="00162279" w:rsidRDefault="008965FA" w:rsidP="001622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162279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  <w:r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…………………………………………</w:t>
      </w:r>
      <w:r w:rsid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……</w:t>
      </w:r>
      <w:r w:rsidR="00162279"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…</w:t>
      </w:r>
      <w:r w:rsid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8965FA" w:rsidRPr="00162279" w:rsidRDefault="008965FA" w:rsidP="005E3D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162279" w:rsidRPr="00162279">
        <w:rPr>
          <w:rFonts w:ascii="Times New Roman" w:hAnsi="Times New Roman" w:cs="Times New Roman"/>
          <w:b/>
          <w:sz w:val="28"/>
          <w:szCs w:val="28"/>
        </w:rPr>
        <w:t>ОСОБЕННОСТИ БУХГАЛТЕРСКОГО УЧЕТА ДЕБИТОРСКОЙ И КРЕДИТОРСКОЙ ЗАДОЛЖЕННОСТИ</w:t>
      </w:r>
      <w:r w:rsidR="00162279" w:rsidRPr="00162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62279">
        <w:rPr>
          <w:rFonts w:ascii="Times New Roman" w:hAnsi="Times New Roman" w:cs="Times New Roman"/>
          <w:b/>
          <w:bCs/>
          <w:sz w:val="28"/>
          <w:szCs w:val="28"/>
        </w:rPr>
        <w:t>…………………………</w:t>
      </w:r>
      <w:r w:rsid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…</w:t>
      </w:r>
      <w:r w:rsidR="00795D7E">
        <w:rPr>
          <w:rFonts w:ascii="Times New Roman" w:eastAsia="Times New Roman" w:hAnsi="Times New Roman" w:cs="Times New Roman"/>
          <w:b/>
          <w:bCs/>
          <w:sz w:val="28"/>
          <w:szCs w:val="28"/>
        </w:rPr>
        <w:t>…...</w:t>
      </w:r>
      <w:r w:rsidR="00162279"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…</w:t>
      </w:r>
      <w:r w:rsidR="00C27653">
        <w:rPr>
          <w:rFonts w:ascii="Times New Roman" w:eastAsia="Times New Roman" w:hAnsi="Times New Roman" w:cs="Times New Roman"/>
          <w:b/>
          <w:bCs/>
          <w:sz w:val="28"/>
          <w:szCs w:val="28"/>
        </w:rPr>
        <w:t>..4</w:t>
      </w:r>
    </w:p>
    <w:p w:rsidR="008965FA" w:rsidRPr="00796D20" w:rsidRDefault="008965FA" w:rsidP="001622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27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62279" w:rsidRPr="0016227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26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D20" w:rsidRPr="00796D20"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Отраслевые особенно</w:t>
      </w:r>
      <w:r w:rsidR="00796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</w:t>
      </w:r>
      <w:r w:rsidR="007269ED">
        <w:rPr>
          <w:rFonts w:ascii="Times New Roman" w:eastAsia="Times New Roman" w:hAnsi="Times New Roman" w:cs="Times New Roman"/>
          <w:color w:val="000000"/>
          <w:sz w:val="28"/>
          <w:szCs w:val="28"/>
        </w:rPr>
        <w:t>алюминиевой промышленности……………...</w:t>
      </w:r>
      <w:r w:rsidR="00796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C27653" w:rsidRPr="00796D2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8965FA" w:rsidRPr="005E3D3D" w:rsidRDefault="008965FA" w:rsidP="0016227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62279">
        <w:rPr>
          <w:sz w:val="28"/>
          <w:szCs w:val="28"/>
        </w:rPr>
        <w:t>1.</w:t>
      </w:r>
      <w:r w:rsidR="00C27653">
        <w:rPr>
          <w:sz w:val="28"/>
          <w:szCs w:val="28"/>
        </w:rPr>
        <w:t xml:space="preserve">2 </w:t>
      </w:r>
      <w:r w:rsidR="00162279" w:rsidRPr="00162279">
        <w:rPr>
          <w:color w:val="000000"/>
          <w:sz w:val="28"/>
          <w:szCs w:val="28"/>
        </w:rPr>
        <w:t xml:space="preserve">Особенности деятельности предприятий алюминиевой </w:t>
      </w:r>
      <w:r w:rsidR="00344CA9">
        <w:rPr>
          <w:color w:val="000000"/>
          <w:sz w:val="28"/>
          <w:szCs w:val="28"/>
        </w:rPr>
        <w:t>промышленности………………………………………………………………….</w:t>
      </w:r>
      <w:r w:rsidR="00244E3A">
        <w:rPr>
          <w:color w:val="000000"/>
          <w:sz w:val="28"/>
          <w:szCs w:val="28"/>
        </w:rPr>
        <w:t>6</w:t>
      </w:r>
    </w:p>
    <w:p w:rsidR="00162279" w:rsidRPr="00162279" w:rsidRDefault="00162279" w:rsidP="0016227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62279">
        <w:rPr>
          <w:sz w:val="28"/>
          <w:szCs w:val="28"/>
        </w:rPr>
        <w:t xml:space="preserve">1.3 </w:t>
      </w:r>
      <w:r w:rsidRPr="00162279">
        <w:rPr>
          <w:b/>
          <w:color w:val="000000"/>
          <w:sz w:val="28"/>
          <w:szCs w:val="28"/>
        </w:rPr>
        <w:t xml:space="preserve"> </w:t>
      </w:r>
      <w:r w:rsidR="00F246D6" w:rsidRPr="00F246D6">
        <w:rPr>
          <w:color w:val="000000"/>
          <w:sz w:val="28"/>
          <w:szCs w:val="28"/>
        </w:rPr>
        <w:t>Особенности бухгалтерского</w:t>
      </w:r>
      <w:r w:rsidR="00F246D6">
        <w:rPr>
          <w:b/>
          <w:color w:val="000000"/>
          <w:sz w:val="28"/>
          <w:szCs w:val="28"/>
        </w:rPr>
        <w:t xml:space="preserve"> </w:t>
      </w:r>
      <w:r w:rsidR="00F246D6">
        <w:rPr>
          <w:color w:val="000000"/>
          <w:sz w:val="28"/>
          <w:szCs w:val="28"/>
        </w:rPr>
        <w:t>у</w:t>
      </w:r>
      <w:r w:rsidRPr="00162279">
        <w:rPr>
          <w:color w:val="000000"/>
          <w:sz w:val="28"/>
          <w:szCs w:val="28"/>
        </w:rPr>
        <w:t>чет</w:t>
      </w:r>
      <w:r w:rsidR="00F246D6">
        <w:rPr>
          <w:color w:val="000000"/>
          <w:sz w:val="28"/>
          <w:szCs w:val="28"/>
        </w:rPr>
        <w:t>а</w:t>
      </w:r>
      <w:r w:rsidRPr="00162279">
        <w:rPr>
          <w:color w:val="000000"/>
          <w:sz w:val="28"/>
          <w:szCs w:val="28"/>
        </w:rPr>
        <w:t xml:space="preserve"> дебиторск</w:t>
      </w:r>
      <w:r w:rsidR="00344CA9">
        <w:rPr>
          <w:color w:val="000000"/>
          <w:sz w:val="28"/>
          <w:szCs w:val="28"/>
        </w:rPr>
        <w:t>ой и кредиторской задолженности…………………………………………………………………….</w:t>
      </w:r>
      <w:r w:rsidR="00244E3A">
        <w:rPr>
          <w:color w:val="000000"/>
          <w:sz w:val="28"/>
          <w:szCs w:val="28"/>
        </w:rPr>
        <w:t>7</w:t>
      </w:r>
    </w:p>
    <w:p w:rsidR="008965FA" w:rsidRPr="00162279" w:rsidRDefault="00162279" w:rsidP="0016227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162279">
        <w:rPr>
          <w:b/>
          <w:sz w:val="28"/>
          <w:szCs w:val="28"/>
        </w:rPr>
        <w:t xml:space="preserve">2. </w:t>
      </w:r>
      <w:r w:rsidR="005E3D3D">
        <w:rPr>
          <w:b/>
          <w:sz w:val="28"/>
          <w:szCs w:val="28"/>
        </w:rPr>
        <w:t>УЧЕТНАЯ ПОЛИТИКА ДЛЯ ЦЕЛЕЙ БУХГАЛТЕРСКОГО УЧЕТА ДЕБИТОРСКОЙ И КРЕДИТОРСКОЙ ЗАДОЛЖЕННОСТИ………...</w:t>
      </w:r>
      <w:r w:rsidRPr="00162279">
        <w:rPr>
          <w:b/>
          <w:sz w:val="28"/>
          <w:szCs w:val="28"/>
        </w:rPr>
        <w:t>…</w:t>
      </w:r>
      <w:r w:rsidR="00244E3A">
        <w:rPr>
          <w:b/>
          <w:bCs/>
          <w:sz w:val="28"/>
          <w:szCs w:val="28"/>
        </w:rPr>
        <w:t>11</w:t>
      </w:r>
    </w:p>
    <w:p w:rsidR="008965FA" w:rsidRPr="00162279" w:rsidRDefault="008965FA" w:rsidP="001622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2279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ИСТОЧНИКОВ………………....</w:t>
      </w:r>
      <w:r w:rsidR="005E3D3D">
        <w:rPr>
          <w:rFonts w:ascii="Times New Roman" w:eastAsia="Times New Roman" w:hAnsi="Times New Roman" w:cs="Times New Roman"/>
          <w:b/>
          <w:bCs/>
          <w:sz w:val="28"/>
          <w:szCs w:val="28"/>
        </w:rPr>
        <w:t>..........</w:t>
      </w:r>
      <w:r w:rsidR="00244E3A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</w:p>
    <w:p w:rsidR="008965FA" w:rsidRPr="00162279" w:rsidRDefault="008965FA" w:rsidP="001622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4426" w:rsidRPr="00162279" w:rsidRDefault="00374426" w:rsidP="001622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8965FA">
      <w:pPr>
        <w:spacing w:after="0" w:line="240" w:lineRule="atLeast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  <w:r w:rsidRPr="00D16134">
        <w:rPr>
          <w:rFonts w:ascii="Times New Roman" w:hAnsi="Times New Roman" w:cs="Times New Roman"/>
          <w:sz w:val="28"/>
          <w:szCs w:val="28"/>
        </w:rPr>
        <w:tab/>
      </w:r>
    </w:p>
    <w:p w:rsidR="00CF61A2" w:rsidRPr="00D16134" w:rsidRDefault="00CF61A2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</w:p>
    <w:p w:rsidR="00CF61A2" w:rsidRPr="00D16134" w:rsidRDefault="00CF61A2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</w:p>
    <w:p w:rsidR="00CF61A2" w:rsidRDefault="00CF61A2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</w:p>
    <w:p w:rsidR="00244E3A" w:rsidRPr="00D16134" w:rsidRDefault="00244E3A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</w:p>
    <w:p w:rsidR="00CF61A2" w:rsidRDefault="00CF61A2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A5CB9" w:rsidRPr="00CA5CB9" w:rsidRDefault="00CA5CB9" w:rsidP="00CF61A2">
      <w:pPr>
        <w:tabs>
          <w:tab w:val="left" w:pos="284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F61A2" w:rsidRPr="003412D4" w:rsidRDefault="00CF61A2" w:rsidP="00CF61A2">
      <w:pPr>
        <w:tabs>
          <w:tab w:val="left" w:pos="284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2D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A74D43" w:rsidRPr="007269ED" w:rsidRDefault="00A74D43" w:rsidP="007269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В современных экономических условиях каждая организация в обязательном порядке будет иметь как дебиторскую задолженность, так и кредиторскую. При этом руководство компании должно в обязательном порядке следить за масштабами дебиторской и кредиторской задолженности. Ведь очевидно, что слишком большой объем кредиторской задолженности может создать угрозу существованию компании. Но в то же время слишком большой объем дебиторской задолженности свидетельствует о том, что компания неэффективно выбирает контрагентов</w:t>
      </w:r>
      <w:r w:rsidR="001D20F1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D16134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92673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Поэтому корректный  </w:t>
      </w:r>
      <w:r w:rsidR="00392673" w:rsidRPr="007269E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учет дебиторской и кредиторской задолженности</w:t>
      </w:r>
      <w:r w:rsidR="00392673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 так же важен, как поиск источников роста для бизнеса.</w:t>
      </w:r>
      <w:r w:rsidR="00D16134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16134" w:rsidRPr="007269ED" w:rsidRDefault="00D16134" w:rsidP="007269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Актуальность  работы заключается в том, что увеличение или снижение дебиторской и кредиторской задолженности, ее состав, структура и качество, динамика изменений, а также соотношение дебиторской и кредиторской задолженнос</w:t>
      </w:r>
      <w:r w:rsidR="001D20F1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 оказывают большое влияние </w:t>
      </w: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на финансовое состояние предприятия.</w:t>
      </w:r>
    </w:p>
    <w:p w:rsidR="00796D20" w:rsidRPr="007269ED" w:rsidRDefault="00D16134" w:rsidP="007269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Целью  работы является</w:t>
      </w:r>
      <w:r w:rsidR="003D77B3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изучение</w:t>
      </w: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6D20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отраслевой особенности предприятия алюминиевой промышленности и </w:t>
      </w: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дебиторской и кредиторской задолженности</w:t>
      </w:r>
      <w:r w:rsidR="00796D20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16134" w:rsidRPr="007269ED" w:rsidRDefault="00D16134" w:rsidP="007269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поставленной целью определены основные задачи:</w:t>
      </w:r>
    </w:p>
    <w:p w:rsidR="00796D20" w:rsidRPr="007269ED" w:rsidRDefault="007269ED" w:rsidP="007269ED">
      <w:pPr>
        <w:pStyle w:val="a7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 д</w:t>
      </w:r>
      <w:r w:rsidR="00796D20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ать характеристику состояния металлургической отрасли в России;</w:t>
      </w:r>
    </w:p>
    <w:p w:rsidR="007269ED" w:rsidRDefault="007269ED" w:rsidP="007269ED">
      <w:pPr>
        <w:pStyle w:val="a7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–о</w:t>
      </w:r>
      <w:r w:rsidR="00796D20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пределить правила ведения бухгалтерского учета дебиторской и кредиторской задолженности на предприятиях металлургической отрасли;</w:t>
      </w:r>
    </w:p>
    <w:p w:rsidR="00091AC5" w:rsidRDefault="007269ED" w:rsidP="007269ED">
      <w:pPr>
        <w:pStyle w:val="a7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 и</w:t>
      </w:r>
      <w:r w:rsidR="00796D20" w:rsidRPr="007269ED">
        <w:rPr>
          <w:rFonts w:ascii="Times New Roman" w:eastAsia="Calibri" w:hAnsi="Times New Roman" w:cs="Times New Roman"/>
          <w:sz w:val="28"/>
          <w:szCs w:val="28"/>
          <w:lang w:eastAsia="en-US"/>
        </w:rPr>
        <w:t>зучить основные положения учетной политики предприятия в разделе учета дебиторской и кредиторской задолженности.</w:t>
      </w:r>
    </w:p>
    <w:p w:rsidR="00344CA9" w:rsidRPr="007269ED" w:rsidRDefault="00344CA9" w:rsidP="007269ED">
      <w:pPr>
        <w:pStyle w:val="a7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713B" w:rsidRDefault="00A2713B" w:rsidP="00091AC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A2713B" w:rsidRDefault="00A2713B" w:rsidP="00091AC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F49A4" w:rsidRDefault="00DF49A4" w:rsidP="00091AC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F49A4" w:rsidRDefault="00DF49A4" w:rsidP="00091AC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A2713B" w:rsidRDefault="00A2713B" w:rsidP="00091AC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6771AE" w:rsidRDefault="006771AE" w:rsidP="00091AC5">
      <w:pPr>
        <w:pStyle w:val="a5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6771AE">
        <w:rPr>
          <w:b/>
          <w:sz w:val="28"/>
          <w:szCs w:val="28"/>
        </w:rPr>
        <w:lastRenderedPageBreak/>
        <w:t>1</w:t>
      </w:r>
      <w:r w:rsidR="00C52327" w:rsidRPr="006771AE">
        <w:rPr>
          <w:b/>
          <w:sz w:val="28"/>
          <w:szCs w:val="28"/>
        </w:rPr>
        <w:t xml:space="preserve">. </w:t>
      </w:r>
      <w:r w:rsidR="00DC35E1">
        <w:rPr>
          <w:b/>
          <w:sz w:val="28"/>
          <w:szCs w:val="28"/>
        </w:rPr>
        <w:t>ОСОБЕННОСТИ БУХГАЛТЕРСКОГО УЧЕТА ДЕБИТОРСКОЙ И КРЕДИТОРСКОЙ ЗАДОЛЖЕННОСТИ</w:t>
      </w:r>
    </w:p>
    <w:p w:rsidR="00091AC5" w:rsidRPr="006771AE" w:rsidRDefault="00091AC5" w:rsidP="003412D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11342" w:rsidRPr="00796D20" w:rsidRDefault="006771AE" w:rsidP="00091AC5">
      <w:pPr>
        <w:pStyle w:val="a5"/>
        <w:shd w:val="clear" w:color="auto" w:fill="FFFFFF"/>
        <w:spacing w:before="96" w:beforeAutospacing="0" w:after="120" w:afterAutospacing="0" w:line="360" w:lineRule="auto"/>
        <w:jc w:val="center"/>
        <w:rPr>
          <w:b/>
          <w:sz w:val="28"/>
          <w:szCs w:val="28"/>
        </w:rPr>
      </w:pPr>
      <w:r w:rsidRPr="00796D20">
        <w:rPr>
          <w:b/>
          <w:sz w:val="28"/>
          <w:szCs w:val="28"/>
        </w:rPr>
        <w:t xml:space="preserve">1.1 </w:t>
      </w:r>
      <w:r w:rsidR="00796D20" w:rsidRPr="00796D20">
        <w:rPr>
          <w:b/>
          <w:sz w:val="28"/>
          <w:szCs w:val="28"/>
        </w:rPr>
        <w:t>Отраслевые особенн</w:t>
      </w:r>
      <w:r w:rsidR="00344CA9">
        <w:rPr>
          <w:b/>
          <w:sz w:val="28"/>
          <w:szCs w:val="28"/>
        </w:rPr>
        <w:t>ости алюминиевой промышленности</w:t>
      </w:r>
    </w:p>
    <w:p w:rsidR="006771AE" w:rsidRPr="00811342" w:rsidRDefault="006771AE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b/>
          <w:sz w:val="28"/>
          <w:szCs w:val="28"/>
        </w:rPr>
        <w:t xml:space="preserve"> </w:t>
      </w:r>
      <w:r w:rsidRPr="00811342">
        <w:rPr>
          <w:bCs/>
          <w:color w:val="000000"/>
          <w:sz w:val="28"/>
          <w:szCs w:val="28"/>
        </w:rPr>
        <w:t>Алюминиевая промышленность России</w:t>
      </w:r>
      <w:r w:rsidRPr="00811342">
        <w:rPr>
          <w:color w:val="000000"/>
          <w:sz w:val="28"/>
          <w:szCs w:val="28"/>
        </w:rPr>
        <w:t> </w:t>
      </w:r>
      <w:r w:rsidR="00811342">
        <w:rPr>
          <w:color w:val="000000"/>
          <w:sz w:val="28"/>
          <w:szCs w:val="28"/>
        </w:rPr>
        <w:t xml:space="preserve"> –</w:t>
      </w:r>
      <w:r w:rsidRPr="00811342">
        <w:rPr>
          <w:color w:val="000000"/>
          <w:sz w:val="28"/>
          <w:szCs w:val="28"/>
        </w:rPr>
        <w:t xml:space="preserve"> крупная отрасль российской</w:t>
      </w:r>
      <w:r w:rsidRPr="00811342">
        <w:rPr>
          <w:rStyle w:val="apple-converted-space"/>
          <w:color w:val="000000"/>
          <w:sz w:val="28"/>
          <w:szCs w:val="28"/>
        </w:rPr>
        <w:t> </w:t>
      </w:r>
      <w:hyperlink r:id="rId7" w:tooltip="Цветная металлургия России" w:history="1">
        <w:r w:rsidRPr="00811342">
          <w:rPr>
            <w:rStyle w:val="a8"/>
            <w:color w:val="auto"/>
            <w:sz w:val="28"/>
            <w:szCs w:val="28"/>
            <w:u w:val="none"/>
          </w:rPr>
          <w:t>цветной металлургии</w:t>
        </w:r>
      </w:hyperlink>
      <w:r w:rsidRPr="00811342">
        <w:rPr>
          <w:color w:val="000000"/>
          <w:sz w:val="28"/>
          <w:szCs w:val="28"/>
        </w:rPr>
        <w:t xml:space="preserve">. По объёму производства алюминия Россия занимает 2-е место среди стран мира, её доля в мировом производстве </w:t>
      </w:r>
      <w:r w:rsidR="00796D20">
        <w:rPr>
          <w:color w:val="000000"/>
          <w:sz w:val="28"/>
          <w:szCs w:val="28"/>
        </w:rPr>
        <w:t>– 10,7 % по данным за 2015</w:t>
      </w:r>
      <w:r w:rsidR="00811342">
        <w:rPr>
          <w:color w:val="000000"/>
          <w:sz w:val="28"/>
          <w:szCs w:val="28"/>
        </w:rPr>
        <w:t xml:space="preserve"> год</w:t>
      </w:r>
      <w:r w:rsidRPr="00811342">
        <w:rPr>
          <w:color w:val="000000"/>
          <w:sz w:val="28"/>
          <w:szCs w:val="28"/>
        </w:rPr>
        <w:t>.</w:t>
      </w:r>
      <w:r w:rsidR="00811342">
        <w:rPr>
          <w:color w:val="000000"/>
          <w:sz w:val="28"/>
          <w:szCs w:val="28"/>
        </w:rPr>
        <w:t xml:space="preserve"> </w:t>
      </w:r>
      <w:r w:rsidRPr="00811342">
        <w:rPr>
          <w:color w:val="000000"/>
          <w:sz w:val="28"/>
          <w:szCs w:val="28"/>
        </w:rPr>
        <w:t>Об</w:t>
      </w:r>
      <w:r w:rsidR="00796D20">
        <w:rPr>
          <w:color w:val="000000"/>
          <w:sz w:val="28"/>
          <w:szCs w:val="28"/>
        </w:rPr>
        <w:t>ъём производства алюминия в 2015</w:t>
      </w:r>
      <w:r w:rsidRPr="00811342">
        <w:rPr>
          <w:color w:val="000000"/>
          <w:sz w:val="28"/>
          <w:szCs w:val="28"/>
        </w:rPr>
        <w:t xml:space="preserve"> году составил 4,</w:t>
      </w:r>
      <w:r w:rsidR="00796D20">
        <w:rPr>
          <w:color w:val="000000"/>
          <w:sz w:val="28"/>
          <w:szCs w:val="28"/>
        </w:rPr>
        <w:t>98</w:t>
      </w:r>
      <w:r w:rsidRPr="00811342">
        <w:rPr>
          <w:color w:val="000000"/>
          <w:sz w:val="28"/>
          <w:szCs w:val="28"/>
        </w:rPr>
        <w:t xml:space="preserve"> млн тонн.</w:t>
      </w:r>
    </w:p>
    <w:p w:rsidR="006771AE" w:rsidRPr="00811342" w:rsidRDefault="006771AE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color w:val="000000"/>
          <w:sz w:val="28"/>
          <w:szCs w:val="28"/>
        </w:rPr>
        <w:t>Отечественная алюминиевая отрасль разделена между двумя крупными компаниями </w:t>
      </w:r>
      <w:r w:rsidR="00811342">
        <w:rPr>
          <w:color w:val="000000"/>
          <w:sz w:val="28"/>
          <w:szCs w:val="28"/>
        </w:rPr>
        <w:t>–</w:t>
      </w:r>
      <w:r w:rsidRPr="00811342">
        <w:rPr>
          <w:color w:val="000000"/>
          <w:sz w:val="28"/>
          <w:szCs w:val="28"/>
        </w:rPr>
        <w:t xml:space="preserve"> «Русским алюминием» и «Сибирско-Уральским алюминием». АО «Русский Алюминий» (РУСАЛ) входит в тройку крупнейших мировых алюминиевых компаний, уступая только американской Alcoa и канадской Alcan. На его долю приходится более 80 % российского и около 10 % мирового производства первичного алюминия. РУСАЛу принадлежат крупнейшие и самые современные металлургические предприятия отрасли: Братский, Красноярский, Саяногорский и Новокузнецкий алюминиевые заводы, глиноземные заводы в Николаеве (Украина) и Ачинске, предприятия металлообработки в Самаре, Белой Калитве, Дмитрове</w:t>
      </w:r>
      <w:r w:rsidR="00863328">
        <w:rPr>
          <w:color w:val="000000"/>
          <w:sz w:val="28"/>
          <w:szCs w:val="28"/>
        </w:rPr>
        <w:t xml:space="preserve"> </w:t>
      </w:r>
      <w:r w:rsidR="00992BE9">
        <w:rPr>
          <w:color w:val="000000"/>
          <w:sz w:val="28"/>
          <w:szCs w:val="28"/>
        </w:rPr>
        <w:t>[8</w:t>
      </w:r>
      <w:r w:rsidR="00863328" w:rsidRPr="00863328">
        <w:rPr>
          <w:color w:val="000000"/>
          <w:sz w:val="28"/>
          <w:szCs w:val="28"/>
        </w:rPr>
        <w:t>]</w:t>
      </w:r>
      <w:r w:rsidRPr="00811342">
        <w:rPr>
          <w:color w:val="000000"/>
          <w:sz w:val="28"/>
          <w:szCs w:val="28"/>
        </w:rPr>
        <w:t>.</w:t>
      </w:r>
    </w:p>
    <w:p w:rsidR="006771AE" w:rsidRDefault="006771AE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color w:val="000000"/>
          <w:sz w:val="28"/>
          <w:szCs w:val="28"/>
        </w:rPr>
        <w:t>Холдин</w:t>
      </w:r>
      <w:r w:rsidR="00ED29EA">
        <w:rPr>
          <w:color w:val="000000"/>
          <w:sz w:val="28"/>
          <w:szCs w:val="28"/>
        </w:rPr>
        <w:t xml:space="preserve">г «Сибирско-Уральский алюминий» </w:t>
      </w:r>
      <w:r w:rsidRPr="00811342">
        <w:rPr>
          <w:color w:val="000000"/>
          <w:sz w:val="28"/>
          <w:szCs w:val="28"/>
        </w:rPr>
        <w:t>производит 90 % российских бокситов, 60 % глинозема, 20 % первичного алюминия. В состав этой структуры входят оставшиеся 7 из 11 алюминиевых заводов страны, а также Североуральский и Средне-Тиманский бокситовые рудники; мощности по производству глинозема в Краснотурьинске, Каменске-Уральском, Пикалево; металлообрабатывающие производства в Михай</w:t>
      </w:r>
      <w:r w:rsidR="00ED29EA">
        <w:rPr>
          <w:color w:val="000000"/>
          <w:sz w:val="28"/>
          <w:szCs w:val="28"/>
        </w:rPr>
        <w:t xml:space="preserve">ловске, Каменске-Уральском. </w:t>
      </w:r>
    </w:p>
    <w:p w:rsidR="00796D20" w:rsidRDefault="00796D20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D20">
        <w:rPr>
          <w:color w:val="000000"/>
          <w:sz w:val="28"/>
          <w:szCs w:val="28"/>
        </w:rPr>
        <w:t>Производство алюминия включает три основные стадии: добыча и обогащение руды; получение из руды чистой окиси алюминия (глинозема); восстановление алюминия из окиси путем электролиза.</w:t>
      </w:r>
    </w:p>
    <w:p w:rsidR="00796D20" w:rsidRDefault="00796D20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6D20">
        <w:rPr>
          <w:color w:val="000000"/>
          <w:sz w:val="28"/>
          <w:szCs w:val="28"/>
        </w:rPr>
        <w:t xml:space="preserve">Около 28% производимого алюминия идет на изготовление банок для напитков, пищевой тары и всевозможных упаковок. Еще 17% используется в </w:t>
      </w:r>
      <w:r w:rsidRPr="00796D20">
        <w:rPr>
          <w:color w:val="000000"/>
          <w:sz w:val="28"/>
          <w:szCs w:val="28"/>
        </w:rPr>
        <w:lastRenderedPageBreak/>
        <w:t>транспортных средствах, включая самолеты, военную технику, железнодорожные пассажирские вагоны и автомобили. Около 16% применяется в конструкциях зданий. Примерно 8% используется в высоковольтных линиях электропередачи и других электрических устройствах, 7% – в таких потребительских товарах, как холодильники, кондиционеры воздуха, стиральные машины и мебель. На нужды машиностроения и промышленное оборудование расходуется 6%. Остающаяся часть потребляемого алюминия используется в производстве телевизионных антенн, пигментов и красок, космических кораблей и судов</w:t>
      </w:r>
      <w:r>
        <w:rPr>
          <w:color w:val="000000"/>
          <w:sz w:val="28"/>
          <w:szCs w:val="28"/>
        </w:rPr>
        <w:t>.</w:t>
      </w:r>
    </w:p>
    <w:p w:rsidR="00796D20" w:rsidRPr="00F246D6" w:rsidRDefault="00796D20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46D6">
        <w:rPr>
          <w:color w:val="000000"/>
          <w:sz w:val="28"/>
          <w:szCs w:val="28"/>
        </w:rPr>
        <w:t>Основная алюминиевая руда – бокситы – добывается главным образом в карьерах; крупнейшими производителями бокситов являются Австралия, Гвинея, Ямайка и Бразилия. Обычно слой руды взрывается для образования рабочей площадки на глубине до 20 м, а потом выбирается. Куски руды дробятся и сортируются с помощью грохотов и классификаторов. Дробленая руда далее обогащается, а пустая порода (хвосты) выбрасывается. На этой стадии процесса экономически выгодно использовать методы промывки и грохочения, использующие разность плотностей руды и пустой породы для отделения их друг от друга.</w:t>
      </w:r>
    </w:p>
    <w:p w:rsidR="00796D20" w:rsidRPr="00F246D6" w:rsidRDefault="00796D20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46D6">
        <w:rPr>
          <w:color w:val="000000"/>
          <w:sz w:val="28"/>
          <w:szCs w:val="28"/>
        </w:rPr>
        <w:t>Процесс получения чистой окиси алюминия включает нагревание боксита с едким натром, фильтрование, осаждение гидроокиси алюминия и ее прокаливание для выделения чистого глинозема. На практике руда смешивается с нужным количеством горячего едкого натра в автоклаве из низкоуглеродистой стали, и смесь прокачивается через ряд стальных сосудов с паровой рубашкой</w:t>
      </w:r>
      <w:r w:rsidR="009073E0">
        <w:rPr>
          <w:color w:val="000000"/>
          <w:sz w:val="28"/>
          <w:szCs w:val="28"/>
        </w:rPr>
        <w:t xml:space="preserve"> </w:t>
      </w:r>
      <w:r w:rsidR="009073E0" w:rsidRPr="009073E0">
        <w:rPr>
          <w:color w:val="000000"/>
          <w:sz w:val="28"/>
          <w:szCs w:val="28"/>
        </w:rPr>
        <w:t>[8]</w:t>
      </w:r>
      <w:r w:rsidRPr="00F246D6">
        <w:rPr>
          <w:color w:val="000000"/>
          <w:sz w:val="28"/>
          <w:szCs w:val="28"/>
        </w:rPr>
        <w:t>. </w:t>
      </w:r>
    </w:p>
    <w:p w:rsidR="00796D20" w:rsidRPr="00F246D6" w:rsidRDefault="00796D20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46D6">
        <w:rPr>
          <w:color w:val="000000"/>
          <w:sz w:val="28"/>
          <w:szCs w:val="28"/>
        </w:rPr>
        <w:t xml:space="preserve">После охлаждения твердый осадок отделяется от жидкости. Жидкость фильтруется; в результате получается пересыщенный чистый раствор алюмината. Этот раствор метастабилен: алюминат-ион разлагается с образованием гидроокиси алюминия. Добавление в раствор кристаллической гидроокиси алюминия, остающейся от предыдущего цикла, ускоряет разложение. Сухие кристаллы гидроокиси алюминия затем прокаливаются для отделения воды. Получающийся безводный глинозем пригоден для </w:t>
      </w:r>
      <w:r w:rsidRPr="00F246D6">
        <w:rPr>
          <w:color w:val="000000"/>
          <w:sz w:val="28"/>
          <w:szCs w:val="28"/>
        </w:rPr>
        <w:lastRenderedPageBreak/>
        <w:t>использования в процессе Холла – Эру. По экономическим соображениям в промышленности эти процессы стремятся делать по возможности непрерывными.</w:t>
      </w:r>
    </w:p>
    <w:p w:rsidR="00091AC5" w:rsidRPr="00C27653" w:rsidRDefault="00796D20" w:rsidP="00F246D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46D6">
        <w:rPr>
          <w:color w:val="000000"/>
          <w:sz w:val="28"/>
          <w:szCs w:val="28"/>
        </w:rPr>
        <w:t>Заключительная стадия производства алюминия включает его электролитическое восстановление из чистой окиси алюминия, полученной в процессе Байера. Этот способ извлечения алюминия основывается на том факте, что когда глинозем растворяется в расплавленном криолите, при электролизе раствора выделяется алюминий.</w:t>
      </w:r>
    </w:p>
    <w:p w:rsidR="003412D4" w:rsidRPr="00863328" w:rsidRDefault="003412D4" w:rsidP="00344CA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C31FF" w:rsidRDefault="008C31FF" w:rsidP="00091AC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8C31FF">
        <w:rPr>
          <w:b/>
          <w:color w:val="000000"/>
          <w:sz w:val="28"/>
          <w:szCs w:val="28"/>
        </w:rPr>
        <w:t>1.2 Особенности деятельности предприятий алюминиевой промышленности</w:t>
      </w:r>
    </w:p>
    <w:p w:rsidR="00091AC5" w:rsidRDefault="00091AC5" w:rsidP="00344CA9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8C31FF" w:rsidRPr="00811342" w:rsidRDefault="008C31FF" w:rsidP="008C31F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color w:val="000000"/>
          <w:sz w:val="28"/>
          <w:szCs w:val="28"/>
        </w:rPr>
        <w:t xml:space="preserve">Производство металлического алюминия очень энергоёмкое, так как связано с очень высокими температурами металлургического процесса. Алюминиевые заводы ориентируются на мощные источники дешевой электроэнергии, чаще всего это крупные ГЭС. Крупнейший в мире Братский алюминиевый завод расположился у Братской ГЭС. Красноярский алюминиевый завод расположен рядом с Красноярской ГЭС и потребляет около 70 % от общего количества производимой станцией электроэнергии. </w:t>
      </w:r>
    </w:p>
    <w:p w:rsidR="00BF629B" w:rsidRPr="00811342" w:rsidRDefault="008C31FF" w:rsidP="00F246D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</w:t>
      </w:r>
      <w:r w:rsidR="006771AE" w:rsidRPr="00811342">
        <w:rPr>
          <w:color w:val="000000"/>
          <w:sz w:val="28"/>
          <w:szCs w:val="28"/>
        </w:rPr>
        <w:t>Потребности в алюминии в ближайшие годы будут возрастать, поэтому обе крупнейшие алюминиевые компании нашей страны имеют амбициозные планы по расширению производственной базы на каждом из трех этапов передела алюминиевых руд.</w:t>
      </w:r>
    </w:p>
    <w:p w:rsidR="006771AE" w:rsidRPr="00811342" w:rsidRDefault="006771AE" w:rsidP="0081134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color w:val="000000"/>
          <w:sz w:val="28"/>
          <w:szCs w:val="28"/>
        </w:rPr>
        <w:t>В настоящее время рассматривается возможность строительства глиноземного завода и в Архангельской обл. на базе Северо</w:t>
      </w:r>
      <w:r w:rsidR="00896342">
        <w:rPr>
          <w:color w:val="000000"/>
          <w:sz w:val="28"/>
          <w:szCs w:val="28"/>
        </w:rPr>
        <w:t>–</w:t>
      </w:r>
      <w:r w:rsidRPr="00811342">
        <w:rPr>
          <w:color w:val="000000"/>
          <w:sz w:val="28"/>
          <w:szCs w:val="28"/>
        </w:rPr>
        <w:t>Онежско</w:t>
      </w:r>
      <w:r w:rsidR="00ED29EA">
        <w:rPr>
          <w:color w:val="000000"/>
          <w:sz w:val="28"/>
          <w:szCs w:val="28"/>
        </w:rPr>
        <w:t>го месторождения</w:t>
      </w:r>
      <w:r w:rsidR="00896342">
        <w:rPr>
          <w:color w:val="000000"/>
          <w:sz w:val="28"/>
          <w:szCs w:val="28"/>
        </w:rPr>
        <w:t>–</w:t>
      </w:r>
      <w:r w:rsidR="00ED29EA">
        <w:rPr>
          <w:color w:val="000000"/>
          <w:sz w:val="28"/>
          <w:szCs w:val="28"/>
        </w:rPr>
        <w:t>проект РУСАЛа</w:t>
      </w:r>
      <w:r w:rsidRPr="00811342">
        <w:rPr>
          <w:color w:val="000000"/>
          <w:sz w:val="28"/>
          <w:szCs w:val="28"/>
        </w:rPr>
        <w:t>. Проектируемая мощность этого предприятия 1</w:t>
      </w:r>
      <w:r w:rsidR="00896342">
        <w:rPr>
          <w:color w:val="000000"/>
          <w:sz w:val="28"/>
          <w:szCs w:val="28"/>
        </w:rPr>
        <w:t>–</w:t>
      </w:r>
      <w:r w:rsidRPr="00811342">
        <w:rPr>
          <w:color w:val="000000"/>
          <w:sz w:val="28"/>
          <w:szCs w:val="28"/>
        </w:rPr>
        <w:t>1,5 млн т в год.</w:t>
      </w:r>
    </w:p>
    <w:p w:rsidR="003412D4" w:rsidRDefault="006771AE" w:rsidP="00344C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1342">
        <w:rPr>
          <w:color w:val="000000"/>
          <w:sz w:val="28"/>
          <w:szCs w:val="28"/>
        </w:rPr>
        <w:t>Взгляды руководства «Русского Алюминия» устремлены и в направлении ближайших соседей России. Компания намерена построить алюминиевый завод в Киргизии и финансировать сооружение электростанций, необходимых для будущего предприятия</w:t>
      </w:r>
      <w:r w:rsidR="00992BE9">
        <w:rPr>
          <w:color w:val="000000"/>
          <w:sz w:val="28"/>
          <w:szCs w:val="28"/>
        </w:rPr>
        <w:t xml:space="preserve"> [8</w:t>
      </w:r>
      <w:r w:rsidR="00863328" w:rsidRPr="00863328">
        <w:rPr>
          <w:color w:val="000000"/>
          <w:sz w:val="28"/>
          <w:szCs w:val="28"/>
        </w:rPr>
        <w:t>]</w:t>
      </w:r>
      <w:r w:rsidRPr="00811342">
        <w:rPr>
          <w:color w:val="000000"/>
          <w:sz w:val="28"/>
          <w:szCs w:val="28"/>
        </w:rPr>
        <w:t xml:space="preserve">. Ранее РУСАЛ объявлял о планах постройки нового алюминиевого завода Таджикистане, </w:t>
      </w:r>
      <w:r w:rsidRPr="00811342">
        <w:rPr>
          <w:color w:val="000000"/>
          <w:sz w:val="28"/>
          <w:szCs w:val="28"/>
        </w:rPr>
        <w:lastRenderedPageBreak/>
        <w:t>второго после имеющегося Таджикского А</w:t>
      </w:r>
      <w:r w:rsidR="00F246D6">
        <w:rPr>
          <w:color w:val="000000"/>
          <w:sz w:val="28"/>
          <w:szCs w:val="28"/>
        </w:rPr>
        <w:t>люминиевого завода</w:t>
      </w:r>
      <w:r w:rsidRPr="00811342">
        <w:rPr>
          <w:color w:val="000000"/>
          <w:sz w:val="28"/>
          <w:szCs w:val="28"/>
        </w:rPr>
        <w:t xml:space="preserve"> в г. Турсунзаде (он, кстати, тоже в будущем должен войти в империю РУСАЛа), а также о желании вложить средства в достройку таджикской Рогунской ГЭС. Эта же компания заявляла о намерениях строительства алюминиевого и глиноземного заводов в Казахстане.</w:t>
      </w:r>
    </w:p>
    <w:p w:rsidR="00344CA9" w:rsidRPr="00863328" w:rsidRDefault="00344CA9" w:rsidP="00344CA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F629B" w:rsidRDefault="008C31FF" w:rsidP="00BF629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1.3</w:t>
      </w:r>
      <w:r w:rsidR="00BF629B" w:rsidRPr="00BF629B">
        <w:rPr>
          <w:b/>
          <w:color w:val="000000"/>
          <w:sz w:val="28"/>
          <w:szCs w:val="28"/>
        </w:rPr>
        <w:t xml:space="preserve"> </w:t>
      </w:r>
      <w:r w:rsidR="00F246D6">
        <w:rPr>
          <w:b/>
          <w:color w:val="000000"/>
          <w:sz w:val="28"/>
          <w:szCs w:val="28"/>
        </w:rPr>
        <w:t>Особенности бухгалтерского у</w:t>
      </w:r>
      <w:r w:rsidR="001D5C75">
        <w:rPr>
          <w:b/>
          <w:color w:val="000000"/>
          <w:sz w:val="28"/>
          <w:szCs w:val="28"/>
        </w:rPr>
        <w:t>чет</w:t>
      </w:r>
      <w:r w:rsidR="00F246D6">
        <w:rPr>
          <w:b/>
          <w:color w:val="000000"/>
          <w:sz w:val="28"/>
          <w:szCs w:val="28"/>
        </w:rPr>
        <w:t>а</w:t>
      </w:r>
      <w:r w:rsidR="00BF629B" w:rsidRPr="00BF629B">
        <w:rPr>
          <w:b/>
          <w:color w:val="000000"/>
          <w:sz w:val="28"/>
          <w:szCs w:val="28"/>
        </w:rPr>
        <w:t xml:space="preserve"> дебиторской и кредиторской задолженности</w:t>
      </w:r>
      <w:r w:rsidR="001D5C75">
        <w:rPr>
          <w:b/>
          <w:color w:val="000000"/>
          <w:sz w:val="28"/>
          <w:szCs w:val="28"/>
        </w:rPr>
        <w:t xml:space="preserve"> </w:t>
      </w:r>
    </w:p>
    <w:p w:rsidR="00F246D6" w:rsidRDefault="00F246D6" w:rsidP="00344CA9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Любой экономический субъект в своей хозяйственной деятельности осуществляет расчеты с внешними и внутренними контрагентами. К ним относятся покупатели, поставщики, другие организации, налоговые органы, бюджетные и внебюджетные фонды государства и другие.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финансово-хозяйственном взаимодействии двух и более лиц возникает обязательство одного субъекта перед другим. При этом одно лицо обязано совершить в пользу другого определенное действо, например, передаче денежных средств, либо оказание определенной услуги. 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Задолженность можно классифицировать по источникам их образования, по видам обязательств, по характеру и по отношению к кредитору.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сроков погашения задолженность характеризуют как:</w:t>
      </w:r>
    </w:p>
    <w:p w:rsidR="00F246D6" w:rsidRDefault="00344CA9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</w:t>
      </w:r>
      <w:r w:rsidR="00F246D6">
        <w:rPr>
          <w:rFonts w:ascii="Times New Roman" w:hAnsi="Times New Roman"/>
          <w:sz w:val="28"/>
          <w:szCs w:val="28"/>
        </w:rPr>
        <w:t>раткосрочная – со сроком погашения в течение 12 месяцев;</w:t>
      </w:r>
    </w:p>
    <w:p w:rsidR="00344CA9" w:rsidRDefault="00344CA9" w:rsidP="00344CA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д</w:t>
      </w:r>
      <w:r w:rsidR="00F246D6">
        <w:rPr>
          <w:rFonts w:ascii="Times New Roman" w:hAnsi="Times New Roman"/>
          <w:sz w:val="28"/>
          <w:szCs w:val="28"/>
        </w:rPr>
        <w:t>олгосрочная – со сроком погашения более 12 месяцев.</w:t>
      </w:r>
    </w:p>
    <w:p w:rsidR="00344CA9" w:rsidRDefault="00344CA9" w:rsidP="00344CA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C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степени обеспечения задолженность подразделяется на обеспеченную и необеспеченную. В качестве обеспечения выступают штрафы, неустойки, залог, поручительство, банковская гарантия и др.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своевременности погашения задолженности можно выделить срочную, просроченную и отсроченную задолженность.</w:t>
      </w:r>
    </w:p>
    <w:p w:rsidR="00F246D6" w:rsidRPr="001E099E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источника образования задолженность характеризуют как дебиторская и кредиторская задолженность</w:t>
      </w:r>
      <w:r w:rsidR="009073E0" w:rsidRPr="009073E0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дебиторской задолженностью понимается задолженность перед организацией других организаций и лиц.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Дебиторская задолженность возникает, когда реализованы товары, работы или услуги, а денежные средства за них еще не получены.</w:t>
      </w:r>
    </w:p>
    <w:p w:rsid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взыскать дебиторскую задолженность, она подлежит списанию на уменьшение финансового результата либо за счет резерва, если организация такой резерв создала</w:t>
      </w:r>
      <w:r w:rsidR="009073E0" w:rsidRPr="009073E0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>.</w:t>
      </w:r>
    </w:p>
    <w:p w:rsidR="00F246D6" w:rsidRPr="00F246D6" w:rsidRDefault="00F246D6" w:rsidP="00F246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Задачей учета дебиторской задолженности является контроль за ее своевременным погашением и ускорение ее оборачиваемости.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В бухгалтерском балансе дебиторская и кредиторская задолженности отражаются по их видам. Дебиторская задолженность отражается в основном на счетах 62 «Расчеты с покупателями и заказчиками», 76 «Расчеты с разными дебиторами и кредиторами», а кредиторская – на счетах 60 «Расчеты с поставщиками и подрядчиками», 76 «Расчеты с разными дебиторами и кредиторами».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К счету 76 могут быть открыты следующие субсчета:</w:t>
      </w:r>
    </w:p>
    <w:p w:rsidR="00091AC5" w:rsidRPr="00091AC5" w:rsidRDefault="001D5C7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76.</w:t>
      </w:r>
      <w:r w:rsidR="00091AC5" w:rsidRPr="00091AC5">
        <w:rPr>
          <w:sz w:val="28"/>
          <w:szCs w:val="28"/>
          <w:shd w:val="clear" w:color="auto" w:fill="FFFFFF"/>
        </w:rPr>
        <w:t>1 «Расчеты по имущественному и личному страхованию»;</w:t>
      </w:r>
    </w:p>
    <w:p w:rsidR="00091AC5" w:rsidRPr="00091AC5" w:rsidRDefault="001D5C7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76.</w:t>
      </w:r>
      <w:r w:rsidR="00091AC5" w:rsidRPr="00091AC5">
        <w:rPr>
          <w:sz w:val="28"/>
          <w:szCs w:val="28"/>
          <w:shd w:val="clear" w:color="auto" w:fill="FFFFFF"/>
        </w:rPr>
        <w:t>2 «Расчеты по претензиям»;</w:t>
      </w:r>
    </w:p>
    <w:p w:rsidR="00091AC5" w:rsidRPr="00091AC5" w:rsidRDefault="001D5C7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76.</w:t>
      </w:r>
      <w:r w:rsidR="00091AC5" w:rsidRPr="00091AC5">
        <w:rPr>
          <w:sz w:val="28"/>
          <w:szCs w:val="28"/>
          <w:shd w:val="clear" w:color="auto" w:fill="FFFFFF"/>
        </w:rPr>
        <w:t>3 «Расчеты по причитающимся дивидендам и другим доходам»;</w:t>
      </w:r>
    </w:p>
    <w:p w:rsidR="00091AC5" w:rsidRPr="00091AC5" w:rsidRDefault="001D5C7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76.</w:t>
      </w:r>
      <w:r w:rsidR="00091AC5" w:rsidRPr="00091AC5">
        <w:rPr>
          <w:sz w:val="28"/>
          <w:szCs w:val="28"/>
          <w:shd w:val="clear" w:color="auto" w:fill="FFFFFF"/>
        </w:rPr>
        <w:t>4 «Расчеты по депонированным суммам» и др.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На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="001D5C75">
        <w:rPr>
          <w:rStyle w:val="a9"/>
          <w:i w:val="0"/>
          <w:sz w:val="28"/>
          <w:szCs w:val="28"/>
          <w:shd w:val="clear" w:color="auto" w:fill="FFFFFF"/>
        </w:rPr>
        <w:t>субсчете 76.</w:t>
      </w:r>
      <w:r w:rsidRPr="00091AC5">
        <w:rPr>
          <w:rStyle w:val="a9"/>
          <w:i w:val="0"/>
          <w:sz w:val="28"/>
          <w:szCs w:val="28"/>
          <w:shd w:val="clear" w:color="auto" w:fill="FFFFFF"/>
        </w:rPr>
        <w:t>1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Pr="00091AC5">
        <w:rPr>
          <w:sz w:val="28"/>
          <w:szCs w:val="28"/>
          <w:shd w:val="clear" w:color="auto" w:fill="FFFFFF"/>
        </w:rPr>
        <w:t>«Расчеты по имущественному и личному страхованию» отражают расчеты по страхованию имущества и персонала организации, в котором организация выступает страхователем.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Начисленные суммы страховых платежей отражают по кредиту счета 76, субсчет 1 «Расчеты по имущественному и личному страхованию», в корреспонденции со счетами учета затрат на производство или других источников страховых платежей (08, 23, 25, 2</w:t>
      </w:r>
      <w:r w:rsidR="001D5C75">
        <w:rPr>
          <w:sz w:val="28"/>
          <w:szCs w:val="28"/>
          <w:shd w:val="clear" w:color="auto" w:fill="FFFFFF"/>
        </w:rPr>
        <w:t>6, 29</w:t>
      </w:r>
      <w:r w:rsidRPr="00091AC5">
        <w:rPr>
          <w:sz w:val="28"/>
          <w:szCs w:val="28"/>
          <w:shd w:val="clear" w:color="auto" w:fill="FFFFFF"/>
        </w:rPr>
        <w:t>).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Перечисленные суммы страховых платежей страхователям списывают с кредита счетов по учету денежных средст</w:t>
      </w:r>
      <w:r w:rsidR="001D5C75">
        <w:rPr>
          <w:sz w:val="28"/>
          <w:szCs w:val="28"/>
          <w:shd w:val="clear" w:color="auto" w:fill="FFFFFF"/>
        </w:rPr>
        <w:t>в (51, 52, 55) в дебет счета 76.</w:t>
      </w:r>
      <w:r w:rsidRPr="00091AC5">
        <w:rPr>
          <w:sz w:val="28"/>
          <w:szCs w:val="28"/>
          <w:shd w:val="clear" w:color="auto" w:fill="FFFFFF"/>
        </w:rPr>
        <w:t>1.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Потери ценностей по страховым случаям списывают с кредита счетов 10, 43 и др. в</w:t>
      </w:r>
      <w:r w:rsidR="001D5C75">
        <w:rPr>
          <w:sz w:val="28"/>
          <w:szCs w:val="28"/>
          <w:shd w:val="clear" w:color="auto" w:fill="FFFFFF"/>
        </w:rPr>
        <w:t xml:space="preserve"> дебет счета 76.1. По дебету счета 76.</w:t>
      </w:r>
      <w:r w:rsidRPr="00091AC5">
        <w:rPr>
          <w:sz w:val="28"/>
          <w:szCs w:val="28"/>
          <w:shd w:val="clear" w:color="auto" w:fill="FFFFFF"/>
        </w:rPr>
        <w:t>1 отражают сумму страхового возмещения, причитающуюся по договору стр</w:t>
      </w:r>
      <w:r w:rsidR="001D5C75">
        <w:rPr>
          <w:sz w:val="28"/>
          <w:szCs w:val="28"/>
          <w:shd w:val="clear" w:color="auto" w:fill="FFFFFF"/>
        </w:rPr>
        <w:t xml:space="preserve">ахования </w:t>
      </w:r>
      <w:r w:rsidR="001D5C75">
        <w:rPr>
          <w:sz w:val="28"/>
          <w:szCs w:val="28"/>
          <w:shd w:val="clear" w:color="auto" w:fill="FFFFFF"/>
        </w:rPr>
        <w:lastRenderedPageBreak/>
        <w:t>работнику организации</w:t>
      </w:r>
      <w:r w:rsidR="00344CA9">
        <w:rPr>
          <w:sz w:val="28"/>
          <w:szCs w:val="28"/>
          <w:shd w:val="clear" w:color="auto" w:fill="FFFFFF"/>
        </w:rPr>
        <w:t>,</w:t>
      </w:r>
      <w:r w:rsidR="001D5C75">
        <w:rPr>
          <w:sz w:val="28"/>
          <w:szCs w:val="28"/>
          <w:shd w:val="clear" w:color="auto" w:fill="FFFFFF"/>
        </w:rPr>
        <w:t xml:space="preserve"> </w:t>
      </w:r>
      <w:r w:rsidRPr="00091AC5">
        <w:rPr>
          <w:sz w:val="28"/>
          <w:szCs w:val="28"/>
          <w:shd w:val="clear" w:color="auto" w:fill="FFFFFF"/>
        </w:rPr>
        <w:t xml:space="preserve">кредитуют счет 73 «Расчеты с </w:t>
      </w:r>
      <w:r w:rsidR="001D5C75">
        <w:rPr>
          <w:sz w:val="28"/>
          <w:szCs w:val="28"/>
          <w:shd w:val="clear" w:color="auto" w:fill="FFFFFF"/>
        </w:rPr>
        <w:t>персоналом по прочим операциям»</w:t>
      </w:r>
      <w:r w:rsidR="009073E0">
        <w:rPr>
          <w:sz w:val="28"/>
          <w:szCs w:val="28"/>
          <w:shd w:val="clear" w:color="auto" w:fill="FFFFFF"/>
        </w:rPr>
        <w:t xml:space="preserve"> [</w:t>
      </w:r>
      <w:r w:rsidR="009073E0" w:rsidRPr="009073E0">
        <w:rPr>
          <w:sz w:val="28"/>
          <w:szCs w:val="28"/>
          <w:shd w:val="clear" w:color="auto" w:fill="FFFFFF"/>
        </w:rPr>
        <w:t>3</w:t>
      </w:r>
      <w:r w:rsidR="00863328" w:rsidRPr="00863328">
        <w:rPr>
          <w:sz w:val="28"/>
          <w:szCs w:val="28"/>
          <w:shd w:val="clear" w:color="auto" w:fill="FFFFFF"/>
        </w:rPr>
        <w:t>]</w:t>
      </w:r>
      <w:r w:rsidRPr="00091AC5">
        <w:rPr>
          <w:sz w:val="28"/>
          <w:szCs w:val="28"/>
          <w:shd w:val="clear" w:color="auto" w:fill="FFFFFF"/>
        </w:rPr>
        <w:t>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 xml:space="preserve">Суммы страхового возмещения, полученные организацией от страховых организаций, отражают по дебету счетов учета денежных средств </w:t>
      </w:r>
      <w:r w:rsidR="001D5C75">
        <w:rPr>
          <w:sz w:val="28"/>
          <w:szCs w:val="28"/>
          <w:shd w:val="clear" w:color="auto" w:fill="FFFFFF"/>
        </w:rPr>
        <w:t>(51, 52, 55) и кредиту счета 76.</w:t>
      </w:r>
      <w:r w:rsidRPr="00091AC5">
        <w:rPr>
          <w:sz w:val="28"/>
          <w:szCs w:val="28"/>
          <w:shd w:val="clear" w:color="auto" w:fill="FFFFFF"/>
        </w:rPr>
        <w:t>1. Некомпенсируемые страховыми возмещениями потери от страховых случаев списывают в дебет счета 91 «Прочие доходы и расходы».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Аналитический учет по сч</w:t>
      </w:r>
      <w:r w:rsidR="001D5C75">
        <w:rPr>
          <w:sz w:val="28"/>
          <w:szCs w:val="28"/>
          <w:shd w:val="clear" w:color="auto" w:fill="FFFFFF"/>
        </w:rPr>
        <w:t>ету 76.</w:t>
      </w:r>
      <w:r w:rsidRPr="00091AC5">
        <w:rPr>
          <w:sz w:val="28"/>
          <w:szCs w:val="28"/>
          <w:shd w:val="clear" w:color="auto" w:fill="FFFFFF"/>
        </w:rPr>
        <w:t>1 ведут по страховщикам и отдельным договорам страхования.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На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="001D5C75">
        <w:rPr>
          <w:rStyle w:val="a9"/>
          <w:i w:val="0"/>
          <w:sz w:val="28"/>
          <w:szCs w:val="28"/>
          <w:shd w:val="clear" w:color="auto" w:fill="FFFFFF"/>
        </w:rPr>
        <w:t>субсчете 76.</w:t>
      </w:r>
      <w:r w:rsidRPr="00091AC5">
        <w:rPr>
          <w:rStyle w:val="a9"/>
          <w:i w:val="0"/>
          <w:sz w:val="28"/>
          <w:szCs w:val="28"/>
          <w:shd w:val="clear" w:color="auto" w:fill="FFFFFF"/>
        </w:rPr>
        <w:t>2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Pr="00091AC5">
        <w:rPr>
          <w:sz w:val="28"/>
          <w:szCs w:val="28"/>
          <w:shd w:val="clear" w:color="auto" w:fill="FFFFFF"/>
        </w:rPr>
        <w:t>«Расчеты по претензиям» отражают расчеты по претензиям, предъявленным поставщикам, подрядчикам, транспортным и другим организациям, а также п</w:t>
      </w:r>
      <w:r w:rsidR="001D5C75">
        <w:rPr>
          <w:sz w:val="28"/>
          <w:szCs w:val="28"/>
          <w:shd w:val="clear" w:color="auto" w:fill="FFFFFF"/>
        </w:rPr>
        <w:t>о предъявленным и признанным</w:t>
      </w:r>
      <w:r w:rsidRPr="00091AC5">
        <w:rPr>
          <w:sz w:val="28"/>
          <w:szCs w:val="28"/>
          <w:shd w:val="clear" w:color="auto" w:fill="FFFFFF"/>
        </w:rPr>
        <w:t xml:space="preserve"> штрафам, пеням и неустойкам. В дебет этого счета списывают причиненный организации ущерб по вине поставщиков материальных ресурсов, подрядчиков, учреждений банков и других организаций с кредита следующих счетов: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• 60 «Расчеты с поставщиками и подрядчиками» – на суммы несоответствия цен и тарифов, качества, арифметических ошибок и т.п. по уже оприходованным ценностям;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 xml:space="preserve">• 20 «Основное производство», 23 «Вспомогательные производства» и других счетов учета затрат </w:t>
      </w:r>
      <w:r w:rsidR="001D5C75">
        <w:rPr>
          <w:sz w:val="28"/>
          <w:szCs w:val="28"/>
          <w:shd w:val="clear" w:color="auto" w:fill="FFFFFF"/>
        </w:rPr>
        <w:t xml:space="preserve">– </w:t>
      </w:r>
      <w:r w:rsidRPr="00091AC5">
        <w:rPr>
          <w:sz w:val="28"/>
          <w:szCs w:val="28"/>
          <w:shd w:val="clear" w:color="auto" w:fill="FFFFFF"/>
        </w:rPr>
        <w:t>за брак и потери, возникшие по вине поставщиков и подрядчиков;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• учета денежных средств и кредитов банка (51, 52, 66, 67 и др.) – по суммам, ошибочно списанным со счетов организации;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• 91 «Прочие доходы и расходы» – по штрафам, пеням, неустойкам, взыскиваемым с поставщиков, подрядчиков, покупателей, заказчиков, потребителей услуг за несоблюдение договорных обязательств.</w:t>
      </w:r>
    </w:p>
    <w:p w:rsidR="00091AC5" w:rsidRPr="00091AC5" w:rsidRDefault="00091AC5" w:rsidP="00344CA9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Суммы удовлетворенных претенз</w:t>
      </w:r>
      <w:r w:rsidR="001D5C75">
        <w:rPr>
          <w:sz w:val="28"/>
          <w:szCs w:val="28"/>
          <w:shd w:val="clear" w:color="auto" w:fill="FFFFFF"/>
        </w:rPr>
        <w:t>ий списывают с кредита счета 76.</w:t>
      </w:r>
      <w:r w:rsidRPr="00091AC5">
        <w:rPr>
          <w:sz w:val="28"/>
          <w:szCs w:val="28"/>
          <w:shd w:val="clear" w:color="auto" w:fill="FFFFFF"/>
        </w:rPr>
        <w:t>2 в дебет счетов учета денежных средств (51, 52 и др.). Суммы неудовлетворенных претензий, как правило, списы</w:t>
      </w:r>
      <w:r w:rsidR="001D5C75">
        <w:rPr>
          <w:sz w:val="28"/>
          <w:szCs w:val="28"/>
          <w:shd w:val="clear" w:color="auto" w:fill="FFFFFF"/>
        </w:rPr>
        <w:t>вают с кредита счета 76.</w:t>
      </w:r>
      <w:r w:rsidRPr="00091AC5">
        <w:rPr>
          <w:sz w:val="28"/>
          <w:szCs w:val="28"/>
          <w:shd w:val="clear" w:color="auto" w:fill="FFFFFF"/>
        </w:rPr>
        <w:t>2 в дебет тех счетов, с кото</w:t>
      </w:r>
      <w:r w:rsidR="001D5C75">
        <w:rPr>
          <w:sz w:val="28"/>
          <w:szCs w:val="28"/>
          <w:shd w:val="clear" w:color="auto" w:fill="FFFFFF"/>
        </w:rPr>
        <w:t>рых они были списаны на счет 76.</w:t>
      </w:r>
      <w:r w:rsidRPr="00091AC5">
        <w:rPr>
          <w:sz w:val="28"/>
          <w:szCs w:val="28"/>
          <w:shd w:val="clear" w:color="auto" w:fill="FFFFFF"/>
        </w:rPr>
        <w:t xml:space="preserve">2 (10, 20, 23, 60 и </w:t>
      </w:r>
      <w:r w:rsidRPr="00091AC5">
        <w:rPr>
          <w:sz w:val="28"/>
          <w:szCs w:val="28"/>
          <w:shd w:val="clear" w:color="auto" w:fill="FFFFFF"/>
        </w:rPr>
        <w:lastRenderedPageBreak/>
        <w:t>др.).</w:t>
      </w:r>
      <w:r w:rsidR="00344CA9">
        <w:rPr>
          <w:sz w:val="28"/>
          <w:szCs w:val="28"/>
          <w:shd w:val="clear" w:color="auto" w:fill="FFFFFF"/>
        </w:rPr>
        <w:t xml:space="preserve"> </w:t>
      </w:r>
      <w:r w:rsidRPr="00091AC5">
        <w:rPr>
          <w:sz w:val="28"/>
          <w:szCs w:val="28"/>
          <w:shd w:val="clear" w:color="auto" w:fill="FFFFFF"/>
        </w:rPr>
        <w:t>Уплаченные организацией разные штрафы, пени и неустойки списывают с кредита счетов учета денежных средств в дебет счета 91 «Прочие доходы и расходы»</w:t>
      </w:r>
      <w:r w:rsidR="00992BE9">
        <w:rPr>
          <w:sz w:val="28"/>
          <w:szCs w:val="28"/>
          <w:shd w:val="clear" w:color="auto" w:fill="FFFFFF"/>
        </w:rPr>
        <w:t xml:space="preserve"> [4</w:t>
      </w:r>
      <w:r w:rsidR="00863328" w:rsidRPr="00863328">
        <w:rPr>
          <w:sz w:val="28"/>
          <w:szCs w:val="28"/>
          <w:shd w:val="clear" w:color="auto" w:fill="FFFFFF"/>
        </w:rPr>
        <w:t>]</w:t>
      </w:r>
      <w:r w:rsidRPr="00091AC5">
        <w:rPr>
          <w:sz w:val="28"/>
          <w:szCs w:val="28"/>
          <w:shd w:val="clear" w:color="auto" w:fill="FFFFFF"/>
        </w:rPr>
        <w:t>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На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="001D5C75">
        <w:rPr>
          <w:rStyle w:val="a9"/>
          <w:i w:val="0"/>
          <w:sz w:val="28"/>
          <w:szCs w:val="28"/>
          <w:shd w:val="clear" w:color="auto" w:fill="FFFFFF"/>
        </w:rPr>
        <w:t>субсчете 76.</w:t>
      </w:r>
      <w:r w:rsidRPr="00091AC5">
        <w:rPr>
          <w:rStyle w:val="a9"/>
          <w:i w:val="0"/>
          <w:sz w:val="28"/>
          <w:szCs w:val="28"/>
          <w:shd w:val="clear" w:color="auto" w:fill="FFFFFF"/>
        </w:rPr>
        <w:t>3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Pr="00091AC5">
        <w:rPr>
          <w:sz w:val="28"/>
          <w:szCs w:val="28"/>
          <w:shd w:val="clear" w:color="auto" w:fill="FFFFFF"/>
        </w:rPr>
        <w:t>«Расчеты по причитающимся дивидендам и другим доходам» учитывают расчеты по причитающимся организации дивидендам и другим доходам, в том числе по прибыли, убыткам и другим результатам по договору простого товарищества. Подлежащие получению дох</w:t>
      </w:r>
      <w:r w:rsidR="001D5C75">
        <w:rPr>
          <w:sz w:val="28"/>
          <w:szCs w:val="28"/>
          <w:shd w:val="clear" w:color="auto" w:fill="FFFFFF"/>
        </w:rPr>
        <w:t>оды отражают по дебету счета 76.</w:t>
      </w:r>
      <w:r w:rsidRPr="00091AC5">
        <w:rPr>
          <w:sz w:val="28"/>
          <w:szCs w:val="28"/>
          <w:shd w:val="clear" w:color="auto" w:fill="FFFFFF"/>
        </w:rPr>
        <w:t>3 и кредиту счета 91 «Прочие доходы и расходы». Полученные доходы записывают по дебету счетов учета активов (5</w:t>
      </w:r>
      <w:r w:rsidR="001D5C75">
        <w:rPr>
          <w:sz w:val="28"/>
          <w:szCs w:val="28"/>
          <w:shd w:val="clear" w:color="auto" w:fill="FFFFFF"/>
        </w:rPr>
        <w:t>1, 52 и др.) и кредиту счета 76.</w:t>
      </w:r>
      <w:r w:rsidRPr="00091AC5">
        <w:rPr>
          <w:sz w:val="28"/>
          <w:szCs w:val="28"/>
          <w:shd w:val="clear" w:color="auto" w:fill="FFFFFF"/>
        </w:rPr>
        <w:t>3.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На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="001D5C75">
        <w:rPr>
          <w:rStyle w:val="a9"/>
          <w:i w:val="0"/>
          <w:sz w:val="28"/>
          <w:szCs w:val="28"/>
          <w:shd w:val="clear" w:color="auto" w:fill="FFFFFF"/>
        </w:rPr>
        <w:t>субсчете 76.</w:t>
      </w:r>
      <w:r w:rsidRPr="00091AC5">
        <w:rPr>
          <w:rStyle w:val="a9"/>
          <w:i w:val="0"/>
          <w:sz w:val="28"/>
          <w:szCs w:val="28"/>
          <w:shd w:val="clear" w:color="auto" w:fill="FFFFFF"/>
        </w:rPr>
        <w:t>4</w:t>
      </w:r>
      <w:r w:rsidRPr="00091AC5">
        <w:rPr>
          <w:rStyle w:val="apple-converted-space"/>
          <w:sz w:val="28"/>
          <w:szCs w:val="28"/>
          <w:shd w:val="clear" w:color="auto" w:fill="FFFFFF"/>
        </w:rPr>
        <w:t> </w:t>
      </w:r>
      <w:r w:rsidRPr="00091AC5">
        <w:rPr>
          <w:sz w:val="28"/>
          <w:szCs w:val="28"/>
          <w:shd w:val="clear" w:color="auto" w:fill="FFFFFF"/>
        </w:rPr>
        <w:t>«Расчеты по депонированным суммам» учитывают расчеты с работниками организации по не выплаченным в установленный срок суммам из-за неявки получателей. Депонированные сум</w:t>
      </w:r>
      <w:r w:rsidR="001D5C75">
        <w:rPr>
          <w:sz w:val="28"/>
          <w:szCs w:val="28"/>
          <w:shd w:val="clear" w:color="auto" w:fill="FFFFFF"/>
        </w:rPr>
        <w:t>мы отражают по кредиту счета 76.</w:t>
      </w:r>
      <w:r w:rsidRPr="00091AC5">
        <w:rPr>
          <w:sz w:val="28"/>
          <w:szCs w:val="28"/>
          <w:shd w:val="clear" w:color="auto" w:fill="FFFFFF"/>
        </w:rPr>
        <w:t>4 и дебету счета 70 «Расчеты с персоналом по оплате труда». При выплате депонированных сумм получателю кредитуют счета учета дене</w:t>
      </w:r>
      <w:r w:rsidR="001D5C75">
        <w:rPr>
          <w:sz w:val="28"/>
          <w:szCs w:val="28"/>
          <w:shd w:val="clear" w:color="auto" w:fill="FFFFFF"/>
        </w:rPr>
        <w:t>жных средств и дебетуют счет 76.</w:t>
      </w:r>
      <w:r w:rsidRPr="00091AC5">
        <w:rPr>
          <w:sz w:val="28"/>
          <w:szCs w:val="28"/>
          <w:shd w:val="clear" w:color="auto" w:fill="FFFFFF"/>
        </w:rPr>
        <w:t>4.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Аналитический учет по счету 76 «Расчеты с разными дебиторами и кредиторами» ведут по каждому дебитору и кредитору. Сальдо по счету 76 определяют по оборотной ведомости по аналитическим счетам счета 76.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Учет расчетов с разными дебиторами и кредиторами в рамках группы взаимосвязанных организаций, о деятельности которых составляется сводная бухгалтерская отчетность, ведется на счете 76 обособленно</w:t>
      </w:r>
      <w:r w:rsidR="00863328" w:rsidRPr="00863328">
        <w:rPr>
          <w:sz w:val="28"/>
          <w:szCs w:val="28"/>
          <w:shd w:val="clear" w:color="auto" w:fill="FFFFFF"/>
        </w:rPr>
        <w:t xml:space="preserve"> [4]</w:t>
      </w:r>
      <w:r w:rsidRPr="00091AC5">
        <w:rPr>
          <w:sz w:val="28"/>
          <w:szCs w:val="28"/>
          <w:shd w:val="clear" w:color="auto" w:fill="FFFFFF"/>
        </w:rPr>
        <w:t>.</w:t>
      </w:r>
    </w:p>
    <w:p w:rsidR="00091AC5" w:rsidRPr="00091AC5" w:rsidRDefault="00091AC5" w:rsidP="008504CE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По истечении срока исковой давности дебиторская и кредиторская задолженности подлежат списанию. Общий срок исковой давности установлен в три года. Для отдельных видов требований законом могут быть установлены специальные сроки исковой давности, сокращенные или более длительные по сравнению с общим сроком.</w:t>
      </w:r>
    </w:p>
    <w:p w:rsidR="00392673" w:rsidRPr="00344CA9" w:rsidRDefault="00091AC5" w:rsidP="00344CA9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  <w:shd w:val="clear" w:color="auto" w:fill="FFFFFF"/>
        </w:rPr>
      </w:pPr>
      <w:r w:rsidRPr="00091AC5">
        <w:rPr>
          <w:sz w:val="28"/>
          <w:szCs w:val="28"/>
          <w:shd w:val="clear" w:color="auto" w:fill="FFFFFF"/>
        </w:rPr>
        <w:t>Срок исковой давности начинает исчисляться по окончании срока исполнения обязательств, если он определен, или с момента, когда у кредитора возникает право предъявить требование об исполнении обязательства.</w:t>
      </w:r>
    </w:p>
    <w:p w:rsidR="00392673" w:rsidRDefault="004968C4" w:rsidP="004968C4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4968C4">
        <w:rPr>
          <w:b/>
          <w:sz w:val="28"/>
          <w:szCs w:val="28"/>
        </w:rPr>
        <w:lastRenderedPageBreak/>
        <w:t xml:space="preserve">2. </w:t>
      </w:r>
      <w:r w:rsidR="00244E3A">
        <w:rPr>
          <w:b/>
          <w:sz w:val="28"/>
          <w:szCs w:val="28"/>
        </w:rPr>
        <w:t>УЧЕТНАЯ ПОЛИТИКА ДЛЯ ЦЕЛЕЙ БУХГАЛТЕРСКОГО УЧЕТА ДЕБИТОРСКОЙ И КРЕДИТОРСКОЙ ЗАДОЛЖЕННОСТИ</w:t>
      </w:r>
      <w:r w:rsidR="00744E3B">
        <w:rPr>
          <w:b/>
          <w:sz w:val="28"/>
          <w:szCs w:val="28"/>
        </w:rPr>
        <w:t xml:space="preserve"> </w:t>
      </w:r>
    </w:p>
    <w:p w:rsidR="00762C57" w:rsidRDefault="00762C57" w:rsidP="003412D4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1A537C" w:rsidRDefault="001A537C" w:rsidP="00762C5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86269">
        <w:rPr>
          <w:bCs/>
          <w:sz w:val="28"/>
          <w:szCs w:val="28"/>
          <w:shd w:val="clear" w:color="auto" w:fill="FFFFFF"/>
        </w:rPr>
        <w:t>Учетная политика</w:t>
      </w:r>
      <w:r w:rsidRPr="00886269">
        <w:rPr>
          <w:rStyle w:val="apple-converted-space"/>
          <w:sz w:val="28"/>
          <w:szCs w:val="28"/>
          <w:shd w:val="clear" w:color="auto" w:fill="FFFFFF"/>
        </w:rPr>
        <w:t> </w:t>
      </w:r>
      <w:r w:rsidR="00886269" w:rsidRPr="00886269">
        <w:rPr>
          <w:sz w:val="28"/>
          <w:szCs w:val="28"/>
          <w:shd w:val="clear" w:color="auto" w:fill="FFFFFF"/>
        </w:rPr>
        <w:t>–</w:t>
      </w:r>
      <w:r w:rsidRPr="00886269">
        <w:rPr>
          <w:sz w:val="28"/>
          <w:szCs w:val="28"/>
          <w:shd w:val="clear" w:color="auto" w:fill="FFFFFF"/>
        </w:rPr>
        <w:t xml:space="preserve"> в соответствии с законодательством РФ о бухгалтерском учете принятая организацией совокупность способов ведения бухгалтерского учета </w:t>
      </w:r>
      <w:r w:rsidR="00886269" w:rsidRPr="00886269">
        <w:rPr>
          <w:sz w:val="28"/>
          <w:szCs w:val="28"/>
          <w:shd w:val="clear" w:color="auto" w:fill="FFFFFF"/>
        </w:rPr>
        <w:t>–</w:t>
      </w:r>
      <w:r w:rsidRPr="00886269">
        <w:rPr>
          <w:sz w:val="28"/>
          <w:szCs w:val="28"/>
          <w:shd w:val="clear" w:color="auto" w:fill="FFFFFF"/>
        </w:rPr>
        <w:t xml:space="preserve"> первичного наблюдения, стоимостного измерения, текущей группировки и итогового обобщения фактов хозяйственной деятельности</w:t>
      </w:r>
      <w:r w:rsidR="009073E0" w:rsidRPr="009073E0">
        <w:rPr>
          <w:sz w:val="28"/>
          <w:szCs w:val="28"/>
          <w:shd w:val="clear" w:color="auto" w:fill="FFFFFF"/>
        </w:rPr>
        <w:t xml:space="preserve"> [1]</w:t>
      </w:r>
      <w:r w:rsidRPr="00886269">
        <w:rPr>
          <w:sz w:val="28"/>
          <w:szCs w:val="28"/>
          <w:shd w:val="clear" w:color="auto" w:fill="FFFFFF"/>
        </w:rPr>
        <w:t>.</w:t>
      </w:r>
    </w:p>
    <w:p w:rsidR="003F7416" w:rsidRPr="003F7416" w:rsidRDefault="003F7416" w:rsidP="003F74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учетной политике порядок ведения бухгалтерского учета в отношении дебиторской и кредиторской задолженности отражается в соответствии с положением по бухгалтерскому учету 9/99 «Доходы организации» и 10/99 «Расходы организации.</w:t>
      </w:r>
    </w:p>
    <w:p w:rsidR="00886269" w:rsidRDefault="00762C57" w:rsidP="00762C5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62C57">
        <w:rPr>
          <w:sz w:val="28"/>
          <w:szCs w:val="28"/>
        </w:rPr>
        <w:t xml:space="preserve">В соответствии с учетной политикой предприятия бухгалтерский учет дебиторской задолженности </w:t>
      </w:r>
      <w:r w:rsidR="003F7416">
        <w:rPr>
          <w:sz w:val="28"/>
          <w:szCs w:val="28"/>
        </w:rPr>
        <w:t xml:space="preserve">может производиться </w:t>
      </w:r>
      <w:r w:rsidR="00FC3B2A" w:rsidRPr="00762C57">
        <w:rPr>
          <w:sz w:val="28"/>
          <w:szCs w:val="28"/>
        </w:rPr>
        <w:t xml:space="preserve"> по амортизированной стоимости с использованием метода эффективной процентной ставки.</w:t>
      </w:r>
    </w:p>
    <w:p w:rsidR="00800442" w:rsidRPr="00896342" w:rsidRDefault="00762C57" w:rsidP="008004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886269" w:rsidRPr="00886269">
        <w:rPr>
          <w:bCs/>
          <w:color w:val="000000"/>
          <w:sz w:val="28"/>
          <w:szCs w:val="28"/>
          <w:shd w:val="clear" w:color="auto" w:fill="FFFFFF"/>
        </w:rPr>
        <w:t>Эффективная ставка процента используется в МСФО для расчета амортизированной стоимости финансовых инструментов. Согласно определению</w:t>
      </w:r>
      <w:r w:rsidR="00886269" w:rsidRPr="00886269">
        <w:rPr>
          <w:bCs/>
          <w:sz w:val="28"/>
          <w:szCs w:val="28"/>
          <w:shd w:val="clear" w:color="auto" w:fill="FFFFFF"/>
        </w:rPr>
        <w:t> </w:t>
      </w:r>
      <w:r w:rsidR="00886269" w:rsidRPr="00886269">
        <w:rPr>
          <w:sz w:val="28"/>
          <w:szCs w:val="28"/>
          <w:shd w:val="clear" w:color="auto" w:fill="FFFFFF"/>
        </w:rPr>
        <w:t>метод</w:t>
      </w:r>
      <w:r w:rsidR="00886269" w:rsidRPr="00886269">
        <w:rPr>
          <w:b/>
          <w:sz w:val="28"/>
          <w:szCs w:val="28"/>
          <w:shd w:val="clear" w:color="auto" w:fill="FFFFFF"/>
        </w:rPr>
        <w:t xml:space="preserve"> </w:t>
      </w:r>
      <w:r w:rsidR="00886269" w:rsidRPr="00886269">
        <w:rPr>
          <w:sz w:val="28"/>
          <w:szCs w:val="28"/>
          <w:shd w:val="clear" w:color="auto" w:fill="FFFFFF"/>
        </w:rPr>
        <w:t>эффективной ставки процента </w:t>
      </w:r>
      <w:r w:rsidR="00886269">
        <w:rPr>
          <w:bCs/>
          <w:color w:val="000000"/>
          <w:sz w:val="28"/>
          <w:szCs w:val="28"/>
          <w:shd w:val="clear" w:color="auto" w:fill="FFFFFF"/>
        </w:rPr>
        <w:t xml:space="preserve">– </w:t>
      </w:r>
      <w:r w:rsidR="00886269" w:rsidRPr="00886269">
        <w:rPr>
          <w:bCs/>
          <w:color w:val="000000"/>
          <w:sz w:val="28"/>
          <w:szCs w:val="28"/>
          <w:shd w:val="clear" w:color="auto" w:fill="FFFFFF"/>
        </w:rPr>
        <w:t>метод расчета амортизированной стоимости финансового актива или финансового обязательства и распределения процентного дохода или процентного расхода на соответствующий период.</w:t>
      </w:r>
      <w:r w:rsidR="00800442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3F7416">
        <w:rPr>
          <w:color w:val="000000"/>
          <w:sz w:val="28"/>
          <w:szCs w:val="28"/>
        </w:rPr>
        <w:t xml:space="preserve">Также </w:t>
      </w:r>
      <w:r w:rsidR="00800442">
        <w:rPr>
          <w:color w:val="000000"/>
          <w:sz w:val="28"/>
          <w:szCs w:val="28"/>
        </w:rPr>
        <w:t>к</w:t>
      </w:r>
      <w:r w:rsidR="00800442" w:rsidRPr="00896342">
        <w:rPr>
          <w:color w:val="000000"/>
          <w:sz w:val="28"/>
          <w:szCs w:val="28"/>
        </w:rPr>
        <w:t xml:space="preserve"> указанным счетам открываются соответствующие субсчета, на которых </w:t>
      </w:r>
      <w:r w:rsidR="00800442">
        <w:rPr>
          <w:color w:val="000000"/>
          <w:sz w:val="28"/>
          <w:szCs w:val="28"/>
        </w:rPr>
        <w:t>дебиторская задолженность</w:t>
      </w:r>
      <w:r w:rsidR="00800442" w:rsidRPr="00896342">
        <w:rPr>
          <w:color w:val="000000"/>
          <w:sz w:val="28"/>
          <w:szCs w:val="28"/>
        </w:rPr>
        <w:t xml:space="preserve"> детализируется отдельно по контрагентам и основаниям</w:t>
      </w:r>
      <w:r w:rsidR="009073E0" w:rsidRPr="009073E0">
        <w:rPr>
          <w:color w:val="000000"/>
          <w:sz w:val="28"/>
          <w:szCs w:val="28"/>
        </w:rPr>
        <w:t xml:space="preserve"> [2]</w:t>
      </w:r>
      <w:r w:rsidR="00800442" w:rsidRPr="00896342">
        <w:rPr>
          <w:color w:val="000000"/>
          <w:sz w:val="28"/>
          <w:szCs w:val="28"/>
        </w:rPr>
        <w:t>.</w:t>
      </w:r>
    </w:p>
    <w:p w:rsidR="00800442" w:rsidRPr="00896342" w:rsidRDefault="00800442" w:rsidP="008004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6342">
        <w:rPr>
          <w:color w:val="000000"/>
          <w:sz w:val="28"/>
          <w:szCs w:val="28"/>
        </w:rPr>
        <w:t xml:space="preserve">При составлении бухгалтерской отчетности совокупная величина </w:t>
      </w:r>
      <w:r>
        <w:rPr>
          <w:color w:val="000000"/>
          <w:sz w:val="28"/>
          <w:szCs w:val="28"/>
        </w:rPr>
        <w:t>дебиторской задолженности</w:t>
      </w:r>
      <w:r w:rsidRPr="008963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предприятия</w:t>
      </w:r>
      <w:r w:rsidRPr="00896342">
        <w:rPr>
          <w:color w:val="000000"/>
          <w:sz w:val="28"/>
          <w:szCs w:val="28"/>
        </w:rPr>
        <w:t xml:space="preserve"> отражается по строке 1230 бухгалтерского баланса. При этом величина краткосрочной </w:t>
      </w:r>
      <w:r>
        <w:rPr>
          <w:color w:val="000000"/>
          <w:sz w:val="28"/>
          <w:szCs w:val="28"/>
        </w:rPr>
        <w:t>дебиторской задолженности</w:t>
      </w:r>
      <w:r w:rsidRPr="00896342">
        <w:rPr>
          <w:color w:val="000000"/>
          <w:sz w:val="28"/>
          <w:szCs w:val="28"/>
        </w:rPr>
        <w:t xml:space="preserve">, которая является просроченной, должна быть уменьшена на величину резерва по сомнительным долгам в отношении такой </w:t>
      </w:r>
      <w:r>
        <w:rPr>
          <w:color w:val="000000"/>
          <w:sz w:val="28"/>
          <w:szCs w:val="28"/>
        </w:rPr>
        <w:t>дебиторской задолженности, то есть кредитовое сальдо по счёту «Резервы по сомнительным долгам» 63</w:t>
      </w:r>
      <w:r w:rsidRPr="00896342">
        <w:rPr>
          <w:color w:val="000000"/>
          <w:sz w:val="28"/>
          <w:szCs w:val="28"/>
        </w:rPr>
        <w:t>.</w:t>
      </w:r>
    </w:p>
    <w:p w:rsidR="00BA5944" w:rsidRDefault="00800442" w:rsidP="003F74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944">
        <w:rPr>
          <w:rFonts w:ascii="Times New Roman" w:hAnsi="Times New Roman" w:cs="Times New Roman"/>
          <w:color w:val="000000"/>
          <w:sz w:val="28"/>
          <w:szCs w:val="28"/>
        </w:rPr>
        <w:t xml:space="preserve">В ряде случаев, например, при составлении отчетности для потенциального инвестора или руководителя, необходимо предоставить </w:t>
      </w:r>
      <w:r w:rsidRPr="00BA594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расшифровку строки 1230, детализировав дебиторскую задолженность по контрагентам, а также в разрезе сроков погашения. Корректная детализация способна существенно повысить инвестиционную привлекательность компании.</w:t>
      </w:r>
      <w:r w:rsidR="003F7416" w:rsidRPr="00BA59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F7416" w:rsidRPr="00BA5944" w:rsidRDefault="003F7416" w:rsidP="003F74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944">
        <w:rPr>
          <w:rFonts w:ascii="Times New Roman" w:hAnsi="Times New Roman" w:cs="Times New Roman"/>
          <w:sz w:val="28"/>
          <w:szCs w:val="28"/>
        </w:rPr>
        <w:t>В</w:t>
      </w:r>
      <w:r w:rsidR="00BA5944">
        <w:rPr>
          <w:rFonts w:ascii="Times New Roman" w:hAnsi="Times New Roman" w:cs="Times New Roman"/>
          <w:sz w:val="28"/>
          <w:szCs w:val="28"/>
        </w:rPr>
        <w:t xml:space="preserve"> учетной политике</w:t>
      </w:r>
      <w:r w:rsidRPr="00BA5944">
        <w:rPr>
          <w:rFonts w:ascii="Times New Roman" w:hAnsi="Times New Roman" w:cs="Times New Roman"/>
          <w:sz w:val="28"/>
          <w:szCs w:val="28"/>
        </w:rPr>
        <w:t xml:space="preserve"> вводится классификация задолженности:</w:t>
      </w:r>
    </w:p>
    <w:p w:rsidR="003F7416" w:rsidRPr="00C75B9A" w:rsidRDefault="00BA5944" w:rsidP="00344CA9">
      <w:pPr>
        <w:pStyle w:val="a7"/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–к</w:t>
      </w:r>
      <w:r w:rsidR="003F7416">
        <w:rPr>
          <w:rFonts w:ascii="Times New Roman" w:hAnsi="Times New Roman"/>
          <w:sz w:val="28"/>
          <w:szCs w:val="28"/>
        </w:rPr>
        <w:t xml:space="preserve">раткосрочную </w:t>
      </w:r>
      <w:r w:rsidR="003F7416" w:rsidRPr="00C75B9A">
        <w:rPr>
          <w:rFonts w:ascii="Times New Roman" w:hAnsi="Times New Roman"/>
          <w:sz w:val="28"/>
          <w:szCs w:val="28"/>
        </w:rPr>
        <w:t>задолженность, расчеты по которой должны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3F7416" w:rsidRPr="00C75B9A">
        <w:rPr>
          <w:rFonts w:ascii="Times New Roman" w:hAnsi="Times New Roman"/>
          <w:sz w:val="28"/>
          <w:szCs w:val="28"/>
        </w:rPr>
        <w:t>осуществлены в течение 12 месяцев после отчетной даты;</w:t>
      </w:r>
    </w:p>
    <w:p w:rsidR="003F7416" w:rsidRDefault="00BA5944" w:rsidP="00344CA9">
      <w:pPr>
        <w:pStyle w:val="a7"/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–д</w:t>
      </w:r>
      <w:r w:rsidR="003F7416">
        <w:rPr>
          <w:rFonts w:ascii="Times New Roman" w:hAnsi="Times New Roman"/>
          <w:sz w:val="28"/>
          <w:szCs w:val="28"/>
        </w:rPr>
        <w:t xml:space="preserve">олгосрочную </w:t>
      </w:r>
      <w:r w:rsidR="003F7416" w:rsidRPr="00C75B9A">
        <w:rPr>
          <w:rFonts w:ascii="Times New Roman" w:hAnsi="Times New Roman"/>
          <w:sz w:val="28"/>
          <w:szCs w:val="28"/>
        </w:rPr>
        <w:t>задолженность, расчеты по которой должны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3F7416" w:rsidRPr="00C75B9A">
        <w:rPr>
          <w:rFonts w:ascii="Times New Roman" w:hAnsi="Times New Roman"/>
          <w:sz w:val="28"/>
          <w:szCs w:val="28"/>
        </w:rPr>
        <w:t>осуществлены более чем через 12 месяцев после отчетной даты.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Задолженность, классифицированная как долгосрочная, переносится в состав краткосрочной, при достижении срока выплаты денежных средств менее 12 месяцев.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учетной политике отражаются условия возникновения и признания дебиторской и кредиторской задолженности.</w:t>
      </w:r>
    </w:p>
    <w:p w:rsidR="003F7416" w:rsidRPr="00C75B9A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Дебиторская задолженность возникает при совершении Предприятием финансово</w:t>
      </w:r>
      <w:r w:rsidR="00BA5944">
        <w:rPr>
          <w:rFonts w:ascii="Times New Roman" w:hAnsi="Times New Roman"/>
          <w:sz w:val="28"/>
          <w:szCs w:val="28"/>
        </w:rPr>
        <w:t>–</w:t>
      </w:r>
      <w:r w:rsidRPr="00C75B9A">
        <w:rPr>
          <w:rFonts w:ascii="Times New Roman" w:hAnsi="Times New Roman"/>
          <w:sz w:val="28"/>
          <w:szCs w:val="28"/>
        </w:rPr>
        <w:t>хозяйственных операций, которые связаны с движени</w:t>
      </w:r>
      <w:r w:rsidR="00BA5944">
        <w:rPr>
          <w:rFonts w:ascii="Times New Roman" w:hAnsi="Times New Roman"/>
          <w:sz w:val="28"/>
          <w:szCs w:val="28"/>
        </w:rPr>
        <w:t>ем материальных ценностей</w:t>
      </w:r>
      <w:r w:rsidRPr="00C75B9A">
        <w:rPr>
          <w:rFonts w:ascii="Times New Roman" w:hAnsi="Times New Roman"/>
          <w:sz w:val="28"/>
          <w:szCs w:val="28"/>
        </w:rPr>
        <w:t>, денежных средств или принятием на себя определенных обязательств.</w:t>
      </w:r>
    </w:p>
    <w:p w:rsidR="003F7416" w:rsidRPr="00C75B9A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Дебиторская задолженность возникает при отражении в учете сумм задолженности по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взносам учредителей и участников, а также по суммам, подлежащим получению в рамках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финансирования различных мероприятий.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Дебиторская задолженность возникает, в случае если дата продажи товаров (выполнения</w:t>
      </w:r>
      <w:r w:rsidR="00BA5944">
        <w:rPr>
          <w:rFonts w:ascii="Times New Roman" w:hAnsi="Times New Roman"/>
          <w:sz w:val="28"/>
          <w:szCs w:val="28"/>
        </w:rPr>
        <w:t xml:space="preserve"> работ, оказания услуг) </w:t>
      </w:r>
      <w:r w:rsidRPr="00C75B9A">
        <w:rPr>
          <w:rFonts w:ascii="Times New Roman" w:hAnsi="Times New Roman"/>
          <w:sz w:val="28"/>
          <w:szCs w:val="28"/>
        </w:rPr>
        <w:t>не совпадает с датой их фактической оплаты</w:t>
      </w:r>
      <w:r w:rsidR="009073E0" w:rsidRPr="009073E0">
        <w:rPr>
          <w:rFonts w:ascii="Times New Roman" w:hAnsi="Times New Roman"/>
          <w:sz w:val="28"/>
          <w:szCs w:val="28"/>
        </w:rPr>
        <w:t xml:space="preserve"> [3]</w:t>
      </w:r>
      <w:r w:rsidRPr="00C75B9A">
        <w:rPr>
          <w:rFonts w:ascii="Times New Roman" w:hAnsi="Times New Roman"/>
          <w:sz w:val="28"/>
          <w:szCs w:val="28"/>
        </w:rPr>
        <w:t>.</w:t>
      </w:r>
    </w:p>
    <w:p w:rsidR="003F7416" w:rsidRPr="00C75B9A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Дебиторская задолженность при</w:t>
      </w:r>
      <w:r w:rsidR="00BA5944">
        <w:rPr>
          <w:rFonts w:ascii="Times New Roman" w:hAnsi="Times New Roman"/>
          <w:sz w:val="28"/>
          <w:szCs w:val="28"/>
        </w:rPr>
        <w:t>нимается</w:t>
      </w:r>
      <w:r w:rsidRPr="00C75B9A">
        <w:rPr>
          <w:rFonts w:ascii="Times New Roman" w:hAnsi="Times New Roman"/>
          <w:sz w:val="28"/>
          <w:szCs w:val="28"/>
        </w:rPr>
        <w:t xml:space="preserve"> по первоначальной стоимости, включая затраты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по сделке, непосредственно связанные с дебиторской задолженностью</w:t>
      </w:r>
      <w:r w:rsidR="00BA5944">
        <w:rPr>
          <w:rFonts w:ascii="Times New Roman" w:hAnsi="Times New Roman"/>
          <w:sz w:val="28"/>
          <w:szCs w:val="28"/>
        </w:rPr>
        <w:t xml:space="preserve">. </w:t>
      </w:r>
      <w:r w:rsidRPr="00C75B9A">
        <w:rPr>
          <w:rFonts w:ascii="Times New Roman" w:hAnsi="Times New Roman"/>
          <w:sz w:val="28"/>
          <w:szCs w:val="28"/>
        </w:rPr>
        <w:t xml:space="preserve">Кредиторская задолженность </w:t>
      </w:r>
      <w:r w:rsidR="00BA5944">
        <w:rPr>
          <w:rFonts w:ascii="Times New Roman" w:hAnsi="Times New Roman"/>
          <w:sz w:val="28"/>
          <w:szCs w:val="28"/>
        </w:rPr>
        <w:t xml:space="preserve">также </w:t>
      </w:r>
      <w:r w:rsidRPr="00C75B9A">
        <w:rPr>
          <w:rFonts w:ascii="Times New Roman" w:hAnsi="Times New Roman"/>
          <w:sz w:val="28"/>
          <w:szCs w:val="28"/>
        </w:rPr>
        <w:t>признается по первоначальной стоимости.</w:t>
      </w:r>
    </w:p>
    <w:p w:rsidR="003F7416" w:rsidRPr="00C75B9A" w:rsidRDefault="003F7416" w:rsidP="00BA594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Расчеты, производимые в иностранной валюте, отражаются в учёте в валюте Российской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 xml:space="preserve">Федерации. Пересчет задолженности, выраженной в </w:t>
      </w:r>
      <w:r w:rsidRPr="00C75B9A">
        <w:rPr>
          <w:rFonts w:ascii="Times New Roman" w:hAnsi="Times New Roman"/>
          <w:sz w:val="28"/>
          <w:szCs w:val="28"/>
        </w:rPr>
        <w:lastRenderedPageBreak/>
        <w:t>иностранной валюте, осуществляется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по курсу ЦБ РФ на дату совершения операции, а также на дату составления бухгалтерской</w:t>
      </w:r>
      <w:r>
        <w:rPr>
          <w:rFonts w:ascii="Times New Roman" w:hAnsi="Times New Roman"/>
          <w:sz w:val="28"/>
          <w:szCs w:val="28"/>
        </w:rPr>
        <w:t xml:space="preserve"> отчетности.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этого, </w:t>
      </w:r>
      <w:r w:rsidR="00BA5944">
        <w:rPr>
          <w:rFonts w:ascii="Times New Roman" w:hAnsi="Times New Roman"/>
          <w:sz w:val="28"/>
          <w:szCs w:val="28"/>
        </w:rPr>
        <w:t xml:space="preserve">в учетной политике </w:t>
      </w:r>
      <w:r>
        <w:rPr>
          <w:rFonts w:ascii="Times New Roman" w:hAnsi="Times New Roman"/>
          <w:sz w:val="28"/>
          <w:szCs w:val="28"/>
        </w:rPr>
        <w:t>описывается организация учета задолженности на предприятии.</w:t>
      </w:r>
    </w:p>
    <w:p w:rsidR="003F7416" w:rsidRPr="00C75B9A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Аналитический учет дебиторской</w:t>
      </w:r>
      <w:r>
        <w:rPr>
          <w:rFonts w:ascii="Times New Roman" w:hAnsi="Times New Roman"/>
          <w:sz w:val="28"/>
          <w:szCs w:val="28"/>
        </w:rPr>
        <w:t xml:space="preserve"> и кредиторской</w:t>
      </w:r>
      <w:r w:rsidRPr="00C75B9A">
        <w:rPr>
          <w:rFonts w:ascii="Times New Roman" w:hAnsi="Times New Roman"/>
          <w:sz w:val="28"/>
          <w:szCs w:val="28"/>
        </w:rPr>
        <w:t xml:space="preserve"> задолженности ведется по каждому дебитору</w:t>
      </w:r>
      <w:r>
        <w:rPr>
          <w:rFonts w:ascii="Times New Roman" w:hAnsi="Times New Roman"/>
          <w:sz w:val="28"/>
          <w:szCs w:val="28"/>
        </w:rPr>
        <w:t xml:space="preserve"> и кредитору</w:t>
      </w:r>
      <w:r w:rsidRPr="00C75B9A">
        <w:rPr>
          <w:rFonts w:ascii="Times New Roman" w:hAnsi="Times New Roman"/>
          <w:sz w:val="28"/>
          <w:szCs w:val="28"/>
        </w:rPr>
        <w:t>, в разрезе</w:t>
      </w:r>
      <w:r w:rsidR="00BA5944"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договоров, групп услуг, видов валют, подразделений, сотрудников предприятия,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обеспечивается возможность отражения в отчетности дебиторской задолженности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>разрезе категорий:</w:t>
      </w:r>
    </w:p>
    <w:p w:rsidR="003F7416" w:rsidRPr="00BA5944" w:rsidRDefault="00BA5944" w:rsidP="00BA59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3F7416" w:rsidRPr="00BA5944">
        <w:rPr>
          <w:rFonts w:ascii="Times New Roman" w:hAnsi="Times New Roman"/>
          <w:sz w:val="28"/>
          <w:szCs w:val="28"/>
        </w:rPr>
        <w:t>долгосрочная задолженность;</w:t>
      </w:r>
    </w:p>
    <w:p w:rsidR="003F7416" w:rsidRPr="00BA5944" w:rsidRDefault="00BA5944" w:rsidP="00BA59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3F7416" w:rsidRPr="00BA5944">
        <w:rPr>
          <w:rFonts w:ascii="Times New Roman" w:hAnsi="Times New Roman"/>
          <w:sz w:val="28"/>
          <w:szCs w:val="28"/>
        </w:rPr>
        <w:t>краткосрочная задолженность.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9A">
        <w:rPr>
          <w:rFonts w:ascii="Times New Roman" w:hAnsi="Times New Roman"/>
          <w:sz w:val="28"/>
          <w:szCs w:val="28"/>
        </w:rPr>
        <w:t>Для обеспечения достоверности бухгалтерской отчетности перед ее составлением,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5B9A">
        <w:rPr>
          <w:rFonts w:ascii="Times New Roman" w:hAnsi="Times New Roman"/>
          <w:sz w:val="28"/>
          <w:szCs w:val="28"/>
        </w:rPr>
        <w:t xml:space="preserve">проводится инвентаризация дебиторской </w:t>
      </w:r>
      <w:r>
        <w:rPr>
          <w:rFonts w:ascii="Times New Roman" w:hAnsi="Times New Roman"/>
          <w:sz w:val="28"/>
          <w:szCs w:val="28"/>
        </w:rPr>
        <w:t xml:space="preserve">и кредиторской </w:t>
      </w:r>
      <w:r w:rsidRPr="00C75B9A">
        <w:rPr>
          <w:rFonts w:ascii="Times New Roman" w:hAnsi="Times New Roman"/>
          <w:sz w:val="28"/>
          <w:szCs w:val="28"/>
        </w:rPr>
        <w:t>задолженности</w:t>
      </w:r>
      <w:r>
        <w:rPr>
          <w:rFonts w:ascii="Times New Roman" w:hAnsi="Times New Roman"/>
          <w:sz w:val="28"/>
          <w:szCs w:val="28"/>
        </w:rPr>
        <w:t>.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учетной политике отражаются счета, на которых собирается информация о величине дебиторской и кредиторской задолженности. </w:t>
      </w:r>
    </w:p>
    <w:p w:rsidR="003F7416" w:rsidRDefault="003F7416" w:rsidP="00DE0C9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списания задолженности также отражается в учетной политике организации.</w:t>
      </w:r>
      <w:r w:rsidR="00DE0C94">
        <w:rPr>
          <w:rFonts w:ascii="Times New Roman" w:hAnsi="Times New Roman"/>
          <w:sz w:val="28"/>
          <w:szCs w:val="28"/>
        </w:rPr>
        <w:t xml:space="preserve"> </w:t>
      </w:r>
      <w:r w:rsidRPr="009F453F">
        <w:rPr>
          <w:rFonts w:ascii="Times New Roman" w:hAnsi="Times New Roman"/>
          <w:sz w:val="28"/>
          <w:szCs w:val="28"/>
        </w:rPr>
        <w:t xml:space="preserve">Безнадежными долгами </w:t>
      </w:r>
      <w:r>
        <w:rPr>
          <w:rFonts w:ascii="Times New Roman" w:hAnsi="Times New Roman"/>
          <w:sz w:val="28"/>
          <w:szCs w:val="28"/>
        </w:rPr>
        <w:t>считаются следующие долги перед предприятием</w:t>
      </w:r>
      <w:r w:rsidRPr="009F453F">
        <w:rPr>
          <w:rFonts w:ascii="Times New Roman" w:hAnsi="Times New Roman"/>
          <w:sz w:val="28"/>
          <w:szCs w:val="28"/>
        </w:rPr>
        <w:t>:</w:t>
      </w:r>
    </w:p>
    <w:p w:rsidR="003F7416" w:rsidRPr="009F453F" w:rsidRDefault="003F7416" w:rsidP="00DE0C9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F74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–если </w:t>
      </w:r>
      <w:r w:rsidRPr="003F7416">
        <w:rPr>
          <w:rFonts w:ascii="Times New Roman" w:hAnsi="Times New Roman"/>
          <w:sz w:val="28"/>
          <w:szCs w:val="28"/>
        </w:rPr>
        <w:t>обязательство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7416">
        <w:rPr>
          <w:rFonts w:ascii="Times New Roman" w:hAnsi="Times New Roman"/>
          <w:sz w:val="28"/>
          <w:szCs w:val="28"/>
        </w:rPr>
        <w:t>прекращено вследствие невозможности его исполнения на основании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7416">
        <w:rPr>
          <w:rFonts w:ascii="Times New Roman" w:hAnsi="Times New Roman"/>
          <w:sz w:val="28"/>
          <w:szCs w:val="28"/>
        </w:rPr>
        <w:t>государственного ор</w:t>
      </w:r>
      <w:r>
        <w:rPr>
          <w:rFonts w:ascii="Times New Roman" w:hAnsi="Times New Roman"/>
          <w:sz w:val="28"/>
          <w:szCs w:val="28"/>
        </w:rPr>
        <w:t>гана или ликвидации организации;</w:t>
      </w:r>
    </w:p>
    <w:p w:rsidR="003F7416" w:rsidRPr="009F453F" w:rsidRDefault="003F7416" w:rsidP="00DE0C94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9F453F">
        <w:rPr>
          <w:rFonts w:ascii="Times New Roman" w:hAnsi="Times New Roman"/>
          <w:sz w:val="28"/>
          <w:szCs w:val="28"/>
        </w:rPr>
        <w:t>по которым истек уста</w:t>
      </w:r>
      <w:r>
        <w:rPr>
          <w:rFonts w:ascii="Times New Roman" w:hAnsi="Times New Roman"/>
          <w:sz w:val="28"/>
          <w:szCs w:val="28"/>
        </w:rPr>
        <w:t>новленный срок исковой давности.</w:t>
      </w:r>
    </w:p>
    <w:p w:rsidR="00244E3A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53F">
        <w:rPr>
          <w:rFonts w:ascii="Times New Roman" w:hAnsi="Times New Roman"/>
          <w:sz w:val="28"/>
          <w:szCs w:val="28"/>
        </w:rPr>
        <w:t>Задолженность, по которой истек срок ис</w:t>
      </w:r>
      <w:r w:rsidR="00BA5944">
        <w:rPr>
          <w:rFonts w:ascii="Times New Roman" w:hAnsi="Times New Roman"/>
          <w:sz w:val="28"/>
          <w:szCs w:val="28"/>
        </w:rPr>
        <w:t xml:space="preserve">ковой давности, и другие безнадежные долги, </w:t>
      </w:r>
      <w:r w:rsidRPr="009F453F">
        <w:rPr>
          <w:rFonts w:ascii="Times New Roman" w:hAnsi="Times New Roman"/>
          <w:sz w:val="28"/>
          <w:szCs w:val="28"/>
        </w:rPr>
        <w:t>подлежат спи</w:t>
      </w:r>
      <w:r>
        <w:rPr>
          <w:rFonts w:ascii="Times New Roman" w:hAnsi="Times New Roman"/>
          <w:sz w:val="28"/>
          <w:szCs w:val="28"/>
        </w:rPr>
        <w:t>санию. Для проведения списания п</w:t>
      </w:r>
      <w:r w:rsidRPr="009F453F">
        <w:rPr>
          <w:rFonts w:ascii="Times New Roman" w:hAnsi="Times New Roman"/>
          <w:sz w:val="28"/>
          <w:szCs w:val="28"/>
        </w:rPr>
        <w:t>редприятию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53F">
        <w:rPr>
          <w:rFonts w:ascii="Times New Roman" w:hAnsi="Times New Roman"/>
          <w:sz w:val="28"/>
          <w:szCs w:val="28"/>
        </w:rPr>
        <w:t>провести инвентаризацию дебиторской задолженности</w:t>
      </w:r>
      <w:r w:rsidR="009073E0">
        <w:rPr>
          <w:rFonts w:ascii="Times New Roman" w:hAnsi="Times New Roman"/>
          <w:sz w:val="28"/>
          <w:szCs w:val="28"/>
          <w:lang w:val="en-US"/>
        </w:rPr>
        <w:t xml:space="preserve"> [5]</w:t>
      </w:r>
      <w:r w:rsidRPr="009F45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7416" w:rsidRDefault="003F7416" w:rsidP="003F741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53F">
        <w:rPr>
          <w:rFonts w:ascii="Times New Roman" w:hAnsi="Times New Roman"/>
          <w:sz w:val="28"/>
          <w:szCs w:val="28"/>
        </w:rPr>
        <w:t>Далее на основании данных инвентаризации, письменного обоснования и приказа</w:t>
      </w:r>
      <w:r>
        <w:rPr>
          <w:rFonts w:ascii="Times New Roman" w:hAnsi="Times New Roman"/>
          <w:sz w:val="28"/>
          <w:szCs w:val="28"/>
        </w:rPr>
        <w:t xml:space="preserve"> руководителя </w:t>
      </w:r>
      <w:r w:rsidRPr="009F453F">
        <w:rPr>
          <w:rFonts w:ascii="Times New Roman" w:hAnsi="Times New Roman"/>
          <w:sz w:val="28"/>
          <w:szCs w:val="28"/>
        </w:rPr>
        <w:t xml:space="preserve">каждое </w:t>
      </w:r>
      <w:r w:rsidR="00BA5944">
        <w:rPr>
          <w:rFonts w:ascii="Times New Roman" w:hAnsi="Times New Roman"/>
          <w:sz w:val="28"/>
          <w:szCs w:val="28"/>
        </w:rPr>
        <w:t xml:space="preserve">безнадежное </w:t>
      </w:r>
      <w:r w:rsidRPr="009F453F">
        <w:rPr>
          <w:rFonts w:ascii="Times New Roman" w:hAnsi="Times New Roman"/>
          <w:sz w:val="28"/>
          <w:szCs w:val="28"/>
        </w:rPr>
        <w:t>обязательство, погашается за счет резерва сомнительных долгов</w:t>
      </w:r>
      <w:r>
        <w:rPr>
          <w:rFonts w:ascii="Times New Roman" w:hAnsi="Times New Roman"/>
          <w:sz w:val="28"/>
          <w:szCs w:val="28"/>
        </w:rPr>
        <w:t>.</w:t>
      </w:r>
    </w:p>
    <w:p w:rsidR="00344CA9" w:rsidRDefault="003F7416" w:rsidP="00344CA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53F">
        <w:rPr>
          <w:rFonts w:ascii="Times New Roman" w:hAnsi="Times New Roman"/>
          <w:sz w:val="28"/>
          <w:szCs w:val="28"/>
        </w:rPr>
        <w:lastRenderedPageBreak/>
        <w:t>По истечении срока исковой давности кредиторская задолженность подлежит списанию.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53F">
        <w:rPr>
          <w:rFonts w:ascii="Times New Roman" w:hAnsi="Times New Roman"/>
          <w:sz w:val="28"/>
          <w:szCs w:val="28"/>
        </w:rPr>
        <w:t>Общий срок исковой давности установлен в три года. Срок исковой давности начинает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53F">
        <w:rPr>
          <w:rFonts w:ascii="Times New Roman" w:hAnsi="Times New Roman"/>
          <w:sz w:val="28"/>
          <w:szCs w:val="28"/>
        </w:rPr>
        <w:t>исчисляться по окончании срока исполнения обязательств.</w:t>
      </w:r>
    </w:p>
    <w:p w:rsidR="00744E3B" w:rsidRDefault="003F7416" w:rsidP="00344CA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53F">
        <w:rPr>
          <w:rFonts w:ascii="Times New Roman" w:hAnsi="Times New Roman"/>
          <w:sz w:val="28"/>
          <w:szCs w:val="28"/>
        </w:rPr>
        <w:t xml:space="preserve">Суммы кредиторской задолженности, по которой истек срок исковой </w:t>
      </w:r>
      <w:r>
        <w:rPr>
          <w:rFonts w:ascii="Times New Roman" w:hAnsi="Times New Roman"/>
          <w:sz w:val="28"/>
          <w:szCs w:val="28"/>
        </w:rPr>
        <w:t xml:space="preserve">давности, </w:t>
      </w:r>
      <w:r w:rsidRPr="009F453F">
        <w:rPr>
          <w:rFonts w:ascii="Times New Roman" w:hAnsi="Times New Roman"/>
          <w:sz w:val="28"/>
          <w:szCs w:val="28"/>
        </w:rPr>
        <w:t>списываются по каждому обязательству на основании данных проведенной</w:t>
      </w:r>
      <w:r>
        <w:rPr>
          <w:sz w:val="28"/>
          <w:szCs w:val="28"/>
        </w:rPr>
        <w:t xml:space="preserve"> </w:t>
      </w:r>
      <w:r w:rsidRPr="009F453F">
        <w:rPr>
          <w:rFonts w:ascii="Times New Roman" w:hAnsi="Times New Roman"/>
          <w:sz w:val="28"/>
          <w:szCs w:val="28"/>
        </w:rPr>
        <w:t>инвентаризации и относятся на финансовые результаты в состав прочих доходов.</w:t>
      </w:r>
    </w:p>
    <w:p w:rsidR="00344CA9" w:rsidRPr="00344CA9" w:rsidRDefault="00344CA9" w:rsidP="00344CA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55CD" w:rsidRPr="00762C57" w:rsidRDefault="007A55CD" w:rsidP="00762C5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A55CD" w:rsidRDefault="007A55CD" w:rsidP="004968C4">
      <w:pPr>
        <w:pStyle w:val="a5"/>
        <w:spacing w:before="0" w:beforeAutospacing="0" w:after="0" w:afterAutospacing="0" w:line="360" w:lineRule="auto"/>
        <w:ind w:firstLine="709"/>
        <w:jc w:val="center"/>
      </w:pPr>
    </w:p>
    <w:p w:rsidR="007A55CD" w:rsidRDefault="007A55CD" w:rsidP="004968C4">
      <w:pPr>
        <w:pStyle w:val="a5"/>
        <w:spacing w:before="0" w:beforeAutospacing="0" w:after="0" w:afterAutospacing="0" w:line="360" w:lineRule="auto"/>
        <w:ind w:firstLine="709"/>
        <w:jc w:val="center"/>
      </w:pPr>
    </w:p>
    <w:p w:rsidR="007A55CD" w:rsidRDefault="007A55CD" w:rsidP="004968C4">
      <w:pPr>
        <w:pStyle w:val="a5"/>
        <w:spacing w:before="0" w:beforeAutospacing="0" w:after="0" w:afterAutospacing="0" w:line="360" w:lineRule="auto"/>
        <w:ind w:firstLine="709"/>
        <w:jc w:val="center"/>
      </w:pPr>
    </w:p>
    <w:p w:rsidR="007A55CD" w:rsidRDefault="007A55CD" w:rsidP="004968C4">
      <w:pPr>
        <w:pStyle w:val="a5"/>
        <w:spacing w:before="0" w:beforeAutospacing="0" w:after="0" w:afterAutospacing="0" w:line="360" w:lineRule="auto"/>
        <w:ind w:firstLine="709"/>
        <w:jc w:val="center"/>
      </w:pPr>
    </w:p>
    <w:p w:rsidR="007A55CD" w:rsidRDefault="007A55CD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800442" w:rsidRDefault="00800442" w:rsidP="004B5EB0">
      <w:pPr>
        <w:pStyle w:val="a5"/>
        <w:spacing w:before="0" w:beforeAutospacing="0" w:after="0" w:afterAutospacing="0" w:line="360" w:lineRule="auto"/>
      </w:pPr>
    </w:p>
    <w:p w:rsidR="00A2713B" w:rsidRDefault="00A2713B" w:rsidP="004B5EB0">
      <w:pPr>
        <w:pStyle w:val="a5"/>
        <w:spacing w:before="0" w:beforeAutospacing="0" w:after="0" w:afterAutospacing="0" w:line="360" w:lineRule="auto"/>
      </w:pPr>
    </w:p>
    <w:p w:rsidR="00A2713B" w:rsidRDefault="00A2713B" w:rsidP="00DE0C94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A5944" w:rsidRPr="009F453F" w:rsidRDefault="00BA5944" w:rsidP="00BA5944">
      <w:pPr>
        <w:keepNext/>
        <w:keepLines/>
        <w:spacing w:before="240" w:after="0" w:line="240" w:lineRule="auto"/>
        <w:jc w:val="center"/>
        <w:outlineLvl w:val="0"/>
        <w:rPr>
          <w:rFonts w:asciiTheme="majorHAnsi" w:eastAsiaTheme="majorEastAsia" w:hAnsiTheme="majorHAnsi"/>
          <w:color w:val="365F91" w:themeColor="accent1" w:themeShade="BF"/>
          <w:sz w:val="28"/>
          <w:szCs w:val="28"/>
        </w:rPr>
      </w:pPr>
      <w:bookmarkStart w:id="0" w:name="_Toc439077315"/>
      <w:bookmarkStart w:id="1" w:name="_Toc460398336"/>
      <w:r w:rsidRPr="009F453F">
        <w:rPr>
          <w:rFonts w:ascii="Times New Roman" w:eastAsiaTheme="majorEastAsia" w:hAnsi="Times New Roman"/>
          <w:b/>
          <w:sz w:val="28"/>
          <w:szCs w:val="28"/>
        </w:rPr>
        <w:lastRenderedPageBreak/>
        <w:t>СПИСОК ИСПОЛЬЗОВАННЫХ ИСТОЧНИКОВ</w:t>
      </w:r>
      <w:bookmarkEnd w:id="0"/>
      <w:bookmarkEnd w:id="1"/>
    </w:p>
    <w:p w:rsidR="00A2713B" w:rsidRDefault="00483E62" w:rsidP="00BA5944">
      <w:pPr>
        <w:pStyle w:val="a5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Российская Федерация. Законы. О бухгалтерском учете [Электронный ресурс]: федер. закон: [№ 402-ФЗ от 21.12.2011]. – Электрон. дан. – Режим доступа: </w:t>
      </w:r>
      <w:hyperlink r:id="rId8" w:history="1">
        <w:r w:rsidRPr="00BA594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http://www.consultant.ru/</w:t>
        </w:r>
      </w:hyperlink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. – Загл</w: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. с экрана (дата обращения 10.08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.2016).</w:t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Российская Федерация. Министерство финансов. Положение по ведению бухгалтерского учета «Учет основных средств» ПБУ 6/01: утв. Приказом Минфина РФ от 30.03.2001г. №26н.</w:t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Методические указания по учету </w: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дебиторской задолженности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: утв. приказом Минфина РФ от 13.03.2001г. №91н.</w:t>
      </w:r>
    </w:p>
    <w:p w:rsidR="00801F4D" w:rsidRPr="00BA5944" w:rsidRDefault="003412D4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Учет</w:t>
      </w:r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кредиторской задолженности</w:t>
      </w:r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[Электронный ресурс]. –Режим доступа: </w:t>
      </w:r>
      <w:hyperlink r:id="rId9" w:history="1">
        <w:r w:rsidR="00801F4D" w:rsidRPr="00BA594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http://www.raschet.ru/</w:t>
        </w:r>
      </w:hyperlink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Загл. с экрана (дата обращения: 03.08.2016).</w:t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Учетная политика. [Электронный ресурс]. – Режим доступа: http://www.uchet24.ru/uchetpolitika.htm – За</w: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гл. с экрана (дата обращения: 21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.08.2016).</w:t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Садыкова, Н.В. Особенности бухгалтерского учета в </w: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промышленности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[Электронный ресурс].– Режим доступа: </w:t>
      </w:r>
      <w:hyperlink r:id="rId10" w:history="1">
        <w:r w:rsidRPr="00BA594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http://eclib.net/22/index.html</w:t>
        </w:r>
      </w:hyperlink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За</w: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гл. с экрана (дата обращения: 21</w:t>
      </w: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.08.2016).</w:t>
      </w:r>
    </w:p>
    <w:p w:rsidR="00801F4D" w:rsidRPr="00BA5944" w:rsidRDefault="00801F4D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Чеглакова, С. Г. Бухгалтерский учет и анализ: учебное пособие / С.Г. Чеглакова, О.В. Киселёва, О.В. Скрипкина, Ю.Н. Прудников. – М.: Дело и сервис, 2015. – 448 с.</w:t>
      </w:r>
    </w:p>
    <w:p w:rsidR="00801F4D" w:rsidRPr="00BA5944" w:rsidRDefault="00236A20" w:rsidP="00BA5944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944">
        <w:rPr>
          <w:rFonts w:eastAsiaTheme="minorHAnsi"/>
          <w:lang w:eastAsia="en-US"/>
        </w:rPr>
        <w:pict>
          <v:rect id="Прямоугольник 6" o:spid="_x0000_s1026" style="position:absolute;left:0;text-align:left;margin-left:247.8pt;margin-top:183.25pt;width:25.5pt;height:27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PgmAIAACEFAAAOAAAAZHJzL2Uyb0RvYy54bWysVEtu2zAQ3RfoHQjuG9mKnaRC5MBI4KJA&#10;kBhIiqwZirQI8FeStuyuCnRboEfoIbop+skZ5Bt1SCnfdhVUC2qGM5zP4xseHq2VRCvmvDC6xMOd&#10;AUZMU1MJvSjxu8vZqwOMfCC6ItJoVuIN8/ho8vLFYWMLlpvayIo5BEG0Lxpb4joEW2SZpzVTxO8Y&#10;yzQYuXGKBFDdIqscaSC6klk+GOxljXGVdYYy72H3pDPiSYrPOaPhnHPPApIlhtpCWl1ar+OaTQ5J&#10;sXDE1oL2ZZBnVKGI0JD0LtQJCQQtnfgrlBLUGW942KFGZYZzQVnqAboZDp50c1ETy1IvAI63dzD5&#10;/xeWnq3mDomqxHsYaaLgitqv24/bL+2v9mb7qf3W3rQ/t5/b3+339gfai3g11hdw7MLOXa95EGPz&#10;a+5U/ENbaJ0w3txhzNYBUdjczXcPxnATFEy743yUj2PM7P6wdT68YUahKJTYwRUmZMnq1IfO9dYl&#10;5vJGimompEzKxh9Lh1YEbhtIUpkGI0l8gM0Sz9LXZ3t0TGrUAHnz/UEsjAANuSQBRGUBGK8XGBG5&#10;AH7T4FItj0775yWNTZwQX3fVpoixNlIoEWAkpFAlPhjEry9Z6mhlidQ9FPEqOvCjdG2qDVymMx3L&#10;vaUzAUlOAYA5cUBr6A5GNZzDwqWBlk0vYVQb9+Ff+9Ef2AZWjBoYE4Dj/ZI4Bri+1cDD18PRKM5V&#10;Ukbj/RwU99By/dCil+rYwN0M4VGwNInRP8hbkTujrmCipzErmIimkLsDvleOQze+8CZQNp0mN5gl&#10;S8KpvrA0Bo84RXgv11fE2Z5IARh4Zm5HihRP+NT5xpPaTJfBcJHIdo8rkDQqMIeJrv2bEQf9oZ68&#10;7l+2yR8AAAD//wMAUEsDBBQABgAIAAAAIQAzkC8f4AAAAAsBAAAPAAAAZHJzL2Rvd25yZXYueG1s&#10;TI/BTsMwDIbvSLxDZCQuiKWUtUBpOk1IE7dJbJW4Zo3XVjROSdKte3vMCY72/+n353I120Gc0Ife&#10;kYKHRQICqXGmp1ZBvd/cP4MIUZPRgyNUcMEAq+r6qtSFcWf6wNMutoJLKBRaQRfjWEgZmg6tDgs3&#10;InF2dN7qyKNvpfH6zOV2kGmS5NLqnvhCp0d867D52k1WwbGp5fun/N7sW7+tn9bzlF22d0rd3szr&#10;VxAR5/gHw68+q0PFTgc3kQliULB8yXJGFTzmeQaCiWyZ8+bAUZomIKtS/v+h+gEAAP//AwBQSwEC&#10;LQAUAAYACAAAACEAtoM4kv4AAADhAQAAEwAAAAAAAAAAAAAAAAAAAAAAW0NvbnRlbnRfVHlwZXNd&#10;LnhtbFBLAQItABQABgAIAAAAIQA4/SH/1gAAAJQBAAALAAAAAAAAAAAAAAAAAC8BAABfcmVscy8u&#10;cmVsc1BLAQItABQABgAIAAAAIQDLEOPgmAIAACEFAAAOAAAAAAAAAAAAAAAAAC4CAABkcnMvZTJv&#10;RG9jLnhtbFBLAQItABQABgAIAAAAIQAzkC8f4AAAAAsBAAAPAAAAAAAAAAAAAAAAAPIEAABkcnMv&#10;ZG93bnJldi54bWxQSwUGAAAAAAQABADzAAAA/wUAAAAA&#10;" fillcolor="window" strokecolor="window" strokeweight="1pt"/>
        </w:pict>
      </w:r>
      <w:r w:rsidR="003412D4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>Алюминиевая промышленность</w:t>
      </w:r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как отрасль экономики. [Электронный ресурс]. –Режим доступа</w:t>
      </w:r>
      <w:bookmarkStart w:id="2" w:name="_GoBack"/>
      <w:bookmarkEnd w:id="2"/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hyperlink r:id="rId11" w:history="1">
        <w:r w:rsidR="003412D4" w:rsidRPr="00344CA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http://aluminiiekonomik.net/</w:t>
        </w:r>
      </w:hyperlink>
      <w:r w:rsidR="00801F4D" w:rsidRPr="00BA59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Загл. с экрана (дата обращения: 20.08.2016).</w:t>
      </w:r>
    </w:p>
    <w:p w:rsidR="00A2713B" w:rsidRPr="00BA5944" w:rsidRDefault="00A2713B" w:rsidP="00BA594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2713B" w:rsidRPr="00BA5944" w:rsidRDefault="00A2713B" w:rsidP="00BA594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D77B3" w:rsidRPr="007A55CD" w:rsidRDefault="003D77B3" w:rsidP="00A2713B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F61A2" w:rsidRPr="00863328" w:rsidRDefault="00CF61A2" w:rsidP="003412D4">
      <w:pPr>
        <w:tabs>
          <w:tab w:val="left" w:pos="2849"/>
        </w:tabs>
        <w:rPr>
          <w:rFonts w:ascii="Times New Roman" w:hAnsi="Times New Roman" w:cs="Times New Roman"/>
          <w:sz w:val="28"/>
          <w:szCs w:val="28"/>
        </w:rPr>
      </w:pPr>
    </w:p>
    <w:sectPr w:rsidR="00CF61A2" w:rsidRPr="00863328" w:rsidSect="00863328">
      <w:footerReference w:type="default" r:id="rId12"/>
      <w:pgSz w:w="11906" w:h="16838"/>
      <w:pgMar w:top="426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638" w:rsidRDefault="00365638" w:rsidP="00C27653">
      <w:pPr>
        <w:spacing w:after="0" w:line="240" w:lineRule="auto"/>
      </w:pPr>
      <w:r>
        <w:separator/>
      </w:r>
    </w:p>
  </w:endnote>
  <w:endnote w:type="continuationSeparator" w:id="1">
    <w:p w:rsidR="00365638" w:rsidRDefault="00365638" w:rsidP="00C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28" w:rsidRDefault="00863328" w:rsidP="00CA5CB9">
    <w:pPr>
      <w:pStyle w:val="ac"/>
    </w:pPr>
  </w:p>
  <w:p w:rsidR="00C27653" w:rsidRDefault="00C2765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638" w:rsidRDefault="00365638" w:rsidP="00C27653">
      <w:pPr>
        <w:spacing w:after="0" w:line="240" w:lineRule="auto"/>
      </w:pPr>
      <w:r>
        <w:separator/>
      </w:r>
    </w:p>
  </w:footnote>
  <w:footnote w:type="continuationSeparator" w:id="1">
    <w:p w:rsidR="00365638" w:rsidRDefault="00365638" w:rsidP="00C27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77B2"/>
    <w:multiLevelType w:val="hybridMultilevel"/>
    <w:tmpl w:val="2A1CC86C"/>
    <w:lvl w:ilvl="0" w:tplc="E2823ABA">
      <w:start w:val="1"/>
      <w:numFmt w:val="decimal"/>
      <w:lvlText w:val="%1."/>
      <w:lvlJc w:val="left"/>
      <w:pPr>
        <w:ind w:left="1640" w:hanging="93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11BA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30235BFC"/>
    <w:multiLevelType w:val="multilevel"/>
    <w:tmpl w:val="4D0053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3F7372F8"/>
    <w:multiLevelType w:val="hybridMultilevel"/>
    <w:tmpl w:val="C5BC4DA2"/>
    <w:lvl w:ilvl="0" w:tplc="317CE22A">
      <w:start w:val="1"/>
      <w:numFmt w:val="decimal"/>
      <w:lvlText w:val="%1)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5F455F"/>
    <w:multiLevelType w:val="hybridMultilevel"/>
    <w:tmpl w:val="45A2B6A0"/>
    <w:lvl w:ilvl="0" w:tplc="317CE22A">
      <w:start w:val="1"/>
      <w:numFmt w:val="decimal"/>
      <w:lvlText w:val="%1)"/>
      <w:lvlJc w:val="left"/>
      <w:pPr>
        <w:ind w:left="125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5">
    <w:nsid w:val="50F760ED"/>
    <w:multiLevelType w:val="hybridMultilevel"/>
    <w:tmpl w:val="651AEE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369262C"/>
    <w:multiLevelType w:val="multilevel"/>
    <w:tmpl w:val="0419001F"/>
    <w:numStyleLink w:val="111111"/>
  </w:abstractNum>
  <w:abstractNum w:abstractNumId="7">
    <w:nsid w:val="56F719FB"/>
    <w:multiLevelType w:val="multilevel"/>
    <w:tmpl w:val="BB6804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82F3215"/>
    <w:multiLevelType w:val="hybridMultilevel"/>
    <w:tmpl w:val="1758E6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09A0996"/>
    <w:multiLevelType w:val="hybridMultilevel"/>
    <w:tmpl w:val="F890345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746D5D5F"/>
    <w:multiLevelType w:val="hybridMultilevel"/>
    <w:tmpl w:val="A82C27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9D4195E"/>
    <w:multiLevelType w:val="hybridMultilevel"/>
    <w:tmpl w:val="AB5A0C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1"/>
  </w:num>
  <w:num w:numId="9">
    <w:abstractNumId w:val="5"/>
  </w:num>
  <w:num w:numId="10">
    <w:abstractNumId w:val="3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5FA"/>
    <w:rsid w:val="00091AC5"/>
    <w:rsid w:val="000D4405"/>
    <w:rsid w:val="00162279"/>
    <w:rsid w:val="001A537C"/>
    <w:rsid w:val="001D20F1"/>
    <w:rsid w:val="001D5C75"/>
    <w:rsid w:val="00236A20"/>
    <w:rsid w:val="00244E3A"/>
    <w:rsid w:val="003412D4"/>
    <w:rsid w:val="00344CA9"/>
    <w:rsid w:val="00350DB4"/>
    <w:rsid w:val="00365638"/>
    <w:rsid w:val="00374426"/>
    <w:rsid w:val="00392673"/>
    <w:rsid w:val="003D77B3"/>
    <w:rsid w:val="003F7416"/>
    <w:rsid w:val="0042515D"/>
    <w:rsid w:val="00461BEF"/>
    <w:rsid w:val="00483E62"/>
    <w:rsid w:val="004968C4"/>
    <w:rsid w:val="004B5EB0"/>
    <w:rsid w:val="005E3D3D"/>
    <w:rsid w:val="006771AE"/>
    <w:rsid w:val="007269ED"/>
    <w:rsid w:val="00744E3B"/>
    <w:rsid w:val="00762C57"/>
    <w:rsid w:val="00795D7E"/>
    <w:rsid w:val="00796D20"/>
    <w:rsid w:val="007A55CD"/>
    <w:rsid w:val="007C00EC"/>
    <w:rsid w:val="00800442"/>
    <w:rsid w:val="00801F4D"/>
    <w:rsid w:val="00811342"/>
    <w:rsid w:val="008504CE"/>
    <w:rsid w:val="00856DD7"/>
    <w:rsid w:val="00863328"/>
    <w:rsid w:val="00866759"/>
    <w:rsid w:val="00886269"/>
    <w:rsid w:val="00896342"/>
    <w:rsid w:val="008965FA"/>
    <w:rsid w:val="00896F49"/>
    <w:rsid w:val="008C31FF"/>
    <w:rsid w:val="009073E0"/>
    <w:rsid w:val="00907A13"/>
    <w:rsid w:val="00992BE9"/>
    <w:rsid w:val="009B762A"/>
    <w:rsid w:val="00A2713B"/>
    <w:rsid w:val="00A74D43"/>
    <w:rsid w:val="00B31BBA"/>
    <w:rsid w:val="00BA5944"/>
    <w:rsid w:val="00BF629B"/>
    <w:rsid w:val="00C03080"/>
    <w:rsid w:val="00C27653"/>
    <w:rsid w:val="00C52327"/>
    <w:rsid w:val="00CA5CB9"/>
    <w:rsid w:val="00CF61A2"/>
    <w:rsid w:val="00D16134"/>
    <w:rsid w:val="00DC35E1"/>
    <w:rsid w:val="00DE0C94"/>
    <w:rsid w:val="00DF49A4"/>
    <w:rsid w:val="00ED29EA"/>
    <w:rsid w:val="00F246D6"/>
    <w:rsid w:val="00F30205"/>
    <w:rsid w:val="00FA383D"/>
    <w:rsid w:val="00FC3B2A"/>
    <w:rsid w:val="00FF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74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4D43"/>
  </w:style>
  <w:style w:type="character" w:styleId="a6">
    <w:name w:val="Strong"/>
    <w:basedOn w:val="a0"/>
    <w:uiPriority w:val="22"/>
    <w:qFormat/>
    <w:rsid w:val="00A74D43"/>
    <w:rPr>
      <w:b/>
      <w:bCs/>
    </w:rPr>
  </w:style>
  <w:style w:type="paragraph" w:styleId="a7">
    <w:name w:val="List Paragraph"/>
    <w:basedOn w:val="a"/>
    <w:uiPriority w:val="34"/>
    <w:qFormat/>
    <w:rsid w:val="006771A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771AE"/>
    <w:rPr>
      <w:color w:val="0000FF"/>
      <w:u w:val="single"/>
    </w:rPr>
  </w:style>
  <w:style w:type="character" w:styleId="a9">
    <w:name w:val="Emphasis"/>
    <w:basedOn w:val="a0"/>
    <w:uiPriority w:val="20"/>
    <w:qFormat/>
    <w:rsid w:val="00896342"/>
    <w:rPr>
      <w:i/>
      <w:iCs/>
    </w:rPr>
  </w:style>
  <w:style w:type="numbering" w:styleId="111111">
    <w:name w:val="Outline List 2"/>
    <w:basedOn w:val="a2"/>
    <w:rsid w:val="00A2713B"/>
    <w:pPr>
      <w:numPr>
        <w:numId w:val="4"/>
      </w:numPr>
    </w:pPr>
  </w:style>
  <w:style w:type="paragraph" w:styleId="aa">
    <w:name w:val="header"/>
    <w:basedOn w:val="a"/>
    <w:link w:val="ab"/>
    <w:uiPriority w:val="99"/>
    <w:semiHidden/>
    <w:unhideWhenUsed/>
    <w:rsid w:val="00C2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27653"/>
  </w:style>
  <w:style w:type="paragraph" w:styleId="ac">
    <w:name w:val="footer"/>
    <w:basedOn w:val="a"/>
    <w:link w:val="ad"/>
    <w:uiPriority w:val="99"/>
    <w:unhideWhenUsed/>
    <w:rsid w:val="00C2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7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ewsruss.ru/doc/index.php/%D0%A6%D0%B2%D0%B5%D1%82%D0%BD%D0%B0%D1%8F_%D0%BC%D0%B5%D1%82%D0%B0%D0%BB%D0%BB%D1%83%D1%80%D0%B3%D0%B8%D1%8F_%D0%A0%D0%BE%D1%81%D1%81%D0%B8%D0%B8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uminiiekonomik.ne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clib.net/22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sche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14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34</cp:revision>
  <cp:lastPrinted>2016-11-08T12:34:00Z</cp:lastPrinted>
  <dcterms:created xsi:type="dcterms:W3CDTF">2016-09-09T07:04:00Z</dcterms:created>
  <dcterms:modified xsi:type="dcterms:W3CDTF">2016-11-08T12:37:00Z</dcterms:modified>
</cp:coreProperties>
</file>