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B2" w:rsidRDefault="006C45AB" w:rsidP="00E83A8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</w:t>
      </w:r>
      <w:r w:rsidR="00E54C5B" w:rsidRPr="00E54C5B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54C5B" w:rsidRPr="00E54C5B">
        <w:rPr>
          <w:rFonts w:ascii="Times New Roman" w:hAnsi="Times New Roman" w:cs="Times New Roman"/>
          <w:sz w:val="28"/>
          <w:szCs w:val="28"/>
        </w:rPr>
        <w:t xml:space="preserve"> бюджета Курской области на 2014 год и плановый период 2015 и  2016 годов</w:t>
      </w:r>
      <w:r w:rsidR="006578C2">
        <w:rPr>
          <w:rFonts w:ascii="Times New Roman" w:hAnsi="Times New Roman" w:cs="Times New Roman"/>
          <w:sz w:val="28"/>
          <w:szCs w:val="28"/>
        </w:rPr>
        <w:t>.</w:t>
      </w:r>
    </w:p>
    <w:p w:rsidR="00E54C5B" w:rsidRDefault="00E54C5B" w:rsidP="006C45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54C5B">
        <w:rPr>
          <w:rFonts w:ascii="Times New Roman" w:hAnsi="Times New Roman" w:cs="Times New Roman"/>
          <w:sz w:val="28"/>
          <w:szCs w:val="28"/>
        </w:rPr>
        <w:t xml:space="preserve">оходы областного бюджета в 2015 году увеличиваются на </w:t>
      </w:r>
      <w:r w:rsidR="00E05C3D">
        <w:rPr>
          <w:rFonts w:ascii="Times New Roman" w:hAnsi="Times New Roman" w:cs="Times New Roman"/>
          <w:sz w:val="28"/>
          <w:szCs w:val="28"/>
        </w:rPr>
        <w:t xml:space="preserve">347 млн. 819 тыс. </w:t>
      </w:r>
      <w:r w:rsidRPr="00E54C5B">
        <w:rPr>
          <w:rFonts w:ascii="Times New Roman" w:hAnsi="Times New Roman" w:cs="Times New Roman"/>
          <w:sz w:val="28"/>
          <w:szCs w:val="28"/>
        </w:rPr>
        <w:t xml:space="preserve">рублей и в целом прогнозируются в объеме 38 млрд. </w:t>
      </w:r>
      <w:r>
        <w:rPr>
          <w:rFonts w:ascii="Times New Roman" w:hAnsi="Times New Roman" w:cs="Times New Roman"/>
          <w:sz w:val="28"/>
          <w:szCs w:val="28"/>
        </w:rPr>
        <w:t>942</w:t>
      </w:r>
      <w:r w:rsidRPr="00E54C5B">
        <w:rPr>
          <w:rFonts w:ascii="Times New Roman" w:hAnsi="Times New Roman" w:cs="Times New Roman"/>
          <w:sz w:val="28"/>
          <w:szCs w:val="28"/>
        </w:rPr>
        <w:t xml:space="preserve"> млн. рублей. </w:t>
      </w:r>
      <w:r w:rsidR="00E05C3D">
        <w:rPr>
          <w:rFonts w:ascii="Times New Roman" w:hAnsi="Times New Roman" w:cs="Times New Roman"/>
          <w:sz w:val="28"/>
          <w:szCs w:val="28"/>
        </w:rPr>
        <w:t xml:space="preserve"> </w:t>
      </w:r>
      <w:r w:rsidRPr="00E54C5B">
        <w:rPr>
          <w:rFonts w:ascii="Times New Roman" w:hAnsi="Times New Roman" w:cs="Times New Roman"/>
          <w:sz w:val="28"/>
          <w:szCs w:val="28"/>
        </w:rPr>
        <w:t>В основном – за счет трансфертов из федерального бюджета, роста поступлений налогов на прибыль организаций и на доходы физических лиц.</w:t>
      </w:r>
    </w:p>
    <w:p w:rsidR="00E54C5B" w:rsidRDefault="006578C2" w:rsidP="006C45A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71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2014 году преобладали следующие статьи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r w:rsidRPr="000371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ходов бюджета: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налоговые и неналоговые доходы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69,7%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 безвозмездные поступления ( 30,3%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0371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Среднее положение занима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</w:t>
      </w:r>
      <w:r w:rsidRPr="000371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налог на прибыль, доходы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48,2%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налог на имущество (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9,6%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налог на товары (работы, услуги),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реализуемые на территории РФ ( 5,5%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налог на совокупный доход (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3,3%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 штрафы, санкции, возмещение ущерба ( 1,5%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0371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Наименьшую долю занима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ют </w:t>
      </w:r>
      <w:r w:rsidRPr="000371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такие статьи, как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доходы от использовании имущества, находящегося в государственной и муниципальной собственности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0,2%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платежи при пользовании природными ресурсами (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0,2%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государственная пошлина (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0,1%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 доходы от оказания платных услуг (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 компенсации затрат государства (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0,1%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030415" w:rsidRDefault="00030415" w:rsidP="006C45A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Доходы областного бюджета на 2016 год предусмотрены в сумме  35 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млрд.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680 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млн.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 что ниж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дохода ожидаемого исполнения в бюджете 2015 года на 3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млрд.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261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млн.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руб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 При этом прогнозируется, что налоговые и неналоговые доходы увеличатся на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11,9%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млрд. 998 млн. рублей ) и составя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28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млрд.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939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млн.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руб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безвозмездные поступления значительно сократятся на 11,9%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млрд. 260 млн.  рублей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поступят в сумме 6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млрд.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741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млн. рублей, при  том, что в 2015 году безвозмездные поступления незначительно увеличились по сравнению с  2014 годом на 308 млн. 749 тыс. рублей </w:t>
      </w:r>
      <w:proofErr w:type="gramStart"/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0,5%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05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6578C2" w:rsidRDefault="00BB2BD8" w:rsidP="006C45A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2015 году доходы областного бюджета Курской области планируется сократить на 0,9 %, а в 2016 на 8,4% по сравнению с 2015. </w:t>
      </w:r>
    </w:p>
    <w:p w:rsidR="00BB2BD8" w:rsidRDefault="00BB2BD8" w:rsidP="006C45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Доходы на налоговые и неналоговые доходы буду занимать значительную часть в доходах областного бюджета Курской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2015 году – 69,2%, в 2016 – 81,1%</w:t>
      </w:r>
      <w:r w:rsidR="00767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 В 2015 году темп снижения составит 0,9% к 2014 году, а в 2016 этот показатель снизится на 8,4% к 2015 году, что более значительно.</w:t>
      </w:r>
      <w:r w:rsidR="00601D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01DBF">
        <w:rPr>
          <w:rFonts w:ascii="Times New Roman" w:hAnsi="Times New Roman" w:cs="Times New Roman"/>
          <w:sz w:val="28"/>
          <w:szCs w:val="28"/>
        </w:rPr>
        <w:t>С</w:t>
      </w:r>
      <w:r w:rsidR="00601DBF" w:rsidRPr="00601DBF">
        <w:rPr>
          <w:rFonts w:ascii="Times New Roman" w:hAnsi="Times New Roman" w:cs="Times New Roman"/>
          <w:sz w:val="28"/>
          <w:szCs w:val="28"/>
        </w:rPr>
        <w:t xml:space="preserve">умма налога определяется исходя из ожидаемого поступления налога в 2015 году, скорректированного на темпы роста </w:t>
      </w:r>
      <w:proofErr w:type="gramStart"/>
      <w:r w:rsidR="00601DBF" w:rsidRPr="00601DBF">
        <w:rPr>
          <w:rFonts w:ascii="Times New Roman" w:hAnsi="Times New Roman" w:cs="Times New Roman"/>
          <w:sz w:val="28"/>
          <w:szCs w:val="28"/>
        </w:rPr>
        <w:t>(</w:t>
      </w:r>
      <w:r w:rsidR="00767B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01DBF" w:rsidRPr="00601DBF">
        <w:rPr>
          <w:rFonts w:ascii="Times New Roman" w:hAnsi="Times New Roman" w:cs="Times New Roman"/>
          <w:sz w:val="28"/>
          <w:szCs w:val="28"/>
        </w:rPr>
        <w:t>снижения</w:t>
      </w:r>
      <w:r w:rsidR="00767B96">
        <w:rPr>
          <w:rFonts w:ascii="Times New Roman" w:hAnsi="Times New Roman" w:cs="Times New Roman"/>
          <w:sz w:val="28"/>
          <w:szCs w:val="28"/>
        </w:rPr>
        <w:t xml:space="preserve"> </w:t>
      </w:r>
      <w:r w:rsidR="00601DBF" w:rsidRPr="00601DBF">
        <w:rPr>
          <w:rFonts w:ascii="Times New Roman" w:hAnsi="Times New Roman" w:cs="Times New Roman"/>
          <w:sz w:val="28"/>
          <w:szCs w:val="28"/>
        </w:rPr>
        <w:t>) фонда заработной платы на 2016 год.</w:t>
      </w:r>
    </w:p>
    <w:p w:rsidR="00601DBF" w:rsidRDefault="00240FB1" w:rsidP="006C45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01DBF">
        <w:rPr>
          <w:rFonts w:ascii="Times New Roman" w:hAnsi="Times New Roman" w:cs="Times New Roman"/>
          <w:sz w:val="28"/>
          <w:szCs w:val="28"/>
        </w:rPr>
        <w:t xml:space="preserve"> 2015 году по прежнему будут занимать безвозмездные поступления </w:t>
      </w:r>
      <w:proofErr w:type="gramStart"/>
      <w:r w:rsidR="00601DBF">
        <w:rPr>
          <w:rFonts w:ascii="Times New Roman" w:hAnsi="Times New Roman" w:cs="Times New Roman"/>
          <w:sz w:val="28"/>
          <w:szCs w:val="28"/>
        </w:rPr>
        <w:t>(</w:t>
      </w:r>
      <w:r w:rsidR="00767B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01DBF">
        <w:rPr>
          <w:rFonts w:ascii="Times New Roman" w:hAnsi="Times New Roman" w:cs="Times New Roman"/>
          <w:sz w:val="28"/>
          <w:szCs w:val="28"/>
        </w:rPr>
        <w:t>30,3%</w:t>
      </w:r>
      <w:r w:rsidR="00767B96">
        <w:rPr>
          <w:rFonts w:ascii="Times New Roman" w:hAnsi="Times New Roman" w:cs="Times New Roman"/>
          <w:sz w:val="28"/>
          <w:szCs w:val="28"/>
        </w:rPr>
        <w:t xml:space="preserve"> </w:t>
      </w:r>
      <w:r w:rsidR="00601DBF">
        <w:rPr>
          <w:rFonts w:ascii="Times New Roman" w:hAnsi="Times New Roman" w:cs="Times New Roman"/>
          <w:sz w:val="28"/>
          <w:szCs w:val="28"/>
        </w:rPr>
        <w:t>).</w:t>
      </w:r>
      <w:r w:rsidR="006C45AB">
        <w:rPr>
          <w:rFonts w:ascii="Times New Roman" w:hAnsi="Times New Roman" w:cs="Times New Roman"/>
          <w:sz w:val="28"/>
          <w:szCs w:val="28"/>
        </w:rPr>
        <w:t xml:space="preserve"> </w:t>
      </w:r>
      <w:r w:rsidR="00601DBF">
        <w:rPr>
          <w:rFonts w:ascii="Times New Roman" w:hAnsi="Times New Roman" w:cs="Times New Roman"/>
          <w:sz w:val="28"/>
          <w:szCs w:val="28"/>
        </w:rPr>
        <w:t xml:space="preserve"> В 201</w:t>
      </w:r>
      <w:r w:rsidR="006C45AB">
        <w:rPr>
          <w:rFonts w:ascii="Times New Roman" w:hAnsi="Times New Roman" w:cs="Times New Roman"/>
          <w:sz w:val="28"/>
          <w:szCs w:val="28"/>
        </w:rPr>
        <w:t>6</w:t>
      </w:r>
      <w:r w:rsidR="00601DB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C45AB">
        <w:rPr>
          <w:rFonts w:ascii="Times New Roman" w:hAnsi="Times New Roman" w:cs="Times New Roman"/>
          <w:sz w:val="28"/>
          <w:szCs w:val="28"/>
        </w:rPr>
        <w:t>прослеживается  темп снижения на 11,9%</w:t>
      </w:r>
      <w:r w:rsidR="00601DBF">
        <w:rPr>
          <w:rFonts w:ascii="Times New Roman" w:hAnsi="Times New Roman" w:cs="Times New Roman"/>
          <w:sz w:val="28"/>
          <w:szCs w:val="28"/>
        </w:rPr>
        <w:t xml:space="preserve"> </w:t>
      </w:r>
      <w:r w:rsidR="006C45AB">
        <w:rPr>
          <w:rFonts w:ascii="Times New Roman" w:hAnsi="Times New Roman" w:cs="Times New Roman"/>
          <w:sz w:val="28"/>
          <w:szCs w:val="28"/>
        </w:rPr>
        <w:t xml:space="preserve">  по сравнению с 2015 годом, это значительное снижение по сравнению с 2014 и 2015 годом, где темп снижения повысился на 0,5%</w:t>
      </w:r>
      <w:r w:rsidR="006C45AB" w:rsidRPr="006C45AB">
        <w:rPr>
          <w:rFonts w:ascii="Times New Roman" w:hAnsi="Times New Roman" w:cs="Times New Roman"/>
          <w:sz w:val="28"/>
          <w:szCs w:val="28"/>
        </w:rPr>
        <w:t>.</w:t>
      </w:r>
    </w:p>
    <w:p w:rsidR="00767B96" w:rsidRDefault="00240FB1" w:rsidP="006C45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767B96">
        <w:rPr>
          <w:rFonts w:ascii="Times New Roman" w:hAnsi="Times New Roman" w:cs="Times New Roman"/>
          <w:sz w:val="28"/>
          <w:szCs w:val="28"/>
        </w:rPr>
        <w:t xml:space="preserve"> в 2015 году будут занимать налоги на имущество </w:t>
      </w:r>
      <w:proofErr w:type="gramStart"/>
      <w:r w:rsidR="00767B9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67B96">
        <w:rPr>
          <w:rFonts w:ascii="Times New Roman" w:hAnsi="Times New Roman" w:cs="Times New Roman"/>
          <w:sz w:val="28"/>
          <w:szCs w:val="28"/>
        </w:rPr>
        <w:t>9,6% ) , где наблюдается темп</w:t>
      </w:r>
      <w:r w:rsidR="00767B96" w:rsidRPr="00767B96">
        <w:rPr>
          <w:rFonts w:ascii="Times New Roman" w:hAnsi="Times New Roman" w:cs="Times New Roman"/>
          <w:sz w:val="28"/>
          <w:szCs w:val="28"/>
        </w:rPr>
        <w:t xml:space="preserve"> </w:t>
      </w:r>
      <w:r w:rsidR="00767B96">
        <w:rPr>
          <w:rFonts w:ascii="Times New Roman" w:hAnsi="Times New Roman" w:cs="Times New Roman"/>
          <w:sz w:val="28"/>
          <w:szCs w:val="28"/>
        </w:rPr>
        <w:t>снижение по сравнению с 2016 годом, однако это снижение не слишком значительно.</w:t>
      </w:r>
    </w:p>
    <w:p w:rsidR="00767B96" w:rsidRDefault="00240FB1" w:rsidP="006C45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Смотря на  2015 год,  на </w:t>
      </w:r>
      <w:r w:rsidR="00767B96">
        <w:rPr>
          <w:rFonts w:ascii="Times New Roman" w:hAnsi="Times New Roman" w:cs="Times New Roman"/>
          <w:sz w:val="28"/>
          <w:szCs w:val="28"/>
        </w:rPr>
        <w:t xml:space="preserve"> налог на товары (работы, услуги), реализуемые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РФ, </w:t>
      </w:r>
      <w:r w:rsidR="00767B96">
        <w:rPr>
          <w:rFonts w:ascii="Times New Roman" w:hAnsi="Times New Roman" w:cs="Times New Roman"/>
          <w:sz w:val="28"/>
          <w:szCs w:val="28"/>
        </w:rPr>
        <w:t>видится  незначительное увеличение  по сравнению с 2016 годом, также было также незначительное увеличение по сравнению 2014 и 2015 года, наблюдается стабильность темпа.</w:t>
      </w:r>
    </w:p>
    <w:p w:rsidR="00767B96" w:rsidRDefault="00240FB1" w:rsidP="006C45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на совокупный доход в </w:t>
      </w:r>
      <w:r w:rsidR="00767B96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767B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7B9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67B96">
        <w:rPr>
          <w:rFonts w:ascii="Times New Roman" w:hAnsi="Times New Roman" w:cs="Times New Roman"/>
          <w:sz w:val="28"/>
          <w:szCs w:val="28"/>
        </w:rPr>
        <w:t xml:space="preserve">3,3% ) </w:t>
      </w:r>
      <w:r>
        <w:rPr>
          <w:rFonts w:ascii="Times New Roman" w:hAnsi="Times New Roman" w:cs="Times New Roman"/>
          <w:sz w:val="28"/>
          <w:szCs w:val="28"/>
        </w:rPr>
        <w:t>замечаем, что  происходит небольшое увеличение на 0,6% по сравнению с 2016 годом, а в 2014 и 2015 году почти ничего не меняется.</w:t>
      </w:r>
    </w:p>
    <w:p w:rsidR="00240FB1" w:rsidRDefault="00240FB1" w:rsidP="006C45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Последнее среднее положение 2015 года  штрафы, санкции, возмещение ущерба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1,5% ), из вычисления видно, что по сравнению с 2014 годом произошло уменьшение на 0,4%, а по сравнению с 2016 увеличение на 0,2%. Также наблюдается устойчивость темпа.</w:t>
      </w:r>
    </w:p>
    <w:p w:rsidR="00767B96" w:rsidRPr="006C45AB" w:rsidRDefault="00240FB1" w:rsidP="006C45A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Проведя данную работу, хочется отметить, что бюджет Курской области является достаточно обеспеченным, хоть и распланированный доход на 2016 год уменьшился. </w:t>
      </w:r>
    </w:p>
    <w:sectPr w:rsidR="00767B96" w:rsidRPr="006C45AB" w:rsidSect="00C003B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72C" w:rsidRDefault="0093472C" w:rsidP="00240FB1">
      <w:pPr>
        <w:spacing w:after="0" w:line="240" w:lineRule="auto"/>
      </w:pPr>
      <w:r>
        <w:separator/>
      </w:r>
    </w:p>
  </w:endnote>
  <w:endnote w:type="continuationSeparator" w:id="0">
    <w:p w:rsidR="0093472C" w:rsidRDefault="0093472C" w:rsidP="0024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3503098"/>
      <w:docPartObj>
        <w:docPartGallery w:val="Page Numbers (Bottom of Page)"/>
        <w:docPartUnique/>
      </w:docPartObj>
    </w:sdtPr>
    <w:sdtContent>
      <w:p w:rsidR="00240FB1" w:rsidRDefault="00240FB1">
        <w:pPr>
          <w:pStyle w:val="a5"/>
          <w:jc w:val="center"/>
        </w:pPr>
        <w:fldSimple w:instr=" PAGE   \* MERGEFORMAT ">
          <w:r w:rsidR="00E83A88">
            <w:rPr>
              <w:noProof/>
            </w:rPr>
            <w:t>1</w:t>
          </w:r>
        </w:fldSimple>
      </w:p>
    </w:sdtContent>
  </w:sdt>
  <w:p w:rsidR="00240FB1" w:rsidRDefault="00240FB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72C" w:rsidRDefault="0093472C" w:rsidP="00240FB1">
      <w:pPr>
        <w:spacing w:after="0" w:line="240" w:lineRule="auto"/>
      </w:pPr>
      <w:r>
        <w:separator/>
      </w:r>
    </w:p>
  </w:footnote>
  <w:footnote w:type="continuationSeparator" w:id="0">
    <w:p w:rsidR="0093472C" w:rsidRDefault="0093472C" w:rsidP="00240F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C5B"/>
    <w:rsid w:val="00030415"/>
    <w:rsid w:val="00240FB1"/>
    <w:rsid w:val="00601DBF"/>
    <w:rsid w:val="006578C2"/>
    <w:rsid w:val="006C45AB"/>
    <w:rsid w:val="00767B96"/>
    <w:rsid w:val="0093472C"/>
    <w:rsid w:val="00BB2BD8"/>
    <w:rsid w:val="00C003B2"/>
    <w:rsid w:val="00E05C3D"/>
    <w:rsid w:val="00E54C5B"/>
    <w:rsid w:val="00E8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0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0FB1"/>
  </w:style>
  <w:style w:type="paragraph" w:styleId="a5">
    <w:name w:val="footer"/>
    <w:basedOn w:val="a"/>
    <w:link w:val="a6"/>
    <w:uiPriority w:val="99"/>
    <w:unhideWhenUsed/>
    <w:rsid w:val="00240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0F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9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2015-12-17T20:10:00Z</cp:lastPrinted>
  <dcterms:created xsi:type="dcterms:W3CDTF">2015-12-17T18:27:00Z</dcterms:created>
  <dcterms:modified xsi:type="dcterms:W3CDTF">2015-12-17T20:17:00Z</dcterms:modified>
</cp:coreProperties>
</file>