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D2" w:rsidRDefault="00741E7B" w:rsidP="006D25E8">
      <w:pPr>
        <w:jc w:val="center"/>
      </w:pPr>
      <w:r>
        <w:t>ОГЛАВЛЕНИЕ</w:t>
      </w:r>
    </w:p>
    <w:sdt>
      <w:sdtPr>
        <w:rPr>
          <w:rFonts w:ascii="Times New Roman" w:eastAsiaTheme="minorEastAsia" w:hAnsi="Times New Roman" w:cstheme="minorBidi"/>
          <w:b w:val="0"/>
          <w:bCs w:val="0"/>
          <w:color w:val="auto"/>
          <w:szCs w:val="22"/>
          <w:lang w:eastAsia="ru-RU"/>
        </w:rPr>
        <w:id w:val="3962512"/>
        <w:docPartObj>
          <w:docPartGallery w:val="Table of Contents"/>
          <w:docPartUnique/>
        </w:docPartObj>
      </w:sdtPr>
      <w:sdtContent>
        <w:p w:rsidR="00250062" w:rsidRDefault="00250062">
          <w:pPr>
            <w:pStyle w:val="ae"/>
          </w:pPr>
        </w:p>
        <w:p w:rsidR="00EF4F25" w:rsidRDefault="002828F4">
          <w:pPr>
            <w:pStyle w:val="1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 w:rsidR="00250062">
            <w:instrText xml:space="preserve"> TOC \o "1-3" \h \z \u </w:instrText>
          </w:r>
          <w:r>
            <w:fldChar w:fldCharType="separate"/>
          </w:r>
          <w:hyperlink w:anchor="_Toc419163877" w:history="1">
            <w:r w:rsidR="00EF4F25" w:rsidRPr="0091154E">
              <w:rPr>
                <w:rStyle w:val="af"/>
                <w:rFonts w:cs="Times New Roman"/>
                <w:noProof/>
              </w:rPr>
              <w:t>ТЕОРЕТИЧЕСКАЯ ЧАСТЬ</w:t>
            </w:r>
            <w:r w:rsidR="00EF4F25">
              <w:rPr>
                <w:noProof/>
                <w:webHidden/>
              </w:rPr>
              <w:tab/>
            </w:r>
            <w:r w:rsidR="00EF4F25">
              <w:rPr>
                <w:noProof/>
                <w:webHidden/>
              </w:rPr>
              <w:fldChar w:fldCharType="begin"/>
            </w:r>
            <w:r w:rsidR="00EF4F25">
              <w:rPr>
                <w:noProof/>
                <w:webHidden/>
              </w:rPr>
              <w:instrText xml:space="preserve"> PAGEREF _Toc419163877 \h </w:instrText>
            </w:r>
            <w:r w:rsidR="00EF4F25">
              <w:rPr>
                <w:noProof/>
                <w:webHidden/>
              </w:rPr>
            </w:r>
            <w:r w:rsidR="00EF4F25"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2</w:t>
            </w:r>
            <w:r w:rsidR="00EF4F25"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1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78" w:history="1">
            <w:r w:rsidRPr="0091154E">
              <w:rPr>
                <w:rStyle w:val="af"/>
                <w:rFonts w:cs="Times New Roman"/>
                <w:noProof/>
              </w:rPr>
              <w:t>РАСЧЕТНАЯ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2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79" w:history="1">
            <w:r w:rsidRPr="0091154E">
              <w:rPr>
                <w:rStyle w:val="af"/>
                <w:noProof/>
              </w:rPr>
              <w:t>Задание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2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80" w:history="1">
            <w:r w:rsidRPr="0091154E">
              <w:rPr>
                <w:rStyle w:val="af"/>
                <w:noProof/>
              </w:rPr>
              <w:t>Задание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2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81" w:history="1">
            <w:r w:rsidRPr="0091154E">
              <w:rPr>
                <w:rStyle w:val="af"/>
                <w:noProof/>
              </w:rPr>
              <w:t>Задание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1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82" w:history="1">
            <w:r w:rsidRPr="0091154E">
              <w:rPr>
                <w:rStyle w:val="af"/>
                <w:rFonts w:cs="Times New Roman"/>
                <w:noProof/>
              </w:rPr>
              <w:t>СПИСОК ИСПОЛЬЗОВАННОЙ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1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83" w:history="1">
            <w:r w:rsidRPr="0091154E">
              <w:rPr>
                <w:rStyle w:val="af"/>
                <w:rFonts w:cs="Times New Roman"/>
                <w:noProof/>
              </w:rPr>
              <w:t>ПРИЛОЖЕНИЕ 1. ДАННЫЕ ВЫБОРОЧНОГО ОБСЛЕДОВАНИЯ ПРЕДПРИЯТИЙ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4F25" w:rsidRDefault="00EF4F25">
          <w:pPr>
            <w:pStyle w:val="11"/>
            <w:tabs>
              <w:tab w:val="right" w:leader="dot" w:pos="9060"/>
            </w:tabs>
            <w:rPr>
              <w:rFonts w:asciiTheme="minorHAnsi" w:hAnsiTheme="minorHAnsi"/>
              <w:noProof/>
              <w:sz w:val="22"/>
            </w:rPr>
          </w:pPr>
          <w:hyperlink w:anchor="_Toc419163884" w:history="1">
            <w:r w:rsidRPr="0091154E">
              <w:rPr>
                <w:rStyle w:val="af"/>
                <w:rFonts w:cs="Times New Roman"/>
                <w:noProof/>
              </w:rPr>
              <w:t>ПРИЛОЖЕНИЕ 2. ПРОМЕЖКТОЧНЫЕ РАСЧЕТЫ КОРРЕЛЯЦИОННО-РЕГРЕССИОННОГО АНАЛИЗА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_Toc419163884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477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0062" w:rsidRDefault="002828F4">
          <w:r>
            <w:fldChar w:fldCharType="end"/>
          </w:r>
        </w:p>
      </w:sdtContent>
    </w:sdt>
    <w:p w:rsidR="00B849D2" w:rsidRPr="00B849D2" w:rsidRDefault="00B849D2" w:rsidP="006D25E8">
      <w:pPr>
        <w:jc w:val="center"/>
      </w:pPr>
    </w:p>
    <w:p w:rsidR="00250062" w:rsidRDefault="00250062">
      <w:pPr>
        <w:spacing w:after="200" w:line="276" w:lineRule="auto"/>
        <w:jc w:val="left"/>
        <w:rPr>
          <w:rFonts w:eastAsiaTheme="majorEastAsia" w:cs="Times New Roman"/>
          <w:bCs/>
          <w:szCs w:val="28"/>
        </w:rPr>
      </w:pPr>
      <w:r>
        <w:rPr>
          <w:rFonts w:cs="Times New Roman"/>
          <w:b/>
        </w:rPr>
        <w:br w:type="page"/>
      </w:r>
    </w:p>
    <w:p w:rsidR="00957704" w:rsidRPr="00B849D2" w:rsidRDefault="00741E7B" w:rsidP="00B849D2">
      <w:pPr>
        <w:pStyle w:val="1"/>
        <w:spacing w:before="120" w:after="12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19163877"/>
      <w:r>
        <w:rPr>
          <w:rFonts w:ascii="Times New Roman" w:hAnsi="Times New Roman" w:cs="Times New Roman"/>
          <w:b w:val="0"/>
          <w:color w:val="auto"/>
        </w:rPr>
        <w:lastRenderedPageBreak/>
        <w:t>ТЕОРЕТИЧЕСКАЯ ЧАСТЬ</w:t>
      </w:r>
      <w:bookmarkEnd w:id="0"/>
    </w:p>
    <w:p w:rsidR="007821CC" w:rsidRDefault="00741E7B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>Одной из важнейших задач статистики является выявление взаим</w:t>
      </w:r>
      <w:r>
        <w:rPr>
          <w:iCs/>
        </w:rPr>
        <w:t>о</w:t>
      </w:r>
      <w:r>
        <w:rPr>
          <w:iCs/>
        </w:rPr>
        <w:t>связей между экономическими величинами. Для этого применяются ра</w:t>
      </w:r>
      <w:r>
        <w:rPr>
          <w:iCs/>
        </w:rPr>
        <w:t>з</w:t>
      </w:r>
      <w:r>
        <w:rPr>
          <w:iCs/>
        </w:rPr>
        <w:t>личные методы – метод аналитической группировки, корреляционный анализ, аналитическое выравнивание. Для изучения взаимосвязи между выручкой от продаж и прибылью от продаж была проведена 10-процентная механическая выборка по 30 предприятиям.</w:t>
      </w:r>
    </w:p>
    <w:p w:rsidR="00741E7B" w:rsidRDefault="00741E7B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>Объектом исследования являются предприятия отрасли (всего 300 предприятий), из которых отобрано 10% (30 предприятий). Объектом и</w:t>
      </w:r>
      <w:r>
        <w:rPr>
          <w:iCs/>
        </w:rPr>
        <w:t>с</w:t>
      </w:r>
      <w:r>
        <w:rPr>
          <w:iCs/>
        </w:rPr>
        <w:t>следования является взаимосвязь между выручкой от продаж и прибылью.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>Для достижения основной цели исследования (выявления взаимосвязи между выручкой и прибылью) должны быть решены следующие задачи: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провести аналитическую группировку по величине выручки от пр</w:t>
      </w:r>
      <w:r>
        <w:rPr>
          <w:iCs/>
        </w:rPr>
        <w:t>о</w:t>
      </w:r>
      <w:r>
        <w:rPr>
          <w:iCs/>
        </w:rPr>
        <w:t>даж;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представить результат в виде корреляционной таблице;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на основе графического метода определить форму и направление корреляционной связи, построить эмпирическую линию регрессии;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определить тесноту корреляционной связи между факторным и р</w:t>
      </w:r>
      <w:r>
        <w:rPr>
          <w:iCs/>
        </w:rPr>
        <w:t>е</w:t>
      </w:r>
      <w:r>
        <w:rPr>
          <w:iCs/>
        </w:rPr>
        <w:t>зультативным признаками с помощью линейного коэффициента коррел</w:t>
      </w:r>
      <w:r>
        <w:rPr>
          <w:iCs/>
        </w:rPr>
        <w:t>я</w:t>
      </w:r>
      <w:r>
        <w:rPr>
          <w:iCs/>
        </w:rPr>
        <w:t>ции;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сделать выводы по результатам расчетов;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определить ошибку выборки среднего объема выручки от продаж и границы, в которых будет находиться средний объем выручки от продаж для генеральной совокупности предприятий;</w:t>
      </w:r>
    </w:p>
    <w:p w:rsidR="004D3FD8" w:rsidRDefault="004D3FD8" w:rsidP="007821CC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определить ошибку выборки доли предприятий с объемом выручки от продаж 600 млн. руб. и более, в которых будет находиться генеральная доля;</w:t>
      </w:r>
    </w:p>
    <w:p w:rsidR="004D3FD8" w:rsidRDefault="004D3FD8" w:rsidP="004D3FD8">
      <w:pPr>
        <w:tabs>
          <w:tab w:val="left" w:pos="7700"/>
        </w:tabs>
        <w:ind w:firstLine="567"/>
        <w:rPr>
          <w:iCs/>
        </w:rPr>
      </w:pPr>
      <w:r>
        <w:rPr>
          <w:iCs/>
        </w:rPr>
        <w:lastRenderedPageBreak/>
        <w:t xml:space="preserve"> - на основе ряда динамики по величине выручки предприятия прове</w:t>
      </w:r>
      <w:r>
        <w:rPr>
          <w:iCs/>
        </w:rPr>
        <w:t>с</w:t>
      </w:r>
      <w:r>
        <w:rPr>
          <w:iCs/>
        </w:rPr>
        <w:t>ти аналитическое выравнивание и определить прогнозный объем реализ</w:t>
      </w:r>
      <w:r>
        <w:rPr>
          <w:iCs/>
        </w:rPr>
        <w:t>о</w:t>
      </w:r>
      <w:r>
        <w:rPr>
          <w:iCs/>
        </w:rPr>
        <w:t>ванной продукции на 2015 год.;</w:t>
      </w:r>
    </w:p>
    <w:p w:rsidR="004D3FD8" w:rsidRDefault="004D3FD8" w:rsidP="004D3FD8">
      <w:pPr>
        <w:tabs>
          <w:tab w:val="left" w:pos="7700"/>
        </w:tabs>
        <w:ind w:firstLine="567"/>
        <w:rPr>
          <w:iCs/>
        </w:rPr>
      </w:pPr>
      <w:r>
        <w:rPr>
          <w:iCs/>
        </w:rPr>
        <w:t xml:space="preserve"> - на основании проведенных расчетов сделать выводы и дать экон</w:t>
      </w:r>
      <w:r>
        <w:rPr>
          <w:iCs/>
        </w:rPr>
        <w:t>о</w:t>
      </w:r>
      <w:r>
        <w:rPr>
          <w:iCs/>
        </w:rPr>
        <w:t>мическую интерпретацию полученных результатам.</w:t>
      </w:r>
    </w:p>
    <w:p w:rsidR="004D3FD8" w:rsidRPr="004D3FD8" w:rsidRDefault="004D3FD8" w:rsidP="004D3FD8">
      <w:pPr>
        <w:tabs>
          <w:tab w:val="left" w:pos="7700"/>
        </w:tabs>
        <w:ind w:firstLine="567"/>
        <w:rPr>
          <w:iCs/>
        </w:rPr>
      </w:pPr>
    </w:p>
    <w:p w:rsidR="00052059" w:rsidRDefault="00052059" w:rsidP="00B34BB1">
      <w:pPr>
        <w:ind w:firstLine="567"/>
      </w:pPr>
    </w:p>
    <w:p w:rsidR="004D3FD8" w:rsidRDefault="004D3FD8">
      <w:pPr>
        <w:spacing w:after="200" w:line="276" w:lineRule="auto"/>
        <w:jc w:val="left"/>
        <w:rPr>
          <w:rFonts w:eastAsiaTheme="majorEastAsia" w:cs="Times New Roman"/>
          <w:bCs/>
          <w:szCs w:val="28"/>
        </w:rPr>
      </w:pPr>
      <w:r>
        <w:rPr>
          <w:rFonts w:cs="Times New Roman"/>
          <w:b/>
        </w:rPr>
        <w:br w:type="page"/>
      </w:r>
    </w:p>
    <w:p w:rsidR="00881295" w:rsidRPr="00B849D2" w:rsidRDefault="004D3FD8" w:rsidP="00B849D2">
      <w:pPr>
        <w:pStyle w:val="1"/>
        <w:spacing w:before="120" w:after="120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19163878"/>
      <w:r>
        <w:rPr>
          <w:rFonts w:ascii="Times New Roman" w:hAnsi="Times New Roman" w:cs="Times New Roman"/>
          <w:b w:val="0"/>
          <w:color w:val="auto"/>
        </w:rPr>
        <w:lastRenderedPageBreak/>
        <w:t>РАСЧЕТНАЯ ЧАСТЬ</w:t>
      </w:r>
      <w:bookmarkEnd w:id="1"/>
    </w:p>
    <w:p w:rsidR="00881295" w:rsidRPr="00B849D2" w:rsidRDefault="004D3FD8" w:rsidP="00B849D2">
      <w:pPr>
        <w:pStyle w:val="2"/>
        <w:spacing w:before="120" w:after="120"/>
        <w:jc w:val="center"/>
      </w:pPr>
      <w:bookmarkStart w:id="2" w:name="_Toc419163879"/>
      <w:r>
        <w:t>Задание 1</w:t>
      </w:r>
      <w:bookmarkEnd w:id="2"/>
    </w:p>
    <w:p w:rsidR="00A774C5" w:rsidRPr="00A774C5" w:rsidRDefault="00A774C5" w:rsidP="00A774C5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A774C5">
        <w:rPr>
          <w:sz w:val="28"/>
          <w:szCs w:val="28"/>
        </w:rPr>
        <w:t>По данным выборочного обследования предприятий (в</w:t>
      </w:r>
      <w:r w:rsidRPr="00A774C5">
        <w:rPr>
          <w:sz w:val="28"/>
          <w:szCs w:val="28"/>
        </w:rPr>
        <w:t>ы</w:t>
      </w:r>
      <w:r w:rsidRPr="00A774C5">
        <w:rPr>
          <w:sz w:val="28"/>
          <w:szCs w:val="28"/>
        </w:rPr>
        <w:t>борка 10%-ная, механическая), млн</w:t>
      </w:r>
      <w:r w:rsidR="00E41594">
        <w:rPr>
          <w:sz w:val="28"/>
          <w:szCs w:val="28"/>
        </w:rPr>
        <w:t>.</w:t>
      </w:r>
      <w:r w:rsidRPr="00A774C5">
        <w:rPr>
          <w:sz w:val="28"/>
          <w:szCs w:val="28"/>
        </w:rPr>
        <w:t xml:space="preserve"> руб.: </w:t>
      </w:r>
    </w:p>
    <w:p w:rsidR="00A774C5" w:rsidRPr="00A774C5" w:rsidRDefault="00A774C5" w:rsidP="00A774C5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774C5">
        <w:rPr>
          <w:sz w:val="28"/>
          <w:szCs w:val="28"/>
        </w:rPr>
        <w:t>методом аналитической группировки установите наличие и хара</w:t>
      </w:r>
      <w:r w:rsidRPr="00A774C5">
        <w:rPr>
          <w:sz w:val="28"/>
          <w:szCs w:val="28"/>
        </w:rPr>
        <w:t>к</w:t>
      </w:r>
      <w:r w:rsidRPr="00A774C5">
        <w:rPr>
          <w:sz w:val="28"/>
          <w:szCs w:val="28"/>
        </w:rPr>
        <w:t>тер связи между выручкой от продаж и прибылью от продаж;</w:t>
      </w:r>
    </w:p>
    <w:p w:rsidR="00A774C5" w:rsidRPr="00A774C5" w:rsidRDefault="00A774C5" w:rsidP="00A774C5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A774C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A774C5">
        <w:rPr>
          <w:sz w:val="28"/>
          <w:szCs w:val="28"/>
        </w:rPr>
        <w:t>представьте результаты исследования в виде корреляционной та</w:t>
      </w:r>
      <w:r w:rsidRPr="00A774C5">
        <w:rPr>
          <w:sz w:val="28"/>
          <w:szCs w:val="28"/>
        </w:rPr>
        <w:t>б</w:t>
      </w:r>
      <w:r w:rsidRPr="00A774C5">
        <w:rPr>
          <w:sz w:val="28"/>
          <w:szCs w:val="28"/>
        </w:rPr>
        <w:t>лицы;</w:t>
      </w:r>
    </w:p>
    <w:p w:rsidR="00A774C5" w:rsidRPr="00A774C5" w:rsidRDefault="00A774C5" w:rsidP="00A774C5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A774C5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774C5">
        <w:rPr>
          <w:sz w:val="28"/>
          <w:szCs w:val="28"/>
        </w:rPr>
        <w:t>на основе графического метода определите форму и направление корреляционной связи (постройте эмпирическую линию регрессии);</w:t>
      </w:r>
    </w:p>
    <w:p w:rsidR="00A774C5" w:rsidRPr="00A774C5" w:rsidRDefault="00A774C5" w:rsidP="00A774C5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A774C5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A774C5">
        <w:rPr>
          <w:sz w:val="28"/>
          <w:szCs w:val="28"/>
        </w:rPr>
        <w:t>постройте уравнение регрессии;</w:t>
      </w:r>
    </w:p>
    <w:p w:rsidR="00A774C5" w:rsidRDefault="00A774C5" w:rsidP="00A774C5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A774C5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A774C5">
        <w:rPr>
          <w:sz w:val="28"/>
          <w:szCs w:val="28"/>
        </w:rPr>
        <w:t>определите тесноту корреляционной связи между факторным и р</w:t>
      </w:r>
      <w:r w:rsidRPr="00A774C5">
        <w:rPr>
          <w:sz w:val="28"/>
          <w:szCs w:val="28"/>
        </w:rPr>
        <w:t>е</w:t>
      </w:r>
      <w:r w:rsidRPr="00A774C5">
        <w:rPr>
          <w:sz w:val="28"/>
          <w:szCs w:val="28"/>
        </w:rPr>
        <w:t>зультативным признаками с помощью линейного коэффициента коррел</w:t>
      </w:r>
      <w:r w:rsidRPr="00A774C5">
        <w:rPr>
          <w:sz w:val="28"/>
          <w:szCs w:val="28"/>
        </w:rPr>
        <w:t>я</w:t>
      </w:r>
      <w:r w:rsidRPr="00A774C5">
        <w:rPr>
          <w:sz w:val="28"/>
          <w:szCs w:val="28"/>
        </w:rPr>
        <w:t>ции; сделайте выводы.</w:t>
      </w:r>
    </w:p>
    <w:p w:rsidR="008E0378" w:rsidRDefault="00A774C5" w:rsidP="008E037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Исходные данные приведены в Приложении.</w:t>
      </w:r>
    </w:p>
    <w:p w:rsidR="00A774C5" w:rsidRDefault="00A774C5" w:rsidP="008E037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A774C5" w:rsidRDefault="00E41594" w:rsidP="008E037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у – прибыль от продаж, х – выручка от продаж.</w:t>
      </w:r>
    </w:p>
    <w:p w:rsidR="00E41594" w:rsidRDefault="00E41594" w:rsidP="008E037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Проводится </w:t>
      </w:r>
      <w:r w:rsidR="00344338">
        <w:rPr>
          <w:sz w:val="28"/>
          <w:szCs w:val="28"/>
        </w:rPr>
        <w:t>аналитическая на</w:t>
      </w:r>
      <w:r>
        <w:rPr>
          <w:sz w:val="28"/>
          <w:szCs w:val="28"/>
        </w:rPr>
        <w:t xml:space="preserve"> 5 групп по каждой велич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 с равными интервалами:</w:t>
      </w:r>
    </w:p>
    <w:p w:rsidR="00E41594" w:rsidRDefault="00E41594" w:rsidP="008E0378">
      <w:pPr>
        <w:pStyle w:val="12"/>
        <w:spacing w:before="0" w:line="360" w:lineRule="auto"/>
        <w:ind w:firstLine="567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макс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мин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800-300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=100</m:t>
          </m:r>
        </m:oMath>
      </m:oMathPara>
    </w:p>
    <w:p w:rsidR="00344338" w:rsidRDefault="00344338" w:rsidP="008E037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w:rPr>
              <w:rFonts w:ascii="Cambria Math" w:hAnsi="Cambria Math"/>
              <w:sz w:val="28"/>
              <w:szCs w:val="28"/>
            </w:rPr>
            <m:t>=300;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=300+100=400;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=400+100=500;</m:t>
          </m:r>
        </m:oMath>
      </m:oMathPara>
    </w:p>
    <w:p w:rsid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500+100=6</m:t>
          </m:r>
          <m:r>
            <w:rPr>
              <w:rFonts w:ascii="Cambria Math" w:hAnsi="Cambria Math"/>
              <w:sz w:val="28"/>
              <w:szCs w:val="28"/>
            </w:rPr>
            <m:t>00;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=600+100=700;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=700+100=800</m:t>
          </m:r>
        </m:oMath>
      </m:oMathPara>
    </w:p>
    <w:p w:rsidR="00344338" w:rsidRPr="00344338" w:rsidRDefault="00344338" w:rsidP="00344338">
      <w:pPr>
        <w:pStyle w:val="12"/>
        <w:spacing w:before="0" w:line="360" w:lineRule="auto"/>
        <w:ind w:firstLine="567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макс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мин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146,7-51,6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=19,02</m:t>
          </m:r>
        </m:oMath>
      </m:oMathPara>
    </w:p>
    <w:p w:rsid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w:rPr>
              <w:rFonts w:ascii="Cambria Math" w:hAnsi="Cambria Math"/>
              <w:sz w:val="28"/>
              <w:szCs w:val="28"/>
            </w:rPr>
            <m:t>=51,6;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=51,6+19,02=70,62;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=70,62+19,02=89,64;</m:t>
          </m:r>
        </m:oMath>
      </m:oMathPara>
    </w:p>
    <w:p w:rsidR="00344338" w:rsidRP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89,64+19,02=108,66</m:t>
          </m:r>
          <m:r>
            <w:rPr>
              <w:rFonts w:ascii="Cambria Math" w:hAnsi="Cambria Math"/>
              <w:sz w:val="28"/>
              <w:szCs w:val="28"/>
            </w:rPr>
            <m:t>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=108,66+19,02=127,68;</m:t>
          </m:r>
        </m:oMath>
      </m:oMathPara>
    </w:p>
    <w:p w:rsid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=127,68+19,02=146,7</m:t>
          </m:r>
        </m:oMath>
      </m:oMathPara>
    </w:p>
    <w:p w:rsidR="00344338" w:rsidRP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</w:p>
    <w:p w:rsid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 – Аналитическая группировка по факторному признаку (выручке от продаж)</w:t>
      </w:r>
    </w:p>
    <w:tbl>
      <w:tblPr>
        <w:tblW w:w="5000" w:type="pct"/>
        <w:tblLook w:val="04A0"/>
      </w:tblPr>
      <w:tblGrid>
        <w:gridCol w:w="4268"/>
        <w:gridCol w:w="1779"/>
        <w:gridCol w:w="3239"/>
      </w:tblGrid>
      <w:tr w:rsidR="00344338" w:rsidRPr="00344338" w:rsidTr="00344338">
        <w:trPr>
          <w:trHeight w:val="315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Группы по величине выручки от пр</w:t>
            </w:r>
            <w:r w:rsidRPr="00344338">
              <w:rPr>
                <w:rFonts w:eastAsia="Times New Roman" w:cs="Times New Roman"/>
                <w:sz w:val="24"/>
                <w:szCs w:val="24"/>
              </w:rPr>
              <w:t>о</w:t>
            </w:r>
            <w:r w:rsidRPr="00344338">
              <w:rPr>
                <w:rFonts w:eastAsia="Times New Roman" w:cs="Times New Roman"/>
                <w:sz w:val="24"/>
                <w:szCs w:val="24"/>
              </w:rPr>
              <w:t>даж, млн. руб.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Число пре</w:t>
            </w:r>
            <w:r w:rsidRPr="00344338">
              <w:rPr>
                <w:rFonts w:eastAsia="Times New Roman" w:cs="Times New Roman"/>
                <w:sz w:val="24"/>
                <w:szCs w:val="24"/>
              </w:rPr>
              <w:t>д</w:t>
            </w:r>
            <w:r w:rsidRPr="00344338">
              <w:rPr>
                <w:rFonts w:eastAsia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Средняя величина приб</w:t>
            </w:r>
            <w:r w:rsidRPr="00344338">
              <w:rPr>
                <w:rFonts w:eastAsia="Times New Roman" w:cs="Times New Roman"/>
                <w:sz w:val="24"/>
                <w:szCs w:val="24"/>
              </w:rPr>
              <w:t>ы</w:t>
            </w:r>
            <w:r w:rsidRPr="00344338">
              <w:rPr>
                <w:rFonts w:eastAsia="Times New Roman" w:cs="Times New Roman"/>
                <w:sz w:val="24"/>
                <w:szCs w:val="24"/>
              </w:rPr>
              <w:t>ли, млн. руб.</w:t>
            </w:r>
          </w:p>
        </w:tc>
      </w:tr>
      <w:tr w:rsidR="00344338" w:rsidRPr="00344338" w:rsidTr="00344338">
        <w:trPr>
          <w:trHeight w:val="315"/>
        </w:trPr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от 300 до 400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61,1</w:t>
            </w:r>
          </w:p>
        </w:tc>
      </w:tr>
      <w:tr w:rsidR="00344338" w:rsidRPr="00344338" w:rsidTr="00344338">
        <w:trPr>
          <w:trHeight w:val="315"/>
        </w:trPr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от 400 до 500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85,2</w:t>
            </w:r>
          </w:p>
        </w:tc>
      </w:tr>
      <w:tr w:rsidR="00344338" w:rsidRPr="00344338" w:rsidTr="00344338">
        <w:trPr>
          <w:trHeight w:val="315"/>
        </w:trPr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от 500 до 600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109,4</w:t>
            </w:r>
          </w:p>
        </w:tc>
      </w:tr>
      <w:tr w:rsidR="00344338" w:rsidRPr="00344338" w:rsidTr="00344338">
        <w:trPr>
          <w:trHeight w:val="315"/>
        </w:trPr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от 600 до 700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126,8</w:t>
            </w:r>
          </w:p>
        </w:tc>
      </w:tr>
      <w:tr w:rsidR="00344338" w:rsidRPr="00344338" w:rsidTr="00344338">
        <w:trPr>
          <w:trHeight w:val="315"/>
        </w:trPr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от 700 до 800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144,4</w:t>
            </w:r>
          </w:p>
        </w:tc>
      </w:tr>
      <w:tr w:rsidR="00344338" w:rsidRPr="00344338" w:rsidTr="00344338">
        <w:trPr>
          <w:trHeight w:val="315"/>
        </w:trPr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338" w:rsidRPr="00344338" w:rsidRDefault="00344338" w:rsidP="0034433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44338">
              <w:rPr>
                <w:rFonts w:eastAsia="Times New Roman" w:cs="Times New Roman"/>
                <w:sz w:val="24"/>
                <w:szCs w:val="24"/>
              </w:rPr>
              <w:t>104,3</w:t>
            </w:r>
          </w:p>
        </w:tc>
      </w:tr>
    </w:tbl>
    <w:p w:rsidR="00344338" w:rsidRDefault="00344338" w:rsidP="0034433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С увеличением выручки от группы к группе величина прибыли растет, что говорит о прямой связи между величиной выручки и величиной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были.</w:t>
      </w:r>
    </w:p>
    <w:p w:rsidR="00344338" w:rsidRDefault="005D5F82" w:rsidP="0034433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2) Данные комбинационной группировки представляются в таблице 2.</w:t>
      </w:r>
    </w:p>
    <w:p w:rsidR="005D5F82" w:rsidRDefault="005D5F82" w:rsidP="0034433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Таблица 2 – Число предприятий согласно комбинационной групп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ровке</w:t>
      </w:r>
    </w:p>
    <w:tbl>
      <w:tblPr>
        <w:tblW w:w="5000" w:type="pct"/>
        <w:tblLook w:val="04A0"/>
      </w:tblPr>
      <w:tblGrid>
        <w:gridCol w:w="1840"/>
        <w:gridCol w:w="1345"/>
        <w:gridCol w:w="1344"/>
        <w:gridCol w:w="1344"/>
        <w:gridCol w:w="1344"/>
        <w:gridCol w:w="1344"/>
        <w:gridCol w:w="725"/>
      </w:tblGrid>
      <w:tr w:rsidR="005D5F82" w:rsidRPr="005D5F82" w:rsidTr="005D5F82">
        <w:trPr>
          <w:trHeight w:val="315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у</w:t>
            </w:r>
          </w:p>
        </w:tc>
        <w:tc>
          <w:tcPr>
            <w:tcW w:w="34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Ит</w:t>
            </w:r>
            <w:r w:rsidRPr="005D5F82">
              <w:rPr>
                <w:rFonts w:eastAsia="Times New Roman" w:cs="Times New Roman"/>
                <w:sz w:val="24"/>
                <w:szCs w:val="24"/>
              </w:rPr>
              <w:t>о</w:t>
            </w:r>
            <w:r w:rsidRPr="005D5F82">
              <w:rPr>
                <w:rFonts w:eastAsia="Times New Roman" w:cs="Times New Roman"/>
                <w:sz w:val="24"/>
                <w:szCs w:val="24"/>
              </w:rPr>
              <w:t>го</w:t>
            </w: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300 до 400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400 до 500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500 до 600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600 до 700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700 до 800</w:t>
            </w: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51,6 до 70,62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70,62 до 89,64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89,64 до 108,66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108,66 до 127,68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от 127,68 до 146,7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</w:tr>
      <w:tr w:rsidR="005D5F82" w:rsidRPr="005D5F82" w:rsidTr="005D5F82">
        <w:trPr>
          <w:trHeight w:val="31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F82" w:rsidRPr="005D5F82" w:rsidRDefault="005D5F82" w:rsidP="005D5F8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D5F82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</w:tr>
    </w:tbl>
    <w:p w:rsidR="005D5F82" w:rsidRDefault="00BA4D95" w:rsidP="0034433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Расположение предприятий по диагонали корреляционной матрицы свидетельствует о прямой линейной связи между величинами выручки и прибыли.</w:t>
      </w:r>
    </w:p>
    <w:p w:rsidR="00BA4D95" w:rsidRDefault="00580631" w:rsidP="00344338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3) На основе исходных данных графически с помощью корреляцио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поля выражается взаимосвязь между показателями (рисунок 1).</w:t>
      </w:r>
    </w:p>
    <w:p w:rsidR="00580631" w:rsidRDefault="00D67570" w:rsidP="00D67570">
      <w:pPr>
        <w:pStyle w:val="12"/>
        <w:spacing w:before="0" w:line="360" w:lineRule="auto"/>
        <w:ind w:firstLine="0"/>
        <w:rPr>
          <w:sz w:val="28"/>
          <w:szCs w:val="28"/>
        </w:rPr>
      </w:pPr>
      <w:r w:rsidRPr="00D67570">
        <w:rPr>
          <w:szCs w:val="28"/>
        </w:rPr>
        <w:lastRenderedPageBreak/>
        <w:drawing>
          <wp:inline distT="0" distB="0" distL="0" distR="0">
            <wp:extent cx="5553075" cy="2905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70" w:rsidRDefault="00D67570" w:rsidP="00D67570">
      <w:pPr>
        <w:pStyle w:val="12"/>
        <w:spacing w:before="0"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Поле корреляции выручки от продаж и прибыли от продаж.</w:t>
      </w:r>
    </w:p>
    <w:p w:rsidR="00D67570" w:rsidRDefault="00D67570" w:rsidP="00D67570">
      <w:pPr>
        <w:pStyle w:val="12"/>
        <w:spacing w:before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Графически между выручкой и прибылью наблюдается прямая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нейная связь.</w:t>
      </w:r>
    </w:p>
    <w:p w:rsidR="00B61938" w:rsidRPr="00EB6653" w:rsidRDefault="00D67570" w:rsidP="00B61938">
      <w:pPr>
        <w:pStyle w:val="12"/>
        <w:spacing w:before="0" w:line="360" w:lineRule="auto"/>
        <w:ind w:firstLine="567"/>
        <w:rPr>
          <w:szCs w:val="28"/>
        </w:rPr>
      </w:pPr>
      <w:r>
        <w:rPr>
          <w:sz w:val="28"/>
          <w:szCs w:val="28"/>
        </w:rPr>
        <w:t xml:space="preserve">4) </w:t>
      </w:r>
      <w:r w:rsidR="00B61938" w:rsidRPr="00B61938">
        <w:rPr>
          <w:sz w:val="28"/>
          <w:szCs w:val="28"/>
        </w:rPr>
        <w:t xml:space="preserve">Найдем оценки параметров модели y = a + bx с помощью метода наименьших квадратов. Для этого составляется и заполняется таблица, приведенная в Приложении </w:t>
      </w:r>
      <w:r w:rsidR="00B61938">
        <w:rPr>
          <w:sz w:val="28"/>
          <w:szCs w:val="28"/>
        </w:rPr>
        <w:t>2.</w:t>
      </w:r>
      <w:r w:rsidR="00B61938" w:rsidRPr="00EB6653">
        <w:rPr>
          <w:szCs w:val="28"/>
        </w:rPr>
        <w:t xml:space="preserve"> </w:t>
      </w:r>
    </w:p>
    <w:p w:rsidR="00B61938" w:rsidRPr="00B61938" w:rsidRDefault="00B61938" w:rsidP="00B61938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B61938">
        <w:rPr>
          <w:sz w:val="28"/>
          <w:szCs w:val="28"/>
        </w:rPr>
        <w:t>Оценки параметров модели находятся из условия</w:t>
      </w:r>
    </w:p>
    <w:p w:rsidR="00B61938" w:rsidRPr="00424B3C" w:rsidRDefault="00B61938" w:rsidP="00B61938">
      <w:pPr>
        <w:rPr>
          <w:rFonts w:cs="Times New Roman"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</w:rPr>
            <m:t>R</m:t>
          </m:r>
          <m:r>
            <w:rPr>
              <w:rFonts w:ascii="Cambria Math" w:cs="Times New Roman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Cs w:val="28"/>
                </w:rPr>
                <m:t>i</m:t>
              </m:r>
              <m:r>
                <w:rPr>
                  <w:rFonts w:ascii="Cambria Math" w:cs="Times New Roman"/>
                  <w:szCs w:val="28"/>
                </w:rPr>
                <m:t>=1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30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-a-bx</m:t>
                      </m:r>
                    </m:e>
                  </m:d>
                </m:e>
                <m:sup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</m:e>
          </m:nary>
          <m:r>
            <w:rPr>
              <w:rFonts w:ascii="Cambria Math" w:cs="Times New Roman"/>
              <w:szCs w:val="28"/>
            </w:rPr>
            <m:t>→</m:t>
          </m:r>
          <m:r>
            <w:rPr>
              <w:rFonts w:ascii="Cambria Math" w:hAnsi="Cambria Math" w:cs="Times New Roman"/>
              <w:szCs w:val="28"/>
            </w:rPr>
            <m:t>max</m:t>
          </m:r>
        </m:oMath>
      </m:oMathPara>
    </w:p>
    <w:p w:rsidR="00B61938" w:rsidRPr="00B61938" w:rsidRDefault="00B61938" w:rsidP="00B61938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B61938">
        <w:rPr>
          <w:sz w:val="28"/>
          <w:szCs w:val="28"/>
        </w:rPr>
        <w:t>Тогда:</w:t>
      </w:r>
    </w:p>
    <w:p w:rsidR="00B61938" w:rsidRPr="00424B3C" w:rsidRDefault="00B61938" w:rsidP="00B61938">
      <w:pPr>
        <w:rPr>
          <w:rFonts w:cs="Times New Roman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cs="Times New Roman"/>
                          <w:szCs w:val="28"/>
                        </w:rPr>
                        <m:t>2</m:t>
                      </m:r>
                    </m:sup>
                  </m:sSubSup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 w:cs="Times New Roman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cs="Times New Roman"/>
                          <w:szCs w:val="28"/>
                        </w:rPr>
                        <m:t>2</m:t>
                      </m:r>
                    </m:sup>
                  </m:sSubSup>
                </m:e>
              </m:nary>
              <m:r>
                <w:rPr>
                  <w:rFonts w:ascii="Cambria Math" w:hAnsi="Cambria Math" w:cs="Times New Roman"/>
                  <w:szCs w:val="28"/>
                </w:rPr>
                <m:t>-</m:t>
              </m:r>
              <m:r>
                <w:rPr>
                  <w:rFonts w:ascii="Cambria Math" w:cs="Times New Roman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cs="Times New Roman"/>
                          <w:szCs w:val="28"/>
                        </w:rPr>
                        <m:t>)</m:t>
                      </m:r>
                    </m:e>
                  </m:nary>
                </m:e>
                <m:sup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9345988,24</m:t>
              </m:r>
              <m:r>
                <w:rPr>
                  <w:rFonts w:asci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3129</m:t>
              </m:r>
              <m:r>
                <w:rPr>
                  <w:rFonts w:ascii="Cambria Math" w:cs="Times New Roman"/>
                  <w:szCs w:val="28"/>
                </w:rPr>
                <m:t>-</m:t>
              </m:r>
              <m:r>
                <m:rPr>
                  <m:nor/>
                </m:rPr>
                <w:rPr>
                  <w:rFonts w:ascii="Cambria Math" w:hAnsi="Cambria Math"/>
                </w:rPr>
                <m:t>16258</m:t>
              </m:r>
              <m:r>
                <w:rPr>
                  <w:rFonts w:asci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1797478,09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</w:rPr>
                <m:t>30</m:t>
              </m:r>
              <m:r>
                <w:rPr>
                  <w:rFonts w:asci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9345988,24</m:t>
              </m:r>
              <m:r>
                <w:rPr>
                  <w:rFonts w:ascii="Cambria Math" w:cs="Times New Roman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16258</m:t>
                      </m:r>
                    </m:e>
                  </m:d>
                </m:e>
                <m:sup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cs="Times New Roman"/>
              <w:szCs w:val="28"/>
            </w:rPr>
            <m:t>=</m:t>
          </m:r>
          <m:r>
            <m:rPr>
              <m:nor/>
            </m:rPr>
            <w:rPr>
              <w:rFonts w:ascii="Cambria Math" w:hAnsi="Cambria Math"/>
            </w:rPr>
            <m:t>1,258</m:t>
          </m:r>
        </m:oMath>
      </m:oMathPara>
    </w:p>
    <w:p w:rsidR="00B61938" w:rsidRPr="006867CC" w:rsidRDefault="00B61938" w:rsidP="00B61938">
      <w:pPr>
        <w:rPr>
          <w:rFonts w:cs="Times New Roman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b</m:t>
              </m:r>
            </m:e>
          </m:acc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 w:cs="Times New Roman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cs="Times New Roman"/>
                          <w:szCs w:val="28"/>
                        </w:rPr>
                        <m:t>2</m:t>
                      </m:r>
                    </m:sup>
                  </m:sSubSup>
                </m:e>
              </m:nary>
              <m:r>
                <w:rPr>
                  <w:rFonts w:ascii="Cambria Math" w:hAnsi="Cambria Math" w:cs="Times New Roman"/>
                  <w:szCs w:val="28"/>
                </w:rPr>
                <m:t>-</m:t>
              </m:r>
              <m:r>
                <w:rPr>
                  <w:rFonts w:ascii="Cambria Math" w:cs="Times New Roman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cs="Times New Roman"/>
                          <w:szCs w:val="28"/>
                        </w:rPr>
                        <m:t>)</m:t>
                      </m:r>
                    </m:e>
                  </m:nary>
                </m:e>
                <m:sup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30</m:t>
              </m:r>
              <m:r>
                <w:rPr>
                  <w:rFonts w:asci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1797478,09</m:t>
              </m:r>
              <m:r>
                <w:rPr>
                  <w:rFonts w:ascii="Cambria Math" w:cs="Times New Roman"/>
                  <w:szCs w:val="28"/>
                </w:rPr>
                <m:t>-</m:t>
              </m:r>
              <m:r>
                <m:rPr>
                  <m:nor/>
                </m:rPr>
                <w:rPr>
                  <w:rFonts w:ascii="Cambria Math" w:hAnsi="Cambria Math"/>
                </w:rPr>
                <m:t>16258</m:t>
              </m:r>
              <m:r>
                <w:rPr>
                  <w:rFonts w:asci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3129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</w:rPr>
                <m:t>30</m:t>
              </m:r>
              <m:r>
                <w:rPr>
                  <w:rFonts w:asci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9345988,24</m:t>
              </m:r>
              <m:r>
                <w:rPr>
                  <w:rFonts w:ascii="Cambria Math" w:cs="Times New Roman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16258</m:t>
                      </m:r>
                    </m:e>
                  </m:d>
                </m:e>
                <m:sup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cs="Times New Roman"/>
              <w:szCs w:val="28"/>
            </w:rPr>
            <m:t>=</m:t>
          </m:r>
          <m:r>
            <m:rPr>
              <m:nor/>
            </m:rPr>
            <w:rPr>
              <w:rFonts w:ascii="Cambria Math" w:hAnsi="Cambria Math"/>
            </w:rPr>
            <m:t>0,19</m:t>
          </m:r>
        </m:oMath>
      </m:oMathPara>
    </w:p>
    <w:p w:rsidR="00D67570" w:rsidRPr="00A774C5" w:rsidRDefault="00B61938" w:rsidP="00B61938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B61938">
        <w:rPr>
          <w:sz w:val="28"/>
          <w:szCs w:val="28"/>
        </w:rPr>
        <w:t xml:space="preserve">Уравнение прямой линии примет вид: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nor/>
          </m:rPr>
          <w:rPr>
            <w:sz w:val="28"/>
            <w:szCs w:val="28"/>
          </w:rPr>
          <m:t>1,258 + 0,19</m:t>
        </m:r>
        <m:r>
          <m:rPr>
            <m:sty m:val="p"/>
          </m:rPr>
          <w:rPr>
            <w:rFonts w:ascii="Cambria Math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x</m:t>
        </m:r>
      </m:oMath>
      <w:r w:rsidRPr="00B61938">
        <w:rPr>
          <w:sz w:val="28"/>
          <w:szCs w:val="28"/>
        </w:rPr>
        <w:t>.</w:t>
      </w:r>
    </w:p>
    <w:p w:rsidR="00B61938" w:rsidRPr="00B61938" w:rsidRDefault="00B61938" w:rsidP="00B61938">
      <w:pPr>
        <w:pStyle w:val="12"/>
        <w:spacing w:before="0" w:line="360" w:lineRule="auto"/>
        <w:ind w:firstLine="567"/>
        <w:rPr>
          <w:sz w:val="28"/>
          <w:szCs w:val="28"/>
        </w:rPr>
      </w:pPr>
      <w:r w:rsidRPr="00B61938">
        <w:rPr>
          <w:sz w:val="28"/>
          <w:szCs w:val="28"/>
        </w:rPr>
        <w:t>5) Мерой линейной связи двух величин является коэффициент корр</w:t>
      </w:r>
      <w:r w:rsidRPr="00B61938">
        <w:rPr>
          <w:sz w:val="28"/>
          <w:szCs w:val="28"/>
        </w:rPr>
        <w:t>е</w:t>
      </w:r>
      <w:r w:rsidRPr="00B61938">
        <w:rPr>
          <w:sz w:val="28"/>
          <w:szCs w:val="28"/>
        </w:rPr>
        <w:t>ляции:</w:t>
      </w:r>
    </w:p>
    <w:p w:rsidR="00B61938" w:rsidRPr="00DF42AE" w:rsidRDefault="00B61938" w:rsidP="00B61938">
      <w:pPr>
        <w:rPr>
          <w:rFonts w:ascii="Cambria Math" w:hAnsi="Cambria Math" w:cs="Times New Roman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B</m:t>
              </m:r>
            </m:sub>
          </m:sSub>
          <m:r>
            <w:rPr>
              <w:rFonts w:ascii="Cambria Math" w:hAnsi="Cambria Math" w:cs="Times New Roman"/>
              <w:szCs w:val="28"/>
            </w:rPr>
            <m:t>=</m:t>
          </m:r>
          <m:acc>
            <m:accPr>
              <m:chr m:val="̃"/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</m:acc>
          <m: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Cs w:val="28"/>
                    </w:rPr>
                    <m:t>[n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naryPr>
                    <m:sub/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2</m:t>
                          </m:r>
                        </m:sup>
                      </m:sSubSup>
                    </m:e>
                  </m:nary>
                  <m:r>
                    <w:rPr>
                      <w:rFonts w:ascii="Cambria Math" w:hAnsi="Cambria Math" w:cs="Times New Roman"/>
                      <w:szCs w:val="28"/>
                    </w:rPr>
                    <m:t>-(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pPr>
                    <m:e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)</m:t>
                          </m:r>
                        </m:e>
                      </m:nary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8"/>
                    </w:rPr>
                    <m:t>][n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naryPr>
                    <m:sub/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2</m:t>
                          </m:r>
                        </m:sup>
                      </m:sSubSup>
                    </m:e>
                  </m:nary>
                  <m:r>
                    <w:rPr>
                      <w:rFonts w:ascii="Cambria Math" w:hAnsi="Cambria Math" w:cs="Times New Roman"/>
                      <w:szCs w:val="28"/>
                    </w:rPr>
                    <m:t>-(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pPr>
                    <m:e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)</m:t>
                          </m:r>
                        </m:e>
                      </m:nary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8"/>
                    </w:rPr>
                    <m:t>]</m:t>
                  </m:r>
                </m:e>
              </m:rad>
            </m:den>
          </m:f>
          <m: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30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1797478,09</m:t>
              </m:r>
              <m:r>
                <w:rPr>
                  <w:rFonts w:ascii="Cambria Math" w:hAnsi="Cambria Math" w:cs="Times New Roman"/>
                  <w:szCs w:val="28"/>
                </w:rPr>
                <m:t>-</m:t>
              </m:r>
              <m:r>
                <m:rPr>
                  <m:nor/>
                </m:rPr>
                <w:rPr>
                  <w:rFonts w:ascii="Cambria Math" w:hAnsi="Cambria Math"/>
                </w:rPr>
                <m:t>16258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</w:rPr>
                <m:t>3129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30</m:t>
                  </m:r>
                  <m:r>
                    <w:rPr>
                      <w:rFonts w:ascii="Cambria Math" w:hAnsi="Cambria Math" w:cs="Times New Roman"/>
                      <w:szCs w:val="28"/>
                    </w:rPr>
                    <m:t>∙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9345988,24</m:t>
                  </m:r>
                  <m:r>
                    <w:rPr>
                      <w:rFonts w:ascii="Cambria Math" w:hAnsi="Cambria Math" w:cs="Times New Roman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16258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Cs w:val="28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30</m:t>
                  </m:r>
                  <m:r>
                    <w:rPr>
                      <w:rFonts w:ascii="Cambria Math" w:hAnsi="Cambria Math" w:cs="Times New Roman"/>
                      <w:szCs w:val="28"/>
                    </w:rPr>
                    <m:t>∙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346624,74</m:t>
                  </m:r>
                  <m:r>
                    <w:rPr>
                      <w:rFonts w:ascii="Cambria Math" w:hAnsi="Cambria Math" w:cs="Times New Roman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3129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 w:cs="Times New Roman"/>
              <w:szCs w:val="28"/>
            </w:rPr>
            <m:t>=</m:t>
          </m:r>
          <m:r>
            <m:rPr>
              <m:nor/>
            </m:rPr>
            <w:rPr>
              <w:rFonts w:ascii="Cambria Math" w:hAnsi="Cambria Math"/>
            </w:rPr>
            <m:t>0,977</m:t>
          </m:r>
        </m:oMath>
      </m:oMathPara>
    </w:p>
    <w:p w:rsidR="00B61938" w:rsidRPr="00EB6653" w:rsidRDefault="00B61938" w:rsidP="00B61938">
      <w:pPr>
        <w:rPr>
          <w:rFonts w:cs="Times New Roman"/>
          <w:szCs w:val="28"/>
        </w:rPr>
      </w:pPr>
      <w:r w:rsidRPr="00EB6653">
        <w:rPr>
          <w:rFonts w:cs="Times New Roman"/>
          <w:szCs w:val="28"/>
        </w:rPr>
        <w:t xml:space="preserve">Значение коэффициента корреляции </w:t>
      </w:r>
      <w:r>
        <w:t>0,977</w:t>
      </w:r>
      <w:r w:rsidRPr="00EB6653">
        <w:rPr>
          <w:rFonts w:cs="Times New Roman"/>
          <w:szCs w:val="28"/>
        </w:rPr>
        <w:t xml:space="preserve"> говорит о том, что линейная связь между результирующим показателем и фактором </w:t>
      </w:r>
      <w:r>
        <w:t>очень тесная</w:t>
      </w:r>
      <w:r w:rsidRPr="00EB6653">
        <w:rPr>
          <w:rFonts w:cs="Times New Roman"/>
          <w:szCs w:val="28"/>
        </w:rPr>
        <w:t xml:space="preserve"> и </w:t>
      </w:r>
      <w:r>
        <w:t>прямая</w:t>
      </w:r>
      <w:r w:rsidRPr="00EB6653">
        <w:rPr>
          <w:rFonts w:cs="Times New Roman"/>
          <w:szCs w:val="28"/>
        </w:rPr>
        <w:t xml:space="preserve">, то есть рост факторного показателя приводит к </w:t>
      </w:r>
      <w:r>
        <w:t>увеличению</w:t>
      </w:r>
      <w:r w:rsidRPr="00EB6653">
        <w:rPr>
          <w:rFonts w:cs="Times New Roman"/>
          <w:szCs w:val="28"/>
        </w:rPr>
        <w:t xml:space="preserve"> р</w:t>
      </w:r>
      <w:r w:rsidRPr="00EB6653">
        <w:rPr>
          <w:rFonts w:cs="Times New Roman"/>
          <w:szCs w:val="28"/>
        </w:rPr>
        <w:t>е</w:t>
      </w:r>
      <w:r w:rsidRPr="00EB6653">
        <w:rPr>
          <w:rFonts w:cs="Times New Roman"/>
          <w:szCs w:val="28"/>
        </w:rPr>
        <w:t>зультирующего признака.</w:t>
      </w:r>
    </w:p>
    <w:p w:rsidR="00D67570" w:rsidRDefault="00D67570" w:rsidP="00D67570">
      <w:pPr>
        <w:pStyle w:val="12"/>
        <w:spacing w:before="0" w:line="360" w:lineRule="auto"/>
        <w:ind w:firstLine="0"/>
        <w:rPr>
          <w:sz w:val="28"/>
          <w:szCs w:val="28"/>
        </w:rPr>
      </w:pPr>
    </w:p>
    <w:p w:rsidR="00BA4D95" w:rsidRPr="00344338" w:rsidRDefault="00BA4D95" w:rsidP="00344338">
      <w:pPr>
        <w:pStyle w:val="12"/>
        <w:spacing w:before="0" w:line="360" w:lineRule="auto"/>
        <w:ind w:firstLine="567"/>
        <w:rPr>
          <w:sz w:val="28"/>
          <w:szCs w:val="28"/>
        </w:rPr>
      </w:pPr>
    </w:p>
    <w:p w:rsidR="00344338" w:rsidRPr="00344338" w:rsidRDefault="00344338" w:rsidP="008E0378">
      <w:pPr>
        <w:pStyle w:val="12"/>
        <w:spacing w:before="0" w:line="360" w:lineRule="auto"/>
        <w:ind w:firstLine="567"/>
        <w:rPr>
          <w:sz w:val="28"/>
          <w:szCs w:val="28"/>
          <w:lang w:val="en-US"/>
        </w:rPr>
      </w:pPr>
    </w:p>
    <w:p w:rsidR="00A774C5" w:rsidRDefault="00A774C5">
      <w:pPr>
        <w:spacing w:after="200" w:line="276" w:lineRule="auto"/>
        <w:jc w:val="left"/>
        <w:rPr>
          <w:rFonts w:eastAsia="Times New Roman" w:cs="Times New Roman"/>
          <w:szCs w:val="28"/>
          <w:lang w:eastAsia="tr-TR"/>
        </w:rPr>
      </w:pPr>
      <w:r>
        <w:br w:type="page"/>
      </w:r>
    </w:p>
    <w:p w:rsidR="008B3689" w:rsidRDefault="004D3FD8" w:rsidP="00B849D2">
      <w:pPr>
        <w:pStyle w:val="2"/>
        <w:spacing w:before="120" w:after="120"/>
        <w:jc w:val="center"/>
      </w:pPr>
      <w:bookmarkStart w:id="3" w:name="_Toc419163880"/>
      <w:r>
        <w:lastRenderedPageBreak/>
        <w:t>Задание 2</w:t>
      </w:r>
      <w:bookmarkEnd w:id="3"/>
    </w:p>
    <w:p w:rsidR="00A774C5" w:rsidRPr="00A774C5" w:rsidRDefault="00A774C5" w:rsidP="00A77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 w:rsidRPr="00A774C5">
        <w:rPr>
          <w:szCs w:val="28"/>
        </w:rPr>
        <w:t>По результатам выполнения задания 1 с вероятностью 0,954 опред</w:t>
      </w:r>
      <w:r w:rsidRPr="00A774C5">
        <w:rPr>
          <w:szCs w:val="28"/>
        </w:rPr>
        <w:t>е</w:t>
      </w:r>
      <w:r w:rsidRPr="00A774C5">
        <w:rPr>
          <w:szCs w:val="28"/>
        </w:rPr>
        <w:t xml:space="preserve">лите:  </w:t>
      </w:r>
    </w:p>
    <w:p w:rsidR="00A774C5" w:rsidRPr="00A774C5" w:rsidRDefault="00A774C5" w:rsidP="00A77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 w:rsidRPr="00A774C5">
        <w:rPr>
          <w:szCs w:val="28"/>
        </w:rPr>
        <w:t>1.</w:t>
      </w:r>
      <w:r w:rsidRPr="00A774C5">
        <w:rPr>
          <w:szCs w:val="28"/>
        </w:rPr>
        <w:tab/>
        <w:t>ошибку выборки среднего объёма выручки от продаж и границы, в которых будет находиться средний объём выручки от продаж для ген</w:t>
      </w:r>
      <w:r w:rsidRPr="00A774C5">
        <w:rPr>
          <w:szCs w:val="28"/>
        </w:rPr>
        <w:t>е</w:t>
      </w:r>
      <w:r w:rsidRPr="00A774C5">
        <w:rPr>
          <w:szCs w:val="28"/>
        </w:rPr>
        <w:t xml:space="preserve">ральной совокупности предприятий; </w:t>
      </w:r>
    </w:p>
    <w:p w:rsidR="00A774C5" w:rsidRDefault="00A774C5" w:rsidP="00A77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 w:rsidRPr="00A774C5">
        <w:rPr>
          <w:szCs w:val="28"/>
        </w:rPr>
        <w:t>2.</w:t>
      </w:r>
      <w:r w:rsidRPr="00A774C5">
        <w:rPr>
          <w:szCs w:val="28"/>
        </w:rPr>
        <w:tab/>
        <w:t>ошибку выборки доли предприятий с объёмом выручки от продаж 600,0 млн руб. и более, а также границы, в которых будет находиться ген</w:t>
      </w:r>
      <w:r w:rsidRPr="00A774C5">
        <w:rPr>
          <w:szCs w:val="28"/>
        </w:rPr>
        <w:t>е</w:t>
      </w:r>
      <w:r w:rsidRPr="00A774C5">
        <w:rPr>
          <w:szCs w:val="28"/>
        </w:rPr>
        <w:t>ральная доля.</w:t>
      </w:r>
    </w:p>
    <w:p w:rsidR="00414613" w:rsidRDefault="00414613" w:rsidP="00A77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РЕШЕНИЕ:</w:t>
      </w:r>
    </w:p>
    <w:p w:rsidR="00414613" w:rsidRDefault="002B5DFC" w:rsidP="00A77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  <w:lang w:val="en-US"/>
        </w:rPr>
        <w:t xml:space="preserve">1) </w:t>
      </w:r>
      <w:r>
        <w:rPr>
          <w:szCs w:val="28"/>
        </w:rPr>
        <w:t>Средняя величина выручки, а также дисперсия по величине выру</w:t>
      </w:r>
      <w:r>
        <w:rPr>
          <w:szCs w:val="28"/>
        </w:rPr>
        <w:t>ч</w:t>
      </w:r>
      <w:r>
        <w:rPr>
          <w:szCs w:val="28"/>
        </w:rPr>
        <w:t>ки составляют:</w:t>
      </w:r>
    </w:p>
    <w:p w:rsidR="002B5DFC" w:rsidRPr="002B5DFC" w:rsidRDefault="002B5DFC" w:rsidP="00A77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511,7+472,1+523,8+...+540,3</m:t>
              </m:r>
            </m:num>
            <m:den>
              <m:r>
                <w:rPr>
                  <w:rFonts w:ascii="Cambria Math" w:hAnsi="Cambria Math"/>
                  <w:szCs w:val="28"/>
                </w:rPr>
                <m:t>30</m:t>
              </m:r>
            </m:den>
          </m:f>
          <m:r>
            <w:rPr>
              <w:rFonts w:ascii="Cambria Math" w:hAnsi="Cambria Math"/>
              <w:szCs w:val="28"/>
            </w:rPr>
            <m:t>=541,933 (млн.руб.)</m:t>
          </m:r>
        </m:oMath>
      </m:oMathPara>
    </w:p>
    <w:p w:rsidR="002B5DFC" w:rsidRDefault="002B5DF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σ</m:t>
              </m:r>
            </m:e>
            <m:sub>
              <m:r>
                <w:rPr>
                  <w:rFonts w:ascii="Cambria Math" w:hAnsi="Cambria Math"/>
                  <w:szCs w:val="28"/>
                </w:rPr>
                <m:t>x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511,7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472,1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523,8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+...+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540,3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</w:rPr>
                <m:t>30</m:t>
              </m:r>
            </m:den>
          </m:f>
          <m:r>
            <w:rPr>
              <w:rFonts w:ascii="Cambria Math" w:hAnsi="Cambria Math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541,933</m:t>
                  </m:r>
                </m:e>
              </m:d>
            </m:e>
            <m:sup>
              <m:r>
                <w:rPr>
                  <w:rFonts w:ascii="Cambria Math" w:hAnsi="Cambria Math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Cs w:val="28"/>
            </w:rPr>
            <m:t>=17841,204 (млн.руб.)</m:t>
          </m:r>
        </m:oMath>
      </m:oMathPara>
    </w:p>
    <w:p w:rsidR="002B5DFC" w:rsidRDefault="002B5DF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Средняя ошибка выбочной средней выручки (при 10%-м механич</w:t>
      </w:r>
      <w:r>
        <w:rPr>
          <w:szCs w:val="28"/>
        </w:rPr>
        <w:t>е</w:t>
      </w:r>
      <w:r>
        <w:rPr>
          <w:szCs w:val="28"/>
        </w:rPr>
        <w:t>ском отборе):</w:t>
      </w:r>
    </w:p>
    <w:p w:rsidR="002B5DFC" w:rsidRPr="002B5DFC" w:rsidRDefault="002B5DF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up>
                  </m:sSubSup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Cambria Math" w:hAnsi="Cambria Math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17841,204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1-0,1</m:t>
                  </m:r>
                </m:e>
              </m:d>
            </m:e>
          </m:rad>
          <m:r>
            <w:rPr>
              <w:rFonts w:ascii="Cambria Math" w:hAnsi="Cambria Math"/>
              <w:szCs w:val="28"/>
            </w:rPr>
            <m:t>=23,123 (млн.руб.)</m:t>
          </m:r>
        </m:oMath>
      </m:oMathPara>
    </w:p>
    <w:p w:rsidR="002B5DFC" w:rsidRDefault="002B5DF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Предельная ошибка выбочной средней выручки (</w:t>
      </w:r>
      <w:r w:rsidRPr="00A774C5">
        <w:rPr>
          <w:szCs w:val="28"/>
        </w:rPr>
        <w:t>с вероятностью 0,954</w:t>
      </w:r>
      <w:r>
        <w:rPr>
          <w:szCs w:val="28"/>
        </w:rPr>
        <w:t xml:space="preserve"> </w:t>
      </w:r>
      <w:r>
        <w:rPr>
          <w:szCs w:val="28"/>
          <w:lang w:val="en-US"/>
        </w:rPr>
        <w:t>t = 2</w:t>
      </w:r>
      <w:r>
        <w:rPr>
          <w:szCs w:val="28"/>
        </w:rPr>
        <w:t>):</w:t>
      </w:r>
    </w:p>
    <w:p w:rsidR="002B5DFC" w:rsidRDefault="002B5DF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Δ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Cs w:val="28"/>
            </w:rPr>
            <m:t>=t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Cs w:val="28"/>
            </w:rPr>
            <m:t>=2∙23,123=46,270 (млн.руб.)</m:t>
          </m:r>
        </m:oMath>
      </m:oMathPara>
    </w:p>
    <w:p w:rsidR="003F779C" w:rsidRDefault="009F6F0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Г</w:t>
      </w:r>
      <w:r w:rsidRPr="00A774C5">
        <w:rPr>
          <w:szCs w:val="28"/>
        </w:rPr>
        <w:t>раницы, в которых будет находиться средний объём выручки от пр</w:t>
      </w:r>
      <w:r w:rsidRPr="00A774C5">
        <w:rPr>
          <w:szCs w:val="28"/>
        </w:rPr>
        <w:t>о</w:t>
      </w:r>
      <w:r w:rsidRPr="00A774C5">
        <w:rPr>
          <w:szCs w:val="28"/>
        </w:rPr>
        <w:t>даж для ген</w:t>
      </w:r>
      <w:r w:rsidRPr="00A774C5">
        <w:rPr>
          <w:szCs w:val="28"/>
        </w:rPr>
        <w:t>е</w:t>
      </w:r>
      <w:r w:rsidRPr="00A774C5">
        <w:rPr>
          <w:szCs w:val="28"/>
        </w:rPr>
        <w:t>ральной совокупности предприятий</w:t>
      </w:r>
      <w:r>
        <w:rPr>
          <w:szCs w:val="28"/>
        </w:rPr>
        <w:t>:</w:t>
      </w:r>
    </w:p>
    <w:p w:rsidR="009F6F0C" w:rsidRDefault="009F6F0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Δ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Cs w:val="28"/>
            </w:rPr>
            <m:t>&lt;</m:t>
          </m:r>
          <m:acc>
            <m:accPr>
              <m:chr m:val="̃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&lt;</m:t>
          </m:r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Δ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</m:acc>
            </m:sub>
          </m:sSub>
        </m:oMath>
      </m:oMathPara>
    </w:p>
    <w:p w:rsidR="009F6F0C" w:rsidRDefault="009F6F0C" w:rsidP="009F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541,933-46,270&lt;</m:t>
          </m:r>
          <m:acc>
            <m:accPr>
              <m:chr m:val="̃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&lt;541,933+46,270</m:t>
          </m:r>
        </m:oMath>
      </m:oMathPara>
    </w:p>
    <w:p w:rsidR="009F6F0C" w:rsidRDefault="009F6F0C" w:rsidP="009F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495,663&lt;</m:t>
          </m:r>
          <m:acc>
            <m:accPr>
              <m:chr m:val="̃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&lt;588,204</m:t>
          </m:r>
        </m:oMath>
      </m:oMathPara>
    </w:p>
    <w:p w:rsidR="009F6F0C" w:rsidRDefault="009F6F0C" w:rsidP="009F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lastRenderedPageBreak/>
        <w:t>Таким образом, с вероятностью 0,954 можно утверждать, что средняя выручка от продаж в генеральной совокупности предприятий (300 пре</w:t>
      </w:r>
      <w:r>
        <w:rPr>
          <w:szCs w:val="28"/>
        </w:rPr>
        <w:t>д</w:t>
      </w:r>
      <w:r>
        <w:rPr>
          <w:szCs w:val="28"/>
        </w:rPr>
        <w:t>прият</w:t>
      </w:r>
      <w:r w:rsidR="00C10DBC">
        <w:rPr>
          <w:szCs w:val="28"/>
        </w:rPr>
        <w:t>ий) будет находиться в пределах от 495,663 млн. руб. до 588,204 млн. руб.</w:t>
      </w:r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  <w:lang w:val="en-US"/>
        </w:rPr>
        <w:t>2)</w:t>
      </w:r>
      <w:r w:rsidRPr="00A774C5">
        <w:rPr>
          <w:szCs w:val="28"/>
        </w:rPr>
        <w:tab/>
      </w:r>
      <w:r>
        <w:rPr>
          <w:szCs w:val="28"/>
        </w:rPr>
        <w:t>Д</w:t>
      </w:r>
      <w:r w:rsidRPr="00A774C5">
        <w:rPr>
          <w:szCs w:val="28"/>
        </w:rPr>
        <w:t>ол</w:t>
      </w:r>
      <w:r>
        <w:rPr>
          <w:szCs w:val="28"/>
        </w:rPr>
        <w:t>я</w:t>
      </w:r>
      <w:r w:rsidRPr="00A774C5">
        <w:rPr>
          <w:szCs w:val="28"/>
        </w:rPr>
        <w:t xml:space="preserve"> предприятий с объёмом выручки от продаж 600,0 млн</w:t>
      </w:r>
      <w:r>
        <w:rPr>
          <w:szCs w:val="28"/>
          <w:lang w:val="en-US"/>
        </w:rPr>
        <w:t>.</w:t>
      </w:r>
      <w:r w:rsidRPr="00A774C5">
        <w:rPr>
          <w:szCs w:val="28"/>
        </w:rPr>
        <w:t xml:space="preserve"> руб. и более</w:t>
      </w:r>
      <w:r>
        <w:rPr>
          <w:szCs w:val="28"/>
        </w:rPr>
        <w:t>:</w:t>
      </w:r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d=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szCs w:val="28"/>
                </w:rPr>
                <m:t>30</m:t>
              </m:r>
            </m:den>
          </m:f>
          <m:r>
            <w:rPr>
              <w:rFonts w:ascii="Cambria Math" w:hAnsi="Cambria Math"/>
              <w:szCs w:val="28"/>
            </w:rPr>
            <m:t>=0,267 (26,7%)</m:t>
          </m:r>
        </m:oMath>
      </m:oMathPara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 xml:space="preserve">Средняя ошибка выбочной доли выручки </w:t>
      </w:r>
      <w:r w:rsidRPr="00A774C5">
        <w:rPr>
          <w:szCs w:val="28"/>
        </w:rPr>
        <w:t>от продаж 600,0 млн</w:t>
      </w:r>
      <w:r>
        <w:rPr>
          <w:szCs w:val="28"/>
          <w:lang w:val="en-US"/>
        </w:rPr>
        <w:t>.</w:t>
      </w:r>
      <w:r w:rsidRPr="00A774C5">
        <w:rPr>
          <w:szCs w:val="28"/>
        </w:rPr>
        <w:t xml:space="preserve"> руб. и более</w:t>
      </w:r>
      <w:r>
        <w:rPr>
          <w:szCs w:val="28"/>
        </w:rPr>
        <w:t xml:space="preserve"> (при 10%-м механическом отборе):</w:t>
      </w:r>
    </w:p>
    <w:p w:rsidR="00B56B52" w:rsidRPr="002B5DFC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d(1-d)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Cambria Math" w:hAnsi="Cambria Math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0,267∙(1-0,267)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1-0,1</m:t>
                  </m:r>
                </m:e>
              </m:d>
            </m:e>
          </m:rad>
          <m:r>
            <w:rPr>
              <w:rFonts w:ascii="Cambria Math" w:hAnsi="Cambria Math"/>
              <w:szCs w:val="28"/>
            </w:rPr>
            <m:t>=0,077 (7,7%)</m:t>
          </m:r>
        </m:oMath>
      </m:oMathPara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 xml:space="preserve">Предельная ошибка выбочной </w:t>
      </w:r>
      <w:r w:rsidR="008A42F1">
        <w:rPr>
          <w:szCs w:val="28"/>
        </w:rPr>
        <w:t xml:space="preserve">доли выручки </w:t>
      </w:r>
      <w:r w:rsidR="008A42F1" w:rsidRPr="00A774C5">
        <w:rPr>
          <w:szCs w:val="28"/>
        </w:rPr>
        <w:t>от продаж 600,0 млн</w:t>
      </w:r>
      <w:r w:rsidR="008A42F1">
        <w:rPr>
          <w:szCs w:val="28"/>
          <w:lang w:val="en-US"/>
        </w:rPr>
        <w:t>.</w:t>
      </w:r>
      <w:r w:rsidR="008A42F1" w:rsidRPr="00A774C5">
        <w:rPr>
          <w:szCs w:val="28"/>
        </w:rPr>
        <w:t xml:space="preserve"> руб. и более</w:t>
      </w:r>
      <w:r>
        <w:rPr>
          <w:szCs w:val="28"/>
        </w:rPr>
        <w:t xml:space="preserve"> (</w:t>
      </w:r>
      <w:r w:rsidRPr="00A774C5">
        <w:rPr>
          <w:szCs w:val="28"/>
        </w:rPr>
        <w:t>с вероятностью 0,954</w:t>
      </w:r>
      <w:r>
        <w:rPr>
          <w:szCs w:val="28"/>
        </w:rPr>
        <w:t xml:space="preserve"> </w:t>
      </w:r>
      <w:r>
        <w:rPr>
          <w:szCs w:val="28"/>
          <w:lang w:val="en-US"/>
        </w:rPr>
        <w:t>t = 2</w:t>
      </w:r>
      <w:r>
        <w:rPr>
          <w:szCs w:val="28"/>
        </w:rPr>
        <w:t>):</w:t>
      </w:r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Cs w:val="28"/>
            </w:rPr>
            <m:t>=t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Cs w:val="28"/>
            </w:rPr>
            <m:t>=2∙</m:t>
          </m:r>
          <m:r>
            <w:rPr>
              <w:rFonts w:ascii="Cambria Math" w:hAnsi="Cambria Math"/>
              <w:szCs w:val="28"/>
            </w:rPr>
            <m:t>7,7</m:t>
          </m:r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0,153</m:t>
          </m:r>
          <m:r>
            <w:rPr>
              <w:rFonts w:ascii="Cambria Math" w:hAnsi="Cambria Math"/>
              <w:szCs w:val="28"/>
            </w:rPr>
            <m:t xml:space="preserve"> (</m:t>
          </m:r>
          <m:r>
            <w:rPr>
              <w:rFonts w:ascii="Cambria Math" w:hAnsi="Cambria Math"/>
              <w:szCs w:val="28"/>
            </w:rPr>
            <m:t>15,3%</m:t>
          </m:r>
          <m:r>
            <w:rPr>
              <w:rFonts w:ascii="Cambria Math" w:hAnsi="Cambria Math"/>
              <w:szCs w:val="28"/>
            </w:rPr>
            <m:t>)</m:t>
          </m:r>
        </m:oMath>
      </m:oMathPara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Г</w:t>
      </w:r>
      <w:r w:rsidRPr="00A774C5">
        <w:rPr>
          <w:szCs w:val="28"/>
        </w:rPr>
        <w:t xml:space="preserve">раницы, в которых будет находиться </w:t>
      </w:r>
      <w:r w:rsidR="008A42F1" w:rsidRPr="00A774C5">
        <w:rPr>
          <w:szCs w:val="28"/>
        </w:rPr>
        <w:t>границы, в которых будет н</w:t>
      </w:r>
      <w:r w:rsidR="008A42F1" w:rsidRPr="00A774C5">
        <w:rPr>
          <w:szCs w:val="28"/>
        </w:rPr>
        <w:t>а</w:t>
      </w:r>
      <w:r w:rsidR="008A42F1" w:rsidRPr="00A774C5">
        <w:rPr>
          <w:szCs w:val="28"/>
        </w:rPr>
        <w:t>ходиться ген</w:t>
      </w:r>
      <w:r w:rsidR="008A42F1" w:rsidRPr="00A774C5">
        <w:rPr>
          <w:szCs w:val="28"/>
        </w:rPr>
        <w:t>е</w:t>
      </w:r>
      <w:r w:rsidR="008A42F1" w:rsidRPr="00A774C5">
        <w:rPr>
          <w:szCs w:val="28"/>
        </w:rPr>
        <w:t>ральная доля</w:t>
      </w:r>
      <w:r w:rsidR="008A42F1">
        <w:rPr>
          <w:szCs w:val="28"/>
          <w:lang w:val="en-US"/>
        </w:rPr>
        <w:t xml:space="preserve"> </w:t>
      </w:r>
      <w:r w:rsidR="008A42F1">
        <w:rPr>
          <w:szCs w:val="28"/>
        </w:rPr>
        <w:t xml:space="preserve">предприятий с выручкой </w:t>
      </w:r>
      <w:r w:rsidR="008A42F1" w:rsidRPr="00A774C5">
        <w:rPr>
          <w:szCs w:val="28"/>
        </w:rPr>
        <w:t>от продаж 600,0 млн</w:t>
      </w:r>
      <w:r w:rsidR="008A42F1">
        <w:rPr>
          <w:szCs w:val="28"/>
          <w:lang w:val="en-US"/>
        </w:rPr>
        <w:t>.</w:t>
      </w:r>
      <w:r w:rsidR="008A42F1" w:rsidRPr="00A774C5">
        <w:rPr>
          <w:szCs w:val="28"/>
        </w:rPr>
        <w:t xml:space="preserve"> руб. и более</w:t>
      </w:r>
      <w:r>
        <w:rPr>
          <w:szCs w:val="28"/>
        </w:rPr>
        <w:t>:</w:t>
      </w:r>
    </w:p>
    <w:p w:rsidR="00B56B52" w:rsidRDefault="008A42F1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d</m:t>
          </m:r>
          <m:r>
            <w:rPr>
              <w:rFonts w:ascii="Cambria Math" w:hAnsi="Cambria Math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Cs w:val="28"/>
            </w:rPr>
            <m:t>&lt;</m:t>
          </m:r>
          <m:acc>
            <m:accPr>
              <m:chr m:val="̃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d</m:t>
              </m:r>
            </m:e>
          </m:acc>
          <m:r>
            <w:rPr>
              <w:rFonts w:ascii="Cambria Math" w:hAnsi="Cambria Math"/>
              <w:szCs w:val="28"/>
            </w:rPr>
            <m:t>&lt;</m:t>
          </m:r>
          <m:r>
            <w:rPr>
              <w:rFonts w:ascii="Cambria Math" w:hAnsi="Cambria Math"/>
              <w:szCs w:val="28"/>
            </w:rPr>
            <m:t>d</m:t>
          </m:r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Cs w:val="28"/>
                </w:rPr>
                <m:t>d</m:t>
              </m:r>
            </m:sub>
          </m:sSub>
        </m:oMath>
      </m:oMathPara>
    </w:p>
    <w:p w:rsidR="00B56B52" w:rsidRDefault="008A42F1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26,7-15,3</m:t>
          </m:r>
          <m:r>
            <w:rPr>
              <w:rFonts w:ascii="Cambria Math" w:hAnsi="Cambria Math"/>
              <w:szCs w:val="28"/>
            </w:rPr>
            <m:t>&lt;</m:t>
          </m:r>
          <m:acc>
            <m:accPr>
              <m:chr m:val="̃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d</m:t>
              </m:r>
            </m:e>
          </m:acc>
          <m:r>
            <w:rPr>
              <w:rFonts w:ascii="Cambria Math" w:hAnsi="Cambria Math"/>
              <w:szCs w:val="28"/>
            </w:rPr>
            <m:t>&lt;</m:t>
          </m:r>
          <m:r>
            <w:rPr>
              <w:rFonts w:ascii="Cambria Math" w:hAnsi="Cambria Math"/>
              <w:szCs w:val="28"/>
            </w:rPr>
            <m:t>26,7+15,3</m:t>
          </m:r>
        </m:oMath>
      </m:oMathPara>
    </w:p>
    <w:p w:rsidR="00B56B52" w:rsidRDefault="008A42F1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11,3</m:t>
          </m:r>
          <m:r>
            <w:rPr>
              <w:rFonts w:ascii="Cambria Math" w:hAnsi="Cambria Math"/>
              <w:szCs w:val="28"/>
            </w:rPr>
            <m:t>&lt;</m:t>
          </m:r>
          <m:acc>
            <m:accPr>
              <m:chr m:val="̃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d</m:t>
              </m:r>
            </m:e>
          </m:acc>
          <m:r>
            <w:rPr>
              <w:rFonts w:ascii="Cambria Math" w:hAnsi="Cambria Math"/>
              <w:szCs w:val="28"/>
            </w:rPr>
            <m:t>&lt;</m:t>
          </m:r>
          <m:r>
            <w:rPr>
              <w:rFonts w:ascii="Cambria Math" w:hAnsi="Cambria Math"/>
              <w:szCs w:val="28"/>
            </w:rPr>
            <m:t>42,0</m:t>
          </m:r>
        </m:oMath>
      </m:oMathPara>
    </w:p>
    <w:p w:rsidR="00B56B52" w:rsidRDefault="00B56B52" w:rsidP="00B5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 xml:space="preserve">Таким образом, с вероятностью 0,954 можно утверждать, что </w:t>
      </w:r>
      <w:r w:rsidR="008A42F1">
        <w:rPr>
          <w:szCs w:val="28"/>
        </w:rPr>
        <w:t xml:space="preserve">доля предприятий с </w:t>
      </w:r>
      <w:r>
        <w:rPr>
          <w:szCs w:val="28"/>
        </w:rPr>
        <w:t>выручк</w:t>
      </w:r>
      <w:r w:rsidR="008A42F1">
        <w:rPr>
          <w:szCs w:val="28"/>
        </w:rPr>
        <w:t>ой</w:t>
      </w:r>
      <w:r>
        <w:rPr>
          <w:szCs w:val="28"/>
        </w:rPr>
        <w:t xml:space="preserve"> от продаж </w:t>
      </w:r>
      <w:r w:rsidR="008A42F1">
        <w:rPr>
          <w:szCs w:val="28"/>
        </w:rPr>
        <w:t xml:space="preserve">600 млн. руб. и выше </w:t>
      </w:r>
      <w:r>
        <w:rPr>
          <w:szCs w:val="28"/>
        </w:rPr>
        <w:t>в генеральной совокупности предприятий (300 предприятий) будет находиться в пред</w:t>
      </w:r>
      <w:r>
        <w:rPr>
          <w:szCs w:val="28"/>
        </w:rPr>
        <w:t>е</w:t>
      </w:r>
      <w:r>
        <w:rPr>
          <w:szCs w:val="28"/>
        </w:rPr>
        <w:t xml:space="preserve">лах от </w:t>
      </w:r>
      <w:r w:rsidR="008A42F1">
        <w:rPr>
          <w:szCs w:val="28"/>
        </w:rPr>
        <w:t>11,3% до 42,0%.</w:t>
      </w:r>
    </w:p>
    <w:p w:rsidR="00C10DBC" w:rsidRPr="009F6F0C" w:rsidRDefault="00C10DBC" w:rsidP="009F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</w:p>
    <w:p w:rsidR="009F6F0C" w:rsidRPr="009F6F0C" w:rsidRDefault="009F6F0C" w:rsidP="009F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</w:p>
    <w:p w:rsidR="009F6F0C" w:rsidRPr="009F6F0C" w:rsidRDefault="009F6F0C" w:rsidP="002B5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  <w:lang w:val="en-US"/>
        </w:rPr>
      </w:pPr>
    </w:p>
    <w:p w:rsidR="00414613" w:rsidRDefault="00414613">
      <w:pPr>
        <w:spacing w:after="200" w:line="276" w:lineRule="auto"/>
        <w:jc w:val="left"/>
        <w:rPr>
          <w:rFonts w:eastAsia="Times New Roman" w:cs="Times New Roman"/>
          <w:szCs w:val="28"/>
          <w:lang w:eastAsia="tr-TR"/>
        </w:rPr>
      </w:pPr>
      <w:r>
        <w:br w:type="page"/>
      </w:r>
    </w:p>
    <w:p w:rsidR="004D3FD8" w:rsidRDefault="004D3FD8" w:rsidP="004D3FD8">
      <w:pPr>
        <w:pStyle w:val="2"/>
        <w:spacing w:before="120" w:after="120"/>
        <w:jc w:val="center"/>
      </w:pPr>
      <w:bookmarkStart w:id="4" w:name="_Toc419163881"/>
      <w:r>
        <w:lastRenderedPageBreak/>
        <w:t>Задание 3</w:t>
      </w:r>
      <w:bookmarkEnd w:id="4"/>
    </w:p>
    <w:p w:rsidR="00414613" w:rsidRPr="00414613" w:rsidRDefault="00414613" w:rsidP="00414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 w:rsidRPr="00414613">
        <w:rPr>
          <w:szCs w:val="28"/>
        </w:rPr>
        <w:t>Имеются следующие условные данные по предприятию:</w:t>
      </w:r>
    </w:p>
    <w:tbl>
      <w:tblPr>
        <w:tblStyle w:val="aa"/>
        <w:tblW w:w="0" w:type="auto"/>
        <w:tblLook w:val="04A0"/>
      </w:tblPr>
      <w:tblGrid>
        <w:gridCol w:w="3652"/>
        <w:gridCol w:w="1126"/>
        <w:gridCol w:w="1127"/>
        <w:gridCol w:w="1127"/>
        <w:gridCol w:w="1127"/>
        <w:gridCol w:w="1127"/>
      </w:tblGrid>
      <w:tr w:rsidR="00414613" w:rsidRPr="00414613" w:rsidTr="0041461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2012</w:t>
            </w:r>
          </w:p>
        </w:tc>
      </w:tr>
      <w:tr w:rsidR="00414613" w:rsidRPr="00414613" w:rsidTr="0041461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Выручка предприятия, млн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414613">
              <w:rPr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230,0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277,5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340,4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13" w:rsidRPr="00414613" w:rsidRDefault="00414613" w:rsidP="00344338">
            <w:pPr>
              <w:jc w:val="center"/>
              <w:rPr>
                <w:sz w:val="24"/>
                <w:szCs w:val="24"/>
                <w:lang w:eastAsia="en-US"/>
              </w:rPr>
            </w:pPr>
            <w:r w:rsidRPr="00414613">
              <w:rPr>
                <w:sz w:val="24"/>
                <w:szCs w:val="24"/>
                <w:lang w:eastAsia="en-US"/>
              </w:rPr>
              <w:t>356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13" w:rsidRPr="00414613" w:rsidRDefault="0016028F" w:rsidP="0034433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  <w:r w:rsidR="00414613" w:rsidRPr="00414613">
              <w:rPr>
                <w:sz w:val="24"/>
                <w:szCs w:val="24"/>
                <w:lang w:eastAsia="en-US"/>
              </w:rPr>
              <w:t>3,3</w:t>
            </w:r>
          </w:p>
        </w:tc>
      </w:tr>
    </w:tbl>
    <w:p w:rsidR="00414613" w:rsidRDefault="00414613" w:rsidP="00414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 w:rsidRPr="00414613">
        <w:rPr>
          <w:szCs w:val="28"/>
        </w:rPr>
        <w:t>В соответствии с типом уравнения тренда проведите аналитическое выравнивание. Определите прогнозн</w:t>
      </w:r>
      <w:r w:rsidR="00EF4F25">
        <w:rPr>
          <w:szCs w:val="28"/>
        </w:rPr>
        <w:t>ый</w:t>
      </w:r>
      <w:r w:rsidRPr="00414613">
        <w:rPr>
          <w:szCs w:val="28"/>
        </w:rPr>
        <w:t xml:space="preserve"> объем реализованной продукции на 2015 год. Сделайте выводы.</w:t>
      </w:r>
    </w:p>
    <w:p w:rsidR="004D3FD8" w:rsidRDefault="00414613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РЕШЕНИЕ:</w:t>
      </w:r>
    </w:p>
    <w:p w:rsidR="00414613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 xml:space="preserve">Аналитической выравнивание проводится на основе Линии тренда </w:t>
      </w:r>
      <w:r>
        <w:rPr>
          <w:szCs w:val="28"/>
          <w:lang w:val="en-US"/>
        </w:rPr>
        <w:t>MS Excel</w:t>
      </w:r>
      <w:r>
        <w:rPr>
          <w:szCs w:val="28"/>
        </w:rPr>
        <w:t>, опытным путем устанавливается, что параболическое уравнение (</w:t>
      </w:r>
      <w:r w:rsidRPr="00EF4F25">
        <w:rPr>
          <w:szCs w:val="28"/>
          <w:lang w:val="en-US"/>
        </w:rPr>
        <w:t>y = -9,1214x</w:t>
      </w:r>
      <w:r w:rsidRPr="00EF4F25">
        <w:rPr>
          <w:szCs w:val="28"/>
          <w:vertAlign w:val="superscript"/>
          <w:lang w:val="en-US"/>
        </w:rPr>
        <w:t>2</w:t>
      </w:r>
      <w:r w:rsidRPr="00EF4F25">
        <w:rPr>
          <w:szCs w:val="28"/>
          <w:lang w:val="en-US"/>
        </w:rPr>
        <w:t xml:space="preserve"> + 89,239x + 146,06</w:t>
      </w:r>
      <w:r>
        <w:rPr>
          <w:szCs w:val="28"/>
        </w:rPr>
        <w:t>) является подходящим для описания тренда по выручке предприятия, на что указывает высокое значение коэффициента детерминации (0,985).</w:t>
      </w:r>
    </w:p>
    <w:p w:rsidR="00EF4F25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 w:rsidRPr="00EF4F25">
        <w:rPr>
          <w:szCs w:val="28"/>
        </w:rPr>
        <w:drawing>
          <wp:inline distT="0" distB="0" distL="0" distR="0">
            <wp:extent cx="4314053" cy="2594641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06" cy="259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F25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Рисунок 2 – Выручка от реализации и сглаживающая кривая</w:t>
      </w:r>
    </w:p>
    <w:p w:rsidR="00EF4F25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Параболическая кривая указывает, что период роста выручки зако</w:t>
      </w:r>
      <w:r>
        <w:rPr>
          <w:szCs w:val="28"/>
        </w:rPr>
        <w:t>н</w:t>
      </w:r>
      <w:r>
        <w:rPr>
          <w:szCs w:val="28"/>
        </w:rPr>
        <w:t>чен, и в 2013-2015 годах наступит период снижения объемов выручки.</w:t>
      </w:r>
    </w:p>
    <w:p w:rsidR="00EF4F25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Прогнозное значение на 2015 год:</w:t>
      </w:r>
    </w:p>
    <w:p w:rsidR="00EF4F25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у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2015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-9,1214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8</m:t>
              </m:r>
              <m:ctrlPr>
                <w:rPr>
                  <w:rFonts w:ascii="Cambria Math" w:hAnsi="Cambria Math"/>
                  <w:szCs w:val="28"/>
                  <w:lang w:val="en-US"/>
                </w:rPr>
              </m:ctrlPr>
            </m:e>
            <m:sup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+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89,239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∙8+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146,06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=276,202 (</m:t>
          </m:r>
          <m:r>
            <w:rPr>
              <w:rFonts w:ascii="Cambria Math" w:hAnsi="Cambria Math"/>
              <w:szCs w:val="28"/>
            </w:rPr>
            <m:t>млн.руб.)</m:t>
          </m:r>
        </m:oMath>
      </m:oMathPara>
    </w:p>
    <w:p w:rsidR="00EF4F25" w:rsidRPr="00EF4F25" w:rsidRDefault="00EF4F25" w:rsidP="00794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Cs w:val="28"/>
        </w:rPr>
      </w:pPr>
      <w:r>
        <w:rPr>
          <w:szCs w:val="28"/>
        </w:rPr>
        <w:t>Итак, в 2015 году прогнозируется объем реализации на уровне 276,202 млн. руб.</w:t>
      </w:r>
    </w:p>
    <w:p w:rsidR="003713B4" w:rsidRPr="00C1687D" w:rsidRDefault="003713B4" w:rsidP="00C1687D">
      <w:pPr>
        <w:pStyle w:val="1"/>
        <w:spacing w:before="120" w:after="120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419163882"/>
      <w:r w:rsidRPr="00C1687D">
        <w:rPr>
          <w:rFonts w:ascii="Times New Roman" w:hAnsi="Times New Roman" w:cs="Times New Roman"/>
          <w:b w:val="0"/>
          <w:color w:val="auto"/>
        </w:rPr>
        <w:lastRenderedPageBreak/>
        <w:t xml:space="preserve">СПИСОК </w:t>
      </w:r>
      <w:r w:rsidR="003D1B2C">
        <w:rPr>
          <w:rFonts w:ascii="Times New Roman" w:hAnsi="Times New Roman" w:cs="Times New Roman"/>
          <w:b w:val="0"/>
          <w:color w:val="auto"/>
        </w:rPr>
        <w:t xml:space="preserve">ИСПОЛЬЗОВАННОЙ </w:t>
      </w:r>
      <w:r w:rsidRPr="00C1687D">
        <w:rPr>
          <w:rFonts w:ascii="Times New Roman" w:hAnsi="Times New Roman" w:cs="Times New Roman"/>
          <w:b w:val="0"/>
          <w:color w:val="auto"/>
        </w:rPr>
        <w:t>ЛИТЕРАТУРЫ</w:t>
      </w:r>
      <w:bookmarkEnd w:id="5"/>
    </w:p>
    <w:p w:rsidR="00F548DA" w:rsidRPr="00F548DA" w:rsidRDefault="00F548DA" w:rsidP="00F548DA">
      <w:pPr>
        <w:widowControl w:val="0"/>
        <w:numPr>
          <w:ilvl w:val="0"/>
          <w:numId w:val="1"/>
        </w:numPr>
        <w:shd w:val="clear" w:color="auto" w:fill="FFFFFF"/>
        <w:tabs>
          <w:tab w:val="clear" w:pos="1875"/>
          <w:tab w:val="num" w:pos="0"/>
        </w:tabs>
        <w:autoSpaceDE w:val="0"/>
        <w:autoSpaceDN w:val="0"/>
        <w:adjustRightInd w:val="0"/>
        <w:ind w:left="0" w:firstLine="709"/>
        <w:contextualSpacing/>
        <w:rPr>
          <w:color w:val="000000"/>
          <w:szCs w:val="28"/>
        </w:rPr>
      </w:pPr>
      <w:r w:rsidRPr="008E3122">
        <w:rPr>
          <w:szCs w:val="28"/>
        </w:rPr>
        <w:t xml:space="preserve">Курс </w:t>
      </w:r>
      <w:r w:rsidRPr="00F548DA">
        <w:rPr>
          <w:color w:val="000000"/>
          <w:szCs w:val="28"/>
        </w:rPr>
        <w:t>социально-экономической статистики: Учебник для вузов / Под ред. проф. М.Г.Назарова. – М.: Финстатинформ, 2002. – 976 с.</w:t>
      </w:r>
    </w:p>
    <w:p w:rsidR="00F548DA" w:rsidRPr="001A69A7" w:rsidRDefault="00F548DA" w:rsidP="00661043">
      <w:pPr>
        <w:numPr>
          <w:ilvl w:val="0"/>
          <w:numId w:val="1"/>
        </w:numPr>
        <w:shd w:val="clear" w:color="auto" w:fill="FFFFFF"/>
        <w:tabs>
          <w:tab w:val="clear" w:pos="1875"/>
          <w:tab w:val="num" w:pos="0"/>
        </w:tabs>
        <w:autoSpaceDE w:val="0"/>
        <w:autoSpaceDN w:val="0"/>
        <w:adjustRightInd w:val="0"/>
        <w:ind w:left="0" w:firstLine="709"/>
        <w:contextualSpacing/>
        <w:rPr>
          <w:szCs w:val="28"/>
        </w:rPr>
      </w:pPr>
      <w:r>
        <w:rPr>
          <w:color w:val="000000"/>
          <w:szCs w:val="28"/>
        </w:rPr>
        <w:t>Савицкая Г.В., Анализ хозяйственной деятельности предпр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ятия</w:t>
      </w:r>
      <w:r w:rsidRPr="00743DD8">
        <w:rPr>
          <w:color w:val="000000"/>
          <w:szCs w:val="28"/>
        </w:rPr>
        <w:t>:</w:t>
      </w:r>
      <w:r>
        <w:rPr>
          <w:color w:val="000000"/>
          <w:szCs w:val="28"/>
        </w:rPr>
        <w:t xml:space="preserve"> Учебник.- 2-е изд., испр. и доп. – М.ИНФРА-М, 2008. – 400с.</w:t>
      </w:r>
    </w:p>
    <w:p w:rsidR="003D1B2C" w:rsidRDefault="00F548DA" w:rsidP="00F548DA">
      <w:pPr>
        <w:widowControl w:val="0"/>
        <w:numPr>
          <w:ilvl w:val="0"/>
          <w:numId w:val="1"/>
        </w:numPr>
        <w:shd w:val="clear" w:color="auto" w:fill="FFFFFF"/>
        <w:tabs>
          <w:tab w:val="clear" w:pos="1875"/>
          <w:tab w:val="num" w:pos="0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left"/>
        <w:rPr>
          <w:color w:val="000000"/>
          <w:szCs w:val="28"/>
        </w:rPr>
      </w:pPr>
      <w:r w:rsidRPr="00F548DA">
        <w:rPr>
          <w:color w:val="000000"/>
          <w:szCs w:val="28"/>
        </w:rPr>
        <w:t>Экономическая статистика. Учебник. / Под ред. Иванова Ю.Н. – М.: Инфа-М, 2002. – 480 с.</w:t>
      </w:r>
    </w:p>
    <w:p w:rsidR="003D1B2C" w:rsidRDefault="003D1B2C">
      <w:pPr>
        <w:spacing w:after="200" w:line="276" w:lineRule="auto"/>
        <w:jc w:val="left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3D1B2C" w:rsidRPr="00C1687D" w:rsidRDefault="003D1B2C" w:rsidP="003D1B2C">
      <w:pPr>
        <w:pStyle w:val="1"/>
        <w:spacing w:before="120" w:after="120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419163883"/>
      <w:r>
        <w:rPr>
          <w:rFonts w:ascii="Times New Roman" w:hAnsi="Times New Roman" w:cs="Times New Roman"/>
          <w:b w:val="0"/>
          <w:color w:val="auto"/>
        </w:rPr>
        <w:lastRenderedPageBreak/>
        <w:t>ПРИЛОЖЕНИЕ</w:t>
      </w:r>
      <w:r w:rsidR="00B61938">
        <w:rPr>
          <w:rFonts w:ascii="Times New Roman" w:hAnsi="Times New Roman" w:cs="Times New Roman"/>
          <w:b w:val="0"/>
          <w:color w:val="auto"/>
        </w:rPr>
        <w:t xml:space="preserve"> 1</w:t>
      </w:r>
      <w:r>
        <w:rPr>
          <w:rFonts w:ascii="Times New Roman" w:hAnsi="Times New Roman" w:cs="Times New Roman"/>
          <w:b w:val="0"/>
          <w:color w:val="auto"/>
        </w:rPr>
        <w:t>. ДАННЫЕ ВЫБОРОЧНОГО ОБСЛЕДОВАНИЯ ПРЕ</w:t>
      </w:r>
      <w:r>
        <w:rPr>
          <w:rFonts w:ascii="Times New Roman" w:hAnsi="Times New Roman" w:cs="Times New Roman"/>
          <w:b w:val="0"/>
          <w:color w:val="auto"/>
        </w:rPr>
        <w:t>Д</w:t>
      </w:r>
      <w:r>
        <w:rPr>
          <w:rFonts w:ascii="Times New Roman" w:hAnsi="Times New Roman" w:cs="Times New Roman"/>
          <w:b w:val="0"/>
          <w:color w:val="auto"/>
        </w:rPr>
        <w:t>ПРИЯТИЙ</w:t>
      </w:r>
      <w:bookmarkEnd w:id="6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46"/>
        <w:gridCol w:w="1549"/>
        <w:gridCol w:w="1398"/>
        <w:gridCol w:w="1646"/>
        <w:gridCol w:w="1551"/>
        <w:gridCol w:w="1396"/>
      </w:tblGrid>
      <w:tr w:rsidR="00A774C5" w:rsidRPr="00A774C5" w:rsidTr="00A774C5">
        <w:trPr>
          <w:trHeight w:val="31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№</w:t>
            </w:r>
          </w:p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предприятия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Выручка от продаж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Прибыль от продаж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№</w:t>
            </w:r>
          </w:p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предприятия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Выручка от продаж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Прибыль от продаж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511,7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97,7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16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560,3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115,5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472,1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94,3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17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328,1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65,4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523,8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103,1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18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673,2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125,7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599,7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121,0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19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378,8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70,6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697,7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127,7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429,8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71,4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427,4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70,7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21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458,2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94,6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323,0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56,8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22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551,0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108,2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8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533,7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107,1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23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716,5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139,6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9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516,5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100,5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24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442,1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84,8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10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432,3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84,9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25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580,0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118,1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614,8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127,1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26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800,0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146,7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785,4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145,2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27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662,2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126,7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553,9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110,0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28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799,9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146,1</w:t>
            </w:r>
          </w:p>
        </w:tc>
      </w:tr>
      <w:tr w:rsidR="00A774C5" w:rsidRPr="00A774C5" w:rsidTr="00A774C5">
        <w:trPr>
          <w:trHeight w:val="130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474,5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95,7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29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571,1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116,5</w:t>
            </w:r>
          </w:p>
        </w:tc>
      </w:tr>
      <w:tr w:rsidR="00A774C5" w:rsidRPr="00A774C5" w:rsidTr="00A774C5">
        <w:trPr>
          <w:trHeight w:val="22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300,0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51,6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30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540,3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A774C5" w:rsidRPr="00A774C5" w:rsidRDefault="00A774C5" w:rsidP="00344338">
            <w:pPr>
              <w:pStyle w:val="af1"/>
              <w:jc w:val="center"/>
              <w:rPr>
                <w:kern w:val="28"/>
              </w:rPr>
            </w:pPr>
            <w:r w:rsidRPr="00A774C5">
              <w:t>105,7</w:t>
            </w:r>
          </w:p>
        </w:tc>
      </w:tr>
    </w:tbl>
    <w:p w:rsidR="00B61938" w:rsidRDefault="00B61938" w:rsidP="003D1B2C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567"/>
        <w:contextualSpacing/>
        <w:jc w:val="left"/>
        <w:rPr>
          <w:color w:val="000000"/>
          <w:szCs w:val="28"/>
        </w:rPr>
      </w:pPr>
    </w:p>
    <w:p w:rsidR="00B61938" w:rsidRDefault="00B61938">
      <w:pPr>
        <w:spacing w:after="200" w:line="276" w:lineRule="auto"/>
        <w:jc w:val="left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B61938" w:rsidRDefault="00B61938" w:rsidP="00B61938">
      <w:pPr>
        <w:pStyle w:val="1"/>
        <w:spacing w:before="120" w:after="120"/>
        <w:jc w:val="center"/>
        <w:rPr>
          <w:rFonts w:ascii="Times New Roman" w:hAnsi="Times New Roman" w:cs="Times New Roman"/>
          <w:b w:val="0"/>
          <w:color w:val="auto"/>
        </w:rPr>
      </w:pPr>
      <w:bookmarkStart w:id="7" w:name="_Toc419163884"/>
      <w:r>
        <w:rPr>
          <w:rFonts w:ascii="Times New Roman" w:hAnsi="Times New Roman" w:cs="Times New Roman"/>
          <w:b w:val="0"/>
          <w:color w:val="auto"/>
        </w:rPr>
        <w:lastRenderedPageBreak/>
        <w:t>ПРИЛОЖЕНИЕ 2. ПРОМЕЖКТОЧНЫЕ РАСЧЕТЫ КОРРЕЛЯЦИОННО-РЕГРЕССИОННОГО АНАЛИЗА</w:t>
      </w:r>
      <w:bookmarkEnd w:id="7"/>
    </w:p>
    <w:tbl>
      <w:tblPr>
        <w:tblW w:w="5000" w:type="pct"/>
        <w:tblLook w:val="0000"/>
      </w:tblPr>
      <w:tblGrid>
        <w:gridCol w:w="1547"/>
        <w:gridCol w:w="1549"/>
        <w:gridCol w:w="1547"/>
        <w:gridCol w:w="1549"/>
        <w:gridCol w:w="1547"/>
        <w:gridCol w:w="1547"/>
      </w:tblGrid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61938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61938">
              <w:rPr>
                <w:rFonts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  <w:vertAlign w:val="subscript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x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  <w:vertAlign w:val="subscript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y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  <w:vertAlign w:val="superscript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x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bscript"/>
              </w:rPr>
              <w:t>i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  <w:vertAlign w:val="superscript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y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bscript"/>
              </w:rPr>
              <w:t>i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  <w:vertAlign w:val="subscript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x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bscript"/>
              </w:rPr>
              <w:t>i</w:t>
            </w:r>
            <w:r w:rsidRPr="00BD5EC1">
              <w:rPr>
                <w:rFonts w:cs="Times New Roman"/>
                <w:color w:val="000000"/>
                <w:sz w:val="24"/>
                <w:szCs w:val="24"/>
              </w:rPr>
              <w:t>y</w:t>
            </w:r>
            <w:r w:rsidRPr="00BD5EC1">
              <w:rPr>
                <w:rFonts w:cs="Times New Roman"/>
                <w:color w:val="000000"/>
                <w:sz w:val="24"/>
                <w:szCs w:val="24"/>
                <w:vertAlign w:val="subscript"/>
              </w:rPr>
              <w:t>i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261837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9545,29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49993,1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472,1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94,3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222878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8892,49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44519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523,8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274366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10629,6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54003,8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599,7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359640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14641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72563,7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486785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16307,3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89096,3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70,7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182671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4998,49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30217,2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104329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3226,24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18346,4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533,7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284836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11470,4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57159,3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266772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10100,3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51908,3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432,3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186883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7208,01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36702,3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614,8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377979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16154,4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78141,1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785,4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616853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21083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114040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306805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60929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225150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9158,49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45409,7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90000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2662,56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15480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115,5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313936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13340,3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64714,7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328,1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107650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4277,16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21457,7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125,7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453198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15800,5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84621,2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70,6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143489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4984,36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26743,3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429,8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184728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5097,96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30687,7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209947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8949,16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43345,7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108,2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303601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11707,2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59618,2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139,6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513372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19488,2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100023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442,1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195452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7191,04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37490,1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336400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13947,6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68498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146,7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640000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21520,9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117360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662,2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438509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16052,9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83900,7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799,9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639840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21345,2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116865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571,1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326155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13572,3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66533,2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540,3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105,7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291924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11172,5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57109,7</w:t>
            </w:r>
          </w:p>
        </w:tc>
      </w:tr>
      <w:tr w:rsidR="00B61938" w:rsidRPr="00BD5EC1" w:rsidTr="009F6F0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16258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3129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9345988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346625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938" w:rsidRPr="00BD5EC1" w:rsidRDefault="00B61938" w:rsidP="009F6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D5EC1">
              <w:rPr>
                <w:rFonts w:cs="Times New Roman"/>
                <w:color w:val="000000"/>
                <w:sz w:val="24"/>
                <w:szCs w:val="24"/>
              </w:rPr>
              <w:t>1797478</w:t>
            </w:r>
          </w:p>
        </w:tc>
      </w:tr>
    </w:tbl>
    <w:p w:rsidR="00B61938" w:rsidRPr="00F548DA" w:rsidRDefault="00B61938" w:rsidP="003D1B2C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567"/>
        <w:contextualSpacing/>
        <w:jc w:val="left"/>
        <w:rPr>
          <w:color w:val="000000"/>
          <w:szCs w:val="28"/>
        </w:rPr>
      </w:pPr>
    </w:p>
    <w:sectPr w:rsidR="00B61938" w:rsidRPr="00F548DA" w:rsidSect="00C4576F">
      <w:headerReference w:type="default" r:id="rId10"/>
      <w:pgSz w:w="11906" w:h="16838"/>
      <w:pgMar w:top="1134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239" w:rsidRDefault="00636239" w:rsidP="006D25E8">
      <w:pPr>
        <w:spacing w:line="240" w:lineRule="auto"/>
      </w:pPr>
      <w:r>
        <w:separator/>
      </w:r>
    </w:p>
  </w:endnote>
  <w:endnote w:type="continuationSeparator" w:id="1">
    <w:p w:rsidR="00636239" w:rsidRDefault="00636239" w:rsidP="006D25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239" w:rsidRDefault="00636239" w:rsidP="006D25E8">
      <w:pPr>
        <w:spacing w:line="240" w:lineRule="auto"/>
      </w:pPr>
      <w:r>
        <w:separator/>
      </w:r>
    </w:p>
  </w:footnote>
  <w:footnote w:type="continuationSeparator" w:id="1">
    <w:p w:rsidR="00636239" w:rsidRDefault="00636239" w:rsidP="006D25E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4751"/>
      <w:docPartObj>
        <w:docPartGallery w:val="Page Numbers (Top of Page)"/>
        <w:docPartUnique/>
      </w:docPartObj>
    </w:sdtPr>
    <w:sdtContent>
      <w:p w:rsidR="009F6F0C" w:rsidRDefault="009F6F0C">
        <w:pPr>
          <w:pStyle w:val="a3"/>
          <w:jc w:val="center"/>
        </w:pPr>
        <w:fldSimple w:instr=" PAGE   \* MERGEFORMAT ">
          <w:r w:rsidR="00D94777">
            <w:rPr>
              <w:noProof/>
            </w:rPr>
            <w:t>13</w:t>
          </w:r>
        </w:fldSimple>
      </w:p>
    </w:sdtContent>
  </w:sdt>
  <w:p w:rsidR="009F6F0C" w:rsidRDefault="009F6F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83C43"/>
    <w:multiLevelType w:val="hybridMultilevel"/>
    <w:tmpl w:val="E08860FC"/>
    <w:lvl w:ilvl="0" w:tplc="CE90FAC4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C210649"/>
    <w:multiLevelType w:val="hybridMultilevel"/>
    <w:tmpl w:val="D318D11C"/>
    <w:lvl w:ilvl="0" w:tplc="1DC0B41C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4D3778FF"/>
    <w:multiLevelType w:val="hybridMultilevel"/>
    <w:tmpl w:val="995CDBD2"/>
    <w:lvl w:ilvl="0" w:tplc="4C28F954">
      <w:start w:val="7"/>
      <w:numFmt w:val="bullet"/>
      <w:lvlText w:val="-"/>
      <w:lvlJc w:val="left"/>
      <w:pPr>
        <w:ind w:left="9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3">
    <w:nsid w:val="5C7B212C"/>
    <w:multiLevelType w:val="hybridMultilevel"/>
    <w:tmpl w:val="E08860FC"/>
    <w:lvl w:ilvl="0" w:tplc="CE90FAC4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80F608E"/>
    <w:multiLevelType w:val="hybridMultilevel"/>
    <w:tmpl w:val="71BCD2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74117F13"/>
    <w:multiLevelType w:val="hybridMultilevel"/>
    <w:tmpl w:val="7BEC7A3E"/>
    <w:lvl w:ilvl="0" w:tplc="D5D611E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763A6F86"/>
    <w:multiLevelType w:val="hybridMultilevel"/>
    <w:tmpl w:val="57AE0846"/>
    <w:lvl w:ilvl="0" w:tplc="82D48106">
      <w:start w:val="7"/>
      <w:numFmt w:val="bullet"/>
      <w:lvlText w:val="-"/>
      <w:lvlJc w:val="left"/>
      <w:pPr>
        <w:ind w:left="9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25E8"/>
    <w:rsid w:val="00004E84"/>
    <w:rsid w:val="00016B11"/>
    <w:rsid w:val="00020132"/>
    <w:rsid w:val="00023D33"/>
    <w:rsid w:val="00045153"/>
    <w:rsid w:val="00046FAE"/>
    <w:rsid w:val="00052059"/>
    <w:rsid w:val="000618AC"/>
    <w:rsid w:val="00086DE5"/>
    <w:rsid w:val="00093F98"/>
    <w:rsid w:val="000A675B"/>
    <w:rsid w:val="000C2538"/>
    <w:rsid w:val="000D21AB"/>
    <w:rsid w:val="000E4224"/>
    <w:rsid w:val="000E4E69"/>
    <w:rsid w:val="000F710C"/>
    <w:rsid w:val="00140521"/>
    <w:rsid w:val="001456B0"/>
    <w:rsid w:val="0016028F"/>
    <w:rsid w:val="001625A7"/>
    <w:rsid w:val="00163788"/>
    <w:rsid w:val="00170227"/>
    <w:rsid w:val="0019345E"/>
    <w:rsid w:val="001A6B89"/>
    <w:rsid w:val="001B454E"/>
    <w:rsid w:val="001C4355"/>
    <w:rsid w:val="001D15F7"/>
    <w:rsid w:val="001E08B6"/>
    <w:rsid w:val="001E5724"/>
    <w:rsid w:val="001F697D"/>
    <w:rsid w:val="001F7EFB"/>
    <w:rsid w:val="00221F36"/>
    <w:rsid w:val="00226504"/>
    <w:rsid w:val="00227A2A"/>
    <w:rsid w:val="00250062"/>
    <w:rsid w:val="002608CA"/>
    <w:rsid w:val="0026501A"/>
    <w:rsid w:val="00273880"/>
    <w:rsid w:val="002828F4"/>
    <w:rsid w:val="002879B2"/>
    <w:rsid w:val="0029263A"/>
    <w:rsid w:val="0029406D"/>
    <w:rsid w:val="002A6621"/>
    <w:rsid w:val="002B5DFC"/>
    <w:rsid w:val="002C56B4"/>
    <w:rsid w:val="002C7AAE"/>
    <w:rsid w:val="002D73D4"/>
    <w:rsid w:val="002D74E3"/>
    <w:rsid w:val="002E65B8"/>
    <w:rsid w:val="002E6E1E"/>
    <w:rsid w:val="002F279B"/>
    <w:rsid w:val="002F4C5B"/>
    <w:rsid w:val="002F528A"/>
    <w:rsid w:val="002F6135"/>
    <w:rsid w:val="00307358"/>
    <w:rsid w:val="00313FE9"/>
    <w:rsid w:val="00320B56"/>
    <w:rsid w:val="00321045"/>
    <w:rsid w:val="003433EA"/>
    <w:rsid w:val="00344338"/>
    <w:rsid w:val="00346691"/>
    <w:rsid w:val="0034706D"/>
    <w:rsid w:val="00347981"/>
    <w:rsid w:val="00353748"/>
    <w:rsid w:val="003564EA"/>
    <w:rsid w:val="00356EBB"/>
    <w:rsid w:val="003713B4"/>
    <w:rsid w:val="00375C64"/>
    <w:rsid w:val="00377236"/>
    <w:rsid w:val="00377EBE"/>
    <w:rsid w:val="00380682"/>
    <w:rsid w:val="00380FF9"/>
    <w:rsid w:val="00390EFF"/>
    <w:rsid w:val="003A26B6"/>
    <w:rsid w:val="003B016A"/>
    <w:rsid w:val="003C2873"/>
    <w:rsid w:val="003C7AE9"/>
    <w:rsid w:val="003D1B2C"/>
    <w:rsid w:val="003F0855"/>
    <w:rsid w:val="003F779C"/>
    <w:rsid w:val="003F7BE9"/>
    <w:rsid w:val="00414613"/>
    <w:rsid w:val="00423E9D"/>
    <w:rsid w:val="00437AF8"/>
    <w:rsid w:val="004850D5"/>
    <w:rsid w:val="00485F49"/>
    <w:rsid w:val="004A296A"/>
    <w:rsid w:val="004A675A"/>
    <w:rsid w:val="004B329A"/>
    <w:rsid w:val="004D164E"/>
    <w:rsid w:val="004D3FD8"/>
    <w:rsid w:val="004E66DD"/>
    <w:rsid w:val="004F1E88"/>
    <w:rsid w:val="004F2419"/>
    <w:rsid w:val="005056B2"/>
    <w:rsid w:val="00524299"/>
    <w:rsid w:val="00540E94"/>
    <w:rsid w:val="00580631"/>
    <w:rsid w:val="00585320"/>
    <w:rsid w:val="005A0CB3"/>
    <w:rsid w:val="005A5261"/>
    <w:rsid w:val="005B7FC3"/>
    <w:rsid w:val="005C1BBD"/>
    <w:rsid w:val="005D4867"/>
    <w:rsid w:val="005D5F82"/>
    <w:rsid w:val="005E3579"/>
    <w:rsid w:val="005E3661"/>
    <w:rsid w:val="005E7AE6"/>
    <w:rsid w:val="005F58A6"/>
    <w:rsid w:val="00607219"/>
    <w:rsid w:val="00617CA9"/>
    <w:rsid w:val="006207F4"/>
    <w:rsid w:val="00623859"/>
    <w:rsid w:val="00636239"/>
    <w:rsid w:val="006400D0"/>
    <w:rsid w:val="00661043"/>
    <w:rsid w:val="00670415"/>
    <w:rsid w:val="006A0AB6"/>
    <w:rsid w:val="006A0C29"/>
    <w:rsid w:val="006A3CA2"/>
    <w:rsid w:val="006C1DF1"/>
    <w:rsid w:val="006D25E8"/>
    <w:rsid w:val="006D57B5"/>
    <w:rsid w:val="006D6ADF"/>
    <w:rsid w:val="006E0D35"/>
    <w:rsid w:val="006E5223"/>
    <w:rsid w:val="006F61F3"/>
    <w:rsid w:val="0070024F"/>
    <w:rsid w:val="0070090F"/>
    <w:rsid w:val="00714B94"/>
    <w:rsid w:val="007171C1"/>
    <w:rsid w:val="0072369A"/>
    <w:rsid w:val="007344B4"/>
    <w:rsid w:val="00734A7C"/>
    <w:rsid w:val="00735A69"/>
    <w:rsid w:val="00736AB2"/>
    <w:rsid w:val="00741E7B"/>
    <w:rsid w:val="00762D19"/>
    <w:rsid w:val="0076599B"/>
    <w:rsid w:val="0077194F"/>
    <w:rsid w:val="00775FAB"/>
    <w:rsid w:val="007821CC"/>
    <w:rsid w:val="007904BB"/>
    <w:rsid w:val="00794AF9"/>
    <w:rsid w:val="00796CB6"/>
    <w:rsid w:val="007B4AC8"/>
    <w:rsid w:val="007B6CDB"/>
    <w:rsid w:val="007D08F7"/>
    <w:rsid w:val="007E01C6"/>
    <w:rsid w:val="007F7A1A"/>
    <w:rsid w:val="0080593A"/>
    <w:rsid w:val="00825371"/>
    <w:rsid w:val="00842B6B"/>
    <w:rsid w:val="00845FF7"/>
    <w:rsid w:val="00847AA9"/>
    <w:rsid w:val="008571AF"/>
    <w:rsid w:val="00881295"/>
    <w:rsid w:val="008818D6"/>
    <w:rsid w:val="008A42F1"/>
    <w:rsid w:val="008A5A14"/>
    <w:rsid w:val="008B09F9"/>
    <w:rsid w:val="008B2758"/>
    <w:rsid w:val="008B319B"/>
    <w:rsid w:val="008B3689"/>
    <w:rsid w:val="008B65A5"/>
    <w:rsid w:val="008C2980"/>
    <w:rsid w:val="008D051E"/>
    <w:rsid w:val="008D0662"/>
    <w:rsid w:val="008D44FE"/>
    <w:rsid w:val="008E0378"/>
    <w:rsid w:val="008E5E18"/>
    <w:rsid w:val="00900D86"/>
    <w:rsid w:val="00926727"/>
    <w:rsid w:val="00926D14"/>
    <w:rsid w:val="00934501"/>
    <w:rsid w:val="009414D6"/>
    <w:rsid w:val="00941CAB"/>
    <w:rsid w:val="00941E13"/>
    <w:rsid w:val="00943F59"/>
    <w:rsid w:val="009539BA"/>
    <w:rsid w:val="00956965"/>
    <w:rsid w:val="00957704"/>
    <w:rsid w:val="00957FE8"/>
    <w:rsid w:val="009622E2"/>
    <w:rsid w:val="00962D4A"/>
    <w:rsid w:val="009641F3"/>
    <w:rsid w:val="00972D07"/>
    <w:rsid w:val="00981887"/>
    <w:rsid w:val="00990790"/>
    <w:rsid w:val="009951AC"/>
    <w:rsid w:val="009A62DD"/>
    <w:rsid w:val="009B414C"/>
    <w:rsid w:val="009F30CA"/>
    <w:rsid w:val="009F6F0C"/>
    <w:rsid w:val="00A15D40"/>
    <w:rsid w:val="00A15DDB"/>
    <w:rsid w:val="00A15F6A"/>
    <w:rsid w:val="00A2438B"/>
    <w:rsid w:val="00A33082"/>
    <w:rsid w:val="00A45279"/>
    <w:rsid w:val="00A56D23"/>
    <w:rsid w:val="00A678E4"/>
    <w:rsid w:val="00A72198"/>
    <w:rsid w:val="00A74F6B"/>
    <w:rsid w:val="00A774C5"/>
    <w:rsid w:val="00AA1C5F"/>
    <w:rsid w:val="00AA4F8B"/>
    <w:rsid w:val="00AB29F8"/>
    <w:rsid w:val="00AF180F"/>
    <w:rsid w:val="00AF440E"/>
    <w:rsid w:val="00B074D2"/>
    <w:rsid w:val="00B10EC3"/>
    <w:rsid w:val="00B12F30"/>
    <w:rsid w:val="00B21CAA"/>
    <w:rsid w:val="00B23632"/>
    <w:rsid w:val="00B257AB"/>
    <w:rsid w:val="00B27378"/>
    <w:rsid w:val="00B34BB1"/>
    <w:rsid w:val="00B4213E"/>
    <w:rsid w:val="00B4602A"/>
    <w:rsid w:val="00B55606"/>
    <w:rsid w:val="00B55D1B"/>
    <w:rsid w:val="00B56B52"/>
    <w:rsid w:val="00B61938"/>
    <w:rsid w:val="00B76B7E"/>
    <w:rsid w:val="00B7766C"/>
    <w:rsid w:val="00B822B5"/>
    <w:rsid w:val="00B849D2"/>
    <w:rsid w:val="00BA3E22"/>
    <w:rsid w:val="00BA4D95"/>
    <w:rsid w:val="00BA4FDA"/>
    <w:rsid w:val="00BA5494"/>
    <w:rsid w:val="00BB03A6"/>
    <w:rsid w:val="00BB0562"/>
    <w:rsid w:val="00BE2220"/>
    <w:rsid w:val="00BF12B0"/>
    <w:rsid w:val="00BF29E9"/>
    <w:rsid w:val="00C10DBC"/>
    <w:rsid w:val="00C1687D"/>
    <w:rsid w:val="00C203E1"/>
    <w:rsid w:val="00C25747"/>
    <w:rsid w:val="00C25BF8"/>
    <w:rsid w:val="00C304E5"/>
    <w:rsid w:val="00C3178D"/>
    <w:rsid w:val="00C36796"/>
    <w:rsid w:val="00C4576F"/>
    <w:rsid w:val="00C63BA1"/>
    <w:rsid w:val="00C63C5B"/>
    <w:rsid w:val="00C646DA"/>
    <w:rsid w:val="00C772C7"/>
    <w:rsid w:val="00C800A7"/>
    <w:rsid w:val="00C826C2"/>
    <w:rsid w:val="00C968D9"/>
    <w:rsid w:val="00C97606"/>
    <w:rsid w:val="00CA62D1"/>
    <w:rsid w:val="00CC152F"/>
    <w:rsid w:val="00CD27DD"/>
    <w:rsid w:val="00CD3D2E"/>
    <w:rsid w:val="00CF3252"/>
    <w:rsid w:val="00CF59D2"/>
    <w:rsid w:val="00CF5E21"/>
    <w:rsid w:val="00D0403C"/>
    <w:rsid w:val="00D10621"/>
    <w:rsid w:val="00D14BFB"/>
    <w:rsid w:val="00D2492F"/>
    <w:rsid w:val="00D25673"/>
    <w:rsid w:val="00D54D75"/>
    <w:rsid w:val="00D64661"/>
    <w:rsid w:val="00D67570"/>
    <w:rsid w:val="00D75C59"/>
    <w:rsid w:val="00D841E4"/>
    <w:rsid w:val="00D84BEA"/>
    <w:rsid w:val="00D9101D"/>
    <w:rsid w:val="00D92110"/>
    <w:rsid w:val="00D94777"/>
    <w:rsid w:val="00D96980"/>
    <w:rsid w:val="00DA4A2F"/>
    <w:rsid w:val="00DB7E46"/>
    <w:rsid w:val="00DC275E"/>
    <w:rsid w:val="00DD2F51"/>
    <w:rsid w:val="00DD422D"/>
    <w:rsid w:val="00DE4286"/>
    <w:rsid w:val="00E03433"/>
    <w:rsid w:val="00E04CCF"/>
    <w:rsid w:val="00E0532D"/>
    <w:rsid w:val="00E120A4"/>
    <w:rsid w:val="00E1531D"/>
    <w:rsid w:val="00E2094A"/>
    <w:rsid w:val="00E241F3"/>
    <w:rsid w:val="00E258FA"/>
    <w:rsid w:val="00E2690B"/>
    <w:rsid w:val="00E300BA"/>
    <w:rsid w:val="00E41594"/>
    <w:rsid w:val="00E527E2"/>
    <w:rsid w:val="00E53EE2"/>
    <w:rsid w:val="00E61366"/>
    <w:rsid w:val="00E62F5A"/>
    <w:rsid w:val="00E63492"/>
    <w:rsid w:val="00E7311F"/>
    <w:rsid w:val="00E75D63"/>
    <w:rsid w:val="00E779CF"/>
    <w:rsid w:val="00E87602"/>
    <w:rsid w:val="00E876E3"/>
    <w:rsid w:val="00EA20D5"/>
    <w:rsid w:val="00EA3D77"/>
    <w:rsid w:val="00EA418F"/>
    <w:rsid w:val="00EA44D5"/>
    <w:rsid w:val="00EA5A88"/>
    <w:rsid w:val="00EB2F31"/>
    <w:rsid w:val="00EB3117"/>
    <w:rsid w:val="00EB658F"/>
    <w:rsid w:val="00EC5A69"/>
    <w:rsid w:val="00EC7EB0"/>
    <w:rsid w:val="00EF4F25"/>
    <w:rsid w:val="00F10F17"/>
    <w:rsid w:val="00F125A2"/>
    <w:rsid w:val="00F140E6"/>
    <w:rsid w:val="00F17607"/>
    <w:rsid w:val="00F25F35"/>
    <w:rsid w:val="00F31A81"/>
    <w:rsid w:val="00F52622"/>
    <w:rsid w:val="00F548DA"/>
    <w:rsid w:val="00F75313"/>
    <w:rsid w:val="00FA6823"/>
    <w:rsid w:val="00FA7567"/>
    <w:rsid w:val="00FA7BC1"/>
    <w:rsid w:val="00FB572F"/>
    <w:rsid w:val="00FC5401"/>
    <w:rsid w:val="00FC61E5"/>
    <w:rsid w:val="00FD3005"/>
    <w:rsid w:val="00FD3144"/>
    <w:rsid w:val="00FE1D76"/>
    <w:rsid w:val="00FE1F88"/>
    <w:rsid w:val="00FE35C5"/>
    <w:rsid w:val="00FF61F5"/>
    <w:rsid w:val="00FF7028"/>
  </w:rsids>
  <m:mathPr>
    <m:mathFont m:val="Cambria Math"/>
    <m:brkBin m:val="repeat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8B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849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D2492F"/>
    <w:pPr>
      <w:keepNext/>
      <w:tabs>
        <w:tab w:val="num" w:pos="720"/>
      </w:tabs>
      <w:ind w:firstLine="720"/>
      <w:jc w:val="right"/>
      <w:outlineLvl w:val="1"/>
    </w:pPr>
    <w:rPr>
      <w:rFonts w:eastAsia="Times New Roman" w:cs="Times New Roman"/>
      <w:szCs w:val="28"/>
      <w:lang w:eastAsia="tr-T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5E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25E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6D25E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25E8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826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26C2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926D14"/>
    <w:rPr>
      <w:color w:val="808080"/>
    </w:rPr>
  </w:style>
  <w:style w:type="table" w:styleId="aa">
    <w:name w:val="Table Grid"/>
    <w:basedOn w:val="a1"/>
    <w:uiPriority w:val="59"/>
    <w:rsid w:val="00C63B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A662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2492F"/>
    <w:rPr>
      <w:rFonts w:ascii="Times New Roman" w:eastAsia="Times New Roman" w:hAnsi="Times New Roman" w:cs="Times New Roman"/>
      <w:sz w:val="28"/>
      <w:szCs w:val="28"/>
      <w:lang w:eastAsia="tr-TR"/>
    </w:rPr>
  </w:style>
  <w:style w:type="paragraph" w:styleId="ac">
    <w:name w:val="Body Text Indent"/>
    <w:basedOn w:val="a"/>
    <w:link w:val="ad"/>
    <w:rsid w:val="00D2492F"/>
    <w:pPr>
      <w:ind w:firstLine="706"/>
    </w:pPr>
    <w:rPr>
      <w:rFonts w:eastAsia="Times New Roman" w:cs="Times New Roman"/>
      <w:szCs w:val="28"/>
      <w:lang w:eastAsia="tr-TR"/>
    </w:rPr>
  </w:style>
  <w:style w:type="character" w:customStyle="1" w:styleId="ad">
    <w:name w:val="Основной текст с отступом Знак"/>
    <w:basedOn w:val="a0"/>
    <w:link w:val="ac"/>
    <w:rsid w:val="00D2492F"/>
    <w:rPr>
      <w:rFonts w:ascii="Times New Roman" w:eastAsia="Times New Roman" w:hAnsi="Times New Roman" w:cs="Times New Roman"/>
      <w:sz w:val="28"/>
      <w:szCs w:val="28"/>
      <w:lang w:eastAsia="tr-TR"/>
    </w:rPr>
  </w:style>
  <w:style w:type="character" w:customStyle="1" w:styleId="10">
    <w:name w:val="Заголовок 1 Знак"/>
    <w:basedOn w:val="a0"/>
    <w:link w:val="1"/>
    <w:uiPriority w:val="9"/>
    <w:rsid w:val="00B84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250062"/>
    <w:pPr>
      <w:spacing w:line="276" w:lineRule="auto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5006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50062"/>
    <w:pPr>
      <w:spacing w:after="100"/>
      <w:ind w:left="280"/>
    </w:pPr>
  </w:style>
  <w:style w:type="character" w:styleId="af">
    <w:name w:val="Hyperlink"/>
    <w:basedOn w:val="a0"/>
    <w:uiPriority w:val="99"/>
    <w:unhideWhenUsed/>
    <w:rsid w:val="00250062"/>
    <w:rPr>
      <w:color w:val="0000FF" w:themeColor="hyperlink"/>
      <w:u w:val="single"/>
    </w:rPr>
  </w:style>
  <w:style w:type="paragraph" w:customStyle="1" w:styleId="12">
    <w:name w:val="Обычный1"/>
    <w:rsid w:val="004850D5"/>
    <w:pPr>
      <w:widowControl w:val="0"/>
      <w:spacing w:before="200"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f0">
    <w:name w:val="???????"/>
    <w:rsid w:val="004850D5"/>
    <w:pPr>
      <w:widowControl w:val="0"/>
      <w:autoSpaceDE w:val="0"/>
      <w:autoSpaceDN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Нижний колонтитул1"/>
    <w:basedOn w:val="12"/>
    <w:rsid w:val="004850D5"/>
    <w:pPr>
      <w:widowControl/>
      <w:tabs>
        <w:tab w:val="center" w:pos="4677"/>
        <w:tab w:val="right" w:pos="9355"/>
      </w:tabs>
      <w:spacing w:before="0"/>
      <w:ind w:firstLine="0"/>
      <w:jc w:val="left"/>
    </w:pPr>
    <w:rPr>
      <w:snapToGrid/>
    </w:rPr>
  </w:style>
  <w:style w:type="paragraph" w:styleId="af1">
    <w:name w:val="No Spacing"/>
    <w:uiPriority w:val="1"/>
    <w:qFormat/>
    <w:rsid w:val="00A774C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72F4F"/>
    <w:rsid w:val="005A6CCC"/>
    <w:rsid w:val="00772F4F"/>
    <w:rsid w:val="00C2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6CC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4F150-CBB7-4BBF-95F4-1550C9F4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1715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2015-05-12T00:17:00Z</cp:lastPrinted>
  <dcterms:created xsi:type="dcterms:W3CDTF">2015-05-11T21:41:00Z</dcterms:created>
  <dcterms:modified xsi:type="dcterms:W3CDTF">2015-05-12T00:18:00Z</dcterms:modified>
</cp:coreProperties>
</file>