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EB" w:rsidRPr="00551CD1" w:rsidRDefault="00551CD1" w:rsidP="00551C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1CD1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551CD1" w:rsidRDefault="00551CD1" w:rsidP="00551C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3970" w:rsidRDefault="000B3970" w:rsidP="00551C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B397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0B3970">
        <w:rPr>
          <w:rFonts w:ascii="Times New Roman" w:hAnsi="Times New Roman" w:cs="Times New Roman"/>
          <w:b/>
          <w:sz w:val="28"/>
          <w:szCs w:val="28"/>
        </w:rPr>
        <w:instrText xml:space="preserve"> TOC \o "1-3" \h \z \u </w:instrText>
      </w:r>
      <w:r w:rsidRPr="000B3970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448315772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_Toc448315772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3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1. Теоретические основы налогообложения в современных условиях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_Toc448315773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2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4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1.1 Роль и функции налогов в развитии экономики государства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_Toc448315774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2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5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1.2 Структура налоговой системы Российской Федерации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_Toc448315775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6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 Состав и структура региональных налогов в РФ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_Toc448315776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2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7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2.1 Налог на имущество юридических лиц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_Toc448315777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2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8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2.2 Транспортный налог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_Toc448315778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2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79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2.3 Налог на игорный бизнес в РФ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_Toc448315779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80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Практическое задание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_Toc448315780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83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_Toc448315783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48315784" w:history="1">
        <w:r w:rsidRPr="000B3970">
          <w:rPr>
            <w:rStyle w:val="af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_Toc448315784 \h </w:instrTex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0B397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B3970" w:rsidRPr="000B3970" w:rsidRDefault="000B3970" w:rsidP="000B39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970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551CD1" w:rsidRPr="00551CD1" w:rsidRDefault="00551CD1" w:rsidP="00551CD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51CD1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51CD1" w:rsidRPr="00551CD1" w:rsidRDefault="00551CD1" w:rsidP="00551CD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448315772"/>
      <w:r w:rsidRPr="00551CD1">
        <w:rPr>
          <w:rFonts w:ascii="Times New Roman" w:hAnsi="Times New Roman" w:cs="Times New Roman"/>
          <w:color w:val="auto"/>
          <w:sz w:val="32"/>
          <w:szCs w:val="32"/>
        </w:rPr>
        <w:lastRenderedPageBreak/>
        <w:t>Введение</w:t>
      </w:r>
      <w:bookmarkEnd w:id="0"/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В современном цивилизованном обществе налоги - основная форма доходов государства. Помимо этой сугубо финансовой функции, налоговый механизм используется для экономического воздействия государства на общественное производство, его динамику и структуру, на состояние научно-технического прогресса.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 xml:space="preserve">Актуальность темы исследования заключается в том, что налогообложение фирмы является важнейшим элементом ее хозяйственного механизма. Без знания совокупности законов и правил, регламентирующих уплату налога на прибыль, основополагающих принципов оптимизации налоговых платежей, невозможна разработка экономической стратегии поведения фирмы и принятие эффективных управленческих решений 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разработка путей совершенствования организации налогообложения 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  <w:r w:rsidRPr="006C40EB">
        <w:rPr>
          <w:rFonts w:ascii="Times New Roman" w:hAnsi="Times New Roman" w:cs="Times New Roman"/>
          <w:sz w:val="28"/>
          <w:szCs w:val="28"/>
        </w:rPr>
        <w:t>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В соответствии с поставленной целью необходимо решить следующие задачи:</w:t>
      </w:r>
    </w:p>
    <w:p w:rsid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- изучить теоретические основы организации налогообложения предприятий в РФ;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состав и структуру региональных налогов в РФ;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- изучить существующую на предприятии систему налогообложения за 2011-2013гг. и выявить имеющиеся недостатки;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- разработать мероприятия по совершенствованию организации налогообложения.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существующая система налогообложения в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6C40EB">
        <w:rPr>
          <w:rFonts w:ascii="Times New Roman" w:hAnsi="Times New Roman" w:cs="Times New Roman"/>
          <w:sz w:val="28"/>
          <w:szCs w:val="28"/>
        </w:rPr>
        <w:t>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448315773"/>
      <w:r w:rsidRPr="00551CD1">
        <w:rPr>
          <w:rFonts w:ascii="Times New Roman" w:hAnsi="Times New Roman" w:cs="Times New Roman"/>
          <w:color w:val="auto"/>
          <w:sz w:val="32"/>
          <w:szCs w:val="32"/>
        </w:rPr>
        <w:lastRenderedPageBreak/>
        <w:t>1. Теоретические основы налогообложения в современных условиях</w:t>
      </w:r>
      <w:bookmarkEnd w:id="1"/>
    </w:p>
    <w:p w:rsidR="00551CD1" w:rsidRPr="00551CD1" w:rsidRDefault="00551CD1" w:rsidP="00551CD1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2" w:name="_Toc71706208"/>
      <w:bookmarkStart w:id="3" w:name="_Toc293065260"/>
      <w:bookmarkStart w:id="4" w:name="_Toc448315774"/>
      <w:r w:rsidRPr="00551CD1">
        <w:rPr>
          <w:rFonts w:ascii="Times New Roman" w:hAnsi="Times New Roman" w:cs="Times New Roman"/>
          <w:i w:val="0"/>
          <w:iCs w:val="0"/>
        </w:rPr>
        <w:t xml:space="preserve">1.1 Роль и функции налогов в развитии экономики </w:t>
      </w:r>
      <w:bookmarkEnd w:id="2"/>
      <w:r w:rsidRPr="00551CD1">
        <w:rPr>
          <w:rFonts w:ascii="Times New Roman" w:hAnsi="Times New Roman" w:cs="Times New Roman"/>
          <w:i w:val="0"/>
          <w:iCs w:val="0"/>
        </w:rPr>
        <w:t>государства</w:t>
      </w:r>
      <w:bookmarkEnd w:id="3"/>
      <w:bookmarkEnd w:id="4"/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В условиях рыночных отношений налоговая система является одним из важнейших экономических регуляторов, основой финансово – кредитного механизма государственного регулирования экономики. От того, насколько правильно построена система налогообложения, зависит эффективное функционирование всего народного хозяйства. Именно налоговая система на сегодняшний день оказалась, пожалуй, главным предметом дискуссий о путях и методах реформирования, равно как и острой критики.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Налоги выражают обязанность всех юридических и физических лиц, получающих доходы, участвовать в формировании государственных ресурсов. Поэтому налоги выступают важным звеном финансовой политики государства в современных условиях.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Функция налогов, как известно, это проявление их сущности в дейс</w:t>
      </w:r>
      <w:r w:rsidRPr="00551CD1">
        <w:rPr>
          <w:rFonts w:ascii="Times New Roman" w:eastAsia="Times New Roman" w:hAnsi="Times New Roman" w:cs="Times New Roman"/>
          <w:sz w:val="28"/>
        </w:rPr>
        <w:t>т</w:t>
      </w:r>
      <w:r w:rsidRPr="00551CD1">
        <w:rPr>
          <w:rFonts w:ascii="Times New Roman" w:eastAsia="Times New Roman" w:hAnsi="Times New Roman" w:cs="Times New Roman"/>
          <w:sz w:val="28"/>
        </w:rPr>
        <w:t>вии, способ выражения их свойств. Функция показывает каким образом реализуется общественное назначение данной экономико-правовой категории как инструмента стоимостного распределения и перераспределения со</w:t>
      </w:r>
      <w:r w:rsidRPr="00551CD1">
        <w:rPr>
          <w:rFonts w:ascii="Times New Roman" w:eastAsia="Times New Roman" w:hAnsi="Times New Roman" w:cs="Times New Roman"/>
          <w:sz w:val="28"/>
        </w:rPr>
        <w:t>з</w:t>
      </w:r>
      <w:r w:rsidRPr="00551CD1">
        <w:rPr>
          <w:rFonts w:ascii="Times New Roman" w:eastAsia="Times New Roman" w:hAnsi="Times New Roman" w:cs="Times New Roman"/>
          <w:sz w:val="28"/>
        </w:rPr>
        <w:t>данного в стране национального дохода [10].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Налоги выполняют три основные функции - фискальную, распред</w:t>
      </w:r>
      <w:r w:rsidRPr="00551CD1">
        <w:rPr>
          <w:rFonts w:ascii="Times New Roman" w:eastAsia="Times New Roman" w:hAnsi="Times New Roman" w:cs="Times New Roman"/>
          <w:sz w:val="28"/>
        </w:rPr>
        <w:t>е</w:t>
      </w:r>
      <w:r w:rsidRPr="00551CD1">
        <w:rPr>
          <w:rFonts w:ascii="Times New Roman" w:eastAsia="Times New Roman" w:hAnsi="Times New Roman" w:cs="Times New Roman"/>
          <w:sz w:val="28"/>
        </w:rPr>
        <w:t>лительную и регулирующую, - которые взаимосвязаны и взаимозависимы, причем каждая из них не может развиваться в ущерб другим.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Фискальная (или бюджетная) функция вытекает из самой природы налогов и проявляется в обеспечении государства финансовыми ресурсами, необходимыми для осуществления его деятельности. С ее помощью образуется централизованный денежный фонд государства, производится изъятие части доходов физических и юридических лиц для содержания государственного аппарата, обороны страны и той части непроизводственной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 xml:space="preserve">сферы, которая либо не имеет собственных источников доходов (учреждения культуры - библиотеки, архивы и др.), либо имеет их в недостаточном объеме для обеспечения должного уровня развития (фундаментальная наука, учебные заведения, учреждения здравоохранения и др.).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Значение фискальной функции растет с повышением экономического уровня развития общества, ростом налоговых доходов государства, что связано с расширением его функций и определенной политикой социальных групп, находящихся у власти. Государству требуется все больше средств на проведение экономических, социальных мероприятий, на содержание управленческого аппарата.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Благодаря использованию возможностей государства взимать налоги и расходовать средства государственного бюджета происходит регулирование уровня деловой активности и решение различных социальных задач [14].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Регулирующая функция налогов предполагает, что налоги активно влияют на экономику: </w:t>
      </w:r>
    </w:p>
    <w:p w:rsidR="00551CD1" w:rsidRPr="00551CD1" w:rsidRDefault="00551CD1" w:rsidP="00551CD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стимулируют или сдерживают темпы воспроизводства, </w:t>
      </w:r>
    </w:p>
    <w:p w:rsidR="00551CD1" w:rsidRPr="00551CD1" w:rsidRDefault="00551CD1" w:rsidP="00551CD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усиливают или ослабляют процесс накопления капитала, </w:t>
      </w:r>
    </w:p>
    <w:p w:rsidR="00551CD1" w:rsidRPr="00551CD1" w:rsidRDefault="00551CD1" w:rsidP="00551CD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расширяют или уменьшают платежеспособный спрос населения.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Налоги активно используются для сглаживания экономического цикла. Таким образом, регулирующая функция налогов связана с вмешательством государства посредством налогов в процесс воспроизводства, что обусловлено ростом производительных сил в условиях НТР, поднявшим на новую ступень налоговое регулирование.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Регулирующая функция налогов носит социально-экономический характер. Это достигается путем установления прогрессивных ставок налогообложения, направления значительной части бюджетных средств на социальные нужды населения, полного или частичного освобождения от налогов граждан, нуждающихся в социальной защите.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Регулирующая и фискальная функция налогов находятся в тесной взаимосвязи. Фискальная функция налогов, с помощью которой происходит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огосударствление части новой стоимости в денежной форме, создает объективные условия для вмешательства государства в экономику. Расширение налогового метода мобилизации государством части стоимости национального дохода происходит при постоянном соприкосновении с участниками - агентами процесса производства, что обеспечивает органам государственной власти реальные возможности влиять на экономику страны, на все стадии производственного процесса. Обусловленная внутренними потребностями развития производства регулирующая функция, как и фискальная, выражает сущностную сторону налогов и является объективным их свойством.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Таки образом, налоги: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1) влияют на уровень и структуру совокупного спроса, а через механизм рыночного спроса могут содействовать производству или тормозить его;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2) размер налогов определяет уровень оплаты труда, так как она включает налоговые платежи;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3) от налогов зависит соотношение между издержками производства и ценой товаров и услуг (оно является определяющим в процессе использования или реализации производственных мощностей для предпринимателей);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4) налоги влияют на инвестиционные решения предпринимателей. На уровне корпораций важное значение имеют правила исчисления облагаемых налогом прибылей. Дивиденды выплачиваются из суммы прибыли после уплату налогов, а затем облагаются налогом на уровне акционеров [13].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Контрольная функция налогов как экономической категории состоит в том, что появляется возможность качественного отражения налоговых поступлений и их сопоставления с потребностями государства в финансовых ресурсах. Благодаря этой функции оценивается эффективность налогового механизма, обеспечивается контроль за движением финансовых ресурсов, выявляется необходимость внесения изменений в налоговую систему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государства. Контрольная функция определяет эффективность налогов</w:t>
      </w:r>
      <w:r w:rsidRPr="00551CD1">
        <w:rPr>
          <w:rFonts w:ascii="Times New Roman" w:eastAsia="Times New Roman" w:hAnsi="Times New Roman" w:cs="Times New Roman"/>
          <w:sz w:val="28"/>
          <w:lang w:val="en-US"/>
        </w:rPr>
        <w:t>o</w:t>
      </w:r>
      <w:r w:rsidRPr="00551CD1">
        <w:rPr>
          <w:rFonts w:ascii="Times New Roman" w:eastAsia="Times New Roman" w:hAnsi="Times New Roman" w:cs="Times New Roman"/>
          <w:sz w:val="28"/>
        </w:rPr>
        <w:t>-финансовых отношений и бюджетной политики государства. Осуществление контрольной функции налогов, ее полнота и глубина зависят от налоговой дисциплины. Суть ее заключается в том, чтобы налогоплательщики (юридические и физические лица) своевременно и в полном объеме уплачивали установленные законодательством налоги.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Общие принципы построения налоговой системы в РФ определены Конституцией РФ, Налоговым кодексом РФ. Налоговая система России основана на следующих принципах [22].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1. Принцип единства налоговой системы. Согласно Конституции России не допускается как установление налогов, ограничивающих свободное перемещение товаров и финансовых средств в пределах страны, так и введение региональных налогов, позволяющих наполнять бюджеты одних территорий за счет других.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2. Принцип подвижности (эластичности). Суть данного принципа в том, что налоговое бремя и налоговые отношения могут быть оперативно изменены в соответствии с объективными нуждами государства.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3. Принцип стабильности. Налоговая система должна функционировать в течение многих лет, вплоть до налоговой реформы. Данный принцип соответствует интересам всех субъектов налоговых отношений.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4. Принцип множественности налогов. Любая налоговая система эффективна только в том случае, если она предусматривает множественность налогов. Во-первых, это обусловлено необходимостью перераспределения налогового бремени по плательщикам. Во-вторых, при едином налоге нарушается принцип эластичности налоговой системы. В - третьих соблюдение данного принципа позволяет реализовать взаимодополняемость налогов, согласно которой искусственная минимизация одного налога обязательно вызовет рост другого налога.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5. Принцип исчерпывающего перечня региональных и местных налогов означает ограничение введения дополнительных налогов субъектами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Федерации и органами местного самоуправления, а также запрет на повышение ставок налоговых платежей. В процессе развития налоговой системы России этот принцип иногда нарушался.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1CD1" w:rsidRPr="00551CD1" w:rsidRDefault="00551CD1" w:rsidP="00551CD1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5" w:name="_Toc43879857"/>
      <w:bookmarkStart w:id="6" w:name="_Toc71706209"/>
      <w:bookmarkStart w:id="7" w:name="_Toc293065261"/>
      <w:bookmarkStart w:id="8" w:name="_Toc448315775"/>
      <w:r w:rsidRPr="00551CD1">
        <w:rPr>
          <w:rFonts w:ascii="Times New Roman" w:hAnsi="Times New Roman" w:cs="Times New Roman"/>
          <w:i w:val="0"/>
          <w:iCs w:val="0"/>
        </w:rPr>
        <w:t>1.2 Структура налоговой системы Российской Федерации</w:t>
      </w:r>
      <w:bookmarkEnd w:id="5"/>
      <w:bookmarkEnd w:id="6"/>
      <w:bookmarkEnd w:id="7"/>
      <w:bookmarkEnd w:id="8"/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Структуру налоговой системы определяет совокупность налогов и сборов, которые устанавливаются и взимаются в рамках данной налоговой системы. В Российской Федерации устанавливаются и взимаются следующие виды налогов и сборов: федеральные налоги и сборы, налоги и сборы субъектов Российской Федерации и местные налоги и сборы.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Основными элементами налоговой системы являются: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- совокупность налогов, взимаемых на территории данной страны;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- система полномочий органов государственной власти в области налогового регулирования, касающаяся разработки и принятия налогового законодательства, определения порядка распределения налоговых поступлений между уровнями бюджетной системы и т.д.;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- государственные налоговые органы, обеспечивающие сбор налогов, контроль за правильностью их исчисления и уплаты.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К числу участников налоговых отношений в России относятся: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1) организации и физические лица – налогоплательщики, плательщики сборов и налоговые агенты;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2) государственные налоговые органы – Федеральная служба по налогам и сборам и его территориальные подразделения;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3) государственные таможенные органы – Государственный таможенный комитет Российской Федерации и его территориальные подразделения;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4) государственные органы исполнительной власти и исполнительные органы местного самоуправления, другие уполномоченные ими органы и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должностные лица, осуществляющие прием и взимание налогов и сборов, а также контроль за их уплатой;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5) Министерство финансов Российской Федерации, финансовые органы субъектов федерации и органов местного самоуправления – при решении вопросов об отсрочке и рассрочке уплаты налогов и сборов, а также других вопросов, отнесенных к их компетенции налоговым законодательством.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Важнейшими участниками налоговых отношений являются налогоплательщики и плательщики сборов. Под налогоплательщиком (или субъектом налога) понимается физическое или юридическое лицо, на которое в соответствии с действующим законодательством возложена обязанность по уплате налога.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Все налоги и сборы, действующие в стране, должны иметь экономическое основание и не могут быть произвольными. Налог может считаться установленным только тогда, когда определен круг его плательщиков, а также установлены следующие элементы налогообложения: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объект налогообложения;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налоговая база;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налоговый период;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налоговая ставка;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порядок исчисления налога;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порядок и сроки уплаты налога</w:t>
      </w:r>
      <w:r w:rsidR="00555D60">
        <w:rPr>
          <w:rFonts w:ascii="Times New Roman" w:eastAsia="Times New Roman" w:hAnsi="Times New Roman" w:cs="Times New Roman"/>
          <w:sz w:val="28"/>
        </w:rPr>
        <w:t xml:space="preserve"> </w:t>
      </w:r>
      <w:r w:rsidR="00555D60" w:rsidRPr="00555D60">
        <w:rPr>
          <w:rFonts w:ascii="Times New Roman" w:eastAsia="Times New Roman" w:hAnsi="Times New Roman" w:cs="Times New Roman"/>
          <w:sz w:val="28"/>
        </w:rPr>
        <w:t>[7]</w:t>
      </w:r>
      <w:r w:rsidRPr="00551CD1">
        <w:rPr>
          <w:rFonts w:ascii="Times New Roman" w:eastAsia="Times New Roman" w:hAnsi="Times New Roman" w:cs="Times New Roman"/>
          <w:sz w:val="28"/>
        </w:rPr>
        <w:t>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Объектом налогообложения называется имущество, прибыль, доход, стоимость реализованных товаров (выполненных работ, оказанных услуг) либо иное экономическое основание, имеющее стоимостную, количественную или физическую характеристики, с наличием которого у налогоплательщика законодательство о налогах и сборах связывает возникновение обязанности по уплате налога. Объекты налогообложения очень разнообразны. К ним относятся не только доходы (прибыль) юридических лиц и граждан, стоимость товаров и услуг, но и отдельные виды деятельности, объекты природопользования, операции с ценными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бумагами и т.д. Каждый налог должен иметь самостоятельный объект налогообложения [3].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Налоговая ставка - это величина налоговых начислений на единицу измерения налоговой базы. Например, для налога на доходы физических лиц единицей измерения налоговой базы является 1 рубль доходов физического лица, полученных за отчетный период. Налоговая ставка определяется как размер налога в расчете на эту величину [12].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Под налоговым периодом понимается период времени, по окончании которого определяется налоговая база и исчисляется подлежащая уплате сумма налога. Для различных налогов налоговые периоды могут быть разными. Так, в России для налога на добавленную стоимость налоговым периодом является календарный месяц, для налога на доходы физических лиц - календарный год [2].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Все налоги можно подразделить на две основные категории: прямые и косвенные. Это деление известно еще с древности, однако его критерии не являются однозначно определенными. В общем случае к прямым налогам принято относить такие налоги, которые выплачиваются налогоплательщиком со своих доходов или имущества и являются его прямым взносом в бюджет. Прямые налоги являются исторически более ранней формой налоговых платежей. В современных условиях к ним относятся налог на прибыль, налог на доходы физических лиц, налог на имущество и другие [10].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 xml:space="preserve">Косвенные налоги – это налоги на товары и услуги, которые взимаются путем включения налога в цену товара (тариф на услуги). К их числу относятся налог с оборота, налог на добавленную стоимость, налог с продаж, акцизы, таможенные пошлины. Особенностью косвенных налогов является то, что они вытекают из хозяйственных актов, оборотов, финансовых операций и преследуют целью переложение налогового бремени с производителей товаров или услуг на их потребителей. Однако, на практике такое переложение достигается не всегда.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lastRenderedPageBreak/>
        <w:t>Одним из ключевых вопросов теории и практики налогообложения является вопрос о распределении налогового бремени между экономическими агентами. Законодательно установленное налоговое бремя определяется исходя из того, на кого возложено внесение налоговых платежей в государственный бюджет в соответствии с действующим законодательством. Однако, для более углубленного анализа недостаточно установить, кто формально является налогоплательщиком. Необходимо изучить распределение фактического налогового бремени исходя из того, какое влияние оказывает налог на распределение доходов в экономике.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В необходимых случаях при установлении налога в нормативном правовом акте могут также предусматриваться налоговые льготы и основания для их использования налогоплательщиком [2].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При установлении сборов элементы обложения определяются применительно к конкретным сборам.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К федеральным налогам и сборам относятся: налог на добавленную стоимость, акцизы на отдельные виды товаров (услуг) и отдельные виды м</w:t>
      </w:r>
      <w:r w:rsidRPr="00551CD1">
        <w:rPr>
          <w:rFonts w:ascii="Times New Roman" w:eastAsia="Times New Roman" w:hAnsi="Times New Roman" w:cs="Times New Roman"/>
          <w:sz w:val="28"/>
        </w:rPr>
        <w:t>и</w:t>
      </w:r>
      <w:r w:rsidRPr="00551CD1">
        <w:rPr>
          <w:rFonts w:ascii="Times New Roman" w:eastAsia="Times New Roman" w:hAnsi="Times New Roman" w:cs="Times New Roman"/>
          <w:sz w:val="28"/>
        </w:rPr>
        <w:t>нерального сырья, налог на прибыль (доход) организаций, налог на доходы физических лиц, государственная пошлина, налог на пользование недрами, налог на во</w:t>
      </w:r>
      <w:r w:rsidRPr="00551CD1">
        <w:rPr>
          <w:rFonts w:ascii="Times New Roman" w:eastAsia="Times New Roman" w:hAnsi="Times New Roman" w:cs="Times New Roman"/>
          <w:sz w:val="28"/>
        </w:rPr>
        <w:t>с</w:t>
      </w:r>
      <w:r w:rsidRPr="00551CD1">
        <w:rPr>
          <w:rFonts w:ascii="Times New Roman" w:eastAsia="Times New Roman" w:hAnsi="Times New Roman" w:cs="Times New Roman"/>
          <w:sz w:val="28"/>
        </w:rPr>
        <w:t>производство минерально - сырьевой базы, налог на дополнительный доход от добычи углеводородов, сбор за право пользования объектами животного мира и водными биологическими ресурсами, лесной налог, водный налог; эколог</w:t>
      </w:r>
      <w:r w:rsidRPr="00551CD1">
        <w:rPr>
          <w:rFonts w:ascii="Times New Roman" w:eastAsia="Times New Roman" w:hAnsi="Times New Roman" w:cs="Times New Roman"/>
          <w:sz w:val="28"/>
        </w:rPr>
        <w:t>и</w:t>
      </w:r>
      <w:r w:rsidRPr="00551CD1">
        <w:rPr>
          <w:rFonts w:ascii="Times New Roman" w:eastAsia="Times New Roman" w:hAnsi="Times New Roman" w:cs="Times New Roman"/>
          <w:sz w:val="28"/>
        </w:rPr>
        <w:t>ческий налог, федеральные лицензионные сборы [12].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Из всех налогов, действовавших последние годы в России (по разным оценкам, их было от 30 до 150), наиболее серьезное значение имеют пять: НДС, налог на прибыль, акцизы, налог на доходы физических лиц, пл</w:t>
      </w:r>
      <w:r w:rsidRPr="00551CD1">
        <w:rPr>
          <w:rFonts w:ascii="Times New Roman" w:eastAsia="Times New Roman" w:hAnsi="Times New Roman" w:cs="Times New Roman"/>
          <w:sz w:val="28"/>
        </w:rPr>
        <w:t>а</w:t>
      </w:r>
      <w:r w:rsidRPr="00551CD1">
        <w:rPr>
          <w:rFonts w:ascii="Times New Roman" w:eastAsia="Times New Roman" w:hAnsi="Times New Roman" w:cs="Times New Roman"/>
          <w:sz w:val="28"/>
        </w:rPr>
        <w:t>тежи за недра и природные ресурсы, которые дают более 70% налоговых п</w:t>
      </w:r>
      <w:r w:rsidRPr="00551CD1">
        <w:rPr>
          <w:rFonts w:ascii="Times New Roman" w:eastAsia="Times New Roman" w:hAnsi="Times New Roman" w:cs="Times New Roman"/>
          <w:sz w:val="28"/>
        </w:rPr>
        <w:t>о</w:t>
      </w:r>
      <w:r w:rsidRPr="00551CD1">
        <w:rPr>
          <w:rFonts w:ascii="Times New Roman" w:eastAsia="Times New Roman" w:hAnsi="Times New Roman" w:cs="Times New Roman"/>
          <w:sz w:val="28"/>
        </w:rPr>
        <w:t>ступлений в бюджеты всех уровней.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Ставится задача постепенно увеличить долю налогов, собираемых с ф</w:t>
      </w:r>
      <w:r w:rsidRPr="00551CD1">
        <w:rPr>
          <w:rFonts w:ascii="Times New Roman" w:eastAsia="Times New Roman" w:hAnsi="Times New Roman" w:cs="Times New Roman"/>
          <w:sz w:val="28"/>
        </w:rPr>
        <w:t>и</w:t>
      </w:r>
      <w:r w:rsidRPr="00551CD1">
        <w:rPr>
          <w:rFonts w:ascii="Times New Roman" w:eastAsia="Times New Roman" w:hAnsi="Times New Roman" w:cs="Times New Roman"/>
          <w:sz w:val="28"/>
        </w:rPr>
        <w:t xml:space="preserve">зических лиц (налог на доходы физических лиц, государственная </w:t>
      </w:r>
      <w:r w:rsidRPr="00551CD1">
        <w:rPr>
          <w:rFonts w:ascii="Times New Roman" w:eastAsia="Times New Roman" w:hAnsi="Times New Roman" w:cs="Times New Roman"/>
          <w:sz w:val="28"/>
        </w:rPr>
        <w:lastRenderedPageBreak/>
        <w:t>пошлина, налог с имущ</w:t>
      </w:r>
      <w:r w:rsidRPr="00551CD1">
        <w:rPr>
          <w:rFonts w:ascii="Times New Roman" w:eastAsia="Times New Roman" w:hAnsi="Times New Roman" w:cs="Times New Roman"/>
          <w:sz w:val="28"/>
        </w:rPr>
        <w:t>е</w:t>
      </w:r>
      <w:r w:rsidRPr="00551CD1">
        <w:rPr>
          <w:rFonts w:ascii="Times New Roman" w:eastAsia="Times New Roman" w:hAnsi="Times New Roman" w:cs="Times New Roman"/>
          <w:sz w:val="28"/>
        </w:rPr>
        <w:t>ства, переходящего в порядке наследования, таможенные пошлины и др.). Хотя в этом отношении Россия далеко отстает от развитых стран, у т</w:t>
      </w:r>
      <w:r w:rsidRPr="00551CD1">
        <w:rPr>
          <w:rFonts w:ascii="Times New Roman" w:eastAsia="Times New Roman" w:hAnsi="Times New Roman" w:cs="Times New Roman"/>
          <w:sz w:val="28"/>
        </w:rPr>
        <w:t>а</w:t>
      </w:r>
      <w:r w:rsidRPr="00551CD1">
        <w:rPr>
          <w:rFonts w:ascii="Times New Roman" w:eastAsia="Times New Roman" w:hAnsi="Times New Roman" w:cs="Times New Roman"/>
          <w:sz w:val="28"/>
        </w:rPr>
        <w:t>кой стратегии немало противников, которые убеждены, что при ее реализации уровень жизни в стране снизится, а рентабельность экономики так и не пов</w:t>
      </w:r>
      <w:r w:rsidRPr="00551CD1">
        <w:rPr>
          <w:rFonts w:ascii="Times New Roman" w:eastAsia="Times New Roman" w:hAnsi="Times New Roman" w:cs="Times New Roman"/>
          <w:sz w:val="28"/>
        </w:rPr>
        <w:t>ы</w:t>
      </w:r>
      <w:r w:rsidRPr="00551CD1">
        <w:rPr>
          <w:rFonts w:ascii="Times New Roman" w:eastAsia="Times New Roman" w:hAnsi="Times New Roman" w:cs="Times New Roman"/>
          <w:sz w:val="28"/>
        </w:rPr>
        <w:t>сится. Перекладывая налоговое бремя на население, власти, мол, расписыв</w:t>
      </w:r>
      <w:r w:rsidRPr="00551CD1">
        <w:rPr>
          <w:rFonts w:ascii="Times New Roman" w:eastAsia="Times New Roman" w:hAnsi="Times New Roman" w:cs="Times New Roman"/>
          <w:sz w:val="28"/>
        </w:rPr>
        <w:t>а</w:t>
      </w:r>
      <w:r w:rsidRPr="00551CD1">
        <w:rPr>
          <w:rFonts w:ascii="Times New Roman" w:eastAsia="Times New Roman" w:hAnsi="Times New Roman" w:cs="Times New Roman"/>
          <w:sz w:val="28"/>
        </w:rPr>
        <w:t>ются в собственной неспособности собрать налоги с производителей (поня</w:t>
      </w:r>
      <w:r w:rsidRPr="00551CD1">
        <w:rPr>
          <w:rFonts w:ascii="Times New Roman" w:eastAsia="Times New Roman" w:hAnsi="Times New Roman" w:cs="Times New Roman"/>
          <w:sz w:val="28"/>
        </w:rPr>
        <w:t>т</w:t>
      </w:r>
      <w:r w:rsidRPr="00551CD1">
        <w:rPr>
          <w:rFonts w:ascii="Times New Roman" w:eastAsia="Times New Roman" w:hAnsi="Times New Roman" w:cs="Times New Roman"/>
          <w:sz w:val="28"/>
        </w:rPr>
        <w:t xml:space="preserve">но, что взимать их с частных лиц проще).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К региональным налогам и сборам относятся: налог на имущество орг</w:t>
      </w:r>
      <w:r w:rsidRPr="00551CD1">
        <w:rPr>
          <w:rFonts w:ascii="Times New Roman" w:eastAsia="Times New Roman" w:hAnsi="Times New Roman" w:cs="Times New Roman"/>
          <w:sz w:val="28"/>
        </w:rPr>
        <w:t>а</w:t>
      </w:r>
      <w:r w:rsidRPr="00551CD1">
        <w:rPr>
          <w:rFonts w:ascii="Times New Roman" w:eastAsia="Times New Roman" w:hAnsi="Times New Roman" w:cs="Times New Roman"/>
          <w:sz w:val="28"/>
        </w:rPr>
        <w:t>низаций, транспортный налог; региональные лицензионные сборы [26].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Местными налогами признаются налоги, которые установлены Налоговым Кодексом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образований,.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Местные налоги вводятся в действие и прекращают действовать на территориях муниципальных образований в соответствии с Налоговым Кодексом и нормативными правовыми актами представительных органов муниципальных образований о налогах [1].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К местным налогам и сборам относятся: земельный налог, налог на имущество физических лиц,  , местные лицензионные сборы.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Налоговые органы составляют единую централизованную систему контроля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 В указанную систему входят федеральный орган исполнительной власти, уполномоченный по контролю и надзору в области налогов и сборов, и его территориальные органы.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lastRenderedPageBreak/>
        <w:t>Налоговые органы осуществляют свои функции и взаимодействуют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и иными нормативными правовыми актами Российской Федерации.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CD1">
        <w:rPr>
          <w:rFonts w:ascii="Times New Roman" w:eastAsia="Times New Roman" w:hAnsi="Times New Roman" w:cs="Times New Roman"/>
          <w:sz w:val="28"/>
        </w:rPr>
        <w:t>Контроль за правильностью и своевременностью уплаты налогов осуществляет Федеральная налоговая служба РФ (далее ФНС РФ).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9" w:name="_Toc448315776"/>
      <w:r w:rsidRPr="00551CD1">
        <w:rPr>
          <w:rFonts w:ascii="Times New Roman" w:hAnsi="Times New Roman" w:cs="Times New Roman"/>
          <w:color w:val="auto"/>
          <w:sz w:val="32"/>
          <w:szCs w:val="32"/>
        </w:rPr>
        <w:lastRenderedPageBreak/>
        <w:t>2. Состав и структура региональных налогов в РФ</w:t>
      </w:r>
      <w:bookmarkEnd w:id="9"/>
    </w:p>
    <w:p w:rsidR="00551CD1" w:rsidRPr="00551CD1" w:rsidRDefault="00551CD1" w:rsidP="00551CD1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0" w:name="_Toc448315777"/>
      <w:r w:rsidRPr="00551CD1">
        <w:rPr>
          <w:rFonts w:ascii="Times New Roman" w:hAnsi="Times New Roman" w:cs="Times New Roman"/>
          <w:i w:val="0"/>
        </w:rPr>
        <w:t>2.1 Налог на имущество юридических лиц</w:t>
      </w:r>
      <w:bookmarkEnd w:id="10"/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 на имущество организаций является ключевым налогом в системе имущественного налогообложения организаций. Его можно охарактеризовать как прямой, региональный, налог с юридических лиц, общий, имущественный.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 на имущество организаций был введен в России в 1992 году. С 1 января 2004 года законодательные основы налогообложения имущества организаций закреплены главой 30 Налогового кодекса и законами субъектов Российской Федерации. При введении налога на территории соответствующего субъекта Федерации региональные органы власти определяют налоговую ставку в пределах, установленных Налоговым кодексом, порядок и сроки уплаты налога. Региональным органам власти также дано право предоставления дополнительных налоговых льгот помимо тех, которые предусмотрены на федеральном уровне. В Москве налог взимается на основании Закона г. Москвы от 5 ноября 2003 г. № 64 «О налоге на имущество организаций».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Плательщиками налога являются организации, имеющие имущество, признаваемое объектом налогообложения в соответствии со ст. 374 НК.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Объектом обложения для российских организаций и иностранных организаций, осуществляющих деятельность в России через постоянные представительства, признается движимое и недвижимое имущество, учитываемое на балансе в качестве объектов основных средств</w:t>
      </w:r>
      <w:r w:rsidRPr="007F0817">
        <w:rPr>
          <w:rFonts w:ascii="Times New Roman" w:hAnsi="Times New Roman" w:cs="Times New Roman"/>
          <w:sz w:val="28"/>
          <w:szCs w:val="28"/>
        </w:rPr>
        <w:t xml:space="preserve"> [3]</w:t>
      </w:r>
      <w:r w:rsidRPr="0065676E">
        <w:rPr>
          <w:rFonts w:ascii="Times New Roman" w:hAnsi="Times New Roman" w:cs="Times New Roman"/>
          <w:sz w:val="28"/>
          <w:szCs w:val="28"/>
        </w:rPr>
        <w:t>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Не признаются объектом налогообложения: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земельные участки и иные объекты природопользования (водные объекты и другие природные ресурсы);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 xml:space="preserve">имущество, принадлежащее на праве оперативного управления федеральным органам исполнительной власти, в которых законодательно предусмотрена военная и (или) приравненная к ней служба, используемое </w:t>
      </w:r>
      <w:r w:rsidRPr="0065676E">
        <w:rPr>
          <w:rFonts w:ascii="Times New Roman" w:hAnsi="Times New Roman" w:cs="Times New Roman"/>
          <w:sz w:val="28"/>
          <w:szCs w:val="28"/>
        </w:rPr>
        <w:lastRenderedPageBreak/>
        <w:t>этими органами для нужд обороны, гражданской обороны, обеспечения безопасности и охраны правопорядка в России.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год.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Отчетными периодами являются первый квартал, полугодие и девять месяцев календарного года. Органам власти субъектов Федерации предоставлено право не устанавливать отчетные периоды.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Налоговая база в соответствии со ст. 375 НК определяется для российских и иностранных организаций, осуществляющих деятельность на территории России через постоянное представительство, как среднегодовая стоимость имущества.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При определении налоговой базы принимается следующая стоимость имущества: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по имуществу, подлежащему амортизации, принимается его остаточная стоимость, сформированная в соответствии с установленным порядком ведения бухгалтерского учета, утвержденным в учетной политике организации;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по имуществу, не подлежащему амортизации, стоимость указанных объектов для целей налогообложения определяется как разница между их первоначальной стоимостью и величиной износа, исчисляемой по установленным нормам амортизационных отчислений для целей бухгалтерского учета в конце каждого налогового (отчетного) периода. К такому имуществу относятся — объекты жилищного фонда, внешнего благоустройства, лесного, дорожного хозяйства, специализированные сооружения судоходной обстановки и т. п., объекты основных средств у некоммерческих организаций</w:t>
      </w:r>
      <w:r w:rsidRPr="007F0817">
        <w:rPr>
          <w:rFonts w:ascii="Times New Roman" w:hAnsi="Times New Roman" w:cs="Times New Roman"/>
          <w:sz w:val="28"/>
          <w:szCs w:val="28"/>
        </w:rPr>
        <w:t xml:space="preserve"> [8]</w:t>
      </w:r>
      <w:r w:rsidRPr="0065676E">
        <w:rPr>
          <w:rFonts w:ascii="Times New Roman" w:hAnsi="Times New Roman" w:cs="Times New Roman"/>
          <w:sz w:val="28"/>
          <w:szCs w:val="28"/>
        </w:rPr>
        <w:t>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Средняя стоимость имущества за отчетный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отчетного периода и 1-е число следующего за отчетным периодом месяца, на количество месяцев в отчетном периоде, увеличенное на единицу.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lastRenderedPageBreak/>
        <w:t>Среднегодовая стоимость имущества за налоговый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налогового периода и последнее число налогового периода, на 13.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Статьями 377, 378, 378.1 НК предусмотрены особенности налогообложения в рамках договора простого товарищества (договора о совместной деятельности), по имуществу, переданному в доверительное управление, а также при исполнении концессионных соглашений.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Налоговой базой в отношении объектов недвижимого имущества иностранных организаций, не осуществляющих деятельности в России через постоянные представительства, а также в отношении объектов недвижимого имущества иностранных организаций, не относящихся к деятельности данных организаций в России через постоянные представительства, признается инвентаризационная стоимость указанных объектов по данным органов технической инвентаризации.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Ставка налога устанавливается законами субъектов Федерации и не может превышать 2,2%. Допускается дифференциация ставок налога в зависимости от категории налогоплательщиков и (или) имущества. В Москве налоговая ставка установлена в максимальном размере для всех налогоплательщиков.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Налоговые льготы предусмотрены ст. 381 НК в виде полного освобождения от уплаты отдельных категорий плательщиков и некоторых видов имущества, находящихся на балансе налогоплательщика. Например: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религиозные организации — в отношении имущества, используемого ими для осуществления религиозной деятельности;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общероссийские общественные организации инвалидов (среди членов которых инвалиды и их законные представители должны составлять не менее 80%) в отношении имущества, используемого ими для осуществления их уставной деятельности;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lastRenderedPageBreak/>
        <w:t>организации, основным видом деятельности которых является производство фармацевтической продукции, — в отношении имущества, используемого ими для производства ветеринарных иммунобиологических препаратов, предназначенных для борьбы с эпидемиями и эпизоотиями;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имущество коллегий адвокатов, адвокатских бюро и юридических консультаций;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имущество государственных научных центров;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организации в отношении имущества, учитываемого на балансе организации — резидента особой экономической зоны, в течение 5 лет с момента постановки на учет имущества.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Региональным органам власти предоставлено право устанавливать дополнительные льготы, перечень которых в случае их установления, должен быть приведен в соответствующем региональном Законе</w:t>
      </w:r>
      <w:r w:rsidRPr="007F0817">
        <w:rPr>
          <w:rFonts w:ascii="Times New Roman" w:hAnsi="Times New Roman" w:cs="Times New Roman"/>
          <w:sz w:val="28"/>
          <w:szCs w:val="28"/>
        </w:rPr>
        <w:t xml:space="preserve"> [6]</w:t>
      </w:r>
      <w:r w:rsidRPr="0065676E">
        <w:rPr>
          <w:rFonts w:ascii="Times New Roman" w:hAnsi="Times New Roman" w:cs="Times New Roman"/>
          <w:sz w:val="28"/>
          <w:szCs w:val="28"/>
        </w:rPr>
        <w:t>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В Москве, в частности, от налога на имущество организаций освобождаются учреждения, финансируемые за счет бюджета города Москвы и бюджетов муниципальных образований г. Москве на основе сметы доходов и расходов, организации городского пассажирского транспорта общего пользования (кроме такси, в том числе маршрутного) и метрополитена, получающие ассигнования из бюджета г. Москвы, и другие категории плательщиков.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Порядок исчисления и сроки уплаты налога, авансовых платежей определены ст. 382, 383 НК. В течение года налогоплательщики — российские организации и иностранные, осуществляющие свою деятельность через постоянное представительство, уплачивают авансовые платежи за каждый отчетный период. Сумма авансового платежа рассчитывается как одна четвертая произведения налоговой ставки и средней стоимости имущества за соответствующий отчетный период.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 xml:space="preserve">Сумма налога, подлежащая уплате в бюджет по итогам налогового периода, определяется как разница между суммой налога, исчисленной как </w:t>
      </w:r>
      <w:r w:rsidRPr="0065676E">
        <w:rPr>
          <w:rFonts w:ascii="Times New Roman" w:hAnsi="Times New Roman" w:cs="Times New Roman"/>
          <w:sz w:val="28"/>
          <w:szCs w:val="28"/>
        </w:rPr>
        <w:lastRenderedPageBreak/>
        <w:t>произведение среднегодовой стоимости имущества за год и ставки налога, и суммой авансовых платежей, уплаченных в течение года.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Налогоплательщики — иностранные организации, не осуществляющие деятельности на территории России, но имеющие объекты недвижимого имущества, расположенные на ее территории, уплачивают также в течение года авансовые платежи в размере одной четвертой инвентаризационной стоимости объекта недвижимого имущества по состоянию на 1 января года, за который уплачивается налог, и соответствующей налоговой ставки. В случае возникновения (прекращения) у налогоплательщика данной категории права собственности на недвижимое имущество, исчисление налога (авансовых платежей по налогу) производится с учетом коэффициента, определяемого как отношение числа полных месяцев, в течение которых данный объект был в собственности налогоплательщика, к числу месяцев в налоговом (отчетном) периоде.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 и авансовые платежи уплачиваются в сроки, установленные региональными органами власти. В Москве уплата авансовых платежей и налога производится в те же сроки, что и подача налоговых расчетов и налоговой декларации.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Региональным органам власти предоставлено право освобождать отдельные категории плательщиков от уплаты авансовых платежей в течение года</w:t>
      </w:r>
      <w:r w:rsidRPr="007F0817">
        <w:rPr>
          <w:rFonts w:ascii="Times New Roman" w:hAnsi="Times New Roman" w:cs="Times New Roman"/>
          <w:sz w:val="28"/>
          <w:szCs w:val="28"/>
        </w:rPr>
        <w:t xml:space="preserve"> [9]</w:t>
      </w:r>
      <w:r w:rsidRPr="0065676E">
        <w:rPr>
          <w:rFonts w:ascii="Times New Roman" w:hAnsi="Times New Roman" w:cs="Times New Roman"/>
          <w:sz w:val="28"/>
          <w:szCs w:val="28"/>
        </w:rPr>
        <w:t>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Статьями 384, 385, 3851, 3852 НК установлены особенности исчисления и уплаты налога в случае, если в состав организации входят обособленные подразделения или организация имеет недвижимое имущество, расположенное вне местонахождения организации и ее обособленных подразделений, если организация является резидентом Особой экономической зоны в Калининградской области или имеет имущество, входящее в состав Единой системы газоснабжения.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 xml:space="preserve">Налоговые расчеты по авансовым платежам предоставляются не позднее 30 календарных дней с даты окончания соответствующего отчетного </w:t>
      </w:r>
      <w:r w:rsidRPr="0065676E">
        <w:rPr>
          <w:rFonts w:ascii="Times New Roman" w:hAnsi="Times New Roman" w:cs="Times New Roman"/>
          <w:sz w:val="28"/>
          <w:szCs w:val="28"/>
        </w:rPr>
        <w:lastRenderedPageBreak/>
        <w:t>периода, а налоговая декларация — не позднее 30 марта года, следующего за истекшим налоговым периодом.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Суммы платежей по налогу подлежат зачислению в доходы бюджетов субъектов Федерации.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пример расчета налога на имущество юридического лица ООО «Ария».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 xml:space="preserve">Стоимость налогооблагаемого имущества </w:t>
      </w:r>
      <w:r>
        <w:rPr>
          <w:rFonts w:ascii="Times New Roman" w:hAnsi="Times New Roman" w:cs="Times New Roman"/>
          <w:sz w:val="28"/>
          <w:szCs w:val="28"/>
        </w:rPr>
        <w:t>ООО «Ария»</w:t>
      </w:r>
      <w:r w:rsidRPr="0065676E"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января отчетного года - 200 000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февраля отчетного года - 210 000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марта отчетного года - 220 000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апреля отчетного года - 230 000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мая отчетного года - 240 000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июня отчетного года - 230 000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июля отчетного года - 180 000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августа отчетного года - 175 000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сентября отчетного года - 170 000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октября отчетного года - 200 000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ноября отчетного года - 205 000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1 декабря отчетного года - 210 000 руб.;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- на 31 декабря отчетного года - 205 000 руб.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Налоговая база по итогам I квартала отчетного года составит 215 000 руб. [(200 000 руб. + 210 000 руб. + 220 000 руб. + 230 000 руб.) : (3 + 1)].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Налоговая база по итогам первого полугодия отчетного года составит 215 714 руб. [(200 000 руб. + 210 000 руб. + 220 000 руб. + 230 000 руб. + 240 000 руб. + 230 000 руб. + 180 000 руб.) : (6 + 1)].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Налоговая база по итогам 9 месяцев отчетного года составит 205 500 руб. [(200 000 руб. + 210 000 руб. + 220 000 руб. + 230 000 руб. + 240 000 руб. + 230 000 руб. + 180 000 руб. + 175 000 руб. + 170 000 руб. + 200 000 руб.) : (9 + 1)].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lastRenderedPageBreak/>
        <w:t>Налоговая база по итогам отчетного года равна 205 769 руб. [(200 000 руб. + 210 000 руб. + 220 000 руб. + 230 000 руб. + 240 000 руб. + 230 000 руб. + 180 000 руб. + 175 000 руб. + 170 000 руб. + 200 000 руб. + 205 000 руб. + 210 000 руб. + 205 000 руб.) : (12 + 1)].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«Ария»</w:t>
      </w:r>
      <w:r w:rsidRPr="0065676E">
        <w:rPr>
          <w:rFonts w:ascii="Times New Roman" w:hAnsi="Times New Roman" w:cs="Times New Roman"/>
          <w:sz w:val="28"/>
          <w:szCs w:val="28"/>
        </w:rPr>
        <w:t xml:space="preserve"> уплачивает налог на имущество по ставке 2,2%.</w:t>
      </w:r>
    </w:p>
    <w:p w:rsidR="00551CD1" w:rsidRPr="0065676E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 xml:space="preserve">Налоговая база за I квартал отчетного года равна </w:t>
      </w:r>
      <w:r>
        <w:rPr>
          <w:rFonts w:ascii="Times New Roman" w:hAnsi="Times New Roman" w:cs="Times New Roman"/>
          <w:sz w:val="28"/>
          <w:szCs w:val="28"/>
        </w:rPr>
        <w:t>215000</w:t>
      </w:r>
      <w:r w:rsidRPr="0065676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6E">
        <w:rPr>
          <w:rFonts w:ascii="Times New Roman" w:hAnsi="Times New Roman" w:cs="Times New Roman"/>
          <w:sz w:val="28"/>
          <w:szCs w:val="28"/>
        </w:rPr>
        <w:t>По итогам квартала организация должна уплатить в бюдже</w:t>
      </w:r>
      <w:r>
        <w:rPr>
          <w:rFonts w:ascii="Times New Roman" w:hAnsi="Times New Roman" w:cs="Times New Roman"/>
          <w:sz w:val="28"/>
          <w:szCs w:val="28"/>
        </w:rPr>
        <w:t>т 1182,5 руб. (215</w:t>
      </w:r>
      <w:r w:rsidRPr="0065676E">
        <w:rPr>
          <w:rFonts w:ascii="Times New Roman" w:hAnsi="Times New Roman" w:cs="Times New Roman"/>
          <w:sz w:val="28"/>
          <w:szCs w:val="28"/>
        </w:rPr>
        <w:t xml:space="preserve"> 000 руб. x 2,2% : 4).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определяется за другие кварталы.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1" w:name="_Toc448315778"/>
      <w:r w:rsidRPr="00551CD1">
        <w:rPr>
          <w:rFonts w:ascii="Times New Roman" w:hAnsi="Times New Roman" w:cs="Times New Roman"/>
          <w:i w:val="0"/>
        </w:rPr>
        <w:t>2.2 Транспортный налог</w:t>
      </w:r>
      <w:bookmarkEnd w:id="11"/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51CD1">
        <w:rPr>
          <w:rFonts w:ascii="Times New Roman" w:hAnsi="Times New Roman" w:cs="Times New Roman"/>
          <w:sz w:val="28"/>
          <w:szCs w:val="28"/>
        </w:rPr>
        <w:t>ранспортный налог относится к прямым, поимущественным налогам, который вместе с налогом на имущество организаций, налогом на имущество физических лиц и земельным налогом составляет подсистему поимущественных налогов, основной функцией которых является налогообложение права владения имуществом. Все перечисленные налоги поступают в бюджеты территорий, но значение их как доходного источника невелико.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Транспортный налог по его поступлениям в региональные бюджеты не может сравниться с налогом на прибыль, НДФЛ и даже с налогом на имущество организаций, однако и налоговая база транспортного налога не столь велика.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Порядок исчисления и уплаты транспортного налога регулируется гл. 28 НК РФ (налогоплательщики, объект обложения, налоговая база, налоговый период, порядок исчисления, формы отчетности) и законодательными актами субъектов РФ (ставки в пределах, установленных НК РФ, льготы, отчетный период, сроки уплаты), а также специальными </w:t>
      </w:r>
      <w:r w:rsidRPr="00551CD1">
        <w:rPr>
          <w:rFonts w:ascii="Times New Roman" w:hAnsi="Times New Roman" w:cs="Times New Roman"/>
          <w:sz w:val="28"/>
          <w:szCs w:val="28"/>
        </w:rPr>
        <w:lastRenderedPageBreak/>
        <w:t>нормативно-правовыми актами. Он является региональным налогом, обязательным к уплате на территории того субъекта РФ, где он введен соответствующим законом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Плательщиками налога являются организации и физические лица, на которых зарегистрированы транспортные средства, являющиеся объектом обложения. Налогоплательщиками являются лица, владеющие транспортным средством по любому законному основанию (собственность, аренда и др.), которое приводит к обязанности регистрации данного транспортного средства</w:t>
      </w:r>
      <w:r w:rsidR="00555D60" w:rsidRPr="00555D60">
        <w:rPr>
          <w:rFonts w:ascii="Times New Roman" w:hAnsi="Times New Roman" w:cs="Times New Roman"/>
          <w:sz w:val="28"/>
          <w:szCs w:val="28"/>
        </w:rPr>
        <w:t xml:space="preserve"> [20]</w:t>
      </w:r>
      <w:r w:rsidRPr="00551CD1">
        <w:rPr>
          <w:rFonts w:ascii="Times New Roman" w:hAnsi="Times New Roman" w:cs="Times New Roman"/>
          <w:sz w:val="28"/>
          <w:szCs w:val="28"/>
        </w:rPr>
        <w:t>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Объектом налогообложения признаются: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Наземные транспортные средства — автомобили, мотоциклы, мотороллеры, автобусы и другие самоходные машины и механизмы на пневматическом и гусеничном ходу, снегоходы, мотосани.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Водные транспортные средства — теплоходы, яхты, парусные суды, катера, моторные лодки, гидроциклы, несамоходные (буксируемые суда) и другие водные транспортные средства.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Воздушные транспортные средства — самолеты, вертолеты и другие воздушные транспортные средства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Не являются объектом налогообложения весельные лодки, моторные лодки с двигателем мощностью не свыше 5 л. е., автомобили, специально оборудованные для использования инвалидами, а также легковые автомобили с мощностью двигателя до 100 л. е., полученные (приобретенные) через органы социальной защиты населения, тракторы и другие транспортные средства в соответствии с п. 2 ст. 358 НК.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Налоговая база, согласно ст. 359 НК, определяется: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в отношении транспортных средств, имеющих двигатели, — как мощность двигателя транспортного средства в лошадиных силах;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в отношении воздушных транспортных средств, для которых определяется тяга реактивного двигателя, — как паспортная статическая тяга реактивного двигателя (суммарная паспортная статическая тяга всех </w:t>
      </w:r>
      <w:r w:rsidRPr="00551CD1">
        <w:rPr>
          <w:rFonts w:ascii="Times New Roman" w:hAnsi="Times New Roman" w:cs="Times New Roman"/>
          <w:sz w:val="28"/>
          <w:szCs w:val="28"/>
        </w:rPr>
        <w:lastRenderedPageBreak/>
        <w:t>реактивных двигателей) воздушного транспортного средства на взлетном режиме в земных условиях в килограммах силы;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в отношении водных несамоходных (буксируемых) транспортных средств, для которых определяется валовая вместимость, — как валовая вместимость в регистровых тоннах;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в отношении водных и воздушных транспортных средств, не указанных в вышеназванных пунктах, — как единица транспортного средства.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Мощность двигателя определяется исходя из технической документации на соответствующее транспортное средство и указывается в регистрационных документах.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год.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Отчетными периодами для налогоплательщиков, являющихся организациями, признаются первый квартал, второй квартал, третий квартал. При установлении налога законодательные (представительные) органы субъектов Федерации вправе не устанавливать отчетные периоды</w:t>
      </w:r>
      <w:r w:rsidR="00555D60" w:rsidRPr="00555D60">
        <w:rPr>
          <w:rFonts w:ascii="Times New Roman" w:hAnsi="Times New Roman" w:cs="Times New Roman"/>
          <w:sz w:val="28"/>
          <w:szCs w:val="28"/>
        </w:rPr>
        <w:t xml:space="preserve"> [11]</w:t>
      </w:r>
      <w:r w:rsidRPr="00551CD1">
        <w:rPr>
          <w:rFonts w:ascii="Times New Roman" w:hAnsi="Times New Roman" w:cs="Times New Roman"/>
          <w:sz w:val="28"/>
          <w:szCs w:val="28"/>
        </w:rPr>
        <w:t>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Налоговые ставки устанавливаются законами субъектов Федерации на основе базовых ставок, указанных в ст. 361 НК, которые могут быть увеличены (уменьшены), но не более чем в десять раз. Допускается дифференциация налоговых ставок в отношении каждой категории транспортных средств, а также с учетом количества лет, прошедших с года выпуска транспортных средств и (или) их экологического класса. Практически по всем объектам налогообложения ставки установлены в рублях в расчете на каждую единицу мощности двигателя транспортного средства — 1 л. с.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Налоговые льготы в виде освобождения отдельных категорий налогоплательщиков не предусмотрены на федеральном уровне. Однако льготы установлены во многих регионах для инвалидов разных категорий, многодетных семей, ветеранов и участников Великой Отечественной войны, для лиц, подвергшихся воздействию радиации в результате экологических катастроф, Героев Советского Союза, Героев Труда, лиц, награжденных </w:t>
      </w:r>
      <w:r w:rsidRPr="00551CD1">
        <w:rPr>
          <w:rFonts w:ascii="Times New Roman" w:hAnsi="Times New Roman" w:cs="Times New Roman"/>
          <w:sz w:val="28"/>
          <w:szCs w:val="28"/>
        </w:rPr>
        <w:lastRenderedPageBreak/>
        <w:t>государственными наградами, для пенсионеров, индивидуальных предпринимателей, занимающихся производством сельскохозяйственной продукции, для бюджетных организаций, для учреждений здравоохранения, общественным организациям инвалидов, интернатам, организациям автотранспорта, осуществляющим перевозки пассажиров, организациям, производящим ремонт и содержание автомобильных дорог общего пользования, и т. д.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Порядок исчисления и сроки уплаты налога, авансовых платежей содержатся в ст. 362 и 363 НК. Организации самостоятельно исчисляют налог и авансовые платежи по налогу на основании данных технических паспортов транспортных средств и свидетельств о государственной регистрации транспортных средств. Авансовые платежи уплачиваются о истечении каждого отчетного периода в размере одной четвертой произведения налоговой базы и налоговой ставки.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Источником налога для организаций являются расходы (прочие расходы), учитываемые при формировании налоговой базы по налогу на прибыль организаций.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Сроки уплаты налога, авансовых платежей устанавливаются соответствующим законом субъекта Российской Федерации.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Налоговая декларация представляется не позднее 1 февраля года, следующего за истекшим налоговым периодом.</w:t>
      </w:r>
    </w:p>
    <w:p w:rsidR="00551CD1" w:rsidRPr="00555D60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Для физических лиц транспортный налог исчисляется налоговым органом на основании сведений, представляемых регистрирующими</w:t>
      </w:r>
      <w:r w:rsidR="00555D60" w:rsidRPr="00555D60">
        <w:rPr>
          <w:rFonts w:ascii="Times New Roman" w:hAnsi="Times New Roman" w:cs="Times New Roman"/>
          <w:sz w:val="28"/>
          <w:szCs w:val="28"/>
        </w:rPr>
        <w:t xml:space="preserve"> [13].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транспортные средства органами в срок с 31 декабря истекшего календарного года до 1 февраля текущего календарного года.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Направление налогового уведомления в соответствии со ст. 363 НК допускается не более чем за три налоговых периода, предшествующих календарному году его направления.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Сроки уплаты налога физическими лицами устанавливаются также соответствующим законом субъекта Федерации. Срок уплаты для </w:t>
      </w:r>
      <w:r w:rsidRPr="00551CD1">
        <w:rPr>
          <w:rFonts w:ascii="Times New Roman" w:hAnsi="Times New Roman" w:cs="Times New Roman"/>
          <w:sz w:val="28"/>
          <w:szCs w:val="28"/>
        </w:rPr>
        <w:lastRenderedPageBreak/>
        <w:t>физических лиц не может быть установлен ранее 1 ноября следующего года за истекшим налоговым периодом.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При расчете налога указывается количество месяцев владения транспортным средством, в течение которых было зарегистрировано транспортное средство на налогоплательщика. Если в течение года произошла регистрация или снятие с учета транспортного средства, то сумма налога определяется с учетом коэффициента, равного отношению числа полных календарных месяцев, в течение которых транспортное средство было зарегистрировано на налогоплательщика, к 12. Месяц регистрации и месяц снятия с учета принимаются за целый месяц.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Если транспортные средства не эксплуатируются по различным причинам или эксплуатируются несколько месяцев в году, то налог исчисляется и уплачивается за весь налоговый период. Только снятие с государственного учета позволит не платить налог по таким транспортным средствам.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2" w:name="_Toc448315779"/>
      <w:r w:rsidRPr="00551CD1">
        <w:rPr>
          <w:rFonts w:ascii="Times New Roman" w:hAnsi="Times New Roman" w:cs="Times New Roman"/>
          <w:i w:val="0"/>
        </w:rPr>
        <w:t>2.3 Налог на игорный бизнес в РФ</w:t>
      </w:r>
      <w:bookmarkEnd w:id="12"/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 на игорный бизнес — налог с организаций, осуществляющих предпринимательскую деятельность в сфере игорного бизнеса. А именно — с организаций, имеющих игровые столы, игровые автоматы, процессинговый центр тотализатора, пункт приема ставок тотализатора, процессинговый центр букмекерской конторы, пункт приема ставок букмекерской конторы.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Налоговая база определяется отдельно как общее количество соответствующих объектов налогообложения</w:t>
      </w:r>
      <w:r w:rsidR="00555D60" w:rsidRPr="00555D60">
        <w:rPr>
          <w:rFonts w:ascii="Times New Roman" w:hAnsi="Times New Roman" w:cs="Times New Roman"/>
          <w:sz w:val="28"/>
          <w:szCs w:val="28"/>
        </w:rPr>
        <w:t xml:space="preserve"> [14]</w:t>
      </w:r>
      <w:r w:rsidRPr="00551CD1">
        <w:rPr>
          <w:rFonts w:ascii="Times New Roman" w:hAnsi="Times New Roman" w:cs="Times New Roman"/>
          <w:sz w:val="28"/>
          <w:szCs w:val="28"/>
        </w:rPr>
        <w:t>.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В настоящее время в России 5 игровых зон - это «Приморье» - курортная зона Уссурийского залива (Приморский край); «Сибирская монета» - Алтайский район Алтайского края; «Янтарная» - окрестности </w:t>
      </w:r>
      <w:r w:rsidRPr="00551CD1">
        <w:rPr>
          <w:rFonts w:ascii="Times New Roman" w:hAnsi="Times New Roman" w:cs="Times New Roman"/>
          <w:sz w:val="28"/>
          <w:szCs w:val="28"/>
        </w:rPr>
        <w:lastRenderedPageBreak/>
        <w:t>поселка Янтарный Калининградской области; «Азов-сити» - территория Щербиновского района Краснодарского края и Азовского района Ростовской области; «Крым» -  территория республики Крым. При этом в настоящее время (конец 2014 г.) только одна действующая игровая игорная зона, расположенная на территории Краснодарского края, – «Азов-Сити». Законом  Краснодарского края установлены следующие налоговые ставки: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за один игровой стол — от 25000 до 125000 рублей;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за один игровой автомат — от 1500 до 7500 рублей;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за одну кассу тотализатора или одну кассу букмекерской конторы — от 25000 до 125000 рублей.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В случае, если ставки налогов не установлены законами субъектов, они устанавливаются исходя из минимальных значений установленных налоговым кодексом. 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 xml:space="preserve">Главой 29 налогового кодекса регламентируется порядок исчисления и уплаты налога, устанавливаются сроки для уплаты налога и ответственность за их нарушение. Так, каждый объект налогообложения подлежит регистрации в налоговом органе по месту установки этого объекта налогообложения не позднее, чем за два рабочих дня до даты установки каждого объекта налогообложения. </w:t>
      </w:r>
    </w:p>
    <w:p w:rsidR="00551CD1" w:rsidRP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Регистрация производится налоговым органом на основании заявления налогоплательщика о регистрации объекта налогообложения с обязательной выдачей соответствующего свидетельства. Форма указанного заявления и форма указанного свидетельства утверждаются министерством финансов.</w:t>
      </w: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CD1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месяц. Сумма налога исчисляется налогоплательщиком самостоятельно как произведение налоговой базы, установленной по каждому объекту налогообложения, и ставки налога, установленной для каждого объекта налогообложения. Для игровых столов существует одна особенность: в случае, если один игровой стол имеет более одного игрового поля, ставка налога по указанному игровому столу увеличивается кратно количеству игровых полей</w:t>
      </w:r>
      <w:r w:rsidR="00555D60" w:rsidRPr="00555D60">
        <w:rPr>
          <w:rFonts w:ascii="Times New Roman" w:hAnsi="Times New Roman" w:cs="Times New Roman"/>
          <w:sz w:val="28"/>
          <w:szCs w:val="28"/>
        </w:rPr>
        <w:t xml:space="preserve"> [17]</w:t>
      </w:r>
      <w:r w:rsidRPr="00551CD1">
        <w:rPr>
          <w:rFonts w:ascii="Times New Roman" w:hAnsi="Times New Roman" w:cs="Times New Roman"/>
          <w:sz w:val="28"/>
          <w:szCs w:val="28"/>
        </w:rPr>
        <w:t>.</w:t>
      </w:r>
    </w:p>
    <w:p w:rsidR="00551CD1" w:rsidRPr="006C40EB" w:rsidRDefault="00551CD1" w:rsidP="006C40EB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3" w:name="_Toc448315780"/>
      <w:r w:rsidRPr="006C40EB">
        <w:rPr>
          <w:rFonts w:ascii="Times New Roman" w:hAnsi="Times New Roman" w:cs="Times New Roman"/>
          <w:color w:val="auto"/>
          <w:sz w:val="32"/>
          <w:szCs w:val="32"/>
        </w:rPr>
        <w:lastRenderedPageBreak/>
        <w:t>Практическое задание</w:t>
      </w:r>
      <w:bookmarkEnd w:id="13"/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Предполагается, что в  отчётном году в бухгалтерском и налоговом учете предприятия были проведены следующие хозяйственные операции  из таблицы 1 «Реестр хозяйственных операций для выполнения практического задания». </w:t>
      </w:r>
    </w:p>
    <w:p w:rsidR="006C40EB" w:rsidRPr="006C40EB" w:rsidRDefault="006C40EB" w:rsidP="006C40E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Реестр хозяйственных операций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0EB">
        <w:rPr>
          <w:rFonts w:ascii="Times New Roman" w:hAnsi="Times New Roman" w:cs="Times New Roman"/>
          <w:sz w:val="28"/>
          <w:szCs w:val="28"/>
        </w:rPr>
        <w:t>для выполнения практического задания. (тыс. руб.)</w:t>
      </w:r>
    </w:p>
    <w:tbl>
      <w:tblPr>
        <w:tblW w:w="10701" w:type="dxa"/>
        <w:tblInd w:w="-8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"/>
        <w:gridCol w:w="2972"/>
        <w:gridCol w:w="709"/>
        <w:gridCol w:w="709"/>
        <w:gridCol w:w="709"/>
        <w:gridCol w:w="708"/>
        <w:gridCol w:w="709"/>
        <w:gridCol w:w="709"/>
        <w:gridCol w:w="709"/>
        <w:gridCol w:w="743"/>
        <w:gridCol w:w="743"/>
        <w:gridCol w:w="743"/>
      </w:tblGrid>
      <w:tr w:rsidR="006C40EB" w:rsidRPr="00E9426B" w:rsidTr="006C40EB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71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6C40EB" w:rsidRPr="00E9426B" w:rsidTr="006C40EB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C40EB" w:rsidRPr="00E9426B" w:rsidTr="006C40EB">
        <w:trPr>
          <w:trHeight w:val="84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реализации, в том  числе НДС 18%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8880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8760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8520</w:t>
            </w:r>
          </w:p>
        </w:tc>
      </w:tr>
      <w:tr w:rsidR="006C40EB" w:rsidRPr="00E9426B" w:rsidTr="006C40EB"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42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 состоянию на 01.01 текущего года предприятие имело на своем балансе амортизируемого имущества по остаточной стоимости на сумму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tabs>
                <w:tab w:val="left" w:pos="73"/>
              </w:tabs>
              <w:spacing w:after="0" w:line="240" w:lineRule="auto"/>
              <w:ind w:left="-114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1900</w:t>
            </w:r>
          </w:p>
        </w:tc>
      </w:tr>
      <w:tr w:rsidR="006C40EB" w:rsidRPr="00E9426B" w:rsidTr="006C40EB"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36"/>
                <w:szCs w:val="36"/>
              </w:rPr>
              <w:t> 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с ежемесячным начислением амортизации;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C40EB" w:rsidRPr="00E9426B" w:rsidTr="006C40EB"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ремонт и обслуживание основных средств, выполняемых сторонними организациями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признаваемых для целей налогообложения, потрачено, в том числе НДС 18%;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6C40EB" w:rsidRPr="00E9426B" w:rsidTr="006C40EB"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производство продукции израсходованы материалы на сумму;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6C40EB" w:rsidRPr="00E9426B" w:rsidTr="006C40EB">
        <w:trPr>
          <w:trHeight w:val="132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услуги сторонних организаций и плату за аренду помещений потра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чено</w:t>
            </w: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  числе НДС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2040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ind w:left="-98" w:right="-109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1920</w:t>
            </w:r>
          </w:p>
        </w:tc>
      </w:tr>
      <w:tr w:rsidR="006C40EB" w:rsidRPr="00E9426B" w:rsidTr="006C40EB"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 марте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текущего</w:t>
            </w:r>
            <w:r w:rsidRPr="00E942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года предприятие приобре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ло</w:t>
            </w:r>
            <w:r w:rsidRPr="00E942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ОС со сроком полезного использования 3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6C4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</w:tr>
    </w:tbl>
    <w:p w:rsidR="006C40EB" w:rsidRDefault="006C40EB" w:rsidP="006C40EB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1CD1" w:rsidRDefault="006C40EB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Ежемесячные амортизационные отчисления по вновь поступившему объекту ОС: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252 тыс.руб.*1/36мес=7 тыс.руб.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Среднегодовая стоимость имущества: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(1850 + 1850 – 24 + 1850 – 2 * 24 + (1850 + 252) - (3 * 24 + 7) + (1850 + 252) - (4 * 24 + 2 * 7) + (1850 + 252) - (5 * 24 + 3 * 7) + (1850 + 252) - (6 * 24 + 4 * 7) + (1850 + 252) - (7 * 24 + 5 * 7) + (1850 + 252) - (8 * 24 + 6 * 7) + (1850 + 252) - (9 * 24 + 7 * 7) + (1850 + 252) - (10 * 24 + 8 * 7) + (1850 + 252) - (11 * 24 + 9 * 7) + (1850 + 252) - (12 * 24 + 10 * 7)) / (13 - 1)=2026,08 тыс.руб.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Сумма налога на имущество за год: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2026,08*2,2%/100%=44,574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Сумма НДС с суммы доходов от реализации: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8640*18% / 118%=1317,966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Сумма НДС, оплаченная поставщикам за оказанные услуги и поставленным ТМЦ: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(326+1980) * 18% / 118% = 351,763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Сумма НДС, подлежащая уплате в бюджет: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1317,966 - 351,763 = 966,203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Прибыль от реализации произведённой продукции: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8640-1317,966-326-326*18%/118%-1980-1980*18%/118%-360 = 4304,271 тыс.руб.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Налог на прибыль организации за год: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4304,271*20% / 100% = 860,854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Также по состоянию на 01.01 на балансе предприятия находились 5 автомобилей.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Автомобиль «1» был продан и снят с  учета в ГИБДД в феврале, автомобиль «3» в ноябре, автомобиль «5» в декабре текущего года. Автомобилем «2» и автомобилем «4» предприятие пользовалось весь текущий год.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lastRenderedPageBreak/>
        <w:t>Ставки по транспортному налогу в регионе не отличаются от ставок, установленных НК РФ.</w:t>
      </w:r>
    </w:p>
    <w:p w:rsidR="006C40EB" w:rsidRDefault="006C40EB" w:rsidP="006C40E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 Таблица 2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для расчета транспортного налога</w:t>
      </w:r>
    </w:p>
    <w:tbl>
      <w:tblPr>
        <w:tblW w:w="420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3"/>
        <w:gridCol w:w="2625"/>
      </w:tblGrid>
      <w:tr w:rsidR="006C40EB" w:rsidRPr="00E9426B" w:rsidTr="006C40EB">
        <w:trPr>
          <w:trHeight w:val="576"/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before="240" w:after="6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bookmarkStart w:id="14" w:name="_Toc448315781"/>
            <w:r w:rsidRPr="00E9426B">
              <w:rPr>
                <w:rFonts w:ascii="Arial" w:eastAsia="Times New Roman" w:hAnsi="Arial" w:cs="Arial"/>
                <w:sz w:val="24"/>
                <w:szCs w:val="24"/>
              </w:rPr>
              <w:t>Автомобиль</w:t>
            </w:r>
            <w:bookmarkEnd w:id="14"/>
          </w:p>
        </w:tc>
        <w:tc>
          <w:tcPr>
            <w:tcW w:w="2625" w:type="dxa"/>
            <w:vAlign w:val="center"/>
          </w:tcPr>
          <w:p w:rsidR="006C40EB" w:rsidRPr="00C36D04" w:rsidRDefault="006C40EB" w:rsidP="006C40EB">
            <w:pPr>
              <w:spacing w:before="240" w:after="60" w:line="240" w:lineRule="auto"/>
              <w:jc w:val="center"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5" w:name="_Toc448315782"/>
            <w:r w:rsidRPr="00C36D04">
              <w:rPr>
                <w:rFonts w:ascii="Arial" w:eastAsia="Times New Roman" w:hAnsi="Arial" w:cs="Arial"/>
                <w:sz w:val="24"/>
                <w:szCs w:val="24"/>
              </w:rPr>
              <w:t>Мощность двигателя</w:t>
            </w:r>
            <w:bookmarkEnd w:id="15"/>
          </w:p>
        </w:tc>
      </w:tr>
      <w:tr w:rsidR="006C40EB" w:rsidRPr="00E9426B" w:rsidTr="006C40EB">
        <w:trPr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6C40EB" w:rsidRPr="00E9426B" w:rsidTr="006C40EB">
        <w:trPr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C40EB" w:rsidRPr="00E9426B" w:rsidTr="006C40EB">
        <w:trPr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6C40EB" w:rsidRPr="00E9426B" w:rsidTr="006C40EB">
        <w:trPr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6C40EB" w:rsidRPr="00E9426B" w:rsidTr="006C40EB">
        <w:trPr>
          <w:jc w:val="center"/>
        </w:trPr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E9426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6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</w:tr>
    </w:tbl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Сумма транспортного налога в год: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1 автомобиль: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(87 л.с.*2,5 руб.)/12*2=36,25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2 автомобиль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(110 л.с.*3,5 руб.)= 385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3 автомобиль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(195 л.с.*5 руб.)/12*11=893,75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4 автомобиль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(240 л.с.*7,5 руб.)= 1800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5 автомобиль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(320 л.с.*15 руб.)/12*12=4800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Общая сумма транспортного налога за год: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36,25+385+893,75+1800+4800=7915 руб. или 7,915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Кроме этого на предприятии числятся 10 человек.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 xml:space="preserve">Рассчитать НДФЛ и страховые взносы во внебюджетные фонды (в разрезе по фондам). </w:t>
      </w:r>
    </w:p>
    <w:p w:rsid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E9426B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6C40EB" w:rsidRPr="006C40EB" w:rsidRDefault="006C40EB" w:rsidP="006C4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3</w:t>
      </w:r>
    </w:p>
    <w:p w:rsidR="006C40EB" w:rsidRPr="006C40EB" w:rsidRDefault="006C40EB" w:rsidP="006C4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EB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для расчета страховых взносов и НДФЛ</w:t>
      </w:r>
    </w:p>
    <w:tbl>
      <w:tblPr>
        <w:tblStyle w:val="ab"/>
        <w:tblW w:w="9606" w:type="dxa"/>
        <w:tblLook w:val="04A0"/>
      </w:tblPr>
      <w:tblGrid>
        <w:gridCol w:w="959"/>
        <w:gridCol w:w="3544"/>
        <w:gridCol w:w="2126"/>
        <w:gridCol w:w="2977"/>
      </w:tblGrid>
      <w:tr w:rsidR="006C40EB" w:rsidTr="006C40EB"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Список сотрудников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6C40EB" w:rsidTr="006C40EB">
        <w:trPr>
          <w:trHeight w:val="468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Иванова М.П.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2 (15, 20 лет)</w:t>
            </w:r>
          </w:p>
        </w:tc>
      </w:tr>
      <w:tr w:rsidR="006C40EB" w:rsidTr="006C40EB">
        <w:trPr>
          <w:trHeight w:val="415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Петров С.И.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0EB" w:rsidTr="006C40EB">
        <w:trPr>
          <w:trHeight w:val="435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Сидоров М.А.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 (17 лет)</w:t>
            </w:r>
          </w:p>
        </w:tc>
      </w:tr>
      <w:tr w:rsidR="006C40EB" w:rsidTr="006C40EB">
        <w:trPr>
          <w:trHeight w:val="399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Смирнова М.И.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 (2года)</w:t>
            </w:r>
          </w:p>
        </w:tc>
      </w:tr>
      <w:tr w:rsidR="006C40EB" w:rsidTr="006C40EB">
        <w:trPr>
          <w:trHeight w:val="420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Пальвинова И.П.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 (22 года)</w:t>
            </w:r>
          </w:p>
        </w:tc>
      </w:tr>
      <w:tr w:rsidR="006C40EB" w:rsidTr="006C40EB">
        <w:trPr>
          <w:trHeight w:val="425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Птичкин И.П.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0EB" w:rsidTr="006C40EB">
        <w:trPr>
          <w:trHeight w:val="417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Сидоркина Н.М.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2 (9, 13 лет)</w:t>
            </w:r>
          </w:p>
        </w:tc>
      </w:tr>
      <w:tr w:rsidR="006C40EB" w:rsidTr="006C40EB">
        <w:trPr>
          <w:trHeight w:val="409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Орлов А.И.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 (4года)</w:t>
            </w:r>
          </w:p>
        </w:tc>
      </w:tr>
      <w:tr w:rsidR="006C40EB" w:rsidTr="006C40EB">
        <w:trPr>
          <w:trHeight w:val="415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Петухов И.П.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 (10 лет)</w:t>
            </w:r>
          </w:p>
        </w:tc>
      </w:tr>
      <w:tr w:rsidR="006C40EB" w:rsidTr="006C40EB">
        <w:trPr>
          <w:trHeight w:val="407"/>
        </w:trPr>
        <w:tc>
          <w:tcPr>
            <w:tcW w:w="959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Клюшкин С.В.</w:t>
            </w:r>
          </w:p>
        </w:tc>
        <w:tc>
          <w:tcPr>
            <w:tcW w:w="2126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2977" w:type="dxa"/>
          </w:tcPr>
          <w:p w:rsidR="006C40EB" w:rsidRPr="00066D58" w:rsidRDefault="006C40EB" w:rsidP="006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8">
              <w:rPr>
                <w:rFonts w:ascii="Times New Roman" w:hAnsi="Times New Roman" w:cs="Times New Roman"/>
                <w:sz w:val="24"/>
                <w:szCs w:val="24"/>
              </w:rPr>
              <w:t>2 (12, 21 лет)</w:t>
            </w:r>
          </w:p>
        </w:tc>
      </w:tr>
    </w:tbl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 xml:space="preserve">Для расчета соответствующего варианта курсовой работы необходимо все данные задачи представленные в таблице 4 увеличить на число, равное 1000 * номер варианта. 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Например: для варианта № 6 все данные табл. 4 необходимо увеличить на 1000*6 (…..*6). </w:t>
      </w:r>
    </w:p>
    <w:p w:rsidR="006C40EB" w:rsidRDefault="006C40EB" w:rsidP="006C40E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начисленной заработной платы работников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95"/>
        <w:gridCol w:w="733"/>
        <w:gridCol w:w="786"/>
        <w:gridCol w:w="734"/>
        <w:gridCol w:w="734"/>
        <w:gridCol w:w="734"/>
        <w:gridCol w:w="734"/>
        <w:gridCol w:w="734"/>
        <w:gridCol w:w="734"/>
        <w:gridCol w:w="870"/>
        <w:gridCol w:w="780"/>
        <w:gridCol w:w="734"/>
        <w:gridCol w:w="769"/>
      </w:tblGrid>
      <w:tr w:rsidR="006C40EB" w:rsidRPr="006C40EB" w:rsidTr="006C40EB">
        <w:trPr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90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Начисленная заработная плата</w:t>
            </w:r>
          </w:p>
        </w:tc>
      </w:tr>
      <w:tr w:rsidR="006C40EB" w:rsidRPr="006C40EB" w:rsidTr="006C40EB">
        <w:trPr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ind w:left="-88"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6C40EB" w:rsidRPr="006C40EB" w:rsidTr="006C40EB">
        <w:trPr>
          <w:trHeight w:val="45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28000</w:t>
            </w:r>
          </w:p>
        </w:tc>
      </w:tr>
      <w:tr w:rsidR="006C40EB" w:rsidRPr="006C40EB" w:rsidTr="006C40EB">
        <w:trPr>
          <w:trHeight w:val="429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</w:tr>
      <w:tr w:rsidR="006C40EB" w:rsidRPr="006C40EB" w:rsidTr="006C40EB">
        <w:trPr>
          <w:trHeight w:val="421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25700</w:t>
            </w:r>
          </w:p>
        </w:tc>
      </w:tr>
      <w:tr w:rsidR="006C40EB" w:rsidRPr="006C40EB" w:rsidTr="006C40EB">
        <w:trPr>
          <w:trHeight w:val="399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22500</w:t>
            </w:r>
          </w:p>
        </w:tc>
      </w:tr>
      <w:tr w:rsidR="006C40EB" w:rsidRPr="006C40EB" w:rsidTr="006C40EB">
        <w:trPr>
          <w:trHeight w:val="420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24500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24500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24500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23500</w:t>
            </w:r>
          </w:p>
        </w:tc>
      </w:tr>
      <w:tr w:rsidR="006C40EB" w:rsidRPr="006C40EB" w:rsidTr="006C40EB">
        <w:trPr>
          <w:trHeight w:val="4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</w:tr>
      <w:tr w:rsidR="006C40EB" w:rsidRPr="006C40EB" w:rsidTr="006C40EB">
        <w:trPr>
          <w:trHeight w:val="417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</w:tr>
      <w:tr w:rsidR="006C40EB" w:rsidRPr="006C40EB" w:rsidTr="006C40EB">
        <w:trPr>
          <w:trHeight w:val="409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28700</w:t>
            </w:r>
          </w:p>
        </w:tc>
      </w:tr>
      <w:tr w:rsidR="006C40EB" w:rsidRPr="006C40EB" w:rsidTr="006C40EB">
        <w:trPr>
          <w:trHeight w:val="415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14500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14500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14500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29000</w:t>
            </w:r>
          </w:p>
        </w:tc>
      </w:tr>
      <w:tr w:rsidR="006C40EB" w:rsidRPr="006C40EB" w:rsidTr="006C40EB">
        <w:trPr>
          <w:trHeight w:val="408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EB" w:rsidRPr="006C40EB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0EB">
              <w:rPr>
                <w:rFonts w:ascii="Times New Roman" w:eastAsia="Times New Roman" w:hAnsi="Times New Roman" w:cs="Times New Roman"/>
                <w:sz w:val="20"/>
                <w:szCs w:val="20"/>
              </w:rPr>
              <w:t>11000</w:t>
            </w:r>
          </w:p>
        </w:tc>
      </w:tr>
    </w:tbl>
    <w:p w:rsidR="006C40EB" w:rsidRDefault="006C40EB" w:rsidP="006C4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40EB" w:rsidRDefault="006C40EB" w:rsidP="006C4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40EB" w:rsidRPr="006C40EB" w:rsidRDefault="006C40EB" w:rsidP="006C40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C40EB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5</w:t>
      </w:r>
    </w:p>
    <w:p w:rsidR="006C40EB" w:rsidRPr="006C40EB" w:rsidRDefault="006C40EB" w:rsidP="006C40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страховых взносов и налога на доход физических лиц</w:t>
      </w:r>
    </w:p>
    <w:tbl>
      <w:tblPr>
        <w:tblW w:w="0" w:type="auto"/>
        <w:tblInd w:w="95" w:type="dxa"/>
        <w:tblLook w:val="04A0"/>
      </w:tblPr>
      <w:tblGrid>
        <w:gridCol w:w="468"/>
        <w:gridCol w:w="1218"/>
        <w:gridCol w:w="1238"/>
        <w:gridCol w:w="1288"/>
        <w:gridCol w:w="1192"/>
        <w:gridCol w:w="779"/>
        <w:gridCol w:w="1095"/>
        <w:gridCol w:w="1095"/>
        <w:gridCol w:w="1103"/>
      </w:tblGrid>
      <w:tr w:rsidR="006C40EB" w:rsidRPr="00D77135" w:rsidTr="006C40EB">
        <w:trPr>
          <w:trHeight w:val="15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Список сотрудников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Совокупный годовой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стандартных налоговых вычетов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Облагаемая НДФЛ сумма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НДФЛ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страховых взносов в ПФР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страховых взносов в ФСС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страховых взносов в ФОМС</w:t>
            </w:r>
          </w:p>
        </w:tc>
      </w:tr>
      <w:tr w:rsidR="006C40EB" w:rsidRPr="00D77135" w:rsidTr="006C40E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Иванова М.П.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15530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Петров С.И.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7574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Сидоров М.А.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14260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Смирнова М.И.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13388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Пальвинова И.П.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12929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Птичкин И.П.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6095</w:t>
            </w:r>
          </w:p>
        </w:tc>
      </w:tr>
      <w:tr w:rsidR="006C40EB" w:rsidRPr="00D77135" w:rsidTr="006C40E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Сидоркина Н.М.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7650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Орлов А.И.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16050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Петухов И.П.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14382</w:t>
            </w:r>
          </w:p>
        </w:tc>
      </w:tr>
      <w:tr w:rsidR="006C40EB" w:rsidRPr="00D77135" w:rsidTr="006C40E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Клюшкин С.В.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6885</w:t>
            </w:r>
          </w:p>
        </w:tc>
      </w:tr>
      <w:tr w:rsidR="006C40EB" w:rsidRPr="00D77135" w:rsidTr="006C40E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EB" w:rsidRPr="00D77135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7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AF1681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16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AF1681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16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494956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AF1681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16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0EB" w:rsidRPr="00AF1681" w:rsidRDefault="006C40EB" w:rsidP="006C4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16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114743</w:t>
            </w:r>
          </w:p>
        </w:tc>
      </w:tr>
    </w:tbl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Общая сума НДФЛ, подлежащая уплате в бюджет: 275,73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Общая сумма страховых взносов на социальное страхование и обеспечение, подлежащая уплате во внебюджетные фонды: 674,945 тыс. руб.</w:t>
      </w:r>
    </w:p>
    <w:p w:rsidR="006C40EB" w:rsidRDefault="006C40EB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сумма налоговых платежей предприятия составит:</w:t>
      </w:r>
    </w:p>
    <w:p w:rsid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275,73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6C40EB">
        <w:rPr>
          <w:rFonts w:ascii="Times New Roman" w:hAnsi="Times New Roman" w:cs="Times New Roman"/>
          <w:sz w:val="28"/>
          <w:szCs w:val="28"/>
        </w:rPr>
        <w:t>674,945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6C40EB">
        <w:rPr>
          <w:rFonts w:ascii="Times New Roman" w:hAnsi="Times New Roman" w:cs="Times New Roman"/>
          <w:sz w:val="28"/>
          <w:szCs w:val="28"/>
        </w:rPr>
        <w:t>7,915+860,854+966,203+44,574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6C40EB">
        <w:rPr>
          <w:rFonts w:ascii="Times New Roman" w:hAnsi="Times New Roman" w:cs="Times New Roman"/>
          <w:sz w:val="28"/>
          <w:szCs w:val="28"/>
        </w:rPr>
        <w:t>2830,221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C40EB">
        <w:rPr>
          <w:rFonts w:ascii="Times New Roman" w:hAnsi="Times New Roman" w:cs="Times New Roman"/>
          <w:sz w:val="28"/>
          <w:szCs w:val="28"/>
        </w:rPr>
        <w:t>алоговая нагрузка – отношение всех уплачиваемых налогов к выручке от реализации продукции (работ, услуг),  включая выручку от прочей реализации: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Т/В, где</w:t>
      </w:r>
      <w:r w:rsidRPr="006C40EB">
        <w:rPr>
          <w:rFonts w:ascii="Times New Roman" w:hAnsi="Times New Roman" w:cs="Times New Roman"/>
          <w:sz w:val="28"/>
          <w:szCs w:val="28"/>
        </w:rPr>
        <w:tab/>
      </w:r>
      <w:r w:rsidRPr="006C40EB">
        <w:rPr>
          <w:rFonts w:ascii="Times New Roman" w:hAnsi="Times New Roman" w:cs="Times New Roman"/>
          <w:sz w:val="28"/>
          <w:szCs w:val="28"/>
        </w:rPr>
        <w:tab/>
      </w:r>
      <w:r w:rsidRPr="006C40EB">
        <w:rPr>
          <w:rFonts w:ascii="Times New Roman" w:hAnsi="Times New Roman" w:cs="Times New Roman"/>
          <w:sz w:val="28"/>
          <w:szCs w:val="28"/>
        </w:rPr>
        <w:tab/>
      </w:r>
      <w:r w:rsidRPr="006C40EB">
        <w:rPr>
          <w:rFonts w:ascii="Times New Roman" w:hAnsi="Times New Roman" w:cs="Times New Roman"/>
          <w:sz w:val="28"/>
          <w:szCs w:val="28"/>
        </w:rPr>
        <w:tab/>
      </w:r>
      <w:r w:rsidRPr="006C40EB">
        <w:rPr>
          <w:rFonts w:ascii="Times New Roman" w:hAnsi="Times New Roman" w:cs="Times New Roman"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>2.1</w:t>
      </w:r>
      <w:r w:rsidRPr="006C40EB">
        <w:rPr>
          <w:rFonts w:ascii="Times New Roman" w:hAnsi="Times New Roman" w:cs="Times New Roman"/>
          <w:sz w:val="28"/>
          <w:szCs w:val="28"/>
        </w:rPr>
        <w:t>)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Т – сумма всех уплаченных налогов предприятием за налоговый период, в том числе взносы в ПФ, ФСС, ФОМС; НДФЛ; налог на дивиденды.</w:t>
      </w:r>
    </w:p>
    <w:p w:rsidR="006C40EB" w:rsidRPr="006C40EB" w:rsidRDefault="006C40EB" w:rsidP="006C4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lastRenderedPageBreak/>
        <w:t>Этот показатель характеризуют долю уплаченных налогов в выручке (с НДС).</w:t>
      </w:r>
    </w:p>
    <w:p w:rsidR="006C40EB" w:rsidRDefault="006C40EB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нагрузка составит:</w:t>
      </w:r>
    </w:p>
    <w:p w:rsidR="006C40EB" w:rsidRDefault="001A0961" w:rsidP="001A096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40EB">
        <w:rPr>
          <w:rFonts w:ascii="Times New Roman" w:hAnsi="Times New Roman" w:cs="Times New Roman"/>
          <w:sz w:val="28"/>
          <w:szCs w:val="28"/>
        </w:rPr>
        <w:t>2830,221</w:t>
      </w:r>
      <w:r>
        <w:rPr>
          <w:rFonts w:ascii="Times New Roman" w:hAnsi="Times New Roman" w:cs="Times New Roman"/>
          <w:sz w:val="28"/>
          <w:szCs w:val="28"/>
        </w:rPr>
        <w:t>/8640,0=0,33</w:t>
      </w: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CD1" w:rsidRDefault="00551CD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Pr="001A0961" w:rsidRDefault="001A0961" w:rsidP="001A0961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6" w:name="_Toc448315783"/>
      <w:r w:rsidRPr="001A0961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Заключение</w:t>
      </w:r>
      <w:bookmarkEnd w:id="16"/>
    </w:p>
    <w:p w:rsidR="001A0961" w:rsidRDefault="001A0961" w:rsidP="0055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Развитие и изменение государственного устройства всегда сопровождается преобразованием налоговой системы.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Роль налогов действительно велика. Они являются основным источником формирования государственного бюджета. Из этих средств финансируются государственные и социальные программы, содержатся структуры, обеспечивающие существование и функционирование самого государства.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Экономическая сущность налогов  характеризуется денежными отношениями, складывающимися у государства с юридическими и физическими лицами. Эти денежные отношения объективно обусловлены и имеют специфическое общественное назначение – мобилизацию денежных средств в распоряжение государства. Поэтому налог может рассматриваться в качестве экономической категории с присущими ей двумя функциями - фискальной и экономической. С помощью первой формируется бюджетный фонд; реализуя вторую, государство влияет на воспроизводство, стимулируя или сдерживая его развитие, усиливая или ослабляя накопления капитала, расширяя или уменьшая платежеспособный спрос населения.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 xml:space="preserve">Конкретными формами проявления категории налога являются виды налоговых платежей, устанавливаемых законодательными органами власти. 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 xml:space="preserve">Для совершенствования организации налогообложения </w:t>
      </w:r>
      <w:r>
        <w:rPr>
          <w:rFonts w:ascii="Times New Roman" w:hAnsi="Times New Roman" w:cs="Times New Roman"/>
          <w:sz w:val="28"/>
          <w:szCs w:val="28"/>
        </w:rPr>
        <w:t>предприятия необходимо: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961">
        <w:rPr>
          <w:rFonts w:ascii="Times New Roman" w:hAnsi="Times New Roman" w:cs="Times New Roman"/>
          <w:sz w:val="28"/>
          <w:szCs w:val="28"/>
        </w:rPr>
        <w:t xml:space="preserve">Изменение системы налогообложения. </w:t>
      </w: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 xml:space="preserve">2. Создание резерва по сомнительным долгам с целью снижения суммы налога на прибыль. </w:t>
      </w:r>
    </w:p>
    <w:p w:rsid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3. Применение электронной формы сдачи налоговой отчетности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Pr="00605E4C" w:rsidRDefault="001A0961" w:rsidP="001A0961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7" w:name="_Toc411431058"/>
      <w:bookmarkStart w:id="18" w:name="_Toc448315784"/>
      <w:r w:rsidRPr="00605E4C"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использованной литературы</w:t>
      </w:r>
      <w:bookmarkEnd w:id="17"/>
      <w:bookmarkEnd w:id="18"/>
    </w:p>
    <w:p w:rsidR="001A0961" w:rsidRPr="001A0961" w:rsidRDefault="001A0961" w:rsidP="001A09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первая. – М.: «Проспект», 2013. – 96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вторая. М.: Издательский Дом ИНФРА-М, 2013. – 112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Об основах налоговой системы в РФ: Закон РФ от 27 декабря 1991 года за № 2118-1 // Ведомости СНД и ВС РФ. – 1992. - № 11. – ст. 527. – С. 23-31.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 РФ. – СПС Консультант Плюс.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Братчикова Н.В. Налоговая оптимизация. - М.: 2012.- 95с.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Дадашев А.З., Кирина Л.С. Налоговое планирование в организации. Уч. - практ. Пособие. - М.: Книжный мир, 2012. – 302 с.</w:t>
      </w:r>
    </w:p>
    <w:p w:rsidR="001A0961" w:rsidRPr="001A0961" w:rsidRDefault="001A0961" w:rsidP="001A0961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rPr>
          <w:iCs/>
          <w:szCs w:val="28"/>
        </w:rPr>
      </w:pPr>
      <w:r w:rsidRPr="001A0961">
        <w:rPr>
          <w:szCs w:val="28"/>
        </w:rPr>
        <w:t xml:space="preserve">Ковалев В.В. Финансовый анализ. Управление капиталом. Выбор инвестиций. Анализ отчетности / </w:t>
      </w:r>
      <w:r w:rsidRPr="001A0961">
        <w:rPr>
          <w:color w:val="000000"/>
          <w:szCs w:val="28"/>
        </w:rPr>
        <w:t xml:space="preserve">Ковалев В.В. </w:t>
      </w:r>
      <w:r w:rsidRPr="001A0961">
        <w:rPr>
          <w:szCs w:val="28"/>
        </w:rPr>
        <w:t>– М.: Финансы и статистика, 2011. – 512с.</w:t>
      </w:r>
    </w:p>
    <w:p w:rsidR="001A0961" w:rsidRPr="001A0961" w:rsidRDefault="001A0961" w:rsidP="001A0961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rPr>
          <w:szCs w:val="28"/>
        </w:rPr>
      </w:pPr>
      <w:r w:rsidRPr="001A0961">
        <w:rPr>
          <w:szCs w:val="28"/>
        </w:rPr>
        <w:t>Коласс Б.Н. Управление финансовой деятельностью предприятия. Проблемы, концепции, методы / Коласс Б.Н. – М.: ЮНИТИ, 2011. – 375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Колчин С.П. Налогообложение. Учебное пособие. - Информационное агентство «ИПБ-БИНФА», 2012. - 520 с.</w:t>
      </w:r>
    </w:p>
    <w:p w:rsidR="001A0961" w:rsidRPr="001A0961" w:rsidRDefault="001A0961" w:rsidP="001A0961">
      <w:pPr>
        <w:pStyle w:val="ac"/>
        <w:numPr>
          <w:ilvl w:val="0"/>
          <w:numId w:val="2"/>
        </w:numPr>
        <w:spacing w:line="360" w:lineRule="auto"/>
        <w:jc w:val="both"/>
        <w:rPr>
          <w:rFonts w:cs="Times New Roman"/>
          <w:szCs w:val="28"/>
        </w:rPr>
      </w:pPr>
      <w:r w:rsidRPr="001A0961">
        <w:rPr>
          <w:rFonts w:cs="Times New Roman"/>
          <w:szCs w:val="28"/>
        </w:rPr>
        <w:t>Мельник Ю.Д. Налоговый менеджмент. — М.: Финансы и статистика, 2011. – 276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Налоги и налогообложение: Учеб.пособие для вузов. /Под ред. И.Г. Русаковой, В.А. Кашина. - М.: Финансы, ЮНИТИ, 2013. – 530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Налоги. Теория и практика: Учеб. пособие /Под ред. В.В. Глухов, И.В. Дольдэ, Санкт-Петербургский государственный технический университет. - СПб, 2012. – 665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lastRenderedPageBreak/>
        <w:t>Налоги: Учеб. пособие для вузов /Под ред. Д.Г. Черника. - М.: Финансы и статистика. - 2013. – 577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Налоговая система России: Учеб. пособие /Под ред. Д.Г. Черника, А.3. Дадашева. - М.: "АКДИ экономика и жизнь", 2013. – 520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Налоги и налоговое право: Учебник. /Под ред. Брызналина А.В.- М.:2012. – 497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Павлова Л.Н. Финансы предприятий: Учебник для вузов / Павлова Л.Н. – М.: Финансы, ЮНИТИ, 2011. –  639 с.</w:t>
      </w:r>
    </w:p>
    <w:p w:rsidR="001A0961" w:rsidRPr="001A0961" w:rsidRDefault="001A0961" w:rsidP="001A096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1A0961">
        <w:rPr>
          <w:rFonts w:cs="Times New Roman"/>
          <w:szCs w:val="28"/>
        </w:rPr>
        <w:t>Савицкая Г.В. Анализ хозяйственной деятельности предприятия: Учеб.пособие / Г.В. Савицкая. – 7-е изд. испр. – Мн.: Новое знание, 2007. – 704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Финансы: Учебник. /под ред. А. М. Ковалевой – М.: Финансы и статистика, 2012. – 633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Финансы. Денежное обращение. Кредит: Учебник. /Под ред. Л. А. Дробозиной – М.: ЮНИТИ, 2011. – 597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Финансы: Учебник. /Под ред. В. М. Родионовой – М.: Финансы и статистика, 2012. – 620 с.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 xml:space="preserve">Жидкова Е.Ю. </w:t>
      </w:r>
      <w:hyperlink r:id="rId7" w:history="1">
        <w:r w:rsidRPr="001A0961">
          <w:rPr>
            <w:rFonts w:ascii="Times New Roman" w:hAnsi="Times New Roman" w:cs="Times New Roman"/>
            <w:sz w:val="28"/>
            <w:szCs w:val="28"/>
          </w:rPr>
          <w:t>Налоговое планирование и совершенствование системы налогообложения</w:t>
        </w:r>
      </w:hyperlink>
      <w:r w:rsidRPr="001A0961">
        <w:rPr>
          <w:rFonts w:ascii="Times New Roman" w:hAnsi="Times New Roman" w:cs="Times New Roman"/>
          <w:sz w:val="28"/>
          <w:szCs w:val="28"/>
        </w:rPr>
        <w:t xml:space="preserve"> как составляющие развития предпринимательского сектора в РФ // Экономический анализ: теория и практика. 2008. -N 3.-С.12.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Матинов А.С. Применение специальных налоговых режимов субъектами малого бизнеса в системе налогообложения зарубежных стран // Финансовое право. 2011. N 4.С.23.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Нарежный В. Учет в организациях, перешедших на упрощенную систему налогообложения //Финансовая газета - № 9- февраль 2011. – СПС «Гарант».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Сергей Колчин «Федеральный бюджет России» //Власть, 2012, №9. – С. 11 – 14.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lastRenderedPageBreak/>
        <w:t xml:space="preserve">Черник Д.Г. Налоговая реформа в посткризисный период // Налоговый вестник. - 2012. - № 7. - С.11-14. 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Шаталов С.Д. Основные направления налоговой политики на 2012 - 2014 гг. //Финансы и кредит, 2012. №18. – С. 19 – 26.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</w:rPr>
        <w:t>Шульгин С.Н. Реформирование налоговой системы // Российский налоговый курьер. – 2013. - №1. – С. 2-5.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Web: http://www.fin-izdat.ru.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A0961">
        <w:rPr>
          <w:rFonts w:ascii="Times New Roman" w:hAnsi="Times New Roman" w:cs="Times New Roman"/>
          <w:sz w:val="28"/>
          <w:szCs w:val="28"/>
        </w:rPr>
        <w:t>: http://taxhelp.ru.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Web: http://www.consultant.ru.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Web: http://www.nalog.ru.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Web: http://www.stat.ru.</w:t>
      </w:r>
    </w:p>
    <w:p w:rsidR="001A0961" w:rsidRPr="001A0961" w:rsidRDefault="001A0961" w:rsidP="001A096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0961">
        <w:rPr>
          <w:rFonts w:ascii="Times New Roman" w:hAnsi="Times New Roman" w:cs="Times New Roman"/>
          <w:sz w:val="28"/>
          <w:szCs w:val="28"/>
          <w:lang w:val="en-US"/>
        </w:rPr>
        <w:t>http://www.minfin.ru</w:t>
      </w:r>
      <w:r w:rsidRPr="001A0961">
        <w:rPr>
          <w:rFonts w:ascii="Times New Roman" w:hAnsi="Times New Roman" w:cs="Times New Roman"/>
          <w:sz w:val="28"/>
          <w:szCs w:val="28"/>
        </w:rPr>
        <w:t>.</w:t>
      </w:r>
    </w:p>
    <w:p w:rsid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961" w:rsidRPr="001A0961" w:rsidRDefault="001A0961" w:rsidP="001A0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A0961" w:rsidRPr="001A0961" w:rsidSect="00551CD1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26" w:rsidRDefault="00007426" w:rsidP="00551CD1">
      <w:pPr>
        <w:spacing w:after="0" w:line="240" w:lineRule="auto"/>
      </w:pPr>
      <w:r>
        <w:separator/>
      </w:r>
    </w:p>
  </w:endnote>
  <w:endnote w:type="continuationSeparator" w:id="1">
    <w:p w:rsidR="00007426" w:rsidRDefault="00007426" w:rsidP="0055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26" w:rsidRDefault="00007426" w:rsidP="00551CD1">
      <w:pPr>
        <w:spacing w:after="0" w:line="240" w:lineRule="auto"/>
      </w:pPr>
      <w:r>
        <w:separator/>
      </w:r>
    </w:p>
  </w:footnote>
  <w:footnote w:type="continuationSeparator" w:id="1">
    <w:p w:rsidR="00007426" w:rsidRDefault="00007426" w:rsidP="00551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8657"/>
      <w:docPartObj>
        <w:docPartGallery w:val="Page Numbers (Top of Page)"/>
        <w:docPartUnique/>
      </w:docPartObj>
    </w:sdtPr>
    <w:sdtContent>
      <w:p w:rsidR="006C40EB" w:rsidRDefault="006C40EB">
        <w:pPr>
          <w:pStyle w:val="a3"/>
          <w:jc w:val="right"/>
        </w:pPr>
        <w:fldSimple w:instr=" PAGE   \* MERGEFORMAT ">
          <w:r w:rsidR="00555D60">
            <w:rPr>
              <w:noProof/>
            </w:rPr>
            <w:t>2</w:t>
          </w:r>
        </w:fldSimple>
      </w:p>
    </w:sdtContent>
  </w:sdt>
  <w:p w:rsidR="006C40EB" w:rsidRDefault="006C40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A4E06"/>
    <w:multiLevelType w:val="singleLevel"/>
    <w:tmpl w:val="825A4A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</w:rPr>
    </w:lvl>
  </w:abstractNum>
  <w:abstractNum w:abstractNumId="1">
    <w:nsid w:val="2F127B37"/>
    <w:multiLevelType w:val="hybridMultilevel"/>
    <w:tmpl w:val="A11C4DFE"/>
    <w:lvl w:ilvl="0" w:tplc="704A64C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1CD1"/>
    <w:rsid w:val="00007426"/>
    <w:rsid w:val="000B3970"/>
    <w:rsid w:val="001A0961"/>
    <w:rsid w:val="00551CD1"/>
    <w:rsid w:val="00555D60"/>
    <w:rsid w:val="006C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1C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1CD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1C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5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1CD1"/>
  </w:style>
  <w:style w:type="paragraph" w:styleId="a5">
    <w:name w:val="footer"/>
    <w:basedOn w:val="a"/>
    <w:link w:val="a6"/>
    <w:uiPriority w:val="99"/>
    <w:semiHidden/>
    <w:unhideWhenUsed/>
    <w:rsid w:val="0055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1CD1"/>
  </w:style>
  <w:style w:type="character" w:customStyle="1" w:styleId="20">
    <w:name w:val="Заголовок 2 Знак"/>
    <w:basedOn w:val="a0"/>
    <w:link w:val="2"/>
    <w:rsid w:val="00551CD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5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CD1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55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551CD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C40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961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pacing w:val="6"/>
      <w:sz w:val="28"/>
      <w:szCs w:val="26"/>
    </w:rPr>
  </w:style>
  <w:style w:type="paragraph" w:styleId="ad">
    <w:name w:val="Body Text"/>
    <w:basedOn w:val="a"/>
    <w:link w:val="ae"/>
    <w:rsid w:val="001A0961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1A0961"/>
    <w:rPr>
      <w:rFonts w:ascii="Times New Roman" w:eastAsia="Times New Roman" w:hAnsi="Times New Roman" w:cs="Times New Roman"/>
      <w:sz w:val="28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B397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B397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0B3970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0B39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77565F7B7C47E433F36A3C6289CBFA9E9E80909E12C6A43C11F8B133v6v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34</Pages>
  <Words>7575</Words>
  <Characters>43184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Foxed</dc:creator>
  <cp:keywords/>
  <dc:description/>
  <cp:lastModifiedBy>Foxed</cp:lastModifiedBy>
  <cp:revision>4</cp:revision>
  <dcterms:created xsi:type="dcterms:W3CDTF">2016-04-13T08:35:00Z</dcterms:created>
  <dcterms:modified xsi:type="dcterms:W3CDTF">2016-04-13T09:02:00Z</dcterms:modified>
</cp:coreProperties>
</file>