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02E" w:rsidRPr="003E302E" w:rsidRDefault="003E302E" w:rsidP="003E302E">
      <w:pPr>
        <w:shd w:val="clear" w:color="auto" w:fill="FFFFFF"/>
        <w:spacing w:line="240" w:lineRule="auto"/>
        <w:ind w:right="2" w:firstLine="0"/>
        <w:jc w:val="center"/>
        <w:rPr>
          <w:rFonts w:eastAsia="Times New Roman" w:cs="Times New Roman"/>
          <w:spacing w:val="8"/>
          <w:sz w:val="24"/>
          <w:szCs w:val="24"/>
          <w:lang w:eastAsia="ru-RU"/>
        </w:rPr>
      </w:pPr>
      <w:r w:rsidRPr="003E302E">
        <w:rPr>
          <w:rFonts w:eastAsia="Times New Roman" w:cs="Times New Roman"/>
          <w:spacing w:val="8"/>
          <w:sz w:val="24"/>
          <w:szCs w:val="24"/>
          <w:lang w:eastAsia="ru-RU"/>
        </w:rPr>
        <w:t>Федеральное государственное образовательное бюджетное учреждение</w:t>
      </w:r>
    </w:p>
    <w:p w:rsidR="003E302E" w:rsidRPr="003E302E" w:rsidRDefault="003E302E" w:rsidP="003E302E">
      <w:pPr>
        <w:shd w:val="clear" w:color="auto" w:fill="FFFFFF"/>
        <w:spacing w:line="240" w:lineRule="auto"/>
        <w:ind w:right="2" w:firstLine="0"/>
        <w:jc w:val="center"/>
        <w:rPr>
          <w:rFonts w:eastAsia="Times New Roman" w:cs="Times New Roman"/>
          <w:b/>
          <w:spacing w:val="8"/>
          <w:sz w:val="24"/>
          <w:szCs w:val="24"/>
          <w:lang w:eastAsia="ru-RU"/>
        </w:rPr>
      </w:pPr>
      <w:r w:rsidRPr="003E302E">
        <w:rPr>
          <w:rFonts w:eastAsia="Times New Roman" w:cs="Times New Roman"/>
          <w:spacing w:val="8"/>
          <w:sz w:val="24"/>
          <w:szCs w:val="24"/>
          <w:lang w:eastAsia="ru-RU"/>
        </w:rPr>
        <w:t>высшего образования</w:t>
      </w:r>
    </w:p>
    <w:p w:rsidR="003E302E" w:rsidRPr="003E302E" w:rsidRDefault="003E302E" w:rsidP="003E302E">
      <w:pPr>
        <w:shd w:val="clear" w:color="auto" w:fill="FFFFFF"/>
        <w:spacing w:line="240" w:lineRule="auto"/>
        <w:ind w:right="2" w:firstLine="0"/>
        <w:jc w:val="center"/>
        <w:rPr>
          <w:rFonts w:eastAsia="Times New Roman" w:cs="Times New Roman"/>
          <w:b/>
          <w:spacing w:val="8"/>
          <w:szCs w:val="28"/>
          <w:lang w:eastAsia="ru-RU"/>
        </w:rPr>
      </w:pPr>
      <w:r w:rsidRPr="003E302E">
        <w:rPr>
          <w:rFonts w:eastAsia="Times New Roman" w:cs="Times New Roman"/>
          <w:b/>
          <w:spacing w:val="8"/>
          <w:szCs w:val="28"/>
          <w:lang w:eastAsia="ru-RU"/>
        </w:rPr>
        <w:t xml:space="preserve">«Финансовый университет </w:t>
      </w:r>
      <w:r w:rsidRPr="003E302E">
        <w:rPr>
          <w:rFonts w:eastAsia="Times New Roman" w:cs="Times New Roman"/>
          <w:b/>
          <w:spacing w:val="8"/>
          <w:szCs w:val="28"/>
          <w:lang w:eastAsia="ru-RU"/>
        </w:rPr>
        <w:br/>
        <w:t>при Правительстве Российской Федерации»</w:t>
      </w:r>
    </w:p>
    <w:p w:rsidR="003E302E" w:rsidRPr="003E302E" w:rsidRDefault="003E302E" w:rsidP="003E302E">
      <w:pPr>
        <w:shd w:val="clear" w:color="auto" w:fill="FFFFFF"/>
        <w:spacing w:line="240" w:lineRule="auto"/>
        <w:ind w:firstLine="0"/>
        <w:jc w:val="center"/>
        <w:rPr>
          <w:rFonts w:eastAsia="Times New Roman" w:cs="Times New Roman"/>
          <w:b/>
          <w:spacing w:val="8"/>
          <w:szCs w:val="28"/>
          <w:lang w:eastAsia="ru-RU"/>
        </w:rPr>
      </w:pPr>
      <w:r w:rsidRPr="003E302E">
        <w:rPr>
          <w:rFonts w:eastAsia="Times New Roman" w:cs="Times New Roman"/>
          <w:b/>
          <w:spacing w:val="8"/>
          <w:szCs w:val="28"/>
          <w:lang w:eastAsia="ru-RU"/>
        </w:rPr>
        <w:t>(</w:t>
      </w:r>
      <w:proofErr w:type="spellStart"/>
      <w:r w:rsidRPr="003E302E">
        <w:rPr>
          <w:rFonts w:eastAsia="Times New Roman" w:cs="Times New Roman"/>
          <w:b/>
          <w:spacing w:val="8"/>
          <w:szCs w:val="28"/>
          <w:lang w:eastAsia="ru-RU"/>
        </w:rPr>
        <w:t>Финуниверситет</w:t>
      </w:r>
      <w:proofErr w:type="spellEnd"/>
      <w:r w:rsidRPr="003E302E">
        <w:rPr>
          <w:rFonts w:eastAsia="Times New Roman" w:cs="Times New Roman"/>
          <w:b/>
          <w:spacing w:val="8"/>
          <w:szCs w:val="28"/>
          <w:lang w:eastAsia="ru-RU"/>
        </w:rPr>
        <w:t>)</w:t>
      </w:r>
    </w:p>
    <w:p w:rsidR="003E302E" w:rsidRPr="003E302E" w:rsidRDefault="003E302E" w:rsidP="003E302E">
      <w:pPr>
        <w:shd w:val="clear" w:color="auto" w:fill="FFFFFF"/>
        <w:spacing w:line="240" w:lineRule="auto"/>
        <w:ind w:firstLine="0"/>
        <w:jc w:val="center"/>
        <w:rPr>
          <w:rFonts w:eastAsia="Times New Roman" w:cs="Times New Roman"/>
          <w:b/>
          <w:spacing w:val="8"/>
          <w:szCs w:val="28"/>
          <w:lang w:eastAsia="ru-RU"/>
        </w:rPr>
      </w:pPr>
    </w:p>
    <w:p w:rsidR="003E302E" w:rsidRPr="003E302E" w:rsidRDefault="003E302E" w:rsidP="003E302E">
      <w:pPr>
        <w:shd w:val="clear" w:color="auto" w:fill="FFFFFF"/>
        <w:spacing w:line="240" w:lineRule="auto"/>
        <w:ind w:firstLine="0"/>
        <w:jc w:val="center"/>
        <w:rPr>
          <w:rFonts w:eastAsia="Times New Roman" w:cs="Times New Roman"/>
          <w:b/>
          <w:spacing w:val="8"/>
          <w:szCs w:val="28"/>
          <w:lang w:eastAsia="ru-RU"/>
        </w:rPr>
      </w:pPr>
      <w:r w:rsidRPr="003E302E">
        <w:rPr>
          <w:rFonts w:eastAsia="Times New Roman" w:cs="Times New Roman"/>
          <w:b/>
          <w:spacing w:val="8"/>
          <w:szCs w:val="28"/>
          <w:lang w:eastAsia="ru-RU"/>
        </w:rPr>
        <w:t xml:space="preserve">Санкт-Петербургский филиал </w:t>
      </w:r>
      <w:proofErr w:type="spellStart"/>
      <w:r w:rsidRPr="003E302E">
        <w:rPr>
          <w:rFonts w:eastAsia="Times New Roman" w:cs="Times New Roman"/>
          <w:b/>
          <w:spacing w:val="8"/>
          <w:szCs w:val="28"/>
          <w:lang w:eastAsia="ru-RU"/>
        </w:rPr>
        <w:t>Финуниверситета</w:t>
      </w:r>
      <w:proofErr w:type="spellEnd"/>
    </w:p>
    <w:p w:rsidR="003E302E" w:rsidRPr="003E302E" w:rsidRDefault="003E302E" w:rsidP="003E302E">
      <w:pPr>
        <w:shd w:val="clear" w:color="auto" w:fill="FFFFFF"/>
        <w:spacing w:line="240" w:lineRule="auto"/>
        <w:ind w:firstLine="0"/>
        <w:jc w:val="center"/>
        <w:rPr>
          <w:rFonts w:eastAsia="Times New Roman" w:cs="Times New Roman"/>
          <w:b/>
          <w:spacing w:val="8"/>
          <w:szCs w:val="28"/>
          <w:lang w:eastAsia="ru-RU"/>
        </w:rPr>
      </w:pPr>
    </w:p>
    <w:p w:rsidR="003E302E" w:rsidRPr="003E302E" w:rsidRDefault="003E302E" w:rsidP="003E302E">
      <w:pPr>
        <w:spacing w:line="240" w:lineRule="auto"/>
        <w:ind w:right="-1" w:firstLine="0"/>
        <w:jc w:val="center"/>
        <w:rPr>
          <w:rFonts w:eastAsia="Times New Roman" w:cs="Times New Roman"/>
          <w:snapToGrid w:val="0"/>
          <w:szCs w:val="24"/>
          <w:lang w:eastAsia="ru-RU"/>
        </w:rPr>
      </w:pPr>
      <w:r w:rsidRPr="003E302E">
        <w:rPr>
          <w:rFonts w:eastAsia="Times New Roman" w:cs="Times New Roman"/>
          <w:snapToGrid w:val="0"/>
          <w:szCs w:val="24"/>
          <w:lang w:eastAsia="ru-RU"/>
        </w:rPr>
        <w:t>Финансово-экономический факультет</w:t>
      </w:r>
    </w:p>
    <w:p w:rsidR="003E302E" w:rsidRPr="003E302E" w:rsidRDefault="003E302E" w:rsidP="003E302E">
      <w:pPr>
        <w:spacing w:line="240" w:lineRule="auto"/>
        <w:ind w:right="-1" w:firstLine="0"/>
        <w:jc w:val="center"/>
        <w:rPr>
          <w:rFonts w:eastAsia="Times New Roman" w:cs="Times New Roman"/>
          <w:snapToGrid w:val="0"/>
          <w:szCs w:val="24"/>
          <w:lang w:eastAsia="ru-RU"/>
        </w:rPr>
      </w:pPr>
      <w:r w:rsidRPr="003E302E">
        <w:rPr>
          <w:rFonts w:eastAsia="Times New Roman" w:cs="Times New Roman"/>
          <w:snapToGrid w:val="0"/>
          <w:szCs w:val="24"/>
          <w:lang w:eastAsia="ru-RU"/>
        </w:rPr>
        <w:t xml:space="preserve">Направление </w:t>
      </w:r>
      <w:r w:rsidRPr="003E302E">
        <w:rPr>
          <w:rFonts w:eastAsia="Times New Roman" w:cs="Times New Roman"/>
          <w:szCs w:val="24"/>
          <w:lang w:eastAsia="ru-RU"/>
        </w:rPr>
        <w:t>«</w:t>
      </w:r>
      <w:r w:rsidRPr="003E302E">
        <w:rPr>
          <w:rFonts w:eastAsia="Times New Roman" w:cs="Times New Roman"/>
          <w:snapToGrid w:val="0"/>
          <w:szCs w:val="24"/>
          <w:lang w:eastAsia="ru-RU"/>
        </w:rPr>
        <w:t>Экономика»</w:t>
      </w:r>
    </w:p>
    <w:p w:rsidR="003E302E" w:rsidRPr="003E302E" w:rsidRDefault="003E302E" w:rsidP="003E302E">
      <w:pPr>
        <w:spacing w:line="240" w:lineRule="auto"/>
        <w:ind w:right="-1" w:firstLine="0"/>
        <w:jc w:val="center"/>
        <w:rPr>
          <w:rFonts w:eastAsia="Times New Roman" w:cs="Times New Roman"/>
          <w:snapToGrid w:val="0"/>
          <w:szCs w:val="24"/>
          <w:lang w:eastAsia="ru-RU"/>
        </w:rPr>
      </w:pPr>
      <w:r w:rsidRPr="003E302E">
        <w:rPr>
          <w:rFonts w:eastAsia="Times New Roman" w:cs="Times New Roman"/>
          <w:snapToGrid w:val="0"/>
          <w:szCs w:val="24"/>
          <w:lang w:eastAsia="ru-RU"/>
        </w:rPr>
        <w:t>Профиль «Финансы и кредит»</w:t>
      </w:r>
    </w:p>
    <w:p w:rsidR="003E302E" w:rsidRPr="003E302E" w:rsidRDefault="003E302E" w:rsidP="003E302E">
      <w:pPr>
        <w:spacing w:line="240" w:lineRule="auto"/>
        <w:ind w:right="-1" w:firstLine="0"/>
        <w:jc w:val="center"/>
        <w:rPr>
          <w:rFonts w:eastAsia="Times New Roman" w:cs="Times New Roman"/>
          <w:b/>
          <w:snapToGrid w:val="0"/>
          <w:szCs w:val="24"/>
          <w:lang w:eastAsia="ru-RU"/>
        </w:rPr>
      </w:pPr>
      <w:r w:rsidRPr="003E302E">
        <w:rPr>
          <w:rFonts w:eastAsia="Times New Roman" w:cs="Times New Roman"/>
          <w:b/>
          <w:snapToGrid w:val="0"/>
          <w:szCs w:val="24"/>
          <w:lang w:eastAsia="ru-RU"/>
        </w:rPr>
        <w:t>Кафедра «Экономика и финансы»</w:t>
      </w:r>
    </w:p>
    <w:p w:rsidR="003E302E" w:rsidRPr="003E302E" w:rsidRDefault="003E302E" w:rsidP="003E302E">
      <w:pPr>
        <w:spacing w:line="240" w:lineRule="auto"/>
        <w:ind w:right="-1" w:firstLine="0"/>
        <w:jc w:val="center"/>
        <w:rPr>
          <w:rFonts w:eastAsia="Times New Roman" w:cs="Times New Roman"/>
          <w:snapToGrid w:val="0"/>
          <w:szCs w:val="24"/>
          <w:lang w:eastAsia="ru-RU"/>
        </w:rPr>
      </w:pPr>
    </w:p>
    <w:p w:rsidR="003E302E" w:rsidRPr="003E302E" w:rsidRDefault="003E302E" w:rsidP="003E302E">
      <w:pPr>
        <w:spacing w:line="240" w:lineRule="auto"/>
        <w:ind w:left="851" w:right="851" w:firstLine="0"/>
        <w:jc w:val="center"/>
        <w:rPr>
          <w:rFonts w:eastAsia="Times New Roman" w:cs="Times New Roman"/>
          <w:szCs w:val="28"/>
          <w:lang w:eastAsia="ru-RU"/>
        </w:rPr>
      </w:pPr>
    </w:p>
    <w:p w:rsidR="003E302E" w:rsidRPr="003E302E" w:rsidRDefault="003E302E" w:rsidP="003E302E">
      <w:pPr>
        <w:spacing w:line="240" w:lineRule="auto"/>
        <w:ind w:left="851" w:right="851" w:firstLine="0"/>
        <w:jc w:val="center"/>
        <w:rPr>
          <w:rFonts w:eastAsia="Times New Roman" w:cs="Times New Roman"/>
          <w:szCs w:val="28"/>
          <w:lang w:eastAsia="ru-RU"/>
        </w:rPr>
      </w:pPr>
    </w:p>
    <w:p w:rsidR="003E302E" w:rsidRPr="003E302E" w:rsidRDefault="003E302E" w:rsidP="003E302E">
      <w:pPr>
        <w:spacing w:line="240" w:lineRule="auto"/>
        <w:ind w:left="851" w:right="851" w:firstLine="0"/>
        <w:jc w:val="center"/>
        <w:rPr>
          <w:rFonts w:eastAsia="Times New Roman" w:cs="Times New Roman"/>
          <w:b/>
          <w:caps/>
          <w:sz w:val="32"/>
          <w:szCs w:val="32"/>
          <w:lang w:eastAsia="ru-RU"/>
        </w:rPr>
      </w:pPr>
      <w:r w:rsidRPr="003E302E">
        <w:rPr>
          <w:rFonts w:eastAsia="Times New Roman" w:cs="Times New Roman"/>
          <w:b/>
          <w:caps/>
          <w:sz w:val="32"/>
          <w:szCs w:val="32"/>
          <w:lang w:eastAsia="ru-RU"/>
        </w:rPr>
        <w:t>дОМАШНЕЕ ТВОРЧЕСКОЕ ЗАДАНИЕ</w:t>
      </w:r>
    </w:p>
    <w:p w:rsidR="003E302E" w:rsidRPr="003E302E" w:rsidRDefault="003E302E" w:rsidP="003E302E">
      <w:pPr>
        <w:spacing w:line="240" w:lineRule="auto"/>
        <w:ind w:left="851" w:right="851" w:firstLine="0"/>
        <w:jc w:val="center"/>
        <w:rPr>
          <w:rFonts w:eastAsia="Times New Roman" w:cs="Times New Roman"/>
          <w:b/>
          <w:szCs w:val="28"/>
          <w:lang w:eastAsia="ru-RU"/>
        </w:rPr>
      </w:pPr>
      <w:r w:rsidRPr="003E302E">
        <w:rPr>
          <w:rFonts w:eastAsia="Times New Roman" w:cs="Times New Roman"/>
          <w:b/>
          <w:szCs w:val="28"/>
          <w:lang w:eastAsia="ru-RU"/>
        </w:rPr>
        <w:t>по дисциплине «</w:t>
      </w:r>
      <w:r>
        <w:rPr>
          <w:rFonts w:eastAsia="Times New Roman" w:cs="Times New Roman"/>
          <w:b/>
          <w:szCs w:val="28"/>
          <w:lang w:eastAsia="ru-RU"/>
        </w:rPr>
        <w:t>Государственные и муниципальные финансы</w:t>
      </w:r>
      <w:r w:rsidRPr="003E302E">
        <w:rPr>
          <w:rFonts w:eastAsia="Times New Roman" w:cs="Times New Roman"/>
          <w:b/>
          <w:szCs w:val="28"/>
          <w:lang w:eastAsia="ru-RU"/>
        </w:rPr>
        <w:t>»</w:t>
      </w:r>
    </w:p>
    <w:p w:rsidR="003E302E" w:rsidRPr="003E302E" w:rsidRDefault="003E302E" w:rsidP="003E302E">
      <w:pPr>
        <w:spacing w:line="240" w:lineRule="auto"/>
        <w:ind w:left="851" w:right="851" w:firstLine="0"/>
        <w:jc w:val="center"/>
        <w:rPr>
          <w:rFonts w:eastAsia="Times New Roman" w:cs="Times New Roman"/>
          <w:b/>
          <w:szCs w:val="32"/>
          <w:lang w:eastAsia="ru-RU"/>
        </w:rPr>
      </w:pPr>
    </w:p>
    <w:p w:rsidR="003E302E" w:rsidRPr="003E302E" w:rsidRDefault="003E302E" w:rsidP="003E302E">
      <w:pPr>
        <w:spacing w:line="240" w:lineRule="auto"/>
        <w:ind w:left="851" w:right="851" w:firstLine="0"/>
        <w:jc w:val="center"/>
        <w:rPr>
          <w:rFonts w:eastAsia="Times New Roman" w:cs="Times New Roman"/>
          <w:szCs w:val="28"/>
          <w:lang w:eastAsia="ru-RU"/>
        </w:rPr>
      </w:pPr>
      <w:r w:rsidRPr="003E302E">
        <w:rPr>
          <w:rFonts w:eastAsia="Times New Roman" w:cs="Times New Roman"/>
          <w:szCs w:val="28"/>
          <w:lang w:eastAsia="ru-RU"/>
        </w:rPr>
        <w:t>на тему: «</w:t>
      </w:r>
      <w:r w:rsidR="00B0438E">
        <w:rPr>
          <w:rFonts w:eastAsia="Times New Roman" w:cs="Times New Roman"/>
          <w:szCs w:val="28"/>
          <w:lang w:eastAsia="ru-RU"/>
        </w:rPr>
        <w:t>Государственные и муниципальные гарантии</w:t>
      </w:r>
      <w:r w:rsidRPr="003E302E">
        <w:rPr>
          <w:rFonts w:eastAsia="Times New Roman" w:cs="Times New Roman"/>
          <w:szCs w:val="28"/>
          <w:lang w:eastAsia="ru-RU"/>
        </w:rPr>
        <w:t>»</w:t>
      </w:r>
    </w:p>
    <w:p w:rsidR="003E302E" w:rsidRPr="003E302E" w:rsidRDefault="003E302E" w:rsidP="003E302E">
      <w:pPr>
        <w:spacing w:line="240" w:lineRule="auto"/>
        <w:ind w:firstLine="0"/>
        <w:jc w:val="right"/>
        <w:rPr>
          <w:rFonts w:eastAsia="Times New Roman" w:cs="Times New Roman"/>
          <w:szCs w:val="28"/>
          <w:lang w:eastAsia="ru-RU"/>
        </w:rPr>
      </w:pPr>
    </w:p>
    <w:p w:rsidR="003E302E" w:rsidRPr="003E302E" w:rsidRDefault="003E302E" w:rsidP="003E302E">
      <w:pPr>
        <w:spacing w:line="240" w:lineRule="auto"/>
        <w:ind w:firstLine="0"/>
        <w:jc w:val="right"/>
        <w:rPr>
          <w:rFonts w:eastAsia="Times New Roman" w:cs="Times New Roman"/>
          <w:szCs w:val="28"/>
          <w:lang w:eastAsia="ru-RU"/>
        </w:rPr>
      </w:pPr>
    </w:p>
    <w:p w:rsidR="003E302E" w:rsidRPr="003E302E" w:rsidRDefault="003E302E" w:rsidP="003E302E">
      <w:pPr>
        <w:spacing w:line="240" w:lineRule="auto"/>
        <w:ind w:firstLine="0"/>
        <w:jc w:val="right"/>
        <w:rPr>
          <w:rFonts w:eastAsia="Times New Roman" w:cs="Times New Roman"/>
          <w:szCs w:val="28"/>
          <w:lang w:eastAsia="ru-RU"/>
        </w:rPr>
      </w:pPr>
    </w:p>
    <w:p w:rsidR="003E302E" w:rsidRPr="003E302E" w:rsidRDefault="003E302E" w:rsidP="003E302E">
      <w:pPr>
        <w:spacing w:line="240" w:lineRule="auto"/>
        <w:ind w:firstLine="0"/>
        <w:jc w:val="right"/>
        <w:rPr>
          <w:rFonts w:eastAsia="Times New Roman" w:cs="Times New Roman"/>
          <w:szCs w:val="28"/>
          <w:lang w:eastAsia="ru-RU"/>
        </w:rPr>
      </w:pPr>
    </w:p>
    <w:p w:rsidR="003E302E" w:rsidRPr="003E302E" w:rsidRDefault="003E302E" w:rsidP="003E302E">
      <w:pPr>
        <w:spacing w:line="240" w:lineRule="auto"/>
        <w:ind w:firstLine="0"/>
        <w:jc w:val="right"/>
        <w:rPr>
          <w:rFonts w:eastAsia="Times New Roman" w:cs="Times New Roman"/>
          <w:szCs w:val="28"/>
          <w:lang w:eastAsia="ru-RU"/>
        </w:rPr>
      </w:pPr>
    </w:p>
    <w:p w:rsidR="003E302E" w:rsidRPr="003E302E" w:rsidRDefault="003E302E" w:rsidP="003E302E">
      <w:pPr>
        <w:spacing w:line="240" w:lineRule="auto"/>
        <w:ind w:firstLine="0"/>
        <w:jc w:val="right"/>
        <w:rPr>
          <w:rFonts w:eastAsia="Times New Roman" w:cs="Times New Roman"/>
          <w:szCs w:val="28"/>
          <w:lang w:eastAsia="ru-RU"/>
        </w:rPr>
      </w:pPr>
    </w:p>
    <w:p w:rsidR="003E302E" w:rsidRPr="003E302E" w:rsidRDefault="003E302E" w:rsidP="003E302E">
      <w:pPr>
        <w:spacing w:line="240" w:lineRule="auto"/>
        <w:ind w:left="4820" w:firstLine="0"/>
        <w:jc w:val="left"/>
        <w:rPr>
          <w:rFonts w:eastAsia="Times New Roman" w:cs="Times New Roman"/>
          <w:sz w:val="24"/>
          <w:szCs w:val="24"/>
          <w:lang w:eastAsia="ru-RU"/>
        </w:rPr>
      </w:pPr>
      <w:r w:rsidRPr="003E302E">
        <w:rPr>
          <w:rFonts w:eastAsia="Times New Roman" w:cs="Times New Roman"/>
          <w:b/>
          <w:sz w:val="24"/>
          <w:szCs w:val="24"/>
          <w:lang w:eastAsia="ru-RU"/>
        </w:rPr>
        <w:t>Выполни</w:t>
      </w:r>
      <w:proofErr w:type="gramStart"/>
      <w:r w:rsidRPr="003E302E">
        <w:rPr>
          <w:rFonts w:eastAsia="Times New Roman" w:cs="Times New Roman"/>
          <w:b/>
          <w:sz w:val="24"/>
          <w:szCs w:val="24"/>
          <w:lang w:eastAsia="ru-RU"/>
        </w:rPr>
        <w:t>л(</w:t>
      </w:r>
      <w:proofErr w:type="gramEnd"/>
      <w:r w:rsidRPr="003E302E">
        <w:rPr>
          <w:rFonts w:eastAsia="Times New Roman" w:cs="Times New Roman"/>
          <w:b/>
          <w:sz w:val="24"/>
          <w:szCs w:val="24"/>
          <w:lang w:eastAsia="ru-RU"/>
        </w:rPr>
        <w:t>а) студент(ка)</w:t>
      </w:r>
      <w:r w:rsidRPr="003E302E">
        <w:rPr>
          <w:rFonts w:eastAsia="Times New Roman" w:cs="Times New Roman"/>
          <w:sz w:val="24"/>
          <w:szCs w:val="24"/>
          <w:lang w:eastAsia="ru-RU"/>
        </w:rPr>
        <w:t xml:space="preserve"> </w:t>
      </w:r>
      <w:r w:rsidRPr="003E302E">
        <w:rPr>
          <w:rFonts w:eastAsia="Times New Roman" w:cs="Times New Roman"/>
          <w:sz w:val="24"/>
          <w:szCs w:val="24"/>
          <w:u w:val="single"/>
          <w:lang w:eastAsia="ru-RU"/>
        </w:rPr>
        <w:t>3</w:t>
      </w:r>
      <w:r w:rsidRPr="003E302E">
        <w:rPr>
          <w:rFonts w:eastAsia="Times New Roman" w:cs="Times New Roman"/>
          <w:sz w:val="24"/>
          <w:szCs w:val="24"/>
          <w:lang w:eastAsia="ru-RU"/>
        </w:rPr>
        <w:t xml:space="preserve"> курса </w:t>
      </w:r>
    </w:p>
    <w:p w:rsidR="003E302E" w:rsidRPr="003E302E" w:rsidRDefault="003E302E" w:rsidP="003E302E">
      <w:pPr>
        <w:spacing w:line="240" w:lineRule="auto"/>
        <w:ind w:left="4820" w:firstLine="0"/>
        <w:rPr>
          <w:rFonts w:eastAsia="Times New Roman" w:cs="Times New Roman"/>
          <w:sz w:val="24"/>
          <w:szCs w:val="24"/>
          <w:lang w:eastAsia="ru-RU"/>
        </w:rPr>
      </w:pPr>
      <w:r>
        <w:rPr>
          <w:rFonts w:eastAsia="Times New Roman" w:cs="Times New Roman"/>
          <w:sz w:val="24"/>
          <w:szCs w:val="24"/>
          <w:lang w:eastAsia="ru-RU"/>
        </w:rPr>
        <w:t xml:space="preserve">группы  </w:t>
      </w:r>
      <w:r w:rsidRPr="003E302E">
        <w:rPr>
          <w:rFonts w:eastAsia="Times New Roman" w:cs="Times New Roman"/>
          <w:sz w:val="24"/>
          <w:szCs w:val="24"/>
          <w:u w:val="single"/>
          <w:lang w:eastAsia="ru-RU"/>
        </w:rPr>
        <w:t>Э3-2</w:t>
      </w:r>
      <w:r w:rsidRPr="003E302E">
        <w:rPr>
          <w:rFonts w:eastAsia="Times New Roman" w:cs="Times New Roman"/>
          <w:sz w:val="24"/>
          <w:szCs w:val="24"/>
          <w:lang w:eastAsia="ru-RU"/>
        </w:rPr>
        <w:t xml:space="preserve">, формы обучения </w:t>
      </w:r>
      <w:r w:rsidRPr="003E302E">
        <w:rPr>
          <w:rFonts w:eastAsia="Times New Roman" w:cs="Times New Roman"/>
          <w:sz w:val="24"/>
          <w:szCs w:val="24"/>
          <w:u w:val="single"/>
          <w:lang w:eastAsia="ru-RU"/>
        </w:rPr>
        <w:t>очной</w:t>
      </w:r>
    </w:p>
    <w:p w:rsidR="003E302E" w:rsidRPr="003E302E" w:rsidRDefault="003E302E" w:rsidP="003E302E">
      <w:pPr>
        <w:spacing w:line="240" w:lineRule="auto"/>
        <w:ind w:left="4820" w:firstLine="2693"/>
        <w:jc w:val="center"/>
        <w:rPr>
          <w:rFonts w:eastAsia="Times New Roman" w:cs="Times New Roman"/>
          <w:sz w:val="16"/>
          <w:szCs w:val="28"/>
          <w:lang w:eastAsia="ru-RU"/>
        </w:rPr>
      </w:pPr>
      <w:r w:rsidRPr="003E302E">
        <w:rPr>
          <w:rFonts w:eastAsia="Times New Roman" w:cs="Times New Roman"/>
          <w:sz w:val="16"/>
          <w:szCs w:val="28"/>
          <w:lang w:eastAsia="ru-RU"/>
        </w:rPr>
        <w:t>(очной, заочной)</w:t>
      </w:r>
    </w:p>
    <w:p w:rsidR="003E302E" w:rsidRPr="003E302E" w:rsidRDefault="003E302E" w:rsidP="003E302E">
      <w:pPr>
        <w:pBdr>
          <w:bottom w:val="single" w:sz="6" w:space="1" w:color="auto"/>
        </w:pBdr>
        <w:spacing w:line="240" w:lineRule="auto"/>
        <w:ind w:left="4820" w:firstLine="0"/>
        <w:jc w:val="center"/>
        <w:rPr>
          <w:rFonts w:eastAsia="Times New Roman" w:cs="Times New Roman"/>
          <w:szCs w:val="28"/>
          <w:lang w:eastAsia="ru-RU"/>
        </w:rPr>
      </w:pPr>
      <w:r>
        <w:rPr>
          <w:rFonts w:eastAsia="Times New Roman" w:cs="Times New Roman"/>
          <w:szCs w:val="28"/>
          <w:lang w:eastAsia="ru-RU"/>
        </w:rPr>
        <w:t>Тихомирова В.А.</w:t>
      </w:r>
    </w:p>
    <w:p w:rsidR="003E302E" w:rsidRPr="003E302E" w:rsidRDefault="003E302E" w:rsidP="003E302E">
      <w:pPr>
        <w:spacing w:line="240" w:lineRule="auto"/>
        <w:ind w:left="4820" w:firstLine="0"/>
        <w:jc w:val="center"/>
        <w:rPr>
          <w:rFonts w:eastAsia="Times New Roman" w:cs="Times New Roman"/>
          <w:sz w:val="24"/>
          <w:szCs w:val="24"/>
          <w:lang w:eastAsia="ru-RU"/>
        </w:rPr>
      </w:pPr>
      <w:r w:rsidRPr="003E302E">
        <w:rPr>
          <w:rFonts w:eastAsia="Times New Roman" w:cs="Times New Roman"/>
          <w:sz w:val="16"/>
          <w:szCs w:val="28"/>
          <w:lang w:eastAsia="ru-RU"/>
        </w:rPr>
        <w:t>(Ф.И.О. студента)</w:t>
      </w:r>
    </w:p>
    <w:p w:rsidR="003E302E" w:rsidRPr="003E302E" w:rsidRDefault="003E302E" w:rsidP="003E302E">
      <w:pPr>
        <w:spacing w:line="240" w:lineRule="auto"/>
        <w:ind w:left="4820" w:firstLine="851"/>
        <w:jc w:val="right"/>
        <w:rPr>
          <w:rFonts w:eastAsia="Times New Roman" w:cs="Times New Roman"/>
          <w:szCs w:val="28"/>
          <w:lang w:eastAsia="ru-RU"/>
        </w:rPr>
      </w:pPr>
    </w:p>
    <w:p w:rsidR="003E302E" w:rsidRPr="003E302E" w:rsidRDefault="003E302E" w:rsidP="003E302E">
      <w:pPr>
        <w:spacing w:line="240" w:lineRule="auto"/>
        <w:ind w:left="4820" w:firstLine="0"/>
        <w:rPr>
          <w:rFonts w:eastAsia="Times New Roman" w:cs="Times New Roman"/>
          <w:sz w:val="18"/>
          <w:szCs w:val="18"/>
          <w:lang w:eastAsia="ru-RU"/>
        </w:rPr>
      </w:pPr>
      <w:r w:rsidRPr="003E302E">
        <w:rPr>
          <w:rFonts w:eastAsia="Times New Roman" w:cs="Times New Roman"/>
          <w:b/>
          <w:sz w:val="24"/>
          <w:szCs w:val="24"/>
          <w:lang w:eastAsia="ru-RU"/>
        </w:rPr>
        <w:t>Провери</w:t>
      </w:r>
      <w:proofErr w:type="gramStart"/>
      <w:r w:rsidRPr="003E302E">
        <w:rPr>
          <w:rFonts w:eastAsia="Times New Roman" w:cs="Times New Roman"/>
          <w:b/>
          <w:sz w:val="24"/>
          <w:szCs w:val="24"/>
          <w:lang w:eastAsia="ru-RU"/>
        </w:rPr>
        <w:t>л(</w:t>
      </w:r>
      <w:proofErr w:type="gramEnd"/>
      <w:r w:rsidRPr="003E302E">
        <w:rPr>
          <w:rFonts w:eastAsia="Times New Roman" w:cs="Times New Roman"/>
          <w:b/>
          <w:sz w:val="24"/>
          <w:szCs w:val="24"/>
          <w:lang w:eastAsia="ru-RU"/>
        </w:rPr>
        <w:t>а):</w:t>
      </w:r>
    </w:p>
    <w:p w:rsidR="003E302E" w:rsidRPr="003E302E" w:rsidRDefault="003E302E" w:rsidP="003E302E">
      <w:pPr>
        <w:pBdr>
          <w:bottom w:val="single" w:sz="6" w:space="1" w:color="auto"/>
        </w:pBdr>
        <w:tabs>
          <w:tab w:val="left" w:pos="4140"/>
        </w:tabs>
        <w:spacing w:line="240" w:lineRule="auto"/>
        <w:ind w:left="4820" w:firstLine="0"/>
        <w:jc w:val="center"/>
        <w:rPr>
          <w:rFonts w:eastAsia="Times New Roman" w:cs="Times New Roman"/>
          <w:b/>
          <w:szCs w:val="24"/>
          <w:lang w:eastAsia="ru-RU"/>
        </w:rPr>
      </w:pPr>
      <w:r>
        <w:rPr>
          <w:rFonts w:eastAsia="Times New Roman" w:cs="Times New Roman"/>
          <w:b/>
          <w:szCs w:val="24"/>
          <w:lang w:eastAsia="ru-RU"/>
        </w:rPr>
        <w:t>Тарханова В.С.</w:t>
      </w:r>
      <w:r w:rsidR="00B0438E">
        <w:rPr>
          <w:rFonts w:eastAsia="Times New Roman" w:cs="Times New Roman"/>
          <w:b/>
          <w:szCs w:val="24"/>
          <w:lang w:eastAsia="ru-RU"/>
        </w:rPr>
        <w:t>, преподаватель</w:t>
      </w:r>
    </w:p>
    <w:p w:rsidR="003E302E" w:rsidRPr="003E302E" w:rsidRDefault="003E302E" w:rsidP="003E302E">
      <w:pPr>
        <w:spacing w:line="240" w:lineRule="auto"/>
        <w:ind w:left="4820" w:firstLine="0"/>
        <w:jc w:val="center"/>
        <w:rPr>
          <w:rFonts w:eastAsia="Times New Roman" w:cs="Times New Roman"/>
          <w:sz w:val="16"/>
          <w:szCs w:val="28"/>
          <w:lang w:eastAsia="ru-RU"/>
        </w:rPr>
      </w:pPr>
      <w:r w:rsidRPr="003E302E">
        <w:rPr>
          <w:rFonts w:eastAsia="Times New Roman" w:cs="Times New Roman"/>
          <w:sz w:val="16"/>
          <w:szCs w:val="28"/>
          <w:lang w:eastAsia="ru-RU"/>
        </w:rPr>
        <w:t>(Ф.И.О., ученая степень, звание)</w:t>
      </w:r>
    </w:p>
    <w:p w:rsidR="003E302E" w:rsidRPr="003E302E" w:rsidRDefault="003E302E" w:rsidP="003E302E">
      <w:pPr>
        <w:spacing w:line="240" w:lineRule="auto"/>
        <w:ind w:firstLine="0"/>
        <w:jc w:val="right"/>
        <w:rPr>
          <w:rFonts w:eastAsia="Times New Roman" w:cs="Times New Roman"/>
          <w:szCs w:val="24"/>
          <w:lang w:eastAsia="ru-RU"/>
        </w:rPr>
      </w:pPr>
    </w:p>
    <w:p w:rsidR="003E302E" w:rsidRPr="003E302E" w:rsidRDefault="003E302E" w:rsidP="003E302E">
      <w:pPr>
        <w:spacing w:line="240" w:lineRule="auto"/>
        <w:ind w:firstLine="0"/>
        <w:jc w:val="right"/>
        <w:rPr>
          <w:rFonts w:eastAsia="Times New Roman" w:cs="Times New Roman"/>
          <w:szCs w:val="24"/>
          <w:lang w:eastAsia="ru-RU"/>
        </w:rPr>
      </w:pPr>
    </w:p>
    <w:p w:rsidR="003E302E" w:rsidRPr="003E302E" w:rsidRDefault="003E302E" w:rsidP="003E302E">
      <w:pPr>
        <w:spacing w:line="240" w:lineRule="auto"/>
        <w:ind w:firstLine="0"/>
        <w:jc w:val="right"/>
        <w:rPr>
          <w:rFonts w:eastAsia="Times New Roman" w:cs="Times New Roman"/>
          <w:szCs w:val="24"/>
          <w:lang w:eastAsia="ru-RU"/>
        </w:rPr>
      </w:pPr>
    </w:p>
    <w:p w:rsidR="003E302E" w:rsidRPr="003E302E" w:rsidRDefault="003E302E" w:rsidP="003E302E">
      <w:pPr>
        <w:spacing w:line="240" w:lineRule="auto"/>
        <w:ind w:firstLine="0"/>
        <w:jc w:val="right"/>
        <w:rPr>
          <w:rFonts w:eastAsia="Times New Roman" w:cs="Times New Roman"/>
          <w:szCs w:val="24"/>
          <w:lang w:eastAsia="ru-RU"/>
        </w:rPr>
      </w:pPr>
    </w:p>
    <w:p w:rsidR="003E302E" w:rsidRPr="003E302E" w:rsidRDefault="003E302E" w:rsidP="003E302E">
      <w:pPr>
        <w:spacing w:line="240" w:lineRule="auto"/>
        <w:ind w:firstLine="0"/>
        <w:jc w:val="right"/>
        <w:rPr>
          <w:rFonts w:eastAsia="Times New Roman" w:cs="Times New Roman"/>
          <w:szCs w:val="24"/>
          <w:lang w:eastAsia="ru-RU"/>
        </w:rPr>
      </w:pPr>
    </w:p>
    <w:p w:rsidR="003E302E" w:rsidRPr="003E302E" w:rsidRDefault="003E302E" w:rsidP="003E302E">
      <w:pPr>
        <w:spacing w:line="240" w:lineRule="auto"/>
        <w:ind w:firstLine="0"/>
        <w:jc w:val="right"/>
        <w:rPr>
          <w:rFonts w:eastAsia="Times New Roman" w:cs="Times New Roman"/>
          <w:szCs w:val="24"/>
          <w:lang w:eastAsia="ru-RU"/>
        </w:rPr>
      </w:pPr>
    </w:p>
    <w:p w:rsidR="003E302E" w:rsidRPr="003E302E" w:rsidRDefault="003E302E" w:rsidP="003E302E">
      <w:pPr>
        <w:spacing w:line="240" w:lineRule="auto"/>
        <w:ind w:firstLine="0"/>
        <w:jc w:val="right"/>
        <w:rPr>
          <w:rFonts w:eastAsia="Times New Roman" w:cs="Times New Roman"/>
          <w:szCs w:val="24"/>
          <w:lang w:eastAsia="ru-RU"/>
        </w:rPr>
      </w:pPr>
    </w:p>
    <w:p w:rsidR="003E302E" w:rsidRPr="003E302E" w:rsidRDefault="003E302E" w:rsidP="003E302E">
      <w:pPr>
        <w:spacing w:line="240" w:lineRule="auto"/>
        <w:ind w:firstLine="0"/>
        <w:jc w:val="right"/>
        <w:rPr>
          <w:rFonts w:eastAsia="Times New Roman" w:cs="Times New Roman"/>
          <w:szCs w:val="24"/>
          <w:lang w:eastAsia="ru-RU"/>
        </w:rPr>
      </w:pPr>
    </w:p>
    <w:p w:rsidR="003E302E" w:rsidRPr="003E302E" w:rsidRDefault="003E302E" w:rsidP="003E302E">
      <w:pPr>
        <w:spacing w:line="240" w:lineRule="auto"/>
        <w:ind w:firstLine="0"/>
        <w:jc w:val="right"/>
        <w:rPr>
          <w:rFonts w:eastAsia="Times New Roman" w:cs="Times New Roman"/>
          <w:szCs w:val="24"/>
          <w:lang w:eastAsia="ru-RU"/>
        </w:rPr>
      </w:pPr>
    </w:p>
    <w:p w:rsidR="003E302E" w:rsidRPr="003E302E" w:rsidRDefault="0075597D" w:rsidP="003E302E">
      <w:pPr>
        <w:spacing w:line="240" w:lineRule="auto"/>
        <w:ind w:firstLine="0"/>
        <w:jc w:val="center"/>
        <w:rPr>
          <w:rFonts w:eastAsia="Times New Roman" w:cs="Times New Roman"/>
          <w:szCs w:val="28"/>
          <w:lang w:eastAsia="ru-RU"/>
        </w:rPr>
      </w:pPr>
      <w:r>
        <w:rPr>
          <w:rFonts w:eastAsia="Times New Roman" w:cs="Times New Roman"/>
          <w:szCs w:val="28"/>
          <w:lang w:eastAsia="ru-RU"/>
        </w:rPr>
        <w:t>Санкт-Петербург, 2016</w:t>
      </w:r>
    </w:p>
    <w:sdt>
      <w:sdtPr>
        <w:rPr>
          <w:rFonts w:ascii="Times New Roman" w:eastAsiaTheme="minorHAnsi" w:hAnsi="Times New Roman" w:cstheme="minorBidi"/>
          <w:b w:val="0"/>
          <w:bCs w:val="0"/>
          <w:color w:val="auto"/>
          <w:szCs w:val="22"/>
          <w:lang w:eastAsia="en-US"/>
        </w:rPr>
        <w:id w:val="-710348394"/>
        <w:docPartObj>
          <w:docPartGallery w:val="Table of Contents"/>
          <w:docPartUnique/>
        </w:docPartObj>
      </w:sdtPr>
      <w:sdtEndPr/>
      <w:sdtContent>
        <w:p w:rsidR="007E7360" w:rsidRPr="000414E8" w:rsidRDefault="006A0DA7" w:rsidP="006A0DA7">
          <w:pPr>
            <w:pStyle w:val="a6"/>
            <w:jc w:val="center"/>
            <w:rPr>
              <w:rFonts w:ascii="Times New Roman" w:hAnsi="Times New Roman" w:cs="Times New Roman"/>
              <w:color w:val="auto"/>
            </w:rPr>
          </w:pPr>
          <w:r w:rsidRPr="000414E8">
            <w:rPr>
              <w:rFonts w:ascii="Times New Roman" w:hAnsi="Times New Roman" w:cs="Times New Roman"/>
              <w:color w:val="auto"/>
            </w:rPr>
            <w:t>Содержание</w:t>
          </w:r>
          <w:bookmarkStart w:id="0" w:name="_GoBack"/>
          <w:bookmarkEnd w:id="0"/>
        </w:p>
        <w:p w:rsidR="00B0438E" w:rsidRDefault="007E7360">
          <w:pPr>
            <w:pStyle w:val="11"/>
            <w:rPr>
              <w:rFonts w:asciiTheme="minorHAnsi" w:eastAsiaTheme="minorEastAsia" w:hAnsiTheme="minorHAnsi"/>
              <w:noProof/>
              <w:sz w:val="22"/>
              <w:lang w:eastAsia="ru-RU"/>
            </w:rPr>
          </w:pPr>
          <w:r w:rsidRPr="000414E8">
            <w:rPr>
              <w:rFonts w:cs="Times New Roman"/>
            </w:rPr>
            <w:fldChar w:fldCharType="begin"/>
          </w:r>
          <w:r w:rsidRPr="000414E8">
            <w:rPr>
              <w:rFonts w:cs="Times New Roman"/>
            </w:rPr>
            <w:instrText xml:space="preserve"> TOC \o "1-3" \h \z \u </w:instrText>
          </w:r>
          <w:r w:rsidRPr="000414E8">
            <w:rPr>
              <w:rFonts w:cs="Times New Roman"/>
            </w:rPr>
            <w:fldChar w:fldCharType="separate"/>
          </w:r>
          <w:hyperlink w:anchor="_Toc452280157" w:history="1">
            <w:r w:rsidR="00B0438E" w:rsidRPr="0024202E">
              <w:rPr>
                <w:rStyle w:val="a7"/>
                <w:rFonts w:cs="Times New Roman"/>
                <w:noProof/>
              </w:rPr>
              <w:t>1.</w:t>
            </w:r>
            <w:r w:rsidR="00B0438E">
              <w:rPr>
                <w:rFonts w:asciiTheme="minorHAnsi" w:eastAsiaTheme="minorEastAsia" w:hAnsiTheme="minorHAnsi"/>
                <w:noProof/>
                <w:sz w:val="22"/>
                <w:lang w:eastAsia="ru-RU"/>
              </w:rPr>
              <w:tab/>
            </w:r>
            <w:r w:rsidR="00B0438E" w:rsidRPr="0024202E">
              <w:rPr>
                <w:rStyle w:val="a7"/>
                <w:rFonts w:cs="Times New Roman"/>
                <w:noProof/>
              </w:rPr>
              <w:t>Государственный и муниципальный кредит</w:t>
            </w:r>
            <w:r w:rsidR="00B0438E">
              <w:rPr>
                <w:noProof/>
                <w:webHidden/>
              </w:rPr>
              <w:tab/>
            </w:r>
            <w:r w:rsidR="00B0438E">
              <w:rPr>
                <w:noProof/>
                <w:webHidden/>
              </w:rPr>
              <w:fldChar w:fldCharType="begin"/>
            </w:r>
            <w:r w:rsidR="00B0438E">
              <w:rPr>
                <w:noProof/>
                <w:webHidden/>
              </w:rPr>
              <w:instrText xml:space="preserve"> PAGEREF _Toc452280157 \h </w:instrText>
            </w:r>
            <w:r w:rsidR="00B0438E">
              <w:rPr>
                <w:noProof/>
                <w:webHidden/>
              </w:rPr>
            </w:r>
            <w:r w:rsidR="00B0438E">
              <w:rPr>
                <w:noProof/>
                <w:webHidden/>
              </w:rPr>
              <w:fldChar w:fldCharType="separate"/>
            </w:r>
            <w:r w:rsidR="00B0438E">
              <w:rPr>
                <w:noProof/>
                <w:webHidden/>
              </w:rPr>
              <w:t>3</w:t>
            </w:r>
            <w:r w:rsidR="00B0438E">
              <w:rPr>
                <w:noProof/>
                <w:webHidden/>
              </w:rPr>
              <w:fldChar w:fldCharType="end"/>
            </w:r>
          </w:hyperlink>
        </w:p>
        <w:p w:rsidR="00B0438E" w:rsidRDefault="00B0438E">
          <w:pPr>
            <w:pStyle w:val="11"/>
            <w:rPr>
              <w:rFonts w:asciiTheme="minorHAnsi" w:eastAsiaTheme="minorEastAsia" w:hAnsiTheme="minorHAnsi"/>
              <w:noProof/>
              <w:sz w:val="22"/>
              <w:lang w:eastAsia="ru-RU"/>
            </w:rPr>
          </w:pPr>
          <w:hyperlink w:anchor="_Toc452280158" w:history="1">
            <w:r w:rsidRPr="0024202E">
              <w:rPr>
                <w:rStyle w:val="a7"/>
                <w:rFonts w:cs="Times New Roman"/>
                <w:noProof/>
              </w:rPr>
              <w:t>2.</w:t>
            </w:r>
            <w:r>
              <w:rPr>
                <w:rFonts w:asciiTheme="minorHAnsi" w:eastAsiaTheme="minorEastAsia" w:hAnsiTheme="minorHAnsi"/>
                <w:noProof/>
                <w:sz w:val="22"/>
                <w:lang w:eastAsia="ru-RU"/>
              </w:rPr>
              <w:tab/>
            </w:r>
            <w:r w:rsidRPr="0024202E">
              <w:rPr>
                <w:rStyle w:val="a7"/>
                <w:rFonts w:cs="Times New Roman"/>
                <w:noProof/>
              </w:rPr>
              <w:t>Регулирование государственных и муниципальных гарантий</w:t>
            </w:r>
            <w:r>
              <w:rPr>
                <w:noProof/>
                <w:webHidden/>
              </w:rPr>
              <w:tab/>
            </w:r>
            <w:r>
              <w:rPr>
                <w:noProof/>
                <w:webHidden/>
              </w:rPr>
              <w:fldChar w:fldCharType="begin"/>
            </w:r>
            <w:r>
              <w:rPr>
                <w:noProof/>
                <w:webHidden/>
              </w:rPr>
              <w:instrText xml:space="preserve"> PAGEREF _Toc452280158 \h </w:instrText>
            </w:r>
            <w:r>
              <w:rPr>
                <w:noProof/>
                <w:webHidden/>
              </w:rPr>
            </w:r>
            <w:r>
              <w:rPr>
                <w:noProof/>
                <w:webHidden/>
              </w:rPr>
              <w:fldChar w:fldCharType="separate"/>
            </w:r>
            <w:r>
              <w:rPr>
                <w:noProof/>
                <w:webHidden/>
              </w:rPr>
              <w:t>4</w:t>
            </w:r>
            <w:r>
              <w:rPr>
                <w:noProof/>
                <w:webHidden/>
              </w:rPr>
              <w:fldChar w:fldCharType="end"/>
            </w:r>
          </w:hyperlink>
        </w:p>
        <w:p w:rsidR="00B0438E" w:rsidRDefault="00B0438E">
          <w:pPr>
            <w:pStyle w:val="11"/>
            <w:rPr>
              <w:rFonts w:asciiTheme="minorHAnsi" w:eastAsiaTheme="minorEastAsia" w:hAnsiTheme="minorHAnsi"/>
              <w:noProof/>
              <w:sz w:val="22"/>
              <w:lang w:eastAsia="ru-RU"/>
            </w:rPr>
          </w:pPr>
          <w:hyperlink w:anchor="_Toc452280159" w:history="1">
            <w:r w:rsidRPr="0024202E">
              <w:rPr>
                <w:rStyle w:val="a7"/>
                <w:rFonts w:cs="Times New Roman"/>
                <w:noProof/>
              </w:rPr>
              <w:t>3.</w:t>
            </w:r>
            <w:r>
              <w:rPr>
                <w:rFonts w:asciiTheme="minorHAnsi" w:eastAsiaTheme="minorEastAsia" w:hAnsiTheme="minorHAnsi"/>
                <w:noProof/>
                <w:sz w:val="22"/>
                <w:lang w:eastAsia="ru-RU"/>
              </w:rPr>
              <w:tab/>
            </w:r>
            <w:r w:rsidRPr="0024202E">
              <w:rPr>
                <w:rStyle w:val="a7"/>
                <w:rFonts w:cs="Times New Roman"/>
                <w:noProof/>
              </w:rPr>
              <w:t>Предоставление государственных и муниципальных гарантий</w:t>
            </w:r>
            <w:r>
              <w:rPr>
                <w:noProof/>
                <w:webHidden/>
              </w:rPr>
              <w:tab/>
            </w:r>
            <w:r>
              <w:rPr>
                <w:noProof/>
                <w:webHidden/>
              </w:rPr>
              <w:fldChar w:fldCharType="begin"/>
            </w:r>
            <w:r>
              <w:rPr>
                <w:noProof/>
                <w:webHidden/>
              </w:rPr>
              <w:instrText xml:space="preserve"> PAGEREF _Toc452280159 \h </w:instrText>
            </w:r>
            <w:r>
              <w:rPr>
                <w:noProof/>
                <w:webHidden/>
              </w:rPr>
            </w:r>
            <w:r>
              <w:rPr>
                <w:noProof/>
                <w:webHidden/>
              </w:rPr>
              <w:fldChar w:fldCharType="separate"/>
            </w:r>
            <w:r>
              <w:rPr>
                <w:noProof/>
                <w:webHidden/>
              </w:rPr>
              <w:t>6</w:t>
            </w:r>
            <w:r>
              <w:rPr>
                <w:noProof/>
                <w:webHidden/>
              </w:rPr>
              <w:fldChar w:fldCharType="end"/>
            </w:r>
          </w:hyperlink>
        </w:p>
        <w:p w:rsidR="00B0438E" w:rsidRDefault="00B0438E">
          <w:pPr>
            <w:pStyle w:val="11"/>
            <w:rPr>
              <w:rFonts w:asciiTheme="minorHAnsi" w:eastAsiaTheme="minorEastAsia" w:hAnsiTheme="minorHAnsi"/>
              <w:noProof/>
              <w:sz w:val="22"/>
              <w:lang w:eastAsia="ru-RU"/>
            </w:rPr>
          </w:pPr>
          <w:hyperlink w:anchor="_Toc452280160" w:history="1">
            <w:r w:rsidRPr="0024202E">
              <w:rPr>
                <w:rStyle w:val="a7"/>
                <w:rFonts w:cs="Times New Roman"/>
                <w:noProof/>
              </w:rPr>
              <w:t>Список литературы</w:t>
            </w:r>
            <w:r>
              <w:rPr>
                <w:noProof/>
                <w:webHidden/>
              </w:rPr>
              <w:tab/>
            </w:r>
            <w:r>
              <w:rPr>
                <w:noProof/>
                <w:webHidden/>
              </w:rPr>
              <w:fldChar w:fldCharType="begin"/>
            </w:r>
            <w:r>
              <w:rPr>
                <w:noProof/>
                <w:webHidden/>
              </w:rPr>
              <w:instrText xml:space="preserve"> PAGEREF _Toc452280160 \h </w:instrText>
            </w:r>
            <w:r>
              <w:rPr>
                <w:noProof/>
                <w:webHidden/>
              </w:rPr>
            </w:r>
            <w:r>
              <w:rPr>
                <w:noProof/>
                <w:webHidden/>
              </w:rPr>
              <w:fldChar w:fldCharType="separate"/>
            </w:r>
            <w:r>
              <w:rPr>
                <w:noProof/>
                <w:webHidden/>
              </w:rPr>
              <w:t>10</w:t>
            </w:r>
            <w:r>
              <w:rPr>
                <w:noProof/>
                <w:webHidden/>
              </w:rPr>
              <w:fldChar w:fldCharType="end"/>
            </w:r>
          </w:hyperlink>
        </w:p>
        <w:p w:rsidR="007E7360" w:rsidRDefault="007E7360">
          <w:r w:rsidRPr="000414E8">
            <w:rPr>
              <w:rFonts w:cs="Times New Roman"/>
              <w:b/>
              <w:bCs/>
            </w:rPr>
            <w:fldChar w:fldCharType="end"/>
          </w:r>
        </w:p>
      </w:sdtContent>
    </w:sdt>
    <w:p w:rsidR="00CD3C48" w:rsidRDefault="00CD3C48"/>
    <w:p w:rsidR="00CD3C48" w:rsidRDefault="00CD3C48">
      <w:r>
        <w:br w:type="page"/>
      </w:r>
    </w:p>
    <w:p w:rsidR="00364D3F" w:rsidRPr="00B0438E" w:rsidRDefault="00364D3F" w:rsidP="00B0438E">
      <w:pPr>
        <w:pStyle w:val="1"/>
        <w:numPr>
          <w:ilvl w:val="0"/>
          <w:numId w:val="20"/>
        </w:numPr>
        <w:ind w:left="0" w:firstLine="709"/>
        <w:rPr>
          <w:rFonts w:ascii="Times New Roman" w:hAnsi="Times New Roman" w:cs="Times New Roman"/>
          <w:color w:val="auto"/>
        </w:rPr>
      </w:pPr>
      <w:bookmarkStart w:id="1" w:name="_Toc452280157"/>
      <w:r w:rsidRPr="00B0438E">
        <w:rPr>
          <w:rFonts w:ascii="Times New Roman" w:hAnsi="Times New Roman" w:cs="Times New Roman"/>
          <w:color w:val="auto"/>
        </w:rPr>
        <w:lastRenderedPageBreak/>
        <w:t>Государственный и муниципальный кредит</w:t>
      </w:r>
      <w:bookmarkEnd w:id="1"/>
    </w:p>
    <w:p w:rsidR="00364D3F" w:rsidRDefault="00364D3F" w:rsidP="00364D3F">
      <w:r w:rsidRPr="00364D3F">
        <w:t xml:space="preserve">Государственный и муниципальный кредит представляет собой отношения, по которым Российская Федерация, субъект РФ или муниципальное  образование являются кредиторами  или заемщиками. Государственные  и муниципальные кредиты могут  быть получены и предоставлены Российской Федерацией, субъектами РФ и муниципальными образованиями юридическим и физическим лицам, другим бюджетам, иностранным государствам, их юридическим лицам и международным организациям в пределах полномочий соответствующего уровня бюджета. Государство в лице уполномоченного органа исполнительной власти заключает кредитный договор, в соответствии с которым у него возникают соответствующие обязательства или требования. </w:t>
      </w:r>
    </w:p>
    <w:p w:rsidR="00364D3F" w:rsidRDefault="00364D3F" w:rsidP="00364D3F">
      <w:r w:rsidRPr="00364D3F">
        <w:t>Условиями кредитного договора являются:</w:t>
      </w:r>
    </w:p>
    <w:p w:rsidR="00364D3F" w:rsidRDefault="00364D3F" w:rsidP="00B0438E">
      <w:pPr>
        <w:pStyle w:val="a3"/>
        <w:numPr>
          <w:ilvl w:val="0"/>
          <w:numId w:val="17"/>
        </w:numPr>
        <w:ind w:left="0" w:firstLine="709"/>
      </w:pPr>
      <w:r>
        <w:t>срок предоставления или получения кредита;</w:t>
      </w:r>
    </w:p>
    <w:p w:rsidR="00364D3F" w:rsidRDefault="00364D3F" w:rsidP="00B0438E">
      <w:pPr>
        <w:pStyle w:val="a3"/>
        <w:numPr>
          <w:ilvl w:val="0"/>
          <w:numId w:val="17"/>
        </w:numPr>
        <w:ind w:left="0" w:firstLine="709"/>
      </w:pPr>
      <w:r>
        <w:t>обязанности сторон;</w:t>
      </w:r>
    </w:p>
    <w:p w:rsidR="00364D3F" w:rsidRDefault="00364D3F" w:rsidP="00B0438E">
      <w:pPr>
        <w:pStyle w:val="a3"/>
        <w:numPr>
          <w:ilvl w:val="0"/>
          <w:numId w:val="17"/>
        </w:numPr>
        <w:ind w:left="0" w:firstLine="709"/>
      </w:pPr>
      <w:r>
        <w:t>условия обеспечения возврата ссуды;</w:t>
      </w:r>
    </w:p>
    <w:p w:rsidR="00364D3F" w:rsidRDefault="00364D3F" w:rsidP="00B0438E">
      <w:pPr>
        <w:pStyle w:val="a3"/>
        <w:numPr>
          <w:ilvl w:val="0"/>
          <w:numId w:val="17"/>
        </w:numPr>
        <w:ind w:left="0" w:firstLine="709"/>
      </w:pPr>
      <w:r>
        <w:t>размер процентной ставки за пользование ссудой;</w:t>
      </w:r>
    </w:p>
    <w:p w:rsidR="00364D3F" w:rsidRDefault="00364D3F" w:rsidP="00B0438E">
      <w:pPr>
        <w:pStyle w:val="a3"/>
        <w:numPr>
          <w:ilvl w:val="0"/>
          <w:numId w:val="17"/>
        </w:numPr>
        <w:ind w:left="0" w:firstLine="709"/>
      </w:pPr>
      <w:r>
        <w:t>другие условия.</w:t>
      </w:r>
    </w:p>
    <w:p w:rsidR="00364D3F" w:rsidRDefault="00364D3F" w:rsidP="00364D3F">
      <w:r>
        <w:t>К основным целям государственного и муниципального кредитования относятся:</w:t>
      </w:r>
    </w:p>
    <w:p w:rsidR="00364D3F" w:rsidRDefault="00364D3F" w:rsidP="00B0438E">
      <w:pPr>
        <w:pStyle w:val="a3"/>
        <w:numPr>
          <w:ilvl w:val="0"/>
          <w:numId w:val="19"/>
        </w:numPr>
        <w:ind w:left="0" w:firstLine="709"/>
      </w:pPr>
      <w:r>
        <w:t>решение проблем финансирования бюджетного дефицита;</w:t>
      </w:r>
    </w:p>
    <w:p w:rsidR="00364D3F" w:rsidRDefault="00364D3F" w:rsidP="00B0438E">
      <w:pPr>
        <w:pStyle w:val="a3"/>
        <w:numPr>
          <w:ilvl w:val="0"/>
          <w:numId w:val="19"/>
        </w:numPr>
        <w:ind w:left="0" w:firstLine="709"/>
      </w:pPr>
      <w:r>
        <w:t>проведение региональной финансово-кредитной политики направленной на выравнивание социально-экономических условий жизни населения и функционирования региональных экономик;</w:t>
      </w:r>
    </w:p>
    <w:p w:rsidR="00364D3F" w:rsidRDefault="00364D3F" w:rsidP="00B0438E">
      <w:pPr>
        <w:pStyle w:val="a3"/>
        <w:numPr>
          <w:ilvl w:val="0"/>
          <w:numId w:val="19"/>
        </w:numPr>
        <w:ind w:left="0" w:firstLine="709"/>
      </w:pPr>
      <w:r>
        <w:t>поддержка муниципальных образований в решении неотложных социально-экономических задач;</w:t>
      </w:r>
    </w:p>
    <w:p w:rsidR="00364D3F" w:rsidRDefault="00364D3F" w:rsidP="00B0438E">
      <w:pPr>
        <w:pStyle w:val="a3"/>
        <w:numPr>
          <w:ilvl w:val="0"/>
          <w:numId w:val="19"/>
        </w:numPr>
        <w:ind w:left="0" w:firstLine="709"/>
      </w:pPr>
      <w:r>
        <w:t>поддержка приоритетных для экономики секторов и видов деятельности.</w:t>
      </w:r>
    </w:p>
    <w:p w:rsidR="00364D3F" w:rsidRDefault="00364D3F" w:rsidP="00364D3F">
      <w:r>
        <w:lastRenderedPageBreak/>
        <w:t>Государственный и муниципальный кредит включа</w:t>
      </w:r>
      <w:r w:rsidR="00B0438E">
        <w:t>ет в себя следующие отношения:</w:t>
      </w:r>
    </w:p>
    <w:p w:rsidR="00364D3F" w:rsidRDefault="00364D3F" w:rsidP="00B0438E">
      <w:pPr>
        <w:pStyle w:val="a3"/>
        <w:numPr>
          <w:ilvl w:val="0"/>
          <w:numId w:val="18"/>
        </w:numPr>
        <w:ind w:left="0" w:firstLine="709"/>
      </w:pPr>
      <w:r>
        <w:t>государственное и муниципальное кредитование — государство или муни</w:t>
      </w:r>
      <w:r w:rsidR="00B0438E">
        <w:t>ципалитет являются кредитором;</w:t>
      </w:r>
    </w:p>
    <w:p w:rsidR="00364D3F" w:rsidRDefault="00364D3F" w:rsidP="00B0438E">
      <w:pPr>
        <w:pStyle w:val="a3"/>
        <w:numPr>
          <w:ilvl w:val="0"/>
          <w:numId w:val="18"/>
        </w:numPr>
        <w:ind w:left="0" w:firstLine="709"/>
      </w:pPr>
      <w:r>
        <w:t>государственное и муниципальное заимствование — государство или муниципалитет являются должнико</w:t>
      </w:r>
      <w:r w:rsidR="00B0438E">
        <w:t>м или должником и принципалом;</w:t>
      </w:r>
    </w:p>
    <w:p w:rsidR="00364D3F" w:rsidRDefault="00364D3F" w:rsidP="00B0438E">
      <w:pPr>
        <w:pStyle w:val="a3"/>
        <w:numPr>
          <w:ilvl w:val="0"/>
          <w:numId w:val="18"/>
        </w:numPr>
        <w:ind w:left="0" w:firstLine="709"/>
      </w:pPr>
      <w:r>
        <w:t>государственные и муниципальные гарантии — государство или муниципалитет являются гарантом.</w:t>
      </w:r>
    </w:p>
    <w:p w:rsidR="00364D3F" w:rsidRDefault="00364D3F" w:rsidP="00364D3F">
      <w:r>
        <w:t>Гарантия — способ обеспечения выполнения гражданско-правовых обязательств, при котором одно лицо (гарант) обязуется отвечать по обязательствам другого лица (принципала) перед его кредитором (бенефициаром) полностью или частично в случае невыполнения принципалом своих обязательств.</w:t>
      </w:r>
    </w:p>
    <w:p w:rsidR="00364D3F" w:rsidRPr="00B0438E" w:rsidRDefault="00364D3F" w:rsidP="00B0438E">
      <w:pPr>
        <w:pStyle w:val="1"/>
        <w:numPr>
          <w:ilvl w:val="0"/>
          <w:numId w:val="20"/>
        </w:numPr>
        <w:ind w:left="0" w:firstLine="709"/>
        <w:rPr>
          <w:rFonts w:ascii="Times New Roman" w:hAnsi="Times New Roman" w:cs="Times New Roman"/>
          <w:color w:val="auto"/>
        </w:rPr>
      </w:pPr>
      <w:bookmarkStart w:id="2" w:name="_Toc452280158"/>
      <w:r w:rsidRPr="00B0438E">
        <w:rPr>
          <w:rFonts w:ascii="Times New Roman" w:hAnsi="Times New Roman" w:cs="Times New Roman"/>
          <w:color w:val="auto"/>
        </w:rPr>
        <w:t>Регулирование государственных и муниципальных гарантий</w:t>
      </w:r>
      <w:bookmarkEnd w:id="2"/>
    </w:p>
    <w:p w:rsidR="00364D3F" w:rsidRDefault="00364D3F" w:rsidP="00364D3F">
      <w:r>
        <w:t>Бюджетный кодекс РФ признает государственные и муниципальные гарантии как способ обеспечения гражданско-правовых обязательств, в силу которых соответственно РФ, субъект РФ или муниципальное образование как гарант дает письменное обязательство полностью или частично отвечать за исполнение лицом, которому дается государственная или муниципальная гарантия, обязательства перед третьими лицами (ст. 115 БК РФ).</w:t>
      </w:r>
    </w:p>
    <w:p w:rsidR="00364D3F" w:rsidRDefault="00364D3F" w:rsidP="00364D3F">
      <w:r>
        <w:t xml:space="preserve">В гарантии, которая обязательно дается в письменной форме, должны быть указаны сведения о гаранте (РФ, субъект РФ, муниципальное образование), наименование органа, выдавшего гарантию, сумма гарантии. Срок гарантии определяется сроком исполнения обязательств, по которым предоставлена гарантия. При этом гарант несет субсидиарную ответственность по гарантированному им обязательству: если основной должник </w:t>
      </w:r>
      <w:proofErr w:type="gramStart"/>
      <w:r>
        <w:t>отказался</w:t>
      </w:r>
      <w:proofErr w:type="gramEnd"/>
      <w:r>
        <w:t xml:space="preserve"> удовлетворить требования кредитора или не ответил на требование кредитора, то это требование может быть предъявлено гаранту.</w:t>
      </w:r>
    </w:p>
    <w:p w:rsidR="00364D3F" w:rsidRDefault="00364D3F" w:rsidP="00364D3F">
      <w:r>
        <w:lastRenderedPageBreak/>
        <w:t>Исполнение государственных и муниципальных гарантий в обязательном порядке отражается в составе расходов соответствующих бюджетов как предоставление кредитов.</w:t>
      </w:r>
    </w:p>
    <w:p w:rsidR="00364D3F" w:rsidRDefault="00364D3F" w:rsidP="00364D3F">
      <w:r>
        <w:t>Государственные гарантии РФ предоставляются Правительством РФ. На переговорах о предоставлении государственных гарантий РФ от имени Правительства РФ выступает Минфин РФ либо иной уполномоченный орган. В обязательном порядке проводится проверка финансового состояния получателя государственной гарантии. Государственные гарантии РФ на сумму, превышающую 1 000 000 рублей, утверждаются федеральным законом о бюджете.</w:t>
      </w:r>
    </w:p>
    <w:p w:rsidR="00364D3F" w:rsidRDefault="00364D3F" w:rsidP="00364D3F">
      <w:r>
        <w:t>Государственные гарантии субъектов РФ и муниципальные гарантии предоставляются субъектам РФ, муниципальным образованиям и юридическим лицам для обеспечения исполнения их обязательств перед третьими лицами на основании договора. Перечень предоставляемых отдельным субъектам РФ, муниципальным образованиям и юридическим лицам гарантий на сумму, превышающую 0,01 % расходов соответствующего бюджета, устанавливается законом (решением) о соответствующем бюджете на очередной финансовый год.</w:t>
      </w:r>
    </w:p>
    <w:p w:rsidR="00364D3F" w:rsidRDefault="00364D3F" w:rsidP="00364D3F">
      <w:r>
        <w:t>Государственные гарантии предоставляются соответствующим органом исполнительной власти, а муниципальные гарантии – уполномоченным органом местного самоуправления. В случае предоставления государственной или муниципальной гарантии соответствующий финансовый орган обязан провести проверку финансового состояния получателя указанной гарантии, кроме того, представительный орган соответствующего уровня может поручить контрольному органу субъекта Федерации или муниципального образования провести проверку финансового состояния получателя государственной или муниципальной гарантии.</w:t>
      </w:r>
    </w:p>
    <w:p w:rsidR="00364D3F" w:rsidRPr="00B0438E" w:rsidRDefault="00B0438E" w:rsidP="00B0438E">
      <w:pPr>
        <w:pStyle w:val="1"/>
        <w:numPr>
          <w:ilvl w:val="0"/>
          <w:numId w:val="20"/>
        </w:numPr>
        <w:ind w:left="0" w:firstLine="709"/>
        <w:rPr>
          <w:rFonts w:ascii="Times New Roman" w:hAnsi="Times New Roman" w:cs="Times New Roman"/>
          <w:color w:val="auto"/>
        </w:rPr>
      </w:pPr>
      <w:bookmarkStart w:id="3" w:name="_Toc452280159"/>
      <w:r w:rsidRPr="00B0438E">
        <w:rPr>
          <w:rFonts w:ascii="Times New Roman" w:hAnsi="Times New Roman" w:cs="Times New Roman"/>
          <w:color w:val="auto"/>
        </w:rPr>
        <w:lastRenderedPageBreak/>
        <w:t>П</w:t>
      </w:r>
      <w:r w:rsidR="00364D3F" w:rsidRPr="00B0438E">
        <w:rPr>
          <w:rFonts w:ascii="Times New Roman" w:hAnsi="Times New Roman" w:cs="Times New Roman"/>
          <w:color w:val="auto"/>
        </w:rPr>
        <w:t>редоставление государственных и муниципальных гарантий</w:t>
      </w:r>
      <w:bookmarkEnd w:id="3"/>
    </w:p>
    <w:p w:rsidR="00364D3F" w:rsidRDefault="00364D3F" w:rsidP="00364D3F">
      <w:r>
        <w:t>Государственной или муниципальной гарантией является способ обеспечения гражданско-правовых обязательств, в силу которого соответственно РФ, субъект РФ или муниципальное образование – гарант дает письменное обязательство отвечать за исполнение лицом, которому дается государственная или муниципальная гарантия, обязательства перед третьими лицами полностью или частично.</w:t>
      </w:r>
    </w:p>
    <w:p w:rsidR="00364D3F" w:rsidRDefault="00364D3F" w:rsidP="00364D3F">
      <w:r>
        <w:t>Письменная форма государственной или муниципальной гарантии обязательна.</w:t>
      </w:r>
      <w:r>
        <w:t xml:space="preserve"> </w:t>
      </w:r>
      <w:r>
        <w:t>Несоблюдение письменной формы государственной или муниципальной гарантии влечет ее ничтожность.</w:t>
      </w:r>
    </w:p>
    <w:p w:rsidR="00364D3F" w:rsidRDefault="00364D3F" w:rsidP="00364D3F">
      <w:r>
        <w:t>В государственной или муниципальной гарантии указываются:</w:t>
      </w:r>
    </w:p>
    <w:p w:rsidR="00364D3F" w:rsidRDefault="00364D3F" w:rsidP="00364D3F">
      <w:r>
        <w:t>1) сведения о гаранте, включающие его наименование (РФ, субъект РФ, муниципальное образование) и наименование органа, выдавшего гарантию от имени указанного гаранта;</w:t>
      </w:r>
    </w:p>
    <w:p w:rsidR="00364D3F" w:rsidRDefault="00364D3F" w:rsidP="00364D3F">
      <w:r>
        <w:t>2) определение объема обязательств по гарантии.</w:t>
      </w:r>
    </w:p>
    <w:p w:rsidR="00364D3F" w:rsidRDefault="00364D3F" w:rsidP="00364D3F">
      <w:r>
        <w:t>Срок гарантии определяется сроком исполнения обязательств, по которым предоставлена гарантия.</w:t>
      </w:r>
    </w:p>
    <w:p w:rsidR="00364D3F" w:rsidRDefault="00364D3F" w:rsidP="00364D3F">
      <w:r>
        <w:t>Гарантии в основном предоставляются на конкурсной основе.</w:t>
      </w:r>
    </w:p>
    <w:p w:rsidR="00364D3F" w:rsidRDefault="00364D3F" w:rsidP="00364D3F">
      <w:r>
        <w:t>Гарант по государственной или муниципальной гарантии несет субсидиарную ответственность дополнительно к ответственности должника по гарантированному им обязательству, а обязательство гаранта перед третьим лицом ограничивается уплатой суммы, соответствующей объему обязательств по гарантии.</w:t>
      </w:r>
    </w:p>
    <w:p w:rsidR="00364D3F" w:rsidRDefault="00364D3F" w:rsidP="00364D3F">
      <w:r>
        <w:t>Гарант, исполнивший обязательство получателя гарантии, имеет право потребовать от последнего возмещения сумм, уплаченных третьему лицу по государственной или муниципальной гарантии, в полном объеме в порядке, предусмотренном гражданским законодательством РФ.</w:t>
      </w:r>
    </w:p>
    <w:p w:rsidR="00364D3F" w:rsidRDefault="00364D3F" w:rsidP="00364D3F">
      <w:r>
        <w:t xml:space="preserve">Гарантии по обязательствам, составляющим государственный внешний долг РФ, могут предусматривать солидарную ответственность гаранта. </w:t>
      </w:r>
      <w:r>
        <w:lastRenderedPageBreak/>
        <w:t>Исполнение государственных и муниципальных гарантий подлежит отражению в составе расходов бюджетов как предоставление кредитов.</w:t>
      </w:r>
    </w:p>
    <w:p w:rsidR="00364D3F" w:rsidRDefault="00364D3F" w:rsidP="00364D3F">
      <w:r>
        <w:t>Предоставление государственных гарантий РФ</w:t>
      </w:r>
    </w:p>
    <w:p w:rsidR="00364D3F" w:rsidRDefault="00364D3F" w:rsidP="00364D3F">
      <w:r>
        <w:t xml:space="preserve">Общая сумма предоставленных государственных гарантий РФ для обеспечения обязательств в валюте РФ включается в состав государственного внутреннего долга РФ как вид долгового обязательства. Федеральным законом о федеральном бюджете на очередной финансовый год утверждаются государственные гарантии РФ, выдаваемые отдельному субъекту РФ, муниципальному образованию или юридическому лицу на сумму, превышающую 1 </w:t>
      </w:r>
      <w:proofErr w:type="gramStart"/>
      <w:r>
        <w:t>млн</w:t>
      </w:r>
      <w:proofErr w:type="gramEnd"/>
      <w:r>
        <w:t xml:space="preserve"> минимальных размеров оплаты труда.</w:t>
      </w:r>
    </w:p>
    <w:p w:rsidR="00364D3F" w:rsidRDefault="00364D3F" w:rsidP="00364D3F">
      <w:r>
        <w:t xml:space="preserve">Общая сумма предоставленных государственных гарантий РФ для обеспечения обязательств в иностранной валюте включается в состав государственного внешнего долга РФ как вид долгового обязательства. Отдельно должны утверждаться государственные гарантии РФ на сумму, превышающую сумму, эквивалентную 10 </w:t>
      </w:r>
      <w:proofErr w:type="gramStart"/>
      <w:r>
        <w:t>млн</w:t>
      </w:r>
      <w:proofErr w:type="gramEnd"/>
      <w:r>
        <w:t xml:space="preserve"> долларов США.</w:t>
      </w:r>
    </w:p>
    <w:p w:rsidR="00364D3F" w:rsidRDefault="00364D3F" w:rsidP="00364D3F">
      <w:r>
        <w:t>При исполнении получателем государственной гарантии РФ своих обязательств перед третьим лицом, на соответствующую сумму сокращается внешний или внутренний государственный долг, что отражается в отчете об исполнении бюджета. Министерство финансов РФ либо другой орган исполнительной власти, уполномоченный Правительством РФ, ведет учет выданных гарантий, исполнения получателями указанных гарантий своих обязательств, обеспеченных государственными гарантиями РФ, а также случаев осуществления государством платежей по выданным гарантиям.</w:t>
      </w:r>
    </w:p>
    <w:p w:rsidR="00364D3F" w:rsidRDefault="00364D3F" w:rsidP="00364D3F">
      <w:r>
        <w:t>Государственной Думе, на основе данных этого отчета, представляется подробный отчет о выданных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государством платежей по выданным гарантиям.</w:t>
      </w:r>
    </w:p>
    <w:p w:rsidR="00364D3F" w:rsidRDefault="00364D3F" w:rsidP="00364D3F">
      <w:r>
        <w:t xml:space="preserve">Государственные гарантии РФ предоставляются Правительством РФ. Министерство финансов РФ на всех переговорах о предоставлении </w:t>
      </w:r>
      <w:r>
        <w:lastRenderedPageBreak/>
        <w:t>государственных гарантий РФ заключает соответствующие соглашения от имени Правительства РФ.</w:t>
      </w:r>
    </w:p>
    <w:p w:rsidR="00364D3F" w:rsidRDefault="00364D3F" w:rsidP="00364D3F">
      <w:r>
        <w:t>В случае предоставления государственной гарантии РФ Министерство финансов РФ обязано провести проверку финансового состояния получателя государственной гарантии РФ.</w:t>
      </w:r>
    </w:p>
    <w:p w:rsidR="00364D3F" w:rsidRDefault="00364D3F" w:rsidP="00364D3F">
      <w:r>
        <w:t>Предоставление государственных гарантий субъектов РФ, муниципальных гарантий</w:t>
      </w:r>
    </w:p>
    <w:p w:rsidR="00364D3F" w:rsidRDefault="00364D3F" w:rsidP="00364D3F">
      <w:r>
        <w:t>Государственные гарантии субъектов РФ и муниципальные гарантии предоставляются субъектам РФ, муниципальным образованиям и юридическим лицам для обеспечения исполнения их обязательств перед третьими лицами. В договоре о предоставлении государственной или муниципальной гарантии должно быть указано обязательство, которое ею обеспечивается.</w:t>
      </w:r>
    </w:p>
    <w:p w:rsidR="00364D3F" w:rsidRDefault="00364D3F" w:rsidP="00364D3F">
      <w:r>
        <w:t>Законом о бюджете на очередной финансовый год устанавливается перечень предоставляемых отдельным субъектам РФ, муниципальным образованиям и юридическим лицам гарантий на сумму, превышающую 0,01 % расходов соответствующего бюджета.</w:t>
      </w:r>
    </w:p>
    <w:p w:rsidR="00364D3F" w:rsidRDefault="00364D3F" w:rsidP="00364D3F">
      <w:r>
        <w:t>Общая сумма предоставленных гарантий включается в состав долга субъекта РФ, муниципального долга как вид долгового обязательства.</w:t>
      </w:r>
    </w:p>
    <w:p w:rsidR="00364D3F" w:rsidRDefault="00364D3F" w:rsidP="00364D3F">
      <w:r>
        <w:t>При исполнении получателем гарантии своих обязательств перед третьим лицом на соответствующую сумму сокращается долг субъекта РФ, муниципальный долг, что отражается в отчете об исполнении бюджета. Соответствующий финансовый орган ведет учет выданных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364D3F" w:rsidRDefault="00364D3F" w:rsidP="00364D3F">
      <w:r>
        <w:t xml:space="preserve">На основании данных этого учета представительному органу власти представляется подробный отчет о выданных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w:t>
      </w:r>
      <w:r>
        <w:lastRenderedPageBreak/>
        <w:t>выданным гарантиям. Государственные гарантии предоставляются соответствующим органом исполнительной власти.</w:t>
      </w:r>
    </w:p>
    <w:p w:rsidR="00364D3F" w:rsidRDefault="00364D3F" w:rsidP="00364D3F">
      <w:r>
        <w:t>Муниципальные гарантии предоставляются уполномоченным органом местного самоуправления.</w:t>
      </w:r>
    </w:p>
    <w:p w:rsidR="00364D3F" w:rsidRDefault="00364D3F" w:rsidP="00364D3F">
      <w:r>
        <w:t>В случае предоставления государственной или муниципальной гарантии соответствующий финансовый орган обязан провести проверку финансового состояния получателя указанной гарантии. Представительный орган поручает контрольному органу субъекта РФ, муниципального образования провести проверку финансового состояния получателя государственной или муниципальной гарантии.</w:t>
      </w:r>
    </w:p>
    <w:p w:rsidR="00364D3F" w:rsidRDefault="00364D3F" w:rsidP="00364D3F"/>
    <w:p w:rsidR="00364D3F" w:rsidRDefault="00364D3F" w:rsidP="00364D3F"/>
    <w:p w:rsidR="00364D3F" w:rsidRDefault="00364D3F" w:rsidP="00364D3F"/>
    <w:p w:rsidR="006A0DA7" w:rsidRDefault="006A0DA7" w:rsidP="00364D3F">
      <w:r>
        <w:br w:type="page"/>
      </w:r>
    </w:p>
    <w:p w:rsidR="00CD3C48" w:rsidRPr="00B0438E" w:rsidRDefault="006A0DA7" w:rsidP="00B0438E">
      <w:pPr>
        <w:pStyle w:val="1"/>
        <w:ind w:left="1778" w:firstLine="0"/>
        <w:jc w:val="center"/>
        <w:rPr>
          <w:rFonts w:ascii="Times New Roman" w:hAnsi="Times New Roman" w:cs="Times New Roman"/>
          <w:color w:val="auto"/>
        </w:rPr>
      </w:pPr>
      <w:bookmarkStart w:id="4" w:name="_Toc452280160"/>
      <w:r w:rsidRPr="00B0438E">
        <w:rPr>
          <w:rFonts w:ascii="Times New Roman" w:hAnsi="Times New Roman" w:cs="Times New Roman"/>
          <w:color w:val="auto"/>
        </w:rPr>
        <w:lastRenderedPageBreak/>
        <w:t>Список литературы</w:t>
      </w:r>
      <w:bookmarkEnd w:id="4"/>
    </w:p>
    <w:p w:rsidR="000414E8" w:rsidRPr="000414E8" w:rsidRDefault="000414E8" w:rsidP="000414E8">
      <w:pPr>
        <w:pStyle w:val="a3"/>
        <w:numPr>
          <w:ilvl w:val="0"/>
          <w:numId w:val="15"/>
        </w:numPr>
        <w:rPr>
          <w:rFonts w:cs="Times New Roman"/>
          <w:szCs w:val="28"/>
        </w:rPr>
      </w:pPr>
      <w:r w:rsidRPr="000414E8">
        <w:rPr>
          <w:rFonts w:cs="Times New Roman"/>
          <w:color w:val="000000"/>
          <w:szCs w:val="28"/>
          <w:shd w:val="clear" w:color="auto" w:fill="FFFFFF"/>
        </w:rPr>
        <w:t>«Бюджетная система России»:</w:t>
      </w:r>
      <w:r>
        <w:rPr>
          <w:rFonts w:cs="Times New Roman"/>
          <w:color w:val="000000"/>
          <w:szCs w:val="28"/>
          <w:shd w:val="clear" w:color="auto" w:fill="FFFFFF"/>
        </w:rPr>
        <w:t xml:space="preserve"> </w:t>
      </w:r>
      <w:r w:rsidRPr="000414E8">
        <w:rPr>
          <w:rFonts w:cs="Times New Roman"/>
          <w:color w:val="000000"/>
          <w:szCs w:val="28"/>
          <w:shd w:val="clear" w:color="auto" w:fill="FFFFFF"/>
        </w:rPr>
        <w:t>Учебник для вузов</w:t>
      </w:r>
      <w:proofErr w:type="gramStart"/>
      <w:r w:rsidRPr="000414E8">
        <w:rPr>
          <w:rFonts w:cs="Times New Roman"/>
          <w:color w:val="000000"/>
          <w:szCs w:val="28"/>
          <w:shd w:val="clear" w:color="auto" w:fill="FFFFFF"/>
        </w:rPr>
        <w:t xml:space="preserve"> / П</w:t>
      </w:r>
      <w:proofErr w:type="gramEnd"/>
      <w:r w:rsidRPr="000414E8">
        <w:rPr>
          <w:rFonts w:cs="Times New Roman"/>
          <w:color w:val="000000"/>
          <w:szCs w:val="28"/>
          <w:shd w:val="clear" w:color="auto" w:fill="FFFFFF"/>
        </w:rPr>
        <w:t>од ред. Проф. Г.</w:t>
      </w:r>
      <w:r>
        <w:rPr>
          <w:rFonts w:cs="Times New Roman"/>
          <w:color w:val="000000"/>
          <w:szCs w:val="28"/>
          <w:shd w:val="clear" w:color="auto" w:fill="FFFFFF"/>
        </w:rPr>
        <w:t>Б. Поляка. – М.: ЮНИТИ-ДАНА, 2013</w:t>
      </w:r>
      <w:r w:rsidRPr="000414E8">
        <w:rPr>
          <w:rFonts w:cs="Times New Roman"/>
          <w:color w:val="000000"/>
          <w:szCs w:val="28"/>
          <w:shd w:val="clear" w:color="auto" w:fill="FFFFFF"/>
        </w:rPr>
        <w:t>.-540 с.</w:t>
      </w:r>
      <w:r>
        <w:rPr>
          <w:rFonts w:cs="Times New Roman"/>
          <w:color w:val="000000"/>
          <w:szCs w:val="28"/>
          <w:shd w:val="clear" w:color="auto" w:fill="FFFFFF"/>
        </w:rPr>
        <w:t>;</w:t>
      </w:r>
    </w:p>
    <w:p w:rsidR="000414E8" w:rsidRPr="000414E8" w:rsidRDefault="000414E8" w:rsidP="000414E8">
      <w:pPr>
        <w:pStyle w:val="a3"/>
        <w:numPr>
          <w:ilvl w:val="0"/>
          <w:numId w:val="15"/>
        </w:numPr>
        <w:rPr>
          <w:rFonts w:cs="Times New Roman"/>
          <w:szCs w:val="28"/>
        </w:rPr>
      </w:pPr>
      <w:r w:rsidRPr="000414E8">
        <w:rPr>
          <w:rFonts w:cs="Times New Roman"/>
          <w:szCs w:val="28"/>
        </w:rPr>
        <w:t>Зуев В.М., Кузнецов С.С. Финансовые основы местного самоуправления в Российской Федерации: правовой аспект. – М., 2004, 151 с</w:t>
      </w:r>
      <w:r>
        <w:rPr>
          <w:rFonts w:cs="Times New Roman"/>
          <w:szCs w:val="28"/>
        </w:rPr>
        <w:t>.</w:t>
      </w:r>
    </w:p>
    <w:p w:rsidR="000414E8" w:rsidRDefault="000414E8" w:rsidP="000414E8">
      <w:pPr>
        <w:pStyle w:val="a3"/>
        <w:numPr>
          <w:ilvl w:val="0"/>
          <w:numId w:val="15"/>
        </w:numPr>
        <w:rPr>
          <w:rFonts w:cs="Times New Roman"/>
          <w:szCs w:val="28"/>
        </w:rPr>
      </w:pPr>
      <w:r w:rsidRPr="000414E8">
        <w:rPr>
          <w:rFonts w:cs="Times New Roman"/>
          <w:szCs w:val="28"/>
        </w:rPr>
        <w:t>Местное самоуправление: проблемы и перс</w:t>
      </w:r>
      <w:r>
        <w:rPr>
          <w:rFonts w:cs="Times New Roman"/>
          <w:szCs w:val="28"/>
        </w:rPr>
        <w:t>пективы. Под ред. М.Б. Горного – СПб</w:t>
      </w:r>
      <w:r w:rsidRPr="000414E8">
        <w:rPr>
          <w:rFonts w:cs="Times New Roman"/>
          <w:szCs w:val="28"/>
        </w:rPr>
        <w:t>, 2007</w:t>
      </w:r>
      <w:r>
        <w:rPr>
          <w:rFonts w:cs="Times New Roman"/>
          <w:szCs w:val="28"/>
        </w:rPr>
        <w:t>;</w:t>
      </w:r>
    </w:p>
    <w:p w:rsidR="006A0DA7" w:rsidRDefault="000414E8" w:rsidP="000414E8">
      <w:pPr>
        <w:pStyle w:val="a3"/>
        <w:numPr>
          <w:ilvl w:val="0"/>
          <w:numId w:val="15"/>
        </w:numPr>
      </w:pPr>
      <w:r>
        <w:t xml:space="preserve">Муниципальные финансы / </w:t>
      </w:r>
      <w:proofErr w:type="spellStart"/>
      <w:r>
        <w:rPr>
          <w:lang w:val="en-US"/>
        </w:rPr>
        <w:t>Grandars</w:t>
      </w:r>
      <w:proofErr w:type="spellEnd"/>
      <w:r w:rsidRPr="000414E8">
        <w:t>.</w:t>
      </w:r>
      <w:proofErr w:type="spellStart"/>
      <w:r>
        <w:rPr>
          <w:lang w:val="en-US"/>
        </w:rPr>
        <w:t>ru</w:t>
      </w:r>
      <w:proofErr w:type="spellEnd"/>
      <w:r w:rsidRPr="000414E8">
        <w:t xml:space="preserve"> – </w:t>
      </w:r>
      <w:r>
        <w:t xml:space="preserve">Энциклопедия экономиста – </w:t>
      </w:r>
      <w:hyperlink r:id="rId9" w:anchor="a2" w:history="1">
        <w:r w:rsidRPr="00D60F77">
          <w:rPr>
            <w:rStyle w:val="a7"/>
          </w:rPr>
          <w:t>http://www.grandars.ru/student/finansy/municipalnye-finansy.html#a2</w:t>
        </w:r>
      </w:hyperlink>
      <w:r>
        <w:t>;</w:t>
      </w:r>
    </w:p>
    <w:p w:rsidR="000414E8" w:rsidRPr="000414E8" w:rsidRDefault="000414E8" w:rsidP="000414E8">
      <w:pPr>
        <w:pStyle w:val="a3"/>
        <w:ind w:left="1069" w:firstLine="0"/>
        <w:rPr>
          <w:rFonts w:cs="Times New Roman"/>
          <w:szCs w:val="28"/>
        </w:rPr>
      </w:pPr>
    </w:p>
    <w:sectPr w:rsidR="000414E8" w:rsidRPr="000414E8" w:rsidSect="006A0DA7">
      <w:footerReference w:type="default" r:id="rId10"/>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383" w:rsidRDefault="002A7383" w:rsidP="006A0DA7">
      <w:pPr>
        <w:spacing w:line="240" w:lineRule="auto"/>
      </w:pPr>
      <w:r>
        <w:separator/>
      </w:r>
    </w:p>
  </w:endnote>
  <w:endnote w:type="continuationSeparator" w:id="0">
    <w:p w:rsidR="002A7383" w:rsidRDefault="002A7383" w:rsidP="006A0D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8292196"/>
      <w:docPartObj>
        <w:docPartGallery w:val="Page Numbers (Bottom of Page)"/>
        <w:docPartUnique/>
      </w:docPartObj>
    </w:sdtPr>
    <w:sdtEndPr>
      <w:rPr>
        <w:sz w:val="24"/>
      </w:rPr>
    </w:sdtEndPr>
    <w:sdtContent>
      <w:p w:rsidR="006A0DA7" w:rsidRPr="006A0DA7" w:rsidRDefault="006A0DA7">
        <w:pPr>
          <w:pStyle w:val="aa"/>
          <w:jc w:val="center"/>
          <w:rPr>
            <w:sz w:val="24"/>
          </w:rPr>
        </w:pPr>
        <w:r w:rsidRPr="006A0DA7">
          <w:rPr>
            <w:sz w:val="24"/>
          </w:rPr>
          <w:fldChar w:fldCharType="begin"/>
        </w:r>
        <w:r w:rsidRPr="006A0DA7">
          <w:rPr>
            <w:sz w:val="24"/>
          </w:rPr>
          <w:instrText>PAGE   \* MERGEFORMAT</w:instrText>
        </w:r>
        <w:r w:rsidRPr="006A0DA7">
          <w:rPr>
            <w:sz w:val="24"/>
          </w:rPr>
          <w:fldChar w:fldCharType="separate"/>
        </w:r>
        <w:r w:rsidR="00B0438E">
          <w:rPr>
            <w:noProof/>
            <w:sz w:val="24"/>
          </w:rPr>
          <w:t>10</w:t>
        </w:r>
        <w:r w:rsidRPr="006A0DA7">
          <w:rPr>
            <w:sz w:val="24"/>
          </w:rPr>
          <w:fldChar w:fldCharType="end"/>
        </w:r>
      </w:p>
    </w:sdtContent>
  </w:sdt>
  <w:p w:rsidR="006A0DA7" w:rsidRDefault="006A0DA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383" w:rsidRDefault="002A7383" w:rsidP="006A0DA7">
      <w:pPr>
        <w:spacing w:line="240" w:lineRule="auto"/>
      </w:pPr>
      <w:r>
        <w:separator/>
      </w:r>
    </w:p>
  </w:footnote>
  <w:footnote w:type="continuationSeparator" w:id="0">
    <w:p w:rsidR="002A7383" w:rsidRDefault="002A7383" w:rsidP="006A0DA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2713F"/>
    <w:multiLevelType w:val="hybridMultilevel"/>
    <w:tmpl w:val="CCA69000"/>
    <w:lvl w:ilvl="0" w:tplc="08F296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0D4DA3"/>
    <w:multiLevelType w:val="hybridMultilevel"/>
    <w:tmpl w:val="3536C7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52A187F"/>
    <w:multiLevelType w:val="hybridMultilevel"/>
    <w:tmpl w:val="E60024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9981CB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B31519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2D0E14"/>
    <w:multiLevelType w:val="hybridMultilevel"/>
    <w:tmpl w:val="7374AD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29704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F976F32"/>
    <w:multiLevelType w:val="hybridMultilevel"/>
    <w:tmpl w:val="4F306266"/>
    <w:lvl w:ilvl="0" w:tplc="18C45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5F40D26"/>
    <w:multiLevelType w:val="hybridMultilevel"/>
    <w:tmpl w:val="40A219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1326267"/>
    <w:multiLevelType w:val="hybridMultilevel"/>
    <w:tmpl w:val="639A86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2E1672D"/>
    <w:multiLevelType w:val="hybridMultilevel"/>
    <w:tmpl w:val="D2E29F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443050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CA33FD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89355BD"/>
    <w:multiLevelType w:val="hybridMultilevel"/>
    <w:tmpl w:val="EE54AB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9F41F3B"/>
    <w:multiLevelType w:val="hybridMultilevel"/>
    <w:tmpl w:val="80E2DA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5FF2757"/>
    <w:multiLevelType w:val="multilevel"/>
    <w:tmpl w:val="DA84747A"/>
    <w:lvl w:ilvl="0">
      <w:start w:val="1"/>
      <w:numFmt w:val="decimal"/>
      <w:lvlText w:val="%1"/>
      <w:lvlJc w:val="left"/>
      <w:pPr>
        <w:ind w:left="396" w:hanging="396"/>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6">
    <w:nsid w:val="673243FA"/>
    <w:multiLevelType w:val="hybridMultilevel"/>
    <w:tmpl w:val="08448F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AAE72BF"/>
    <w:multiLevelType w:val="hybridMultilevel"/>
    <w:tmpl w:val="AD041F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F5C4E6C"/>
    <w:multiLevelType w:val="hybridMultilevel"/>
    <w:tmpl w:val="82545D60"/>
    <w:lvl w:ilvl="0" w:tplc="18C45A5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FBC163F"/>
    <w:multiLevelType w:val="multilevel"/>
    <w:tmpl w:val="53C05B8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num w:numId="1">
    <w:abstractNumId w:val="9"/>
  </w:num>
  <w:num w:numId="2">
    <w:abstractNumId w:val="13"/>
  </w:num>
  <w:num w:numId="3">
    <w:abstractNumId w:val="1"/>
  </w:num>
  <w:num w:numId="4">
    <w:abstractNumId w:val="2"/>
  </w:num>
  <w:num w:numId="5">
    <w:abstractNumId w:val="10"/>
  </w:num>
  <w:num w:numId="6">
    <w:abstractNumId w:val="8"/>
  </w:num>
  <w:num w:numId="7">
    <w:abstractNumId w:val="14"/>
  </w:num>
  <w:num w:numId="8">
    <w:abstractNumId w:val="6"/>
  </w:num>
  <w:num w:numId="9">
    <w:abstractNumId w:val="3"/>
  </w:num>
  <w:num w:numId="10">
    <w:abstractNumId w:val="11"/>
  </w:num>
  <w:num w:numId="11">
    <w:abstractNumId w:val="4"/>
  </w:num>
  <w:num w:numId="12">
    <w:abstractNumId w:val="15"/>
  </w:num>
  <w:num w:numId="13">
    <w:abstractNumId w:val="12"/>
  </w:num>
  <w:num w:numId="14">
    <w:abstractNumId w:val="19"/>
  </w:num>
  <w:num w:numId="15">
    <w:abstractNumId w:val="7"/>
  </w:num>
  <w:num w:numId="16">
    <w:abstractNumId w:val="0"/>
  </w:num>
  <w:num w:numId="17">
    <w:abstractNumId w:val="5"/>
  </w:num>
  <w:num w:numId="18">
    <w:abstractNumId w:val="16"/>
  </w:num>
  <w:num w:numId="19">
    <w:abstractNumId w:val="1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C48"/>
    <w:rsid w:val="00000B1F"/>
    <w:rsid w:val="0000413C"/>
    <w:rsid w:val="0001239B"/>
    <w:rsid w:val="000172E6"/>
    <w:rsid w:val="00021C2A"/>
    <w:rsid w:val="00022ADB"/>
    <w:rsid w:val="00022D0C"/>
    <w:rsid w:val="0002624E"/>
    <w:rsid w:val="00031CB7"/>
    <w:rsid w:val="000321BB"/>
    <w:rsid w:val="00032DB5"/>
    <w:rsid w:val="0003666C"/>
    <w:rsid w:val="000414E8"/>
    <w:rsid w:val="000457E9"/>
    <w:rsid w:val="00054B08"/>
    <w:rsid w:val="00067A11"/>
    <w:rsid w:val="00070566"/>
    <w:rsid w:val="00080506"/>
    <w:rsid w:val="000825EE"/>
    <w:rsid w:val="00082ECE"/>
    <w:rsid w:val="00083C5B"/>
    <w:rsid w:val="00086A58"/>
    <w:rsid w:val="00096FB7"/>
    <w:rsid w:val="000A717F"/>
    <w:rsid w:val="000B1D8F"/>
    <w:rsid w:val="000B2CC1"/>
    <w:rsid w:val="000B4275"/>
    <w:rsid w:val="000B6637"/>
    <w:rsid w:val="000C1188"/>
    <w:rsid w:val="000C1292"/>
    <w:rsid w:val="000C13D1"/>
    <w:rsid w:val="000C71A8"/>
    <w:rsid w:val="000D39A7"/>
    <w:rsid w:val="000D77C6"/>
    <w:rsid w:val="000E0AB9"/>
    <w:rsid w:val="000E30AE"/>
    <w:rsid w:val="000E668B"/>
    <w:rsid w:val="000F1BD7"/>
    <w:rsid w:val="001105BD"/>
    <w:rsid w:val="00115C4C"/>
    <w:rsid w:val="00117868"/>
    <w:rsid w:val="00140D70"/>
    <w:rsid w:val="0015191C"/>
    <w:rsid w:val="001523BC"/>
    <w:rsid w:val="00153482"/>
    <w:rsid w:val="001621D6"/>
    <w:rsid w:val="00162974"/>
    <w:rsid w:val="00172DE6"/>
    <w:rsid w:val="00180A49"/>
    <w:rsid w:val="00181B9C"/>
    <w:rsid w:val="00187A7A"/>
    <w:rsid w:val="00190118"/>
    <w:rsid w:val="0019364F"/>
    <w:rsid w:val="00194A9E"/>
    <w:rsid w:val="001A2848"/>
    <w:rsid w:val="001B1658"/>
    <w:rsid w:val="001B6160"/>
    <w:rsid w:val="001D7DCA"/>
    <w:rsid w:val="00200FEB"/>
    <w:rsid w:val="00202716"/>
    <w:rsid w:val="00204E42"/>
    <w:rsid w:val="00206F2B"/>
    <w:rsid w:val="002074E3"/>
    <w:rsid w:val="002113FA"/>
    <w:rsid w:val="00214371"/>
    <w:rsid w:val="00220428"/>
    <w:rsid w:val="00224994"/>
    <w:rsid w:val="00235904"/>
    <w:rsid w:val="00236169"/>
    <w:rsid w:val="00236CEB"/>
    <w:rsid w:val="00241219"/>
    <w:rsid w:val="00250F34"/>
    <w:rsid w:val="002511A5"/>
    <w:rsid w:val="002543C4"/>
    <w:rsid w:val="00267855"/>
    <w:rsid w:val="00284AFE"/>
    <w:rsid w:val="00293CFA"/>
    <w:rsid w:val="00297E6E"/>
    <w:rsid w:val="002A3E03"/>
    <w:rsid w:val="002A5503"/>
    <w:rsid w:val="002A7383"/>
    <w:rsid w:val="002B14D6"/>
    <w:rsid w:val="002B376E"/>
    <w:rsid w:val="002B4EF3"/>
    <w:rsid w:val="002B7EA8"/>
    <w:rsid w:val="002C42DC"/>
    <w:rsid w:val="002C4C7B"/>
    <w:rsid w:val="002D1E5A"/>
    <w:rsid w:val="002D5684"/>
    <w:rsid w:val="002D6933"/>
    <w:rsid w:val="002E0824"/>
    <w:rsid w:val="002E2CDD"/>
    <w:rsid w:val="002F4A88"/>
    <w:rsid w:val="002F6523"/>
    <w:rsid w:val="002F6BF6"/>
    <w:rsid w:val="003075AE"/>
    <w:rsid w:val="0032182C"/>
    <w:rsid w:val="00324446"/>
    <w:rsid w:val="00324661"/>
    <w:rsid w:val="003260FF"/>
    <w:rsid w:val="003421F2"/>
    <w:rsid w:val="003508AE"/>
    <w:rsid w:val="00361BB5"/>
    <w:rsid w:val="00362A1F"/>
    <w:rsid w:val="00364D3F"/>
    <w:rsid w:val="00370E62"/>
    <w:rsid w:val="00382253"/>
    <w:rsid w:val="003838C6"/>
    <w:rsid w:val="003A0E7A"/>
    <w:rsid w:val="003A10D3"/>
    <w:rsid w:val="003A7644"/>
    <w:rsid w:val="003B7720"/>
    <w:rsid w:val="003C2B20"/>
    <w:rsid w:val="003C487A"/>
    <w:rsid w:val="003D19EA"/>
    <w:rsid w:val="003D21B6"/>
    <w:rsid w:val="003D4A11"/>
    <w:rsid w:val="003D5F46"/>
    <w:rsid w:val="003E04F3"/>
    <w:rsid w:val="003E113A"/>
    <w:rsid w:val="003E302E"/>
    <w:rsid w:val="003F003A"/>
    <w:rsid w:val="003F29FC"/>
    <w:rsid w:val="003F6A42"/>
    <w:rsid w:val="004033B7"/>
    <w:rsid w:val="00404429"/>
    <w:rsid w:val="00406461"/>
    <w:rsid w:val="0040722E"/>
    <w:rsid w:val="00413D20"/>
    <w:rsid w:val="00417BB1"/>
    <w:rsid w:val="00426155"/>
    <w:rsid w:val="00445561"/>
    <w:rsid w:val="004508AE"/>
    <w:rsid w:val="004613C9"/>
    <w:rsid w:val="004614AF"/>
    <w:rsid w:val="00470297"/>
    <w:rsid w:val="0047302F"/>
    <w:rsid w:val="00473096"/>
    <w:rsid w:val="00473344"/>
    <w:rsid w:val="00473AAA"/>
    <w:rsid w:val="00492C64"/>
    <w:rsid w:val="004A2B55"/>
    <w:rsid w:val="004A5017"/>
    <w:rsid w:val="004A6FE9"/>
    <w:rsid w:val="004B0B9C"/>
    <w:rsid w:val="004C5CAC"/>
    <w:rsid w:val="004C6190"/>
    <w:rsid w:val="004D1DB4"/>
    <w:rsid w:val="004E1A9C"/>
    <w:rsid w:val="004E4E4F"/>
    <w:rsid w:val="004E713F"/>
    <w:rsid w:val="004F2958"/>
    <w:rsid w:val="0050027E"/>
    <w:rsid w:val="005245B6"/>
    <w:rsid w:val="00532AEA"/>
    <w:rsid w:val="00536FA9"/>
    <w:rsid w:val="00540C86"/>
    <w:rsid w:val="0055358A"/>
    <w:rsid w:val="00554FA3"/>
    <w:rsid w:val="00555BED"/>
    <w:rsid w:val="005646E1"/>
    <w:rsid w:val="00564BA5"/>
    <w:rsid w:val="00565B05"/>
    <w:rsid w:val="00577825"/>
    <w:rsid w:val="00586D80"/>
    <w:rsid w:val="005874AC"/>
    <w:rsid w:val="005A0096"/>
    <w:rsid w:val="005C1461"/>
    <w:rsid w:val="005C735B"/>
    <w:rsid w:val="005D1D18"/>
    <w:rsid w:val="005D23B2"/>
    <w:rsid w:val="005D363B"/>
    <w:rsid w:val="005E3923"/>
    <w:rsid w:val="005E43ED"/>
    <w:rsid w:val="005E687A"/>
    <w:rsid w:val="005F4B35"/>
    <w:rsid w:val="00614C33"/>
    <w:rsid w:val="006258D6"/>
    <w:rsid w:val="0062628E"/>
    <w:rsid w:val="006264C7"/>
    <w:rsid w:val="00636A1D"/>
    <w:rsid w:val="0065418D"/>
    <w:rsid w:val="0067672A"/>
    <w:rsid w:val="00696579"/>
    <w:rsid w:val="006A0DA7"/>
    <w:rsid w:val="006D055B"/>
    <w:rsid w:val="006D36E8"/>
    <w:rsid w:val="006D7545"/>
    <w:rsid w:val="006E43B2"/>
    <w:rsid w:val="006E7CDC"/>
    <w:rsid w:val="006F0F62"/>
    <w:rsid w:val="006F50E6"/>
    <w:rsid w:val="006F65E3"/>
    <w:rsid w:val="00713F35"/>
    <w:rsid w:val="00715241"/>
    <w:rsid w:val="007223CC"/>
    <w:rsid w:val="0072442F"/>
    <w:rsid w:val="007252E9"/>
    <w:rsid w:val="00726833"/>
    <w:rsid w:val="00732AEF"/>
    <w:rsid w:val="00742005"/>
    <w:rsid w:val="00745181"/>
    <w:rsid w:val="00746DF1"/>
    <w:rsid w:val="00753ED4"/>
    <w:rsid w:val="00755964"/>
    <w:rsid w:val="0075597D"/>
    <w:rsid w:val="00764671"/>
    <w:rsid w:val="007659E5"/>
    <w:rsid w:val="007742AF"/>
    <w:rsid w:val="00775A41"/>
    <w:rsid w:val="007761BD"/>
    <w:rsid w:val="00787678"/>
    <w:rsid w:val="007A2E42"/>
    <w:rsid w:val="007A3D46"/>
    <w:rsid w:val="007A4381"/>
    <w:rsid w:val="007A53BF"/>
    <w:rsid w:val="007A635A"/>
    <w:rsid w:val="007B4EB6"/>
    <w:rsid w:val="007B507F"/>
    <w:rsid w:val="007B75F8"/>
    <w:rsid w:val="007C13A0"/>
    <w:rsid w:val="007C2781"/>
    <w:rsid w:val="007D207E"/>
    <w:rsid w:val="007D6557"/>
    <w:rsid w:val="007E464E"/>
    <w:rsid w:val="007E473F"/>
    <w:rsid w:val="007E7360"/>
    <w:rsid w:val="007F0B57"/>
    <w:rsid w:val="007F63CD"/>
    <w:rsid w:val="00810465"/>
    <w:rsid w:val="00811974"/>
    <w:rsid w:val="0082521A"/>
    <w:rsid w:val="00836A64"/>
    <w:rsid w:val="00842139"/>
    <w:rsid w:val="00850D4E"/>
    <w:rsid w:val="00850DB0"/>
    <w:rsid w:val="00856DC9"/>
    <w:rsid w:val="00857F0D"/>
    <w:rsid w:val="00860BAA"/>
    <w:rsid w:val="00867214"/>
    <w:rsid w:val="0087039D"/>
    <w:rsid w:val="00872D3D"/>
    <w:rsid w:val="008746F8"/>
    <w:rsid w:val="00882266"/>
    <w:rsid w:val="008A350F"/>
    <w:rsid w:val="008A643F"/>
    <w:rsid w:val="008B6EFB"/>
    <w:rsid w:val="008D2316"/>
    <w:rsid w:val="008D2983"/>
    <w:rsid w:val="008D6814"/>
    <w:rsid w:val="008E14D6"/>
    <w:rsid w:val="008E56FF"/>
    <w:rsid w:val="008F03B6"/>
    <w:rsid w:val="008F59E3"/>
    <w:rsid w:val="0090361D"/>
    <w:rsid w:val="009037D1"/>
    <w:rsid w:val="009051AB"/>
    <w:rsid w:val="00915B69"/>
    <w:rsid w:val="009170D5"/>
    <w:rsid w:val="0092286F"/>
    <w:rsid w:val="0092460D"/>
    <w:rsid w:val="00931732"/>
    <w:rsid w:val="00936219"/>
    <w:rsid w:val="00937F30"/>
    <w:rsid w:val="00944FEC"/>
    <w:rsid w:val="0094709A"/>
    <w:rsid w:val="00950575"/>
    <w:rsid w:val="00960883"/>
    <w:rsid w:val="009804BC"/>
    <w:rsid w:val="009910F4"/>
    <w:rsid w:val="00992D22"/>
    <w:rsid w:val="00992DA8"/>
    <w:rsid w:val="00994ECC"/>
    <w:rsid w:val="009A0F19"/>
    <w:rsid w:val="009A3CEC"/>
    <w:rsid w:val="009A4D7C"/>
    <w:rsid w:val="009A52D2"/>
    <w:rsid w:val="009A7D6C"/>
    <w:rsid w:val="009C1068"/>
    <w:rsid w:val="009C7B9A"/>
    <w:rsid w:val="009D0D30"/>
    <w:rsid w:val="009D79C8"/>
    <w:rsid w:val="009E44C3"/>
    <w:rsid w:val="009F4C29"/>
    <w:rsid w:val="00A026E0"/>
    <w:rsid w:val="00A03A6F"/>
    <w:rsid w:val="00A14A48"/>
    <w:rsid w:val="00A175AE"/>
    <w:rsid w:val="00A250BB"/>
    <w:rsid w:val="00A27BF9"/>
    <w:rsid w:val="00A27C58"/>
    <w:rsid w:val="00A319F5"/>
    <w:rsid w:val="00A33923"/>
    <w:rsid w:val="00A35173"/>
    <w:rsid w:val="00A35FDF"/>
    <w:rsid w:val="00A4575F"/>
    <w:rsid w:val="00A75340"/>
    <w:rsid w:val="00A77D6B"/>
    <w:rsid w:val="00A80677"/>
    <w:rsid w:val="00A81916"/>
    <w:rsid w:val="00A848F3"/>
    <w:rsid w:val="00A97D0D"/>
    <w:rsid w:val="00AA5FAE"/>
    <w:rsid w:val="00AB601E"/>
    <w:rsid w:val="00AB6094"/>
    <w:rsid w:val="00AC02E6"/>
    <w:rsid w:val="00AC6C24"/>
    <w:rsid w:val="00AD0DC7"/>
    <w:rsid w:val="00AD77C5"/>
    <w:rsid w:val="00AE3FF7"/>
    <w:rsid w:val="00AF19DA"/>
    <w:rsid w:val="00AF38C6"/>
    <w:rsid w:val="00AF6D7A"/>
    <w:rsid w:val="00B04245"/>
    <w:rsid w:val="00B0438E"/>
    <w:rsid w:val="00B05735"/>
    <w:rsid w:val="00B13D0B"/>
    <w:rsid w:val="00B253AB"/>
    <w:rsid w:val="00B41CE8"/>
    <w:rsid w:val="00B42C4B"/>
    <w:rsid w:val="00B4709B"/>
    <w:rsid w:val="00B51CF3"/>
    <w:rsid w:val="00B54598"/>
    <w:rsid w:val="00B6452E"/>
    <w:rsid w:val="00B71D79"/>
    <w:rsid w:val="00B843E4"/>
    <w:rsid w:val="00B8799D"/>
    <w:rsid w:val="00B91FEC"/>
    <w:rsid w:val="00BB192F"/>
    <w:rsid w:val="00BC396E"/>
    <w:rsid w:val="00BD7139"/>
    <w:rsid w:val="00BE0C08"/>
    <w:rsid w:val="00BE49C7"/>
    <w:rsid w:val="00BE7F09"/>
    <w:rsid w:val="00BF33ED"/>
    <w:rsid w:val="00BF79EC"/>
    <w:rsid w:val="00C05317"/>
    <w:rsid w:val="00C07D61"/>
    <w:rsid w:val="00C139A0"/>
    <w:rsid w:val="00C17E47"/>
    <w:rsid w:val="00C2283A"/>
    <w:rsid w:val="00C31D26"/>
    <w:rsid w:val="00C358D5"/>
    <w:rsid w:val="00C41D30"/>
    <w:rsid w:val="00C436A7"/>
    <w:rsid w:val="00C44E82"/>
    <w:rsid w:val="00C63D2B"/>
    <w:rsid w:val="00C64CC0"/>
    <w:rsid w:val="00C65514"/>
    <w:rsid w:val="00C70E74"/>
    <w:rsid w:val="00C7110D"/>
    <w:rsid w:val="00C830CA"/>
    <w:rsid w:val="00C83702"/>
    <w:rsid w:val="00C902C0"/>
    <w:rsid w:val="00C97843"/>
    <w:rsid w:val="00CA36B8"/>
    <w:rsid w:val="00CA5958"/>
    <w:rsid w:val="00CB33B7"/>
    <w:rsid w:val="00CB4D5E"/>
    <w:rsid w:val="00CC240B"/>
    <w:rsid w:val="00CC6F80"/>
    <w:rsid w:val="00CC7606"/>
    <w:rsid w:val="00CD32FA"/>
    <w:rsid w:val="00CD3C48"/>
    <w:rsid w:val="00CF2056"/>
    <w:rsid w:val="00CF518F"/>
    <w:rsid w:val="00CF64BE"/>
    <w:rsid w:val="00CF690D"/>
    <w:rsid w:val="00D022DB"/>
    <w:rsid w:val="00D04BF6"/>
    <w:rsid w:val="00D0625D"/>
    <w:rsid w:val="00D324F8"/>
    <w:rsid w:val="00D36D67"/>
    <w:rsid w:val="00D40AC2"/>
    <w:rsid w:val="00D55265"/>
    <w:rsid w:val="00D56C76"/>
    <w:rsid w:val="00D612AB"/>
    <w:rsid w:val="00D62AD6"/>
    <w:rsid w:val="00D71192"/>
    <w:rsid w:val="00D81023"/>
    <w:rsid w:val="00D81FBE"/>
    <w:rsid w:val="00D83376"/>
    <w:rsid w:val="00D90284"/>
    <w:rsid w:val="00DA5666"/>
    <w:rsid w:val="00DA706A"/>
    <w:rsid w:val="00DA78A3"/>
    <w:rsid w:val="00DB46C7"/>
    <w:rsid w:val="00DB4B44"/>
    <w:rsid w:val="00DC1490"/>
    <w:rsid w:val="00DD67A2"/>
    <w:rsid w:val="00DE3EA3"/>
    <w:rsid w:val="00DE44DD"/>
    <w:rsid w:val="00E13578"/>
    <w:rsid w:val="00E153B7"/>
    <w:rsid w:val="00E237A6"/>
    <w:rsid w:val="00E26D92"/>
    <w:rsid w:val="00E30114"/>
    <w:rsid w:val="00E3014A"/>
    <w:rsid w:val="00E40BB4"/>
    <w:rsid w:val="00E50904"/>
    <w:rsid w:val="00E52CD4"/>
    <w:rsid w:val="00E5306F"/>
    <w:rsid w:val="00E5447B"/>
    <w:rsid w:val="00E62E6A"/>
    <w:rsid w:val="00E7090C"/>
    <w:rsid w:val="00E74768"/>
    <w:rsid w:val="00E77DC9"/>
    <w:rsid w:val="00E811CE"/>
    <w:rsid w:val="00E86498"/>
    <w:rsid w:val="00E875D0"/>
    <w:rsid w:val="00E879F2"/>
    <w:rsid w:val="00E906E2"/>
    <w:rsid w:val="00E91751"/>
    <w:rsid w:val="00E96FF2"/>
    <w:rsid w:val="00EA045B"/>
    <w:rsid w:val="00EA1B33"/>
    <w:rsid w:val="00EB3A52"/>
    <w:rsid w:val="00EB51B1"/>
    <w:rsid w:val="00EC11AE"/>
    <w:rsid w:val="00EC3AA5"/>
    <w:rsid w:val="00EC40A5"/>
    <w:rsid w:val="00ED1935"/>
    <w:rsid w:val="00ED1E54"/>
    <w:rsid w:val="00ED5564"/>
    <w:rsid w:val="00ED6B86"/>
    <w:rsid w:val="00EE3169"/>
    <w:rsid w:val="00EE5EA7"/>
    <w:rsid w:val="00EE7546"/>
    <w:rsid w:val="00EF31E5"/>
    <w:rsid w:val="00EF3714"/>
    <w:rsid w:val="00EF4341"/>
    <w:rsid w:val="00EF44E7"/>
    <w:rsid w:val="00F07055"/>
    <w:rsid w:val="00F1462B"/>
    <w:rsid w:val="00F20E65"/>
    <w:rsid w:val="00F22FE3"/>
    <w:rsid w:val="00F305C9"/>
    <w:rsid w:val="00F32999"/>
    <w:rsid w:val="00F37A6C"/>
    <w:rsid w:val="00F50387"/>
    <w:rsid w:val="00F5236E"/>
    <w:rsid w:val="00F5244E"/>
    <w:rsid w:val="00F54A5E"/>
    <w:rsid w:val="00F55ED7"/>
    <w:rsid w:val="00F567A7"/>
    <w:rsid w:val="00F57DB4"/>
    <w:rsid w:val="00F62060"/>
    <w:rsid w:val="00F637AF"/>
    <w:rsid w:val="00F653F5"/>
    <w:rsid w:val="00F7217B"/>
    <w:rsid w:val="00F74E70"/>
    <w:rsid w:val="00F829B3"/>
    <w:rsid w:val="00F877B3"/>
    <w:rsid w:val="00F93AAC"/>
    <w:rsid w:val="00FA2E94"/>
    <w:rsid w:val="00FB0D70"/>
    <w:rsid w:val="00FB2C8B"/>
    <w:rsid w:val="00FF1C77"/>
    <w:rsid w:val="00FF5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258D6"/>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3C48"/>
    <w:pPr>
      <w:ind w:left="720"/>
      <w:contextualSpacing/>
    </w:pPr>
  </w:style>
  <w:style w:type="paragraph" w:styleId="a4">
    <w:name w:val="Balloon Text"/>
    <w:basedOn w:val="a"/>
    <w:link w:val="a5"/>
    <w:uiPriority w:val="99"/>
    <w:semiHidden/>
    <w:unhideWhenUsed/>
    <w:rsid w:val="00CD3C48"/>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3C48"/>
    <w:rPr>
      <w:rFonts w:ascii="Tahoma" w:hAnsi="Tahoma" w:cs="Tahoma"/>
      <w:sz w:val="16"/>
      <w:szCs w:val="16"/>
    </w:rPr>
  </w:style>
  <w:style w:type="character" w:customStyle="1" w:styleId="10">
    <w:name w:val="Заголовок 1 Знак"/>
    <w:basedOn w:val="a0"/>
    <w:link w:val="1"/>
    <w:uiPriority w:val="9"/>
    <w:rsid w:val="006258D6"/>
    <w:rPr>
      <w:rFonts w:asciiTheme="majorHAnsi" w:eastAsiaTheme="majorEastAsia" w:hAnsiTheme="majorHAnsi" w:cstheme="majorBidi"/>
      <w:b/>
      <w:bCs/>
      <w:color w:val="365F91" w:themeColor="accent1" w:themeShade="BF"/>
      <w:szCs w:val="28"/>
    </w:rPr>
  </w:style>
  <w:style w:type="paragraph" w:styleId="a6">
    <w:name w:val="TOC Heading"/>
    <w:basedOn w:val="1"/>
    <w:next w:val="a"/>
    <w:uiPriority w:val="39"/>
    <w:semiHidden/>
    <w:unhideWhenUsed/>
    <w:qFormat/>
    <w:rsid w:val="007E7360"/>
    <w:pPr>
      <w:spacing w:line="276" w:lineRule="auto"/>
      <w:ind w:firstLine="0"/>
      <w:jc w:val="left"/>
      <w:outlineLvl w:val="9"/>
    </w:pPr>
    <w:rPr>
      <w:lang w:eastAsia="ru-RU"/>
    </w:rPr>
  </w:style>
  <w:style w:type="paragraph" w:styleId="11">
    <w:name w:val="toc 1"/>
    <w:basedOn w:val="a"/>
    <w:next w:val="a"/>
    <w:autoRedefine/>
    <w:uiPriority w:val="39"/>
    <w:unhideWhenUsed/>
    <w:rsid w:val="006A0DA7"/>
    <w:pPr>
      <w:tabs>
        <w:tab w:val="left" w:pos="1320"/>
        <w:tab w:val="right" w:leader="dot" w:pos="9345"/>
      </w:tabs>
      <w:spacing w:after="100"/>
      <w:ind w:left="709" w:firstLine="0"/>
    </w:pPr>
  </w:style>
  <w:style w:type="character" w:styleId="a7">
    <w:name w:val="Hyperlink"/>
    <w:basedOn w:val="a0"/>
    <w:uiPriority w:val="99"/>
    <w:unhideWhenUsed/>
    <w:rsid w:val="007E7360"/>
    <w:rPr>
      <w:color w:val="0000FF" w:themeColor="hyperlink"/>
      <w:u w:val="single"/>
    </w:rPr>
  </w:style>
  <w:style w:type="paragraph" w:styleId="a8">
    <w:name w:val="header"/>
    <w:basedOn w:val="a"/>
    <w:link w:val="a9"/>
    <w:uiPriority w:val="99"/>
    <w:unhideWhenUsed/>
    <w:rsid w:val="006A0DA7"/>
    <w:pPr>
      <w:tabs>
        <w:tab w:val="center" w:pos="4677"/>
        <w:tab w:val="right" w:pos="9355"/>
      </w:tabs>
      <w:spacing w:line="240" w:lineRule="auto"/>
    </w:pPr>
  </w:style>
  <w:style w:type="character" w:customStyle="1" w:styleId="a9">
    <w:name w:val="Верхний колонтитул Знак"/>
    <w:basedOn w:val="a0"/>
    <w:link w:val="a8"/>
    <w:uiPriority w:val="99"/>
    <w:rsid w:val="006A0DA7"/>
  </w:style>
  <w:style w:type="paragraph" w:styleId="aa">
    <w:name w:val="footer"/>
    <w:basedOn w:val="a"/>
    <w:link w:val="ab"/>
    <w:uiPriority w:val="99"/>
    <w:unhideWhenUsed/>
    <w:rsid w:val="006A0DA7"/>
    <w:pPr>
      <w:tabs>
        <w:tab w:val="center" w:pos="4677"/>
        <w:tab w:val="right" w:pos="9355"/>
      </w:tabs>
      <w:spacing w:line="240" w:lineRule="auto"/>
    </w:pPr>
  </w:style>
  <w:style w:type="character" w:customStyle="1" w:styleId="ab">
    <w:name w:val="Нижний колонтитул Знак"/>
    <w:basedOn w:val="a0"/>
    <w:link w:val="aa"/>
    <w:uiPriority w:val="99"/>
    <w:rsid w:val="006A0D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258D6"/>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3C48"/>
    <w:pPr>
      <w:ind w:left="720"/>
      <w:contextualSpacing/>
    </w:pPr>
  </w:style>
  <w:style w:type="paragraph" w:styleId="a4">
    <w:name w:val="Balloon Text"/>
    <w:basedOn w:val="a"/>
    <w:link w:val="a5"/>
    <w:uiPriority w:val="99"/>
    <w:semiHidden/>
    <w:unhideWhenUsed/>
    <w:rsid w:val="00CD3C48"/>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3C48"/>
    <w:rPr>
      <w:rFonts w:ascii="Tahoma" w:hAnsi="Tahoma" w:cs="Tahoma"/>
      <w:sz w:val="16"/>
      <w:szCs w:val="16"/>
    </w:rPr>
  </w:style>
  <w:style w:type="character" w:customStyle="1" w:styleId="10">
    <w:name w:val="Заголовок 1 Знак"/>
    <w:basedOn w:val="a0"/>
    <w:link w:val="1"/>
    <w:uiPriority w:val="9"/>
    <w:rsid w:val="006258D6"/>
    <w:rPr>
      <w:rFonts w:asciiTheme="majorHAnsi" w:eastAsiaTheme="majorEastAsia" w:hAnsiTheme="majorHAnsi" w:cstheme="majorBidi"/>
      <w:b/>
      <w:bCs/>
      <w:color w:val="365F91" w:themeColor="accent1" w:themeShade="BF"/>
      <w:szCs w:val="28"/>
    </w:rPr>
  </w:style>
  <w:style w:type="paragraph" w:styleId="a6">
    <w:name w:val="TOC Heading"/>
    <w:basedOn w:val="1"/>
    <w:next w:val="a"/>
    <w:uiPriority w:val="39"/>
    <w:semiHidden/>
    <w:unhideWhenUsed/>
    <w:qFormat/>
    <w:rsid w:val="007E7360"/>
    <w:pPr>
      <w:spacing w:line="276" w:lineRule="auto"/>
      <w:ind w:firstLine="0"/>
      <w:jc w:val="left"/>
      <w:outlineLvl w:val="9"/>
    </w:pPr>
    <w:rPr>
      <w:lang w:eastAsia="ru-RU"/>
    </w:rPr>
  </w:style>
  <w:style w:type="paragraph" w:styleId="11">
    <w:name w:val="toc 1"/>
    <w:basedOn w:val="a"/>
    <w:next w:val="a"/>
    <w:autoRedefine/>
    <w:uiPriority w:val="39"/>
    <w:unhideWhenUsed/>
    <w:rsid w:val="006A0DA7"/>
    <w:pPr>
      <w:tabs>
        <w:tab w:val="left" w:pos="1320"/>
        <w:tab w:val="right" w:leader="dot" w:pos="9345"/>
      </w:tabs>
      <w:spacing w:after="100"/>
      <w:ind w:left="709" w:firstLine="0"/>
    </w:pPr>
  </w:style>
  <w:style w:type="character" w:styleId="a7">
    <w:name w:val="Hyperlink"/>
    <w:basedOn w:val="a0"/>
    <w:uiPriority w:val="99"/>
    <w:unhideWhenUsed/>
    <w:rsid w:val="007E7360"/>
    <w:rPr>
      <w:color w:val="0000FF" w:themeColor="hyperlink"/>
      <w:u w:val="single"/>
    </w:rPr>
  </w:style>
  <w:style w:type="paragraph" w:styleId="a8">
    <w:name w:val="header"/>
    <w:basedOn w:val="a"/>
    <w:link w:val="a9"/>
    <w:uiPriority w:val="99"/>
    <w:unhideWhenUsed/>
    <w:rsid w:val="006A0DA7"/>
    <w:pPr>
      <w:tabs>
        <w:tab w:val="center" w:pos="4677"/>
        <w:tab w:val="right" w:pos="9355"/>
      </w:tabs>
      <w:spacing w:line="240" w:lineRule="auto"/>
    </w:pPr>
  </w:style>
  <w:style w:type="character" w:customStyle="1" w:styleId="a9">
    <w:name w:val="Верхний колонтитул Знак"/>
    <w:basedOn w:val="a0"/>
    <w:link w:val="a8"/>
    <w:uiPriority w:val="99"/>
    <w:rsid w:val="006A0DA7"/>
  </w:style>
  <w:style w:type="paragraph" w:styleId="aa">
    <w:name w:val="footer"/>
    <w:basedOn w:val="a"/>
    <w:link w:val="ab"/>
    <w:uiPriority w:val="99"/>
    <w:unhideWhenUsed/>
    <w:rsid w:val="006A0DA7"/>
    <w:pPr>
      <w:tabs>
        <w:tab w:val="center" w:pos="4677"/>
        <w:tab w:val="right" w:pos="9355"/>
      </w:tabs>
      <w:spacing w:line="240" w:lineRule="auto"/>
    </w:pPr>
  </w:style>
  <w:style w:type="character" w:customStyle="1" w:styleId="ab">
    <w:name w:val="Нижний колонтитул Знак"/>
    <w:basedOn w:val="a0"/>
    <w:link w:val="aa"/>
    <w:uiPriority w:val="99"/>
    <w:rsid w:val="006A0D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119">
      <w:bodyDiv w:val="1"/>
      <w:marLeft w:val="0"/>
      <w:marRight w:val="0"/>
      <w:marTop w:val="0"/>
      <w:marBottom w:val="0"/>
      <w:divBdr>
        <w:top w:val="none" w:sz="0" w:space="0" w:color="auto"/>
        <w:left w:val="none" w:sz="0" w:space="0" w:color="auto"/>
        <w:bottom w:val="none" w:sz="0" w:space="0" w:color="auto"/>
        <w:right w:val="none" w:sz="0" w:space="0" w:color="auto"/>
      </w:divBdr>
    </w:div>
    <w:div w:id="198512018">
      <w:bodyDiv w:val="1"/>
      <w:marLeft w:val="0"/>
      <w:marRight w:val="0"/>
      <w:marTop w:val="0"/>
      <w:marBottom w:val="0"/>
      <w:divBdr>
        <w:top w:val="none" w:sz="0" w:space="0" w:color="auto"/>
        <w:left w:val="none" w:sz="0" w:space="0" w:color="auto"/>
        <w:bottom w:val="none" w:sz="0" w:space="0" w:color="auto"/>
        <w:right w:val="none" w:sz="0" w:space="0" w:color="auto"/>
      </w:divBdr>
    </w:div>
    <w:div w:id="678241164">
      <w:bodyDiv w:val="1"/>
      <w:marLeft w:val="0"/>
      <w:marRight w:val="0"/>
      <w:marTop w:val="0"/>
      <w:marBottom w:val="0"/>
      <w:divBdr>
        <w:top w:val="none" w:sz="0" w:space="0" w:color="auto"/>
        <w:left w:val="none" w:sz="0" w:space="0" w:color="auto"/>
        <w:bottom w:val="none" w:sz="0" w:space="0" w:color="auto"/>
        <w:right w:val="none" w:sz="0" w:space="0" w:color="auto"/>
      </w:divBdr>
    </w:div>
    <w:div w:id="900212634">
      <w:bodyDiv w:val="1"/>
      <w:marLeft w:val="0"/>
      <w:marRight w:val="0"/>
      <w:marTop w:val="0"/>
      <w:marBottom w:val="0"/>
      <w:divBdr>
        <w:top w:val="none" w:sz="0" w:space="0" w:color="auto"/>
        <w:left w:val="none" w:sz="0" w:space="0" w:color="auto"/>
        <w:bottom w:val="none" w:sz="0" w:space="0" w:color="auto"/>
        <w:right w:val="none" w:sz="0" w:space="0" w:color="auto"/>
      </w:divBdr>
      <w:divsChild>
        <w:div w:id="1897160285">
          <w:marLeft w:val="0"/>
          <w:marRight w:val="0"/>
          <w:marTop w:val="0"/>
          <w:marBottom w:val="0"/>
          <w:divBdr>
            <w:top w:val="none" w:sz="0" w:space="0" w:color="auto"/>
            <w:left w:val="none" w:sz="0" w:space="0" w:color="auto"/>
            <w:bottom w:val="none" w:sz="0" w:space="0" w:color="auto"/>
            <w:right w:val="none" w:sz="0" w:space="0" w:color="auto"/>
          </w:divBdr>
          <w:divsChild>
            <w:div w:id="74326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711839">
      <w:bodyDiv w:val="1"/>
      <w:marLeft w:val="0"/>
      <w:marRight w:val="0"/>
      <w:marTop w:val="0"/>
      <w:marBottom w:val="0"/>
      <w:divBdr>
        <w:top w:val="none" w:sz="0" w:space="0" w:color="auto"/>
        <w:left w:val="none" w:sz="0" w:space="0" w:color="auto"/>
        <w:bottom w:val="none" w:sz="0" w:space="0" w:color="auto"/>
        <w:right w:val="none" w:sz="0" w:space="0" w:color="auto"/>
      </w:divBdr>
    </w:div>
    <w:div w:id="1001587809">
      <w:bodyDiv w:val="1"/>
      <w:marLeft w:val="0"/>
      <w:marRight w:val="0"/>
      <w:marTop w:val="0"/>
      <w:marBottom w:val="0"/>
      <w:divBdr>
        <w:top w:val="none" w:sz="0" w:space="0" w:color="auto"/>
        <w:left w:val="none" w:sz="0" w:space="0" w:color="auto"/>
        <w:bottom w:val="none" w:sz="0" w:space="0" w:color="auto"/>
        <w:right w:val="none" w:sz="0" w:space="0" w:color="auto"/>
      </w:divBdr>
    </w:div>
    <w:div w:id="1184124667">
      <w:bodyDiv w:val="1"/>
      <w:marLeft w:val="0"/>
      <w:marRight w:val="0"/>
      <w:marTop w:val="0"/>
      <w:marBottom w:val="0"/>
      <w:divBdr>
        <w:top w:val="none" w:sz="0" w:space="0" w:color="auto"/>
        <w:left w:val="none" w:sz="0" w:space="0" w:color="auto"/>
        <w:bottom w:val="none" w:sz="0" w:space="0" w:color="auto"/>
        <w:right w:val="none" w:sz="0" w:space="0" w:color="auto"/>
      </w:divBdr>
      <w:divsChild>
        <w:div w:id="593786909">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57050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randars.ru/student/finansy/municipalnye-finans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73D716E-C48D-4552-A1DB-9A393A1DE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1838</Words>
  <Characters>10481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2016-05-16T09:32:00Z</dcterms:created>
  <dcterms:modified xsi:type="dcterms:W3CDTF">2016-05-29T07:15:00Z</dcterms:modified>
</cp:coreProperties>
</file>