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313" w:rsidRDefault="00EF0313">
      <w:pPr>
        <w:spacing w:after="200" w:line="276" w:lineRule="auto"/>
        <w:jc w:val="left"/>
      </w:pPr>
      <w:r>
        <w:rPr>
          <w:rFonts w:ascii="inherit" w:hAnsi="inherit" w:cs="Helvetica"/>
          <w:color w:val="111111"/>
          <w:szCs w:val="28"/>
          <w:bdr w:val="none" w:sz="0" w:space="0" w:color="auto" w:frame="1"/>
        </w:rPr>
        <w:t>Роль Банка России в обеспечении стабильности денежной системы России</w:t>
      </w:r>
    </w:p>
    <w:p w:rsidR="00EF0313" w:rsidRDefault="00EF0313">
      <w:pPr>
        <w:spacing w:after="200" w:line="276" w:lineRule="auto"/>
        <w:jc w:val="left"/>
      </w:pPr>
    </w:p>
    <w:p w:rsidR="00EF0313" w:rsidRDefault="00EF0313">
      <w:pPr>
        <w:spacing w:after="200" w:line="276" w:lineRule="auto"/>
        <w:jc w:val="left"/>
      </w:pPr>
    </w:p>
    <w:p w:rsidR="00EF0313" w:rsidRDefault="00EF0313">
      <w:pPr>
        <w:spacing w:after="200" w:line="276" w:lineRule="auto"/>
        <w:jc w:val="left"/>
      </w:pPr>
    </w:p>
    <w:p w:rsidR="00EF0313" w:rsidRDefault="00EF0313">
      <w:pPr>
        <w:spacing w:after="200" w:line="276" w:lineRule="auto"/>
        <w:jc w:val="left"/>
      </w:pPr>
    </w:p>
    <w:p w:rsidR="00EF0313" w:rsidRDefault="00EF0313">
      <w:pPr>
        <w:spacing w:after="200" w:line="276" w:lineRule="auto"/>
        <w:jc w:val="left"/>
      </w:pPr>
    </w:p>
    <w:p w:rsidR="00EF0313" w:rsidRDefault="00EF0313">
      <w:pPr>
        <w:spacing w:after="200" w:line="276" w:lineRule="auto"/>
        <w:jc w:val="left"/>
      </w:pPr>
      <w:r>
        <w:br w:type="page"/>
      </w:r>
    </w:p>
    <w:p w:rsidR="00EB4F46" w:rsidRDefault="00EB4F46" w:rsidP="00EB4F46">
      <w:pPr>
        <w:spacing w:after="200" w:line="276" w:lineRule="auto"/>
        <w:jc w:val="center"/>
      </w:pPr>
      <w:r>
        <w:lastRenderedPageBreak/>
        <w:t>А</w:t>
      </w:r>
      <w:r w:rsidR="006346D1">
        <w:t>ннотация</w:t>
      </w:r>
    </w:p>
    <w:p w:rsidR="00596F52" w:rsidRDefault="00596F52" w:rsidP="0058174C">
      <w:pPr>
        <w:shd w:val="clear" w:color="auto" w:fill="FFFFFF"/>
        <w:spacing w:line="276" w:lineRule="auto"/>
        <w:ind w:left="4820"/>
        <w:rPr>
          <w:szCs w:val="28"/>
        </w:rPr>
      </w:pPr>
    </w:p>
    <w:p w:rsidR="00596F52" w:rsidRDefault="00596F52" w:rsidP="0058174C">
      <w:pPr>
        <w:shd w:val="clear" w:color="auto" w:fill="FFFFFF"/>
        <w:spacing w:line="276" w:lineRule="auto"/>
        <w:ind w:left="4820"/>
        <w:rPr>
          <w:szCs w:val="28"/>
        </w:rPr>
      </w:pPr>
    </w:p>
    <w:p w:rsidR="0058174C" w:rsidRDefault="0058174C" w:rsidP="0058174C">
      <w:pPr>
        <w:shd w:val="clear" w:color="auto" w:fill="FFFFFF"/>
        <w:spacing w:line="276" w:lineRule="auto"/>
        <w:ind w:left="4820"/>
        <w:rPr>
          <w:szCs w:val="28"/>
        </w:rPr>
      </w:pPr>
    </w:p>
    <w:p w:rsidR="008B1F1B" w:rsidRPr="008B1F1B" w:rsidRDefault="008B1F1B" w:rsidP="008B1F1B">
      <w:pPr>
        <w:widowControl w:val="0"/>
        <w:spacing w:line="240" w:lineRule="auto"/>
        <w:ind w:left="4859"/>
        <w:rPr>
          <w:szCs w:val="28"/>
        </w:rPr>
      </w:pPr>
      <w:r w:rsidRPr="008B1F1B">
        <w:rPr>
          <w:szCs w:val="28"/>
          <w:highlight w:val="yellow"/>
        </w:rPr>
        <w:t xml:space="preserve">Путинина Д.А. </w:t>
      </w:r>
      <w:r w:rsidR="005F1E65">
        <w:rPr>
          <w:rFonts w:ascii="inherit" w:hAnsi="inherit" w:cs="Helvetica"/>
          <w:color w:val="111111"/>
          <w:szCs w:val="28"/>
          <w:bdr w:val="none" w:sz="0" w:space="0" w:color="auto" w:frame="1"/>
        </w:rPr>
        <w:t>Роль Банка России в обеспечении стабильности денежной системы России</w:t>
      </w:r>
      <w:r w:rsidRPr="00596F52">
        <w:rPr>
          <w:szCs w:val="28"/>
        </w:rPr>
        <w:t xml:space="preserve">. – Челябинск: </w:t>
      </w:r>
      <w:r w:rsidRPr="005F1E65">
        <w:rPr>
          <w:szCs w:val="28"/>
          <w:highlight w:val="yellow"/>
        </w:rPr>
        <w:t>ЮУрГУ</w:t>
      </w:r>
      <w:r w:rsidRPr="00596F52">
        <w:rPr>
          <w:szCs w:val="28"/>
        </w:rPr>
        <w:t xml:space="preserve">, </w:t>
      </w:r>
      <w:r w:rsidRPr="008B1F1B">
        <w:rPr>
          <w:szCs w:val="28"/>
          <w:highlight w:val="yellow"/>
        </w:rPr>
        <w:t xml:space="preserve">ИЭТТ-556з. – </w:t>
      </w:r>
      <w:r w:rsidR="005F1E65">
        <w:rPr>
          <w:szCs w:val="28"/>
        </w:rPr>
        <w:t>52</w:t>
      </w:r>
      <w:r w:rsidRPr="00596F52">
        <w:rPr>
          <w:szCs w:val="28"/>
        </w:rPr>
        <w:t xml:space="preserve"> с, </w:t>
      </w:r>
      <w:r w:rsidR="005F1E65">
        <w:rPr>
          <w:szCs w:val="28"/>
        </w:rPr>
        <w:t>8</w:t>
      </w:r>
      <w:r w:rsidRPr="00596F52">
        <w:rPr>
          <w:szCs w:val="28"/>
        </w:rPr>
        <w:t xml:space="preserve"> ил.,</w:t>
      </w:r>
      <w:r w:rsidR="005F1E65">
        <w:rPr>
          <w:szCs w:val="28"/>
        </w:rPr>
        <w:t xml:space="preserve"> 2 табл.</w:t>
      </w:r>
      <w:r w:rsidR="00596F52" w:rsidRPr="00596F52">
        <w:rPr>
          <w:szCs w:val="28"/>
        </w:rPr>
        <w:t xml:space="preserve"> </w:t>
      </w:r>
      <w:r w:rsidR="00596F52" w:rsidRPr="00067C79">
        <w:rPr>
          <w:szCs w:val="28"/>
        </w:rPr>
        <w:t xml:space="preserve">библиогр. список – </w:t>
      </w:r>
      <w:r w:rsidR="005F1E65">
        <w:rPr>
          <w:szCs w:val="28"/>
        </w:rPr>
        <w:t>20</w:t>
      </w:r>
      <w:r w:rsidR="00596F52" w:rsidRPr="00067C79">
        <w:rPr>
          <w:szCs w:val="28"/>
        </w:rPr>
        <w:t xml:space="preserve"> наим.</w:t>
      </w:r>
    </w:p>
    <w:p w:rsidR="008B1F1B" w:rsidRPr="008B1F1B" w:rsidRDefault="008B1F1B" w:rsidP="008B1F1B">
      <w:pPr>
        <w:widowControl w:val="0"/>
        <w:ind w:left="4859"/>
        <w:rPr>
          <w:szCs w:val="28"/>
        </w:rPr>
      </w:pPr>
    </w:p>
    <w:p w:rsidR="0058174C" w:rsidRDefault="0058174C" w:rsidP="0058174C">
      <w:pPr>
        <w:widowControl w:val="0"/>
        <w:ind w:left="4859"/>
        <w:rPr>
          <w:szCs w:val="28"/>
        </w:rPr>
      </w:pPr>
    </w:p>
    <w:p w:rsidR="00AB5292" w:rsidRDefault="00AB5292" w:rsidP="00F61473">
      <w:pPr>
        <w:ind w:firstLine="709"/>
      </w:pPr>
      <w:r>
        <w:t>В работе рассмотрены т</w:t>
      </w:r>
      <w:r w:rsidRPr="00AB5292">
        <w:t>еоретические основы форми</w:t>
      </w:r>
      <w:r>
        <w:t>рования денежной системы страны, р</w:t>
      </w:r>
      <w:r>
        <w:t>оль Банка России в обеспечении стабильности денежной системы России</w:t>
      </w:r>
      <w:r>
        <w:t>, и предложены н</w:t>
      </w:r>
      <w:r w:rsidRPr="00D969DA">
        <w:t>аправления повышения роли Банка России в обеспечении стабилизации денежной системы</w:t>
      </w:r>
      <w:r>
        <w:t>.</w:t>
      </w:r>
    </w:p>
    <w:p w:rsidR="00AB5292" w:rsidRDefault="00AB5292" w:rsidP="00AB5292">
      <w:pPr>
        <w:ind w:firstLine="709"/>
      </w:pPr>
      <w:r>
        <w:t>Объектом исследования в курсовой работе является Банк Российской Федерации. Предметом исследования является деятельность Банка России.</w:t>
      </w:r>
    </w:p>
    <w:p w:rsidR="00AB5292" w:rsidRDefault="00AB5292" w:rsidP="00AB5292">
      <w:pPr>
        <w:ind w:firstLine="709"/>
      </w:pPr>
      <w:r>
        <w:t>Целью курсовой работы является исследование деятельности Центрального банка Российской Федерации, его функций в развитии банковского дела на современном этапе.</w:t>
      </w:r>
    </w:p>
    <w:p w:rsidR="00F61473" w:rsidRDefault="00F61473" w:rsidP="00F61473">
      <w:pPr>
        <w:ind w:firstLine="709"/>
      </w:pPr>
      <w:r>
        <w:t>Достижение поставленной цели требует решения следующих задач:</w:t>
      </w:r>
    </w:p>
    <w:p w:rsidR="00F61473" w:rsidRDefault="00F61473" w:rsidP="00842BA8">
      <w:pPr>
        <w:pStyle w:val="a3"/>
        <w:numPr>
          <w:ilvl w:val="0"/>
          <w:numId w:val="5"/>
        </w:numPr>
        <w:ind w:left="0" w:firstLine="709"/>
      </w:pPr>
      <w:r>
        <w:t>Рассмотреть понятие денежной системы, функциональный и институциональный аспекты построения денежной системы;</w:t>
      </w:r>
    </w:p>
    <w:p w:rsidR="00F61473" w:rsidRDefault="00F61473" w:rsidP="00842BA8">
      <w:pPr>
        <w:pStyle w:val="a3"/>
        <w:numPr>
          <w:ilvl w:val="0"/>
          <w:numId w:val="5"/>
        </w:numPr>
        <w:ind w:left="0" w:firstLine="709"/>
      </w:pPr>
      <w:r>
        <w:t>дать характеристику элементов денежной системы;</w:t>
      </w:r>
    </w:p>
    <w:p w:rsidR="00F61473" w:rsidRDefault="00F61473" w:rsidP="00842BA8">
      <w:pPr>
        <w:pStyle w:val="a3"/>
        <w:numPr>
          <w:ilvl w:val="0"/>
          <w:numId w:val="5"/>
        </w:numPr>
        <w:ind w:left="0" w:firstLine="709"/>
      </w:pPr>
      <w:r>
        <w:t>изучить особенности построения денежной системы РФ;</w:t>
      </w:r>
    </w:p>
    <w:p w:rsidR="00F61473" w:rsidRDefault="00F61473" w:rsidP="00842BA8">
      <w:pPr>
        <w:pStyle w:val="a3"/>
        <w:numPr>
          <w:ilvl w:val="0"/>
          <w:numId w:val="5"/>
        </w:numPr>
        <w:ind w:left="0" w:firstLine="709"/>
      </w:pPr>
      <w:r>
        <w:t>проанализировать функции и роль Банка России в обеспечении стабилизации денежной системы;</w:t>
      </w:r>
    </w:p>
    <w:p w:rsidR="00F61473" w:rsidRDefault="00F61473" w:rsidP="00842BA8">
      <w:pPr>
        <w:pStyle w:val="a3"/>
        <w:numPr>
          <w:ilvl w:val="0"/>
          <w:numId w:val="5"/>
        </w:numPr>
        <w:ind w:left="0" w:firstLine="709"/>
      </w:pPr>
      <w:r>
        <w:t>проанализировать инфляционные процессы в РФ и их влияние на обеспечение стабильности денежной системы;</w:t>
      </w:r>
    </w:p>
    <w:p w:rsidR="00F61473" w:rsidRDefault="00F61473" w:rsidP="00842BA8">
      <w:pPr>
        <w:pStyle w:val="a3"/>
        <w:numPr>
          <w:ilvl w:val="0"/>
          <w:numId w:val="5"/>
        </w:numPr>
        <w:ind w:left="0" w:firstLine="709"/>
      </w:pPr>
      <w:r>
        <w:t>изучить проблемы функционирования денежной системы страны;</w:t>
      </w:r>
    </w:p>
    <w:p w:rsidR="00EB4F46" w:rsidRDefault="00F61473" w:rsidP="00842BA8">
      <w:pPr>
        <w:pStyle w:val="a3"/>
        <w:numPr>
          <w:ilvl w:val="0"/>
          <w:numId w:val="5"/>
        </w:numPr>
        <w:spacing w:after="200" w:line="276" w:lineRule="auto"/>
        <w:ind w:left="0" w:firstLine="709"/>
        <w:jc w:val="left"/>
      </w:pPr>
      <w:r>
        <w:t>рассмотреть пути повышения мероприятий Банком России в обеспечении стабильности денежной системы.</w:t>
      </w:r>
      <w:r w:rsidR="00EB4F46">
        <w:br w:type="page"/>
      </w:r>
    </w:p>
    <w:p w:rsidR="00852966" w:rsidRDefault="006346D1" w:rsidP="00852966">
      <w:pPr>
        <w:jc w:val="center"/>
      </w:pPr>
      <w:r>
        <w:lastRenderedPageBreak/>
        <w:t>Содержание</w:t>
      </w:r>
    </w:p>
    <w:p w:rsidR="005F1E65" w:rsidRDefault="005F1E65" w:rsidP="00852966">
      <w:pPr>
        <w:jc w:val="center"/>
      </w:pPr>
    </w:p>
    <w:p w:rsidR="005F1E65" w:rsidRDefault="005F1E65">
      <w:pPr>
        <w:pStyle w:val="11"/>
        <w:rPr>
          <w:rFonts w:asciiTheme="minorHAnsi" w:hAnsiTheme="minorHAnsi"/>
          <w:noProof/>
          <w:sz w:val="22"/>
        </w:rPr>
      </w:pPr>
      <w:r>
        <w:fldChar w:fldCharType="begin"/>
      </w:r>
      <w:r>
        <w:instrText xml:space="preserve"> TOC \o "1-3" \h \z \u </w:instrText>
      </w:r>
      <w:r>
        <w:fldChar w:fldCharType="separate"/>
      </w:r>
      <w:hyperlink w:anchor="_Toc447475728" w:history="1">
        <w:r w:rsidRPr="00845B65">
          <w:rPr>
            <w:rStyle w:val="ac"/>
            <w:noProof/>
          </w:rPr>
          <w:t>Введение</w:t>
        </w:r>
        <w:r>
          <w:rPr>
            <w:noProof/>
            <w:webHidden/>
          </w:rPr>
          <w:tab/>
        </w:r>
        <w:r>
          <w:rPr>
            <w:noProof/>
            <w:webHidden/>
          </w:rPr>
          <w:fldChar w:fldCharType="begin"/>
        </w:r>
        <w:r>
          <w:rPr>
            <w:noProof/>
            <w:webHidden/>
          </w:rPr>
          <w:instrText xml:space="preserve"> PAGEREF _Toc447475728 \h </w:instrText>
        </w:r>
        <w:r>
          <w:rPr>
            <w:noProof/>
            <w:webHidden/>
          </w:rPr>
        </w:r>
        <w:r>
          <w:rPr>
            <w:noProof/>
            <w:webHidden/>
          </w:rPr>
          <w:fldChar w:fldCharType="separate"/>
        </w:r>
        <w:r>
          <w:rPr>
            <w:noProof/>
            <w:webHidden/>
          </w:rPr>
          <w:t>4</w:t>
        </w:r>
        <w:r>
          <w:rPr>
            <w:noProof/>
            <w:webHidden/>
          </w:rPr>
          <w:fldChar w:fldCharType="end"/>
        </w:r>
      </w:hyperlink>
    </w:p>
    <w:p w:rsidR="005F1E65" w:rsidRDefault="005F1E65">
      <w:pPr>
        <w:pStyle w:val="11"/>
        <w:rPr>
          <w:rFonts w:asciiTheme="minorHAnsi" w:hAnsiTheme="minorHAnsi"/>
          <w:noProof/>
          <w:sz w:val="22"/>
        </w:rPr>
      </w:pPr>
      <w:hyperlink w:anchor="_Toc447475729" w:history="1">
        <w:r w:rsidRPr="00845B65">
          <w:rPr>
            <w:rStyle w:val="ac"/>
            <w:noProof/>
          </w:rPr>
          <w:t>Глава 1. Теоретические основы формирования денежной системы страны.</w:t>
        </w:r>
        <w:r>
          <w:rPr>
            <w:noProof/>
            <w:webHidden/>
          </w:rPr>
          <w:tab/>
        </w:r>
        <w:r>
          <w:rPr>
            <w:noProof/>
            <w:webHidden/>
          </w:rPr>
          <w:fldChar w:fldCharType="begin"/>
        </w:r>
        <w:r>
          <w:rPr>
            <w:noProof/>
            <w:webHidden/>
          </w:rPr>
          <w:instrText xml:space="preserve"> PAGEREF _Toc447475729 \h </w:instrText>
        </w:r>
        <w:r>
          <w:rPr>
            <w:noProof/>
            <w:webHidden/>
          </w:rPr>
        </w:r>
        <w:r>
          <w:rPr>
            <w:noProof/>
            <w:webHidden/>
          </w:rPr>
          <w:fldChar w:fldCharType="separate"/>
        </w:r>
        <w:r>
          <w:rPr>
            <w:noProof/>
            <w:webHidden/>
          </w:rPr>
          <w:t>6</w:t>
        </w:r>
        <w:r>
          <w:rPr>
            <w:noProof/>
            <w:webHidden/>
          </w:rPr>
          <w:fldChar w:fldCharType="end"/>
        </w:r>
      </w:hyperlink>
    </w:p>
    <w:p w:rsidR="005F1E65" w:rsidRDefault="005F1E65">
      <w:pPr>
        <w:pStyle w:val="21"/>
        <w:rPr>
          <w:rFonts w:asciiTheme="minorHAnsi" w:hAnsiTheme="minorHAnsi"/>
          <w:noProof/>
          <w:sz w:val="22"/>
        </w:rPr>
      </w:pPr>
      <w:hyperlink w:anchor="_Toc447475730" w:history="1">
        <w:r w:rsidRPr="00845B65">
          <w:rPr>
            <w:rStyle w:val="ac"/>
            <w:rFonts w:cs="Times New Roman"/>
            <w:noProof/>
          </w:rPr>
          <w:t>1.1. Понятие денежной системы, функциональный и институциональный аспекты построения денежной системы</w:t>
        </w:r>
        <w:r>
          <w:rPr>
            <w:noProof/>
            <w:webHidden/>
          </w:rPr>
          <w:tab/>
        </w:r>
        <w:r>
          <w:rPr>
            <w:noProof/>
            <w:webHidden/>
          </w:rPr>
          <w:fldChar w:fldCharType="begin"/>
        </w:r>
        <w:r>
          <w:rPr>
            <w:noProof/>
            <w:webHidden/>
          </w:rPr>
          <w:instrText xml:space="preserve"> PAGEREF _Toc447475730 \h </w:instrText>
        </w:r>
        <w:r>
          <w:rPr>
            <w:noProof/>
            <w:webHidden/>
          </w:rPr>
        </w:r>
        <w:r>
          <w:rPr>
            <w:noProof/>
            <w:webHidden/>
          </w:rPr>
          <w:fldChar w:fldCharType="separate"/>
        </w:r>
        <w:r>
          <w:rPr>
            <w:noProof/>
            <w:webHidden/>
          </w:rPr>
          <w:t>6</w:t>
        </w:r>
        <w:r>
          <w:rPr>
            <w:noProof/>
            <w:webHidden/>
          </w:rPr>
          <w:fldChar w:fldCharType="end"/>
        </w:r>
      </w:hyperlink>
    </w:p>
    <w:p w:rsidR="005F1E65" w:rsidRDefault="005F1E65">
      <w:pPr>
        <w:pStyle w:val="21"/>
        <w:rPr>
          <w:rFonts w:asciiTheme="minorHAnsi" w:hAnsiTheme="minorHAnsi"/>
          <w:noProof/>
          <w:sz w:val="22"/>
        </w:rPr>
      </w:pPr>
      <w:hyperlink w:anchor="_Toc447475731" w:history="1">
        <w:r w:rsidRPr="00845B65">
          <w:rPr>
            <w:rStyle w:val="ac"/>
            <w:rFonts w:cs="Times New Roman"/>
            <w:noProof/>
          </w:rPr>
          <w:t>1.2. Характеристика элементов денежной системы</w:t>
        </w:r>
        <w:r>
          <w:rPr>
            <w:noProof/>
            <w:webHidden/>
          </w:rPr>
          <w:tab/>
        </w:r>
        <w:r>
          <w:rPr>
            <w:noProof/>
            <w:webHidden/>
          </w:rPr>
          <w:fldChar w:fldCharType="begin"/>
        </w:r>
        <w:r>
          <w:rPr>
            <w:noProof/>
            <w:webHidden/>
          </w:rPr>
          <w:instrText xml:space="preserve"> PAGEREF _Toc447475731 \h </w:instrText>
        </w:r>
        <w:r>
          <w:rPr>
            <w:noProof/>
            <w:webHidden/>
          </w:rPr>
        </w:r>
        <w:r>
          <w:rPr>
            <w:noProof/>
            <w:webHidden/>
          </w:rPr>
          <w:fldChar w:fldCharType="separate"/>
        </w:r>
        <w:r>
          <w:rPr>
            <w:noProof/>
            <w:webHidden/>
          </w:rPr>
          <w:t>11</w:t>
        </w:r>
        <w:r>
          <w:rPr>
            <w:noProof/>
            <w:webHidden/>
          </w:rPr>
          <w:fldChar w:fldCharType="end"/>
        </w:r>
      </w:hyperlink>
    </w:p>
    <w:p w:rsidR="005F1E65" w:rsidRDefault="005F1E65">
      <w:pPr>
        <w:pStyle w:val="11"/>
        <w:rPr>
          <w:rFonts w:asciiTheme="minorHAnsi" w:hAnsiTheme="minorHAnsi"/>
          <w:noProof/>
          <w:sz w:val="22"/>
        </w:rPr>
      </w:pPr>
      <w:hyperlink w:anchor="_Toc447475732" w:history="1">
        <w:r w:rsidRPr="00845B65">
          <w:rPr>
            <w:rStyle w:val="ac"/>
            <w:noProof/>
          </w:rPr>
          <w:t>Глава 2. Роль Банка России в обеспечении стабильности денежной системы России.</w:t>
        </w:r>
        <w:r>
          <w:rPr>
            <w:noProof/>
            <w:webHidden/>
          </w:rPr>
          <w:tab/>
        </w:r>
        <w:r>
          <w:rPr>
            <w:noProof/>
            <w:webHidden/>
          </w:rPr>
          <w:fldChar w:fldCharType="begin"/>
        </w:r>
        <w:r>
          <w:rPr>
            <w:noProof/>
            <w:webHidden/>
          </w:rPr>
          <w:instrText xml:space="preserve"> PAGEREF _Toc447475732 \h </w:instrText>
        </w:r>
        <w:r>
          <w:rPr>
            <w:noProof/>
            <w:webHidden/>
          </w:rPr>
        </w:r>
        <w:r>
          <w:rPr>
            <w:noProof/>
            <w:webHidden/>
          </w:rPr>
          <w:fldChar w:fldCharType="separate"/>
        </w:r>
        <w:r>
          <w:rPr>
            <w:noProof/>
            <w:webHidden/>
          </w:rPr>
          <w:t>20</w:t>
        </w:r>
        <w:r>
          <w:rPr>
            <w:noProof/>
            <w:webHidden/>
          </w:rPr>
          <w:fldChar w:fldCharType="end"/>
        </w:r>
      </w:hyperlink>
    </w:p>
    <w:p w:rsidR="005F1E65" w:rsidRDefault="005F1E65">
      <w:pPr>
        <w:pStyle w:val="21"/>
        <w:rPr>
          <w:rFonts w:asciiTheme="minorHAnsi" w:hAnsiTheme="minorHAnsi"/>
          <w:noProof/>
          <w:sz w:val="22"/>
        </w:rPr>
      </w:pPr>
      <w:hyperlink w:anchor="_Toc447475733" w:history="1">
        <w:r w:rsidRPr="00845B65">
          <w:rPr>
            <w:rStyle w:val="ac"/>
            <w:rFonts w:eastAsia="Times New Roman" w:cs="Times New Roman"/>
            <w:noProof/>
          </w:rPr>
          <w:t>2.1. Особенности построения денежной системы РФ.</w:t>
        </w:r>
        <w:r>
          <w:rPr>
            <w:noProof/>
            <w:webHidden/>
          </w:rPr>
          <w:tab/>
        </w:r>
        <w:r>
          <w:rPr>
            <w:noProof/>
            <w:webHidden/>
          </w:rPr>
          <w:fldChar w:fldCharType="begin"/>
        </w:r>
        <w:r>
          <w:rPr>
            <w:noProof/>
            <w:webHidden/>
          </w:rPr>
          <w:instrText xml:space="preserve"> PAGEREF _Toc447475733 \h </w:instrText>
        </w:r>
        <w:r>
          <w:rPr>
            <w:noProof/>
            <w:webHidden/>
          </w:rPr>
        </w:r>
        <w:r>
          <w:rPr>
            <w:noProof/>
            <w:webHidden/>
          </w:rPr>
          <w:fldChar w:fldCharType="separate"/>
        </w:r>
        <w:r>
          <w:rPr>
            <w:noProof/>
            <w:webHidden/>
          </w:rPr>
          <w:t>20</w:t>
        </w:r>
        <w:r>
          <w:rPr>
            <w:noProof/>
            <w:webHidden/>
          </w:rPr>
          <w:fldChar w:fldCharType="end"/>
        </w:r>
      </w:hyperlink>
    </w:p>
    <w:p w:rsidR="005F1E65" w:rsidRDefault="005F1E65">
      <w:pPr>
        <w:pStyle w:val="21"/>
        <w:rPr>
          <w:rFonts w:asciiTheme="minorHAnsi" w:hAnsiTheme="minorHAnsi"/>
          <w:noProof/>
          <w:sz w:val="22"/>
        </w:rPr>
      </w:pPr>
      <w:hyperlink w:anchor="_Toc447475734" w:history="1">
        <w:r w:rsidRPr="00845B65">
          <w:rPr>
            <w:rStyle w:val="ac"/>
            <w:rFonts w:cs="Times New Roman"/>
            <w:noProof/>
          </w:rPr>
          <w:t>2.2. Функции и роль Банка России в обеспечении стабилизации денежной системы.</w:t>
        </w:r>
        <w:r>
          <w:rPr>
            <w:noProof/>
            <w:webHidden/>
          </w:rPr>
          <w:tab/>
        </w:r>
        <w:r>
          <w:rPr>
            <w:noProof/>
            <w:webHidden/>
          </w:rPr>
          <w:fldChar w:fldCharType="begin"/>
        </w:r>
        <w:r>
          <w:rPr>
            <w:noProof/>
            <w:webHidden/>
          </w:rPr>
          <w:instrText xml:space="preserve"> PAGEREF _Toc447475734 \h </w:instrText>
        </w:r>
        <w:r>
          <w:rPr>
            <w:noProof/>
            <w:webHidden/>
          </w:rPr>
        </w:r>
        <w:r>
          <w:rPr>
            <w:noProof/>
            <w:webHidden/>
          </w:rPr>
          <w:fldChar w:fldCharType="separate"/>
        </w:r>
        <w:r>
          <w:rPr>
            <w:noProof/>
            <w:webHidden/>
          </w:rPr>
          <w:t>25</w:t>
        </w:r>
        <w:r>
          <w:rPr>
            <w:noProof/>
            <w:webHidden/>
          </w:rPr>
          <w:fldChar w:fldCharType="end"/>
        </w:r>
      </w:hyperlink>
    </w:p>
    <w:p w:rsidR="005F1E65" w:rsidRDefault="005F1E65">
      <w:pPr>
        <w:pStyle w:val="21"/>
        <w:rPr>
          <w:rFonts w:asciiTheme="minorHAnsi" w:hAnsiTheme="minorHAnsi"/>
          <w:noProof/>
          <w:sz w:val="22"/>
        </w:rPr>
      </w:pPr>
      <w:hyperlink w:anchor="_Toc447475735" w:history="1">
        <w:r w:rsidRPr="00845B65">
          <w:rPr>
            <w:rStyle w:val="ac"/>
            <w:rFonts w:eastAsia="Times New Roman" w:cs="Times New Roman"/>
            <w:noProof/>
          </w:rPr>
          <w:t>2.3. Анализ инфляционных процессов в РФ и их влияние на обеспечение стабильности денежной системы.</w:t>
        </w:r>
        <w:r>
          <w:rPr>
            <w:noProof/>
            <w:webHidden/>
          </w:rPr>
          <w:tab/>
        </w:r>
        <w:r>
          <w:rPr>
            <w:noProof/>
            <w:webHidden/>
          </w:rPr>
          <w:fldChar w:fldCharType="begin"/>
        </w:r>
        <w:r>
          <w:rPr>
            <w:noProof/>
            <w:webHidden/>
          </w:rPr>
          <w:instrText xml:space="preserve"> PAGEREF _Toc447475735 \h </w:instrText>
        </w:r>
        <w:r>
          <w:rPr>
            <w:noProof/>
            <w:webHidden/>
          </w:rPr>
        </w:r>
        <w:r>
          <w:rPr>
            <w:noProof/>
            <w:webHidden/>
          </w:rPr>
          <w:fldChar w:fldCharType="separate"/>
        </w:r>
        <w:r>
          <w:rPr>
            <w:noProof/>
            <w:webHidden/>
          </w:rPr>
          <w:t>32</w:t>
        </w:r>
        <w:r>
          <w:rPr>
            <w:noProof/>
            <w:webHidden/>
          </w:rPr>
          <w:fldChar w:fldCharType="end"/>
        </w:r>
      </w:hyperlink>
    </w:p>
    <w:p w:rsidR="005F1E65" w:rsidRDefault="005F1E65">
      <w:pPr>
        <w:pStyle w:val="11"/>
        <w:rPr>
          <w:rFonts w:asciiTheme="minorHAnsi" w:hAnsiTheme="minorHAnsi"/>
          <w:noProof/>
          <w:sz w:val="22"/>
        </w:rPr>
      </w:pPr>
      <w:hyperlink w:anchor="_Toc447475736" w:history="1">
        <w:r w:rsidRPr="00845B65">
          <w:rPr>
            <w:rStyle w:val="ac"/>
            <w:noProof/>
          </w:rPr>
          <w:t>Глава 3. Направления повышения роли Банка России в обеспечении стабилизации денежной системы</w:t>
        </w:r>
        <w:r>
          <w:rPr>
            <w:noProof/>
            <w:webHidden/>
          </w:rPr>
          <w:tab/>
        </w:r>
        <w:r>
          <w:rPr>
            <w:noProof/>
            <w:webHidden/>
          </w:rPr>
          <w:fldChar w:fldCharType="begin"/>
        </w:r>
        <w:r>
          <w:rPr>
            <w:noProof/>
            <w:webHidden/>
          </w:rPr>
          <w:instrText xml:space="preserve"> PAGEREF _Toc447475736 \h </w:instrText>
        </w:r>
        <w:r>
          <w:rPr>
            <w:noProof/>
            <w:webHidden/>
          </w:rPr>
        </w:r>
        <w:r>
          <w:rPr>
            <w:noProof/>
            <w:webHidden/>
          </w:rPr>
          <w:fldChar w:fldCharType="separate"/>
        </w:r>
        <w:r>
          <w:rPr>
            <w:noProof/>
            <w:webHidden/>
          </w:rPr>
          <w:t>39</w:t>
        </w:r>
        <w:r>
          <w:rPr>
            <w:noProof/>
            <w:webHidden/>
          </w:rPr>
          <w:fldChar w:fldCharType="end"/>
        </w:r>
      </w:hyperlink>
    </w:p>
    <w:p w:rsidR="005F1E65" w:rsidRDefault="005F1E65">
      <w:pPr>
        <w:pStyle w:val="21"/>
        <w:rPr>
          <w:rFonts w:asciiTheme="minorHAnsi" w:hAnsiTheme="minorHAnsi"/>
          <w:noProof/>
          <w:sz w:val="22"/>
        </w:rPr>
      </w:pPr>
      <w:hyperlink w:anchor="_Toc447475737" w:history="1">
        <w:r w:rsidRPr="00845B65">
          <w:rPr>
            <w:rStyle w:val="ac"/>
            <w:rFonts w:cs="Times New Roman"/>
            <w:noProof/>
          </w:rPr>
          <w:t>3.1 Проблемы функционирования денежной системы страны.</w:t>
        </w:r>
        <w:r>
          <w:rPr>
            <w:noProof/>
            <w:webHidden/>
          </w:rPr>
          <w:tab/>
        </w:r>
        <w:r>
          <w:rPr>
            <w:noProof/>
            <w:webHidden/>
          </w:rPr>
          <w:fldChar w:fldCharType="begin"/>
        </w:r>
        <w:r>
          <w:rPr>
            <w:noProof/>
            <w:webHidden/>
          </w:rPr>
          <w:instrText xml:space="preserve"> PAGEREF _Toc447475737 \h </w:instrText>
        </w:r>
        <w:r>
          <w:rPr>
            <w:noProof/>
            <w:webHidden/>
          </w:rPr>
        </w:r>
        <w:r>
          <w:rPr>
            <w:noProof/>
            <w:webHidden/>
          </w:rPr>
          <w:fldChar w:fldCharType="separate"/>
        </w:r>
        <w:r>
          <w:rPr>
            <w:noProof/>
            <w:webHidden/>
          </w:rPr>
          <w:t>39</w:t>
        </w:r>
        <w:r>
          <w:rPr>
            <w:noProof/>
            <w:webHidden/>
          </w:rPr>
          <w:fldChar w:fldCharType="end"/>
        </w:r>
      </w:hyperlink>
    </w:p>
    <w:p w:rsidR="005F1E65" w:rsidRDefault="005F1E65">
      <w:pPr>
        <w:pStyle w:val="21"/>
        <w:rPr>
          <w:rFonts w:asciiTheme="minorHAnsi" w:hAnsiTheme="minorHAnsi"/>
          <w:noProof/>
          <w:sz w:val="22"/>
        </w:rPr>
      </w:pPr>
      <w:hyperlink w:anchor="_Toc447475738" w:history="1">
        <w:r w:rsidRPr="00845B65">
          <w:rPr>
            <w:rStyle w:val="ac"/>
            <w:rFonts w:eastAsia="Times New Roman" w:cs="Times New Roman"/>
            <w:noProof/>
          </w:rPr>
          <w:t>3.2. Пути повышения мероприятий Банком России в обеспечении стабильности денежной системы</w:t>
        </w:r>
        <w:r>
          <w:rPr>
            <w:noProof/>
            <w:webHidden/>
          </w:rPr>
          <w:tab/>
        </w:r>
        <w:r>
          <w:rPr>
            <w:noProof/>
            <w:webHidden/>
          </w:rPr>
          <w:fldChar w:fldCharType="begin"/>
        </w:r>
        <w:r>
          <w:rPr>
            <w:noProof/>
            <w:webHidden/>
          </w:rPr>
          <w:instrText xml:space="preserve"> PAGEREF _Toc447475738 \h </w:instrText>
        </w:r>
        <w:r>
          <w:rPr>
            <w:noProof/>
            <w:webHidden/>
          </w:rPr>
        </w:r>
        <w:r>
          <w:rPr>
            <w:noProof/>
            <w:webHidden/>
          </w:rPr>
          <w:fldChar w:fldCharType="separate"/>
        </w:r>
        <w:r>
          <w:rPr>
            <w:noProof/>
            <w:webHidden/>
          </w:rPr>
          <w:t>43</w:t>
        </w:r>
        <w:r>
          <w:rPr>
            <w:noProof/>
            <w:webHidden/>
          </w:rPr>
          <w:fldChar w:fldCharType="end"/>
        </w:r>
      </w:hyperlink>
    </w:p>
    <w:p w:rsidR="005F1E65" w:rsidRDefault="005F1E65">
      <w:pPr>
        <w:pStyle w:val="11"/>
        <w:rPr>
          <w:rFonts w:asciiTheme="minorHAnsi" w:hAnsiTheme="minorHAnsi"/>
          <w:noProof/>
          <w:sz w:val="22"/>
        </w:rPr>
      </w:pPr>
      <w:hyperlink w:anchor="_Toc447475739" w:history="1">
        <w:r w:rsidRPr="00845B65">
          <w:rPr>
            <w:rStyle w:val="ac"/>
            <w:noProof/>
          </w:rPr>
          <w:t>Заключение</w:t>
        </w:r>
        <w:r>
          <w:rPr>
            <w:noProof/>
            <w:webHidden/>
          </w:rPr>
          <w:tab/>
        </w:r>
        <w:r>
          <w:rPr>
            <w:noProof/>
            <w:webHidden/>
          </w:rPr>
          <w:fldChar w:fldCharType="begin"/>
        </w:r>
        <w:r>
          <w:rPr>
            <w:noProof/>
            <w:webHidden/>
          </w:rPr>
          <w:instrText xml:space="preserve"> PAGEREF _Toc447475739 \h </w:instrText>
        </w:r>
        <w:r>
          <w:rPr>
            <w:noProof/>
            <w:webHidden/>
          </w:rPr>
        </w:r>
        <w:r>
          <w:rPr>
            <w:noProof/>
            <w:webHidden/>
          </w:rPr>
          <w:fldChar w:fldCharType="separate"/>
        </w:r>
        <w:r>
          <w:rPr>
            <w:noProof/>
            <w:webHidden/>
          </w:rPr>
          <w:t>48</w:t>
        </w:r>
        <w:r>
          <w:rPr>
            <w:noProof/>
            <w:webHidden/>
          </w:rPr>
          <w:fldChar w:fldCharType="end"/>
        </w:r>
      </w:hyperlink>
    </w:p>
    <w:p w:rsidR="005F1E65" w:rsidRDefault="005F1E65">
      <w:pPr>
        <w:pStyle w:val="11"/>
        <w:rPr>
          <w:rFonts w:asciiTheme="minorHAnsi" w:hAnsiTheme="minorHAnsi"/>
          <w:noProof/>
          <w:sz w:val="22"/>
        </w:rPr>
      </w:pPr>
      <w:hyperlink w:anchor="_Toc447475740" w:history="1">
        <w:r w:rsidRPr="00845B65">
          <w:rPr>
            <w:rStyle w:val="ac"/>
            <w:noProof/>
          </w:rPr>
          <w:t>Список литературы</w:t>
        </w:r>
        <w:r>
          <w:rPr>
            <w:noProof/>
            <w:webHidden/>
          </w:rPr>
          <w:tab/>
        </w:r>
        <w:r>
          <w:rPr>
            <w:noProof/>
            <w:webHidden/>
          </w:rPr>
          <w:fldChar w:fldCharType="begin"/>
        </w:r>
        <w:r>
          <w:rPr>
            <w:noProof/>
            <w:webHidden/>
          </w:rPr>
          <w:instrText xml:space="preserve"> PAGEREF _Toc447475740 \h </w:instrText>
        </w:r>
        <w:r>
          <w:rPr>
            <w:noProof/>
            <w:webHidden/>
          </w:rPr>
        </w:r>
        <w:r>
          <w:rPr>
            <w:noProof/>
            <w:webHidden/>
          </w:rPr>
          <w:fldChar w:fldCharType="separate"/>
        </w:r>
        <w:r>
          <w:rPr>
            <w:noProof/>
            <w:webHidden/>
          </w:rPr>
          <w:t>51</w:t>
        </w:r>
        <w:r>
          <w:rPr>
            <w:noProof/>
            <w:webHidden/>
          </w:rPr>
          <w:fldChar w:fldCharType="end"/>
        </w:r>
      </w:hyperlink>
    </w:p>
    <w:p w:rsidR="008B1F1B" w:rsidRPr="000B15A4" w:rsidRDefault="005F1E65" w:rsidP="00852966">
      <w:pPr>
        <w:jc w:val="center"/>
      </w:pPr>
      <w:r>
        <w:fldChar w:fldCharType="end"/>
      </w:r>
    </w:p>
    <w:p w:rsidR="00852966" w:rsidRPr="00EB4F46" w:rsidRDefault="00852966" w:rsidP="00762602">
      <w:pPr>
        <w:jc w:val="center"/>
      </w:pPr>
    </w:p>
    <w:p w:rsidR="00852966" w:rsidRPr="00EB4F46" w:rsidRDefault="00852966" w:rsidP="00852966">
      <w:pPr>
        <w:jc w:val="center"/>
      </w:pPr>
    </w:p>
    <w:p w:rsidR="00852966" w:rsidRDefault="00852966">
      <w:pPr>
        <w:spacing w:after="200" w:line="276" w:lineRule="auto"/>
        <w:jc w:val="left"/>
        <w:rPr>
          <w:b/>
        </w:rPr>
      </w:pPr>
      <w:r>
        <w:rPr>
          <w:b/>
        </w:rPr>
        <w:br w:type="page"/>
      </w:r>
    </w:p>
    <w:p w:rsidR="00852966" w:rsidRDefault="007A6489" w:rsidP="006A4797">
      <w:pPr>
        <w:pStyle w:val="1"/>
      </w:pPr>
      <w:bookmarkStart w:id="0" w:name="_Toc399066970"/>
      <w:bookmarkStart w:id="1" w:name="_Toc410450427"/>
      <w:bookmarkStart w:id="2" w:name="_Toc442635698"/>
      <w:bookmarkStart w:id="3" w:name="_Toc447475728"/>
      <w:r>
        <w:lastRenderedPageBreak/>
        <w:t>В</w:t>
      </w:r>
      <w:bookmarkEnd w:id="0"/>
      <w:bookmarkEnd w:id="1"/>
      <w:bookmarkEnd w:id="2"/>
      <w:r w:rsidR="006346D1">
        <w:t>ведение</w:t>
      </w:r>
      <w:bookmarkEnd w:id="3"/>
    </w:p>
    <w:p w:rsidR="006A4797" w:rsidRPr="006A4797" w:rsidRDefault="006A4797" w:rsidP="006A4797"/>
    <w:p w:rsidR="006A4797" w:rsidRPr="006A4797" w:rsidRDefault="006A4797" w:rsidP="006A4797">
      <w:pPr>
        <w:ind w:firstLine="709"/>
        <w:rPr>
          <w:rFonts w:eastAsia="Times New Roman"/>
        </w:rPr>
      </w:pPr>
      <w:r w:rsidRPr="006A4797">
        <w:rPr>
          <w:rFonts w:eastAsia="Times New Roman"/>
        </w:rPr>
        <w:t xml:space="preserve">Наряду с финансовым регулированием немаловажным направлением макроэкономической политики является денежно-кредитная политика государства. Денежно-кредитная политика - одно из четырех направлений единой финансовой политики государства, обеспечивающих устойчивость экономики и достижение экономического роста. Именно она контролирует инфляцию и рост денежной массы. Наличие в Российской Федерации достаточно высокого уровня инфляции и несбалансированного роста денежной массы обуславливает огромный интерес к проблемам денежно-кредитной политики. </w:t>
      </w:r>
    </w:p>
    <w:p w:rsidR="006A4797" w:rsidRDefault="006A4797" w:rsidP="006A4797">
      <w:pPr>
        <w:ind w:firstLine="709"/>
      </w:pPr>
      <w:r>
        <w:t>Развитие России на современном этапе определяется реализацией стратегических целей экономической политики государства, что предполагает необходимость проведения денежно-кредитной политики и усиления её воздействия на экономический потенциал страны и повышения уровня жизни населения. Главная роль в этом процессе принадлежит Банку России, что определяет важность исследования институциональных основ и перспектив его деятельности по развитию инструментария регулирования.</w:t>
      </w:r>
    </w:p>
    <w:p w:rsidR="006A4797" w:rsidRDefault="00ED37D2" w:rsidP="00ED37D2">
      <w:pPr>
        <w:ind w:firstLine="709"/>
      </w:pPr>
      <w:r w:rsidRPr="00ED37D2">
        <w:t>Актуальность исследуемой проблемы диктуется условиями, в которых Россия находится в настоящее время. Санкционная политика стран ЕС и США против России, снижение мировых цен на нефть серьезно ударили как по экономическим отраслям, так и по финансовому сектору. В такой момент времени денежно-кредитная политика страны и Центральный Банк, как основной проводник этой политики, приобретают особую значимость. От оперативных, своевременный и правильных действий Центрального Банка сейчас зависит не только финансовый сектор, но и сектор реальной экономики.</w:t>
      </w:r>
    </w:p>
    <w:p w:rsidR="00ED37D2" w:rsidRDefault="00ED37D2" w:rsidP="00ED37D2">
      <w:pPr>
        <w:ind w:firstLine="709"/>
      </w:pPr>
      <w:r>
        <w:t xml:space="preserve">Центральный Банк Российской Федерации является мощнейшим центром кредитной системы нашей страны. Его роль очень велика и в условиях нынешней экономики она продолжает возрастать. Достаточно сказать, что Банк России является регулирующим центром в вопросах налично-денежного </w:t>
      </w:r>
      <w:r>
        <w:lastRenderedPageBreak/>
        <w:t>оборота. Список его функций и задач огромен, однако наиболее важными задачами среди всех прочих является обеспечение устойчивости национальной валюты, снижение темпов инфляции, а также разработка единой государственной денежно-кредитной политики.</w:t>
      </w:r>
    </w:p>
    <w:p w:rsidR="00ED37D2" w:rsidRDefault="00ED37D2" w:rsidP="00ED37D2">
      <w:pPr>
        <w:ind w:firstLine="709"/>
      </w:pPr>
      <w:r>
        <w:t>В настоящее время деятельность Центрального банка России приобретает огромное значение, поскольку от его эффективного функционирования и правильно выбранных методов, посредством которых он осуществляет свою деятельность, зависит стабильность и дальнейший рост экономического потенциала страны, отдельных секторов экономики, а также укрепление позиций на международном рынке.</w:t>
      </w:r>
    </w:p>
    <w:p w:rsidR="00ED37D2" w:rsidRDefault="00ED37D2" w:rsidP="00ED37D2">
      <w:pPr>
        <w:ind w:firstLine="709"/>
      </w:pPr>
      <w:r>
        <w:t>Объектом исследования в курсовой работе является Банк Российской Федерации.</w:t>
      </w:r>
    </w:p>
    <w:p w:rsidR="00ED37D2" w:rsidRDefault="00ED37D2" w:rsidP="00ED37D2">
      <w:pPr>
        <w:ind w:firstLine="709"/>
      </w:pPr>
      <w:r>
        <w:t>Предметом исследования является деятельность Банка России.</w:t>
      </w:r>
    </w:p>
    <w:p w:rsidR="00ED37D2" w:rsidRDefault="00ED37D2" w:rsidP="00ED37D2">
      <w:pPr>
        <w:ind w:firstLine="709"/>
      </w:pPr>
      <w:r>
        <w:t>Целью курсовой работы является исследование деятельности Центрального банка Российской Федерации, его функций в развитии банковского дела на современном этапе.</w:t>
      </w:r>
    </w:p>
    <w:p w:rsidR="00ED37D2" w:rsidRDefault="00ED37D2" w:rsidP="00ED37D2">
      <w:pPr>
        <w:ind w:firstLine="709"/>
      </w:pPr>
      <w:r>
        <w:t>Достижение поставленной цели требует решения следующих задач:</w:t>
      </w:r>
    </w:p>
    <w:p w:rsidR="009509DF" w:rsidRDefault="006F0DC3" w:rsidP="00842BA8">
      <w:pPr>
        <w:pStyle w:val="a3"/>
        <w:numPr>
          <w:ilvl w:val="0"/>
          <w:numId w:val="5"/>
        </w:numPr>
        <w:ind w:left="0" w:firstLine="709"/>
      </w:pPr>
      <w:r>
        <w:t>Рассмотреть п</w:t>
      </w:r>
      <w:r w:rsidR="009509DF">
        <w:t>онятие денежной системы, функциональный и институциональный аспек</w:t>
      </w:r>
      <w:r>
        <w:t>ты построения денежной системы;</w:t>
      </w:r>
    </w:p>
    <w:p w:rsidR="009509DF" w:rsidRDefault="006F0DC3" w:rsidP="00842BA8">
      <w:pPr>
        <w:pStyle w:val="a3"/>
        <w:numPr>
          <w:ilvl w:val="0"/>
          <w:numId w:val="5"/>
        </w:numPr>
        <w:ind w:left="0" w:firstLine="709"/>
      </w:pPr>
      <w:r>
        <w:t>дать х</w:t>
      </w:r>
      <w:r w:rsidR="009509DF">
        <w:t>арактеристи</w:t>
      </w:r>
      <w:r>
        <w:t>ку элементов денежной системы;</w:t>
      </w:r>
    </w:p>
    <w:p w:rsidR="009509DF" w:rsidRDefault="006F0DC3" w:rsidP="00842BA8">
      <w:pPr>
        <w:pStyle w:val="a3"/>
        <w:numPr>
          <w:ilvl w:val="0"/>
          <w:numId w:val="5"/>
        </w:numPr>
        <w:ind w:left="0" w:firstLine="709"/>
      </w:pPr>
      <w:r>
        <w:t>изучить о</w:t>
      </w:r>
      <w:r w:rsidR="009509DF">
        <w:t>собенности пос</w:t>
      </w:r>
      <w:r>
        <w:t>троения денежной системы РФ;</w:t>
      </w:r>
    </w:p>
    <w:p w:rsidR="009509DF" w:rsidRDefault="006F0DC3" w:rsidP="00842BA8">
      <w:pPr>
        <w:pStyle w:val="a3"/>
        <w:numPr>
          <w:ilvl w:val="0"/>
          <w:numId w:val="5"/>
        </w:numPr>
        <w:ind w:left="0" w:firstLine="709"/>
      </w:pPr>
      <w:r>
        <w:t>проанализировать ф</w:t>
      </w:r>
      <w:r w:rsidR="009509DF">
        <w:t>ункции и роль Банка России в обеспечении с</w:t>
      </w:r>
      <w:r>
        <w:t>табилизации денежной системы;</w:t>
      </w:r>
    </w:p>
    <w:p w:rsidR="009509DF" w:rsidRDefault="006F0DC3" w:rsidP="00842BA8">
      <w:pPr>
        <w:pStyle w:val="a3"/>
        <w:numPr>
          <w:ilvl w:val="0"/>
          <w:numId w:val="5"/>
        </w:numPr>
        <w:ind w:left="0" w:firstLine="709"/>
      </w:pPr>
      <w:r>
        <w:t>проа</w:t>
      </w:r>
      <w:r w:rsidR="009509DF">
        <w:t>нализ</w:t>
      </w:r>
      <w:r>
        <w:t>ировать</w:t>
      </w:r>
      <w:r w:rsidR="009509DF">
        <w:t xml:space="preserve"> инфляционны</w:t>
      </w:r>
      <w:r>
        <w:t>е</w:t>
      </w:r>
      <w:r w:rsidR="009509DF">
        <w:t xml:space="preserve"> процесс</w:t>
      </w:r>
      <w:r>
        <w:t>ы</w:t>
      </w:r>
      <w:r w:rsidR="009509DF">
        <w:t xml:space="preserve"> в РФ и их влияние на обеспечение с</w:t>
      </w:r>
      <w:r>
        <w:t>табильности денежной системы;</w:t>
      </w:r>
    </w:p>
    <w:p w:rsidR="009509DF" w:rsidRDefault="006F0DC3" w:rsidP="00842BA8">
      <w:pPr>
        <w:pStyle w:val="a3"/>
        <w:numPr>
          <w:ilvl w:val="0"/>
          <w:numId w:val="5"/>
        </w:numPr>
        <w:ind w:left="0" w:firstLine="709"/>
      </w:pPr>
      <w:r>
        <w:t>изучить п</w:t>
      </w:r>
      <w:r w:rsidR="009509DF">
        <w:t>роблемы функциониров</w:t>
      </w:r>
      <w:r>
        <w:t>ания денежной системы страны;</w:t>
      </w:r>
    </w:p>
    <w:p w:rsidR="00ED37D2" w:rsidRDefault="006F0DC3" w:rsidP="00842BA8">
      <w:pPr>
        <w:pStyle w:val="a3"/>
        <w:numPr>
          <w:ilvl w:val="0"/>
          <w:numId w:val="5"/>
        </w:numPr>
        <w:ind w:left="0" w:firstLine="709"/>
      </w:pPr>
      <w:r>
        <w:t>рассмотреть п</w:t>
      </w:r>
      <w:r w:rsidR="009509DF">
        <w:t xml:space="preserve">ути повышения мероприятий Банком России в обеспечении </w:t>
      </w:r>
      <w:r>
        <w:t>стабильности денежной системы.</w:t>
      </w:r>
    </w:p>
    <w:p w:rsidR="00852966" w:rsidRDefault="00852966" w:rsidP="002A6A1B">
      <w:pPr>
        <w:pStyle w:val="a3"/>
        <w:ind w:left="0" w:firstLine="426"/>
      </w:pPr>
      <w:r>
        <w:br w:type="page"/>
      </w:r>
    </w:p>
    <w:p w:rsidR="00852966" w:rsidRDefault="00951549" w:rsidP="006A4797">
      <w:pPr>
        <w:pStyle w:val="1"/>
      </w:pPr>
      <w:bookmarkStart w:id="4" w:name="_Toc399066971"/>
      <w:bookmarkStart w:id="5" w:name="_Toc410450428"/>
      <w:bookmarkStart w:id="6" w:name="_Toc442635699"/>
      <w:bookmarkStart w:id="7" w:name="_Toc447475729"/>
      <w:r>
        <w:lastRenderedPageBreak/>
        <w:t xml:space="preserve">Глава </w:t>
      </w:r>
      <w:r w:rsidR="00E84534">
        <w:t xml:space="preserve">1. </w:t>
      </w:r>
      <w:bookmarkEnd w:id="4"/>
      <w:bookmarkEnd w:id="5"/>
      <w:bookmarkEnd w:id="6"/>
      <w:r w:rsidR="0098409D" w:rsidRPr="0098409D">
        <w:t>Теоретические основы формирования денежной системы страны</w:t>
      </w:r>
      <w:r w:rsidR="0098409D">
        <w:t>.</w:t>
      </w:r>
      <w:bookmarkEnd w:id="7"/>
    </w:p>
    <w:p w:rsidR="005A496C" w:rsidRPr="005A496C" w:rsidRDefault="005A496C" w:rsidP="006702FC">
      <w:pPr>
        <w:jc w:val="center"/>
      </w:pPr>
    </w:p>
    <w:p w:rsidR="008830D0" w:rsidRPr="007A0863" w:rsidRDefault="002A207D" w:rsidP="006702FC">
      <w:pPr>
        <w:pStyle w:val="2"/>
        <w:spacing w:before="0"/>
        <w:ind w:left="851" w:hanging="425"/>
        <w:jc w:val="center"/>
        <w:rPr>
          <w:rFonts w:ascii="Times New Roman" w:hAnsi="Times New Roman" w:cs="Times New Roman"/>
          <w:b w:val="0"/>
          <w:color w:val="auto"/>
          <w:sz w:val="28"/>
          <w:szCs w:val="28"/>
        </w:rPr>
      </w:pPr>
      <w:bookmarkStart w:id="8" w:name="_Toc162675335"/>
      <w:bookmarkStart w:id="9" w:name="_Toc186437899"/>
      <w:bookmarkStart w:id="10" w:name="_Toc399066972"/>
      <w:bookmarkStart w:id="11" w:name="_Toc410450429"/>
      <w:bookmarkStart w:id="12" w:name="_Toc442635700"/>
      <w:bookmarkStart w:id="13" w:name="_Toc447475730"/>
      <w:r w:rsidRPr="007A0863">
        <w:rPr>
          <w:rFonts w:ascii="Times New Roman" w:hAnsi="Times New Roman" w:cs="Times New Roman"/>
          <w:b w:val="0"/>
          <w:color w:val="auto"/>
          <w:sz w:val="28"/>
          <w:szCs w:val="28"/>
        </w:rPr>
        <w:t>1</w:t>
      </w:r>
      <w:r w:rsidR="008830D0" w:rsidRPr="007A0863">
        <w:rPr>
          <w:rFonts w:ascii="Times New Roman" w:hAnsi="Times New Roman" w:cs="Times New Roman"/>
          <w:b w:val="0"/>
          <w:color w:val="auto"/>
          <w:sz w:val="28"/>
          <w:szCs w:val="28"/>
        </w:rPr>
        <w:t xml:space="preserve">.1. </w:t>
      </w:r>
      <w:bookmarkEnd w:id="8"/>
      <w:bookmarkEnd w:id="9"/>
      <w:bookmarkEnd w:id="10"/>
      <w:bookmarkEnd w:id="11"/>
      <w:bookmarkEnd w:id="12"/>
      <w:r w:rsidR="0098409D" w:rsidRPr="0098409D">
        <w:rPr>
          <w:rFonts w:ascii="Times New Roman" w:hAnsi="Times New Roman" w:cs="Times New Roman"/>
          <w:b w:val="0"/>
          <w:color w:val="auto"/>
          <w:sz w:val="28"/>
          <w:szCs w:val="28"/>
        </w:rPr>
        <w:t>Понятие денежной системы, функциональный и институциональный аспекты построения денежной системы</w:t>
      </w:r>
      <w:bookmarkEnd w:id="13"/>
    </w:p>
    <w:p w:rsidR="005A496C" w:rsidRDefault="005A496C" w:rsidP="005A496C">
      <w:pPr>
        <w:ind w:firstLine="709"/>
      </w:pPr>
    </w:p>
    <w:p w:rsidR="0098409D" w:rsidRPr="00A52D7E" w:rsidRDefault="0098409D" w:rsidP="005A496C">
      <w:pPr>
        <w:ind w:firstLine="709"/>
      </w:pPr>
      <w:r>
        <w:t>Эволюция денег и их современное обращение в различных формах (наличной и безналичной) свидетельствуют о том, что деньги опосредуют все товарные и нетоварные сделки на всех уровнях мирового хозяйственного оборота: национальном, региональном и международном. Деньги присутствуют как базовый экономический инструмент и в персональном хозяйстве, и (как посредники) в движении товаров и услуг, и в различных формах оплаты труда, и в социальных выплатах. Они обслуживают процессы формирования и функционирования систем государственных бюджетов, накопления суверенного богатства в форме резервных национальных фондов, международных резервов страны, фондов национального благосостояния, будущих поколений, суверенных инвестиционных фондов, внебюджетных целевых фондов и пр. В XX в. завершился процесс превращения денег в самостоятельный товар, который в различных формах (валюты, производные финансовые инструменты, ценные бумаги и т.п.) торгуется за деньги. Мировой финансовый рынок на всех уровнях его существования (международном и в совокупности региональных и национальных) сформировался окончательно к 1990-м гг. как следствие финансовой глобализации.</w:t>
      </w:r>
      <w:r w:rsidR="00A52D7E">
        <w:t xml:space="preserve"> </w:t>
      </w:r>
      <w:r w:rsidR="00A52D7E" w:rsidRPr="00A52D7E">
        <w:t xml:space="preserve">[2, </w:t>
      </w:r>
      <w:r w:rsidR="00A52D7E">
        <w:rPr>
          <w:lang w:val="en-US"/>
        </w:rPr>
        <w:t>c</w:t>
      </w:r>
      <w:r w:rsidR="00A52D7E" w:rsidRPr="00A52D7E">
        <w:t xml:space="preserve">. </w:t>
      </w:r>
      <w:r w:rsidR="00A52D7E">
        <w:rPr>
          <w:lang w:val="en-US"/>
        </w:rPr>
        <w:t>236</w:t>
      </w:r>
      <w:r w:rsidR="00A52D7E" w:rsidRPr="00A52D7E">
        <w:t>]</w:t>
      </w:r>
    </w:p>
    <w:p w:rsidR="0098409D" w:rsidRDefault="0098409D" w:rsidP="005A496C">
      <w:pPr>
        <w:ind w:firstLine="709"/>
      </w:pPr>
      <w:r>
        <w:t xml:space="preserve">Таким образом, в современном хозяйстве на всех его уровнях, от персонального до мирового, деньги обслуживают абсолютно все: производство товаров и услуг, их реализацию и потребление, развитие науки, здравоохранения, воспитание и образование подрастающих поколений, накопление богатства, создание резервов и т.п. Из сказанного можно понять, что современная экономика – денежная, т.е. основанная на деньгах, их функционировании и организации такого функционирования. Организация функционирования денег в национальном, региональном и мировом масштабах </w:t>
      </w:r>
      <w:r>
        <w:lastRenderedPageBreak/>
        <w:t>представляет собой особый, сложный, постоянно отлаживаемый механизм, который называется денежной системой. Он не является застывшим, раз и навсегда разработанным и запущенным, а находится в постоянной динамике и развитии. Еще экономисты – представители классической школы отмечали, что денежные системы, проходя в своем развитии через циклические кризисы, трансформируются в соответствии с изменяющимися экономическими условиями. Французский историк и экономист-теоретик</w:t>
      </w:r>
      <w:r w:rsidR="006702FC">
        <w:t xml:space="preserve"> Фернан Бродель в XX в. писал: «</w:t>
      </w:r>
      <w:r>
        <w:t>В конечном счете, будет столько видов монеты и монетных систем, сколько будет экономических ритмов, систем и ситуаций</w:t>
      </w:r>
      <w:r w:rsidR="006702FC">
        <w:t>»</w:t>
      </w:r>
      <w:r>
        <w:t>.</w:t>
      </w:r>
    </w:p>
    <w:p w:rsidR="0098409D" w:rsidRPr="00A52D7E" w:rsidRDefault="0098409D" w:rsidP="005A496C">
      <w:pPr>
        <w:ind w:firstLine="709"/>
      </w:pPr>
      <w:r>
        <w:t xml:space="preserve">Для того чтобы деньги опосредовали все хозяйственные, нехозяйственные и прочие сделки и операции в более или менее организованном и упорядоченном виде, необходима их организация в определенную регулируемую и саморегулирующуюся в силу эндогенных рыночных законов систему. </w:t>
      </w:r>
      <w:r w:rsidRPr="006702FC">
        <w:rPr>
          <w:rStyle w:val="a9"/>
          <w:b w:val="0"/>
        </w:rPr>
        <w:t>Денежная система</w:t>
      </w:r>
      <w:r>
        <w:t xml:space="preserve"> – это сложившаяся исторически и закрепленная национальным законодательством форма организации денежного обращения в стране или регионе. Соответственно, можно выделить национальный и региональный уровень денежных систем. В плане исторической эволюции денежных систем также можно говорить о последовательной смене форм мировой денежной системы. Мировую денежную систему следует понимать как совокупность национальных и начиная с XX в. региональных денежных систем, которая имеет определенные базовые характеристики, соответствующие конкретному этапу экономического развития. Поэтому мировую денежную систему можно определить как условную, помогающую выявлять этапы эволюции национальных денежных систем.</w:t>
      </w:r>
      <w:r w:rsidR="00A52D7E" w:rsidRPr="00A52D7E">
        <w:t xml:space="preserve"> [4, </w:t>
      </w:r>
      <w:r w:rsidR="00A52D7E">
        <w:rPr>
          <w:lang w:val="en-US"/>
        </w:rPr>
        <w:t>c</w:t>
      </w:r>
      <w:r w:rsidR="00A52D7E" w:rsidRPr="00A52D7E">
        <w:t xml:space="preserve">. </w:t>
      </w:r>
      <w:r w:rsidR="00A52D7E">
        <w:rPr>
          <w:lang w:val="en-US"/>
        </w:rPr>
        <w:t>54</w:t>
      </w:r>
      <w:r w:rsidR="00A52D7E" w:rsidRPr="00A52D7E">
        <w:t>]</w:t>
      </w:r>
    </w:p>
    <w:p w:rsidR="0098409D" w:rsidRDefault="0098409D" w:rsidP="005A496C">
      <w:pPr>
        <w:ind w:firstLine="709"/>
      </w:pPr>
      <w:r>
        <w:t>Национальные денежные системы сформировались в Европе в XV–XVII вв. в период укрепления государственной власти и формирования национальных рынков, когда возникла объективная необходимость законодательной и структурно</w:t>
      </w:r>
      <w:r w:rsidR="00B5540E">
        <w:t>-</w:t>
      </w:r>
      <w:r>
        <w:t>институциональной организации денежного обращения, обслуживающего национальную хозяйственную систему.</w:t>
      </w:r>
    </w:p>
    <w:p w:rsidR="0098409D" w:rsidRDefault="0098409D" w:rsidP="005A496C">
      <w:pPr>
        <w:ind w:firstLine="709"/>
      </w:pPr>
      <w:r>
        <w:lastRenderedPageBreak/>
        <w:t xml:space="preserve">Определение денежной системы как формы организации денежного обращения – это институциональный аспект функционирования денежной системы. С </w:t>
      </w:r>
      <w:r w:rsidRPr="006702FC">
        <w:rPr>
          <w:rStyle w:val="a9"/>
          <w:b w:val="0"/>
          <w:iCs/>
        </w:rPr>
        <w:t>институциональной</w:t>
      </w:r>
      <w:r w:rsidRPr="006702FC">
        <w:rPr>
          <w:b/>
        </w:rPr>
        <w:t xml:space="preserve"> </w:t>
      </w:r>
      <w:r>
        <w:t xml:space="preserve">точки зрения денежная система представляет собой совокупность институтов, создающих и регулирующих экономические и правовые основы эмиссии денег и способы их обращения (центральный банк, коммерческие банки, специализированные кредитно-финансовые институты, валютная и фондовая биржи и пр.). Кроме институционального аспекта определения понятия денежной системы существует другой аспект, также позволяющий дать определение денежной системе, – функциональный. С </w:t>
      </w:r>
      <w:r w:rsidRPr="006702FC">
        <w:rPr>
          <w:rStyle w:val="a9"/>
          <w:b w:val="0"/>
          <w:iCs/>
        </w:rPr>
        <w:t>функциональной</w:t>
      </w:r>
      <w:r>
        <w:t xml:space="preserve"> точки зрения денежная система – это форма организации денежных отношений, принципов, форм и методов регулирования денежного обращения в стране или группе стран (Евросоюз). Таким образом, денежная система – это двуединая форма организации денежных отношений и денежного обращения, сложившаяся исторически и закр</w:t>
      </w:r>
      <w:r w:rsidR="00A52D7E">
        <w:t xml:space="preserve">епленная законодательно (рис. </w:t>
      </w:r>
      <w:r>
        <w:t>1).</w:t>
      </w:r>
    </w:p>
    <w:p w:rsidR="0098409D" w:rsidRDefault="0098409D" w:rsidP="006702FC">
      <w:pPr>
        <w:pStyle w:val="a4"/>
        <w:jc w:val="center"/>
      </w:pPr>
      <w:r>
        <w:rPr>
          <w:noProof/>
        </w:rPr>
        <w:drawing>
          <wp:inline distT="0" distB="0" distL="0" distR="0" wp14:anchorId="23C25A69" wp14:editId="72132FDB">
            <wp:extent cx="3763784" cy="1714500"/>
            <wp:effectExtent l="0" t="0" r="0" b="0"/>
            <wp:docPr id="4" name="Рисунок 4" descr="Функциональный и институциональный аспекты понятия денежной сист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ункциональный и институциональный аспекты понятия денежной системы"/>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43000"/>
                              </a14:imgEffect>
                            </a14:imgLayer>
                          </a14:imgProps>
                        </a:ext>
                        <a:ext uri="{28A0092B-C50C-407E-A947-70E740481C1C}">
                          <a14:useLocalDpi xmlns:a14="http://schemas.microsoft.com/office/drawing/2010/main" val="0"/>
                        </a:ext>
                      </a:extLst>
                    </a:blip>
                    <a:srcRect/>
                    <a:stretch>
                      <a:fillRect/>
                    </a:stretch>
                  </pic:blipFill>
                  <pic:spPr bwMode="auto">
                    <a:xfrm>
                      <a:off x="0" y="0"/>
                      <a:ext cx="3763784" cy="1714500"/>
                    </a:xfrm>
                    <a:prstGeom prst="rect">
                      <a:avLst/>
                    </a:prstGeom>
                    <a:noFill/>
                    <a:ln>
                      <a:noFill/>
                    </a:ln>
                  </pic:spPr>
                </pic:pic>
              </a:graphicData>
            </a:graphic>
          </wp:inline>
        </w:drawing>
      </w:r>
    </w:p>
    <w:p w:rsidR="0098409D" w:rsidRPr="006702FC" w:rsidRDefault="006702FC" w:rsidP="006702FC">
      <w:pPr>
        <w:jc w:val="center"/>
        <w:rPr>
          <w:b/>
        </w:rPr>
      </w:pPr>
      <w:r w:rsidRPr="006702FC">
        <w:rPr>
          <w:rStyle w:val="a9"/>
          <w:b w:val="0"/>
          <w:iCs/>
        </w:rPr>
        <w:t>Р</w:t>
      </w:r>
      <w:r w:rsidR="00EA6452">
        <w:rPr>
          <w:rStyle w:val="a9"/>
          <w:b w:val="0"/>
          <w:iCs/>
        </w:rPr>
        <w:t>ис.</w:t>
      </w:r>
      <w:r w:rsidRPr="006702FC">
        <w:rPr>
          <w:rStyle w:val="a9"/>
          <w:b w:val="0"/>
          <w:iCs/>
        </w:rPr>
        <w:t xml:space="preserve"> 1 </w:t>
      </w:r>
      <w:r>
        <w:rPr>
          <w:rStyle w:val="a9"/>
          <w:b w:val="0"/>
          <w:iCs/>
        </w:rPr>
        <w:t>–</w:t>
      </w:r>
      <w:r w:rsidRPr="006702FC">
        <w:rPr>
          <w:rStyle w:val="a9"/>
          <w:b w:val="0"/>
          <w:iCs/>
        </w:rPr>
        <w:t xml:space="preserve"> </w:t>
      </w:r>
      <w:r w:rsidR="0098409D" w:rsidRPr="006702FC">
        <w:rPr>
          <w:rStyle w:val="a9"/>
          <w:b w:val="0"/>
        </w:rPr>
        <w:t>Функциональный и институциональный аспекты понятия денежной системы</w:t>
      </w:r>
    </w:p>
    <w:p w:rsidR="0098409D" w:rsidRDefault="0098409D" w:rsidP="006702FC">
      <w:pPr>
        <w:ind w:firstLine="709"/>
      </w:pPr>
      <w:r>
        <w:t>В рамках денежной системы реализуются сущность и функции денег во всем многообразии их применения, форм и видов. Принято выделять три ключевые функции денежной системы: эмиссионную, регулирующую и контрольную. В единстве этих трех функций достигается основная цель функционирования денежной системы – обеспечение ее стабильности и эластичности.</w:t>
      </w:r>
    </w:p>
    <w:p w:rsidR="0098409D" w:rsidRDefault="0098409D" w:rsidP="006702FC">
      <w:pPr>
        <w:ind w:firstLine="709"/>
      </w:pPr>
      <w:r w:rsidRPr="006702FC">
        <w:rPr>
          <w:rStyle w:val="a9"/>
          <w:b w:val="0"/>
          <w:iCs/>
        </w:rPr>
        <w:lastRenderedPageBreak/>
        <w:t>Эмиссионная функция</w:t>
      </w:r>
      <w:r>
        <w:t xml:space="preserve"> денежной системы обеспечивает упорядоченность денежного обращения, так как создает единую централизованную регламентацию выпуска денег центральным банком, казначейством и другими институтами.</w:t>
      </w:r>
    </w:p>
    <w:p w:rsidR="0098409D" w:rsidRPr="00A52D7E" w:rsidRDefault="0098409D" w:rsidP="006702FC">
      <w:pPr>
        <w:ind w:firstLine="709"/>
      </w:pPr>
      <w:r w:rsidRPr="006702FC">
        <w:rPr>
          <w:rStyle w:val="a9"/>
          <w:b w:val="0"/>
          <w:iCs/>
        </w:rPr>
        <w:t>Регулирующая функция</w:t>
      </w:r>
      <w:r>
        <w:t xml:space="preserve"> денежной системы состоит в организации на государственном уровне прямого и косвенного регулирования национальной (региональной) денежной системы. В рамках прямого регулирования законодательные органы страны формируют нормативно-правовую базу функционирования денежной системы – законы о ней, в том числе о центральном банке, порядке денежной эмиссии, об организации национального денежного оборота, о национальной платежно-расчетной системы и национальной клиринговой системы, банках и банковской деятельности и т.д. Законодательные органы суверенного государства формируют правовую и организационную структуру денежной системы, определяют денежную единицу как законное расчетное, платежное средство, меру стоимости и масштаб цен, средство расчетов и платежей на мировом рынке, средство накоплений и сбережений.</w:t>
      </w:r>
      <w:r w:rsidR="00A52D7E">
        <w:t xml:space="preserve"> </w:t>
      </w:r>
      <w:r w:rsidR="00A52D7E" w:rsidRPr="00A52D7E">
        <w:t xml:space="preserve">[7, </w:t>
      </w:r>
      <w:r w:rsidR="00A52D7E">
        <w:rPr>
          <w:lang w:val="en-US"/>
        </w:rPr>
        <w:t>c</w:t>
      </w:r>
      <w:r w:rsidR="00A52D7E" w:rsidRPr="00A52D7E">
        <w:t xml:space="preserve">. </w:t>
      </w:r>
      <w:r w:rsidR="00A52D7E">
        <w:rPr>
          <w:lang w:val="en-US"/>
        </w:rPr>
        <w:t>228</w:t>
      </w:r>
      <w:r w:rsidR="00A52D7E" w:rsidRPr="00A52D7E">
        <w:t>]</w:t>
      </w:r>
    </w:p>
    <w:p w:rsidR="006702FC" w:rsidRDefault="006702FC" w:rsidP="006702FC">
      <w:pPr>
        <w:ind w:firstLine="709"/>
      </w:pPr>
      <w:r>
        <w:t>В целях прямого регулирования денежной системы законодательные органы издают законы о кредитно-банковских и прочих финансовых институтах, являющихся субъектами денежной системы.</w:t>
      </w:r>
    </w:p>
    <w:p w:rsidR="006702FC" w:rsidRDefault="006702FC" w:rsidP="006702FC">
      <w:pPr>
        <w:ind w:firstLine="709"/>
      </w:pPr>
      <w:r w:rsidRPr="006702FC">
        <w:t xml:space="preserve">Косвенное регулирование денежной системы осуществляется методами и инструментами денежно-кредитной политики (экспансионной или рестрикционной), которая направлена на обеспечение устойчивости национальных денег методами таргетирования денежной массы или инфляции. В комплекс методов и инструментов денежно-кредитной политики входит также регулирование национального финансового рынка такими способами, как установление обязательных норм резервов коммерческих банков в центральном банке, регулирование нормы процента, операции на открытом рынке по поддержанию курса национальной валюты, операции РЕПО, </w:t>
      </w:r>
      <w:r w:rsidRPr="006702FC">
        <w:lastRenderedPageBreak/>
        <w:t xml:space="preserve">рефинансирование кредитных организаций, ломбардные операции, операции с ценными бумагами и </w:t>
      </w:r>
      <w:r>
        <w:t>т</w:t>
      </w:r>
      <w:r w:rsidRPr="006702FC">
        <w:t>.</w:t>
      </w:r>
      <w:r>
        <w:t>д.</w:t>
      </w:r>
    </w:p>
    <w:p w:rsidR="006702FC" w:rsidRDefault="006702FC" w:rsidP="006702FC">
      <w:pPr>
        <w:pStyle w:val="a4"/>
        <w:jc w:val="center"/>
      </w:pPr>
      <w:r>
        <w:rPr>
          <w:noProof/>
        </w:rPr>
        <w:drawing>
          <wp:inline distT="0" distB="0" distL="0" distR="0" wp14:anchorId="651FC9DC" wp14:editId="0F8FECF1">
            <wp:extent cx="3514725" cy="4886784"/>
            <wp:effectExtent l="0" t="0" r="0" b="0"/>
            <wp:docPr id="3" name="Рисунок 3" descr="Регулирующая функция денежной сист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гулирующая функция денежной системы"/>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39000"/>
                              </a14:imgEffect>
                            </a14:imgLayer>
                          </a14:imgProps>
                        </a:ext>
                        <a:ext uri="{28A0092B-C50C-407E-A947-70E740481C1C}">
                          <a14:useLocalDpi xmlns:a14="http://schemas.microsoft.com/office/drawing/2010/main" val="0"/>
                        </a:ext>
                      </a:extLst>
                    </a:blip>
                    <a:srcRect/>
                    <a:stretch>
                      <a:fillRect/>
                    </a:stretch>
                  </pic:blipFill>
                  <pic:spPr bwMode="auto">
                    <a:xfrm>
                      <a:off x="0" y="0"/>
                      <a:ext cx="3514725" cy="4886784"/>
                    </a:xfrm>
                    <a:prstGeom prst="rect">
                      <a:avLst/>
                    </a:prstGeom>
                    <a:noFill/>
                    <a:ln>
                      <a:noFill/>
                    </a:ln>
                  </pic:spPr>
                </pic:pic>
              </a:graphicData>
            </a:graphic>
          </wp:inline>
        </w:drawing>
      </w:r>
    </w:p>
    <w:p w:rsidR="006702FC" w:rsidRPr="006702FC" w:rsidRDefault="006702FC" w:rsidP="006702FC">
      <w:pPr>
        <w:jc w:val="center"/>
        <w:rPr>
          <w:b/>
        </w:rPr>
      </w:pPr>
      <w:r w:rsidRPr="006702FC">
        <w:rPr>
          <w:rStyle w:val="a9"/>
          <w:b w:val="0"/>
          <w:iCs/>
        </w:rPr>
        <w:t>Рис</w:t>
      </w:r>
      <w:r w:rsidR="00EA6452">
        <w:rPr>
          <w:rStyle w:val="a9"/>
          <w:b w:val="0"/>
          <w:iCs/>
        </w:rPr>
        <w:t>.</w:t>
      </w:r>
      <w:r w:rsidRPr="006702FC">
        <w:rPr>
          <w:rStyle w:val="a9"/>
          <w:b w:val="0"/>
          <w:iCs/>
        </w:rPr>
        <w:t xml:space="preserve"> </w:t>
      </w:r>
      <w:r>
        <w:rPr>
          <w:rStyle w:val="a9"/>
          <w:b w:val="0"/>
          <w:iCs/>
        </w:rPr>
        <w:t>2</w:t>
      </w:r>
      <w:r>
        <w:t xml:space="preserve"> – </w:t>
      </w:r>
      <w:r w:rsidRPr="006702FC">
        <w:rPr>
          <w:rStyle w:val="a9"/>
          <w:b w:val="0"/>
        </w:rPr>
        <w:t>Регулирующая функция денежной системы</w:t>
      </w:r>
    </w:p>
    <w:p w:rsidR="0098409D" w:rsidRDefault="0098409D" w:rsidP="006702FC">
      <w:pPr>
        <w:ind w:firstLine="709"/>
      </w:pPr>
      <w:r>
        <w:t>К смешанной форме регулирования денежной системы, включающей в себя и прямые, и косвенные методы, относится</w:t>
      </w:r>
      <w:r w:rsidR="006702FC">
        <w:t xml:space="preserve"> валютное регулирование (рис. </w:t>
      </w:r>
      <w:r>
        <w:t>2).</w:t>
      </w:r>
    </w:p>
    <w:p w:rsidR="0098409D" w:rsidRDefault="0098409D" w:rsidP="006702FC">
      <w:pPr>
        <w:ind w:firstLine="709"/>
      </w:pPr>
      <w:r w:rsidRPr="006702FC">
        <w:rPr>
          <w:rStyle w:val="a9"/>
          <w:b w:val="0"/>
          <w:iCs/>
        </w:rPr>
        <w:t>Контрольная функция</w:t>
      </w:r>
      <w:r w:rsidR="006702FC">
        <w:t xml:space="preserve"> денежной системы (рис. </w:t>
      </w:r>
      <w:r>
        <w:t xml:space="preserve">3) осуществляется прежде всего методами надзора и контроля за денежной системой, которые применяет центральный банк. Надзорная функция центрального банка состоит в государственной регистрации и лицензировании деятельности институтов денежной системы, надзоре за деятельностью кредитно-банковских институтов, установлении правил проведения банковских операций и организации </w:t>
      </w:r>
      <w:r>
        <w:lastRenderedPageBreak/>
        <w:t>банковской отчетности, регистрации эмиссии ценных бумаг. В рамках контрольной функции осуществляется валютный контроль.</w:t>
      </w:r>
    </w:p>
    <w:p w:rsidR="006702FC" w:rsidRDefault="006702FC" w:rsidP="006702FC">
      <w:pPr>
        <w:pStyle w:val="a4"/>
        <w:jc w:val="center"/>
      </w:pPr>
      <w:r>
        <w:rPr>
          <w:noProof/>
        </w:rPr>
        <w:drawing>
          <wp:inline distT="0" distB="0" distL="0" distR="0" wp14:anchorId="1F81A23C" wp14:editId="4B39929D">
            <wp:extent cx="3524250" cy="2590800"/>
            <wp:effectExtent l="0" t="0" r="0" b="0"/>
            <wp:docPr id="2" name="Рисунок 2" descr="Контрольная функция денежной сист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нтрольная функция денежной системы"/>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41000"/>
                              </a14:imgEffect>
                            </a14:imgLayer>
                          </a14:imgProps>
                        </a:ext>
                        <a:ext uri="{28A0092B-C50C-407E-A947-70E740481C1C}">
                          <a14:useLocalDpi xmlns:a14="http://schemas.microsoft.com/office/drawing/2010/main" val="0"/>
                        </a:ext>
                      </a:extLst>
                    </a:blip>
                    <a:srcRect/>
                    <a:stretch>
                      <a:fillRect/>
                    </a:stretch>
                  </pic:blipFill>
                  <pic:spPr bwMode="auto">
                    <a:xfrm>
                      <a:off x="0" y="0"/>
                      <a:ext cx="3524250" cy="2590800"/>
                    </a:xfrm>
                    <a:prstGeom prst="rect">
                      <a:avLst/>
                    </a:prstGeom>
                    <a:noFill/>
                    <a:ln>
                      <a:noFill/>
                    </a:ln>
                  </pic:spPr>
                </pic:pic>
              </a:graphicData>
            </a:graphic>
          </wp:inline>
        </w:drawing>
      </w:r>
    </w:p>
    <w:p w:rsidR="006702FC" w:rsidRPr="006702FC" w:rsidRDefault="006702FC" w:rsidP="006702FC">
      <w:pPr>
        <w:jc w:val="center"/>
        <w:rPr>
          <w:b/>
        </w:rPr>
      </w:pPr>
      <w:r w:rsidRPr="006702FC">
        <w:rPr>
          <w:rStyle w:val="a9"/>
          <w:b w:val="0"/>
          <w:iCs/>
        </w:rPr>
        <w:t>Рис</w:t>
      </w:r>
      <w:r>
        <w:rPr>
          <w:rStyle w:val="a9"/>
          <w:b w:val="0"/>
          <w:iCs/>
        </w:rPr>
        <w:t>унок</w:t>
      </w:r>
      <w:r w:rsidRPr="006702FC">
        <w:rPr>
          <w:rStyle w:val="a9"/>
          <w:b w:val="0"/>
          <w:iCs/>
        </w:rPr>
        <w:t xml:space="preserve"> </w:t>
      </w:r>
      <w:r>
        <w:rPr>
          <w:rStyle w:val="a9"/>
          <w:b w:val="0"/>
          <w:iCs/>
        </w:rPr>
        <w:t xml:space="preserve">3 </w:t>
      </w:r>
      <w:r>
        <w:t xml:space="preserve">– </w:t>
      </w:r>
      <w:r w:rsidRPr="006702FC">
        <w:rPr>
          <w:rStyle w:val="a9"/>
          <w:b w:val="0"/>
        </w:rPr>
        <w:t>Контрольная функция денежной системы</w:t>
      </w:r>
    </w:p>
    <w:p w:rsidR="0098409D" w:rsidRPr="00A52D7E" w:rsidRDefault="0098409D" w:rsidP="006702FC">
      <w:pPr>
        <w:ind w:firstLine="709"/>
      </w:pPr>
      <w:r>
        <w:t xml:space="preserve">Контрольная функция денежной системы связана с </w:t>
      </w:r>
      <w:r w:rsidRPr="006702FC">
        <w:rPr>
          <w:rStyle w:val="a9"/>
          <w:b w:val="0"/>
          <w:iCs/>
        </w:rPr>
        <w:t>аналитической,</w:t>
      </w:r>
      <w:r>
        <w:t xml:space="preserve"> которая но результатам контроля функционирования денежной системы позволяет проводить анализ и осуществлять прогнозирование состояния и развития денежной системы.</w:t>
      </w:r>
      <w:r w:rsidR="00A52D7E" w:rsidRPr="00A52D7E">
        <w:t xml:space="preserve"> [5, </w:t>
      </w:r>
      <w:r w:rsidR="00A52D7E">
        <w:rPr>
          <w:lang w:val="en-US"/>
        </w:rPr>
        <w:t>c</w:t>
      </w:r>
      <w:r w:rsidR="00A52D7E" w:rsidRPr="00A52D7E">
        <w:t xml:space="preserve">. </w:t>
      </w:r>
      <w:r w:rsidR="00A52D7E">
        <w:rPr>
          <w:lang w:val="en-US"/>
        </w:rPr>
        <w:t>114</w:t>
      </w:r>
      <w:r w:rsidR="00A52D7E" w:rsidRPr="00A52D7E">
        <w:t>]</w:t>
      </w:r>
    </w:p>
    <w:p w:rsidR="0098409D" w:rsidRDefault="0098409D" w:rsidP="00282C38">
      <w:pPr>
        <w:ind w:firstLine="426"/>
      </w:pPr>
    </w:p>
    <w:p w:rsidR="0098409D" w:rsidRDefault="0098409D" w:rsidP="00282C38">
      <w:pPr>
        <w:ind w:firstLine="426"/>
      </w:pPr>
    </w:p>
    <w:p w:rsidR="008830D0" w:rsidRDefault="002A207D" w:rsidP="002E26EE">
      <w:pPr>
        <w:pStyle w:val="2"/>
        <w:spacing w:before="0"/>
        <w:ind w:firstLine="425"/>
        <w:jc w:val="center"/>
        <w:rPr>
          <w:rFonts w:ascii="Times New Roman" w:hAnsi="Times New Roman" w:cs="Times New Roman"/>
          <w:b w:val="0"/>
          <w:color w:val="auto"/>
          <w:sz w:val="28"/>
        </w:rPr>
      </w:pPr>
      <w:bookmarkStart w:id="14" w:name="_Toc162675339"/>
      <w:bookmarkStart w:id="15" w:name="_Toc186437901"/>
      <w:bookmarkStart w:id="16" w:name="_Toc399066974"/>
      <w:bookmarkStart w:id="17" w:name="_Toc410450430"/>
      <w:bookmarkStart w:id="18" w:name="_Toc442635701"/>
      <w:bookmarkStart w:id="19" w:name="_Toc447475731"/>
      <w:r w:rsidRPr="007A0863">
        <w:rPr>
          <w:rFonts w:ascii="Times New Roman" w:hAnsi="Times New Roman" w:cs="Times New Roman"/>
          <w:b w:val="0"/>
          <w:color w:val="auto"/>
          <w:sz w:val="28"/>
        </w:rPr>
        <w:t>1</w:t>
      </w:r>
      <w:r w:rsidR="002E5353">
        <w:rPr>
          <w:rFonts w:ascii="Times New Roman" w:hAnsi="Times New Roman" w:cs="Times New Roman"/>
          <w:b w:val="0"/>
          <w:color w:val="auto"/>
          <w:sz w:val="28"/>
        </w:rPr>
        <w:t>.2</w:t>
      </w:r>
      <w:r w:rsidR="00951549">
        <w:rPr>
          <w:rFonts w:ascii="Times New Roman" w:hAnsi="Times New Roman" w:cs="Times New Roman"/>
          <w:b w:val="0"/>
          <w:color w:val="auto"/>
          <w:sz w:val="28"/>
        </w:rPr>
        <w:t>.</w:t>
      </w:r>
      <w:r w:rsidR="008830D0" w:rsidRPr="007A0863">
        <w:rPr>
          <w:rFonts w:ascii="Times New Roman" w:hAnsi="Times New Roman" w:cs="Times New Roman"/>
          <w:b w:val="0"/>
          <w:color w:val="auto"/>
          <w:sz w:val="28"/>
        </w:rPr>
        <w:t xml:space="preserve"> </w:t>
      </w:r>
      <w:bookmarkEnd w:id="14"/>
      <w:bookmarkEnd w:id="15"/>
      <w:bookmarkEnd w:id="16"/>
      <w:bookmarkEnd w:id="17"/>
      <w:bookmarkEnd w:id="18"/>
      <w:r w:rsidR="0098409D" w:rsidRPr="0098409D">
        <w:rPr>
          <w:rFonts w:ascii="Times New Roman" w:hAnsi="Times New Roman" w:cs="Times New Roman"/>
          <w:b w:val="0"/>
          <w:color w:val="auto"/>
          <w:sz w:val="28"/>
        </w:rPr>
        <w:t>Характеристика элементов денежной системы</w:t>
      </w:r>
      <w:bookmarkEnd w:id="19"/>
    </w:p>
    <w:p w:rsidR="002E26EE" w:rsidRPr="002E26EE" w:rsidRDefault="002E26EE" w:rsidP="002E26EE"/>
    <w:p w:rsidR="002E26EE" w:rsidRPr="002E26EE" w:rsidRDefault="002E26EE" w:rsidP="002E26EE">
      <w:pPr>
        <w:ind w:firstLine="709"/>
        <w:rPr>
          <w:b/>
        </w:rPr>
      </w:pPr>
      <w:r>
        <w:t xml:space="preserve">Структура денежной системы традиционно представлена се элементами. Совокупность элементов денежной системы можно разделить на три блока: </w:t>
      </w:r>
      <w:r w:rsidRPr="002E26EE">
        <w:rPr>
          <w:rStyle w:val="a9"/>
          <w:b w:val="0"/>
          <w:iCs/>
        </w:rPr>
        <w:t>базовый, управленческий, инфраструктурный.</w:t>
      </w:r>
    </w:p>
    <w:p w:rsidR="002E26EE" w:rsidRDefault="002E26EE" w:rsidP="002E26EE">
      <w:pPr>
        <w:ind w:firstLine="709"/>
      </w:pPr>
      <w:r>
        <w:t>Из классификации элементов денежной системы, представленной на рисунок 4, следует выделить несколько принципиально важных составляющих: денежную единицу (единицу счета), официальный масштаб цен, формы и виды денег, организацию и структуру денежного оборота, принципы организации денежной системы, эмиссионную систему, институты денежной системы, нормативно-правовую базу.</w:t>
      </w:r>
    </w:p>
    <w:p w:rsidR="002E26EE" w:rsidRDefault="002E26EE" w:rsidP="002E26EE">
      <w:pPr>
        <w:pStyle w:val="a4"/>
        <w:jc w:val="center"/>
      </w:pPr>
      <w:r>
        <w:rPr>
          <w:noProof/>
        </w:rPr>
        <w:lastRenderedPageBreak/>
        <w:drawing>
          <wp:inline distT="0" distB="0" distL="0" distR="0" wp14:anchorId="7ABA816D" wp14:editId="60041E1E">
            <wp:extent cx="3543300" cy="2676525"/>
            <wp:effectExtent l="0" t="0" r="0" b="0"/>
            <wp:docPr id="1" name="Рисунок 1" descr="Классификация элементов денежной сист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лассификация элементов денежной системы"/>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43000"/>
                              </a14:imgEffect>
                            </a14:imgLayer>
                          </a14:imgProps>
                        </a:ext>
                        <a:ext uri="{28A0092B-C50C-407E-A947-70E740481C1C}">
                          <a14:useLocalDpi xmlns:a14="http://schemas.microsoft.com/office/drawing/2010/main" val="0"/>
                        </a:ext>
                      </a:extLst>
                    </a:blip>
                    <a:srcRect/>
                    <a:stretch>
                      <a:fillRect/>
                    </a:stretch>
                  </pic:blipFill>
                  <pic:spPr bwMode="auto">
                    <a:xfrm>
                      <a:off x="0" y="0"/>
                      <a:ext cx="3543300" cy="2676525"/>
                    </a:xfrm>
                    <a:prstGeom prst="rect">
                      <a:avLst/>
                    </a:prstGeom>
                    <a:noFill/>
                    <a:ln>
                      <a:noFill/>
                    </a:ln>
                  </pic:spPr>
                </pic:pic>
              </a:graphicData>
            </a:graphic>
          </wp:inline>
        </w:drawing>
      </w:r>
    </w:p>
    <w:p w:rsidR="002E26EE" w:rsidRPr="002E26EE" w:rsidRDefault="002E26EE" w:rsidP="002E26EE">
      <w:pPr>
        <w:ind w:firstLine="709"/>
        <w:jc w:val="center"/>
      </w:pPr>
      <w:r w:rsidRPr="002E26EE">
        <w:rPr>
          <w:rStyle w:val="a9"/>
          <w:b w:val="0"/>
          <w:iCs/>
        </w:rPr>
        <w:t>Рис</w:t>
      </w:r>
      <w:r w:rsidR="00EA6452">
        <w:rPr>
          <w:rStyle w:val="a9"/>
          <w:b w:val="0"/>
          <w:iCs/>
        </w:rPr>
        <w:t>.</w:t>
      </w:r>
      <w:r w:rsidRPr="002E26EE">
        <w:rPr>
          <w:rStyle w:val="a9"/>
          <w:b w:val="0"/>
          <w:iCs/>
        </w:rPr>
        <w:t xml:space="preserve"> 4</w:t>
      </w:r>
      <w:r>
        <w:rPr>
          <w:rStyle w:val="a9"/>
          <w:b w:val="0"/>
          <w:iCs/>
        </w:rPr>
        <w:t xml:space="preserve"> –</w:t>
      </w:r>
      <w:r w:rsidRPr="002E26EE">
        <w:rPr>
          <w:rStyle w:val="a9"/>
          <w:b w:val="0"/>
        </w:rPr>
        <w:t xml:space="preserve"> Классификация элементов денежной системы</w:t>
      </w:r>
    </w:p>
    <w:p w:rsidR="002E26EE" w:rsidRPr="002E26EE" w:rsidRDefault="002E26EE" w:rsidP="002E26EE">
      <w:pPr>
        <w:ind w:firstLine="709"/>
      </w:pPr>
      <w:r w:rsidRPr="002E26EE">
        <w:rPr>
          <w:rStyle w:val="a9"/>
          <w:b w:val="0"/>
          <w:iCs/>
        </w:rPr>
        <w:t>Денежная единица</w:t>
      </w:r>
      <w:r w:rsidRPr="002E26EE">
        <w:t xml:space="preserve"> – это установленный в законодательном порядке денежный знак, служащий для измерения цен товаров, услуг и т.д. Денежную единицу можно также определить как принятое в данной стране или регионе название денег: доллар, рубль, иена, евро, фунт, швейцарский франк и т.д. Эти единицы, как правило, делятся на более мелкие части: рубль равен 100 копейкам, доллар – 100 центам, евро – 100 евроцентам и т.п. В большинстве стран принята десятичная система деления.</w:t>
      </w:r>
    </w:p>
    <w:p w:rsidR="002E26EE" w:rsidRPr="002E26EE" w:rsidRDefault="002E26EE" w:rsidP="002E26EE">
      <w:pPr>
        <w:ind w:firstLine="709"/>
      </w:pPr>
      <w:r w:rsidRPr="002E26EE">
        <w:rPr>
          <w:rStyle w:val="a9"/>
          <w:b w:val="0"/>
          <w:iCs/>
        </w:rPr>
        <w:t>Масштаб цен</w:t>
      </w:r>
      <w:r w:rsidRPr="002E26EE">
        <w:t xml:space="preserve"> означает меру выражения стоимости при реализации или оценке каких-либо благ в денежной единице конкретной страны. Масштаб цен – это форма проявления соизмерительной функции денег. Все экономические объекты и процессы получают единообразную характеристику – денежную. Например, товары и услуги выражают в ценах; затраты труда – в заработной плате; ценные бумаги, валюты и прочие финансовые активы – в курсах и т.д. В условиях, когда золото было денежным (валютным) металлом (до 1976 г., когда на Ямайской валютной конференции была законодательно закреплена демонетизация золота и оно было объявлено обычным биржевым сырьевым товаром), масштаб цен представлял собой количество золота, зафиксированное национальным законодательством в одной денежной единице. В современных условиях, когда золото утратило денежную функцию, а деньги – золотое содержание, масштаб цен складывается иод влиянием рыночных оценок, </w:t>
      </w:r>
      <w:r w:rsidRPr="002E26EE">
        <w:lastRenderedPageBreak/>
        <w:t>регулирования и саморегулирования рынка, сложившихся традиций и привычек и т.д.</w:t>
      </w:r>
    </w:p>
    <w:p w:rsidR="002E26EE" w:rsidRPr="00A52D7E" w:rsidRDefault="002E26EE" w:rsidP="002E26EE">
      <w:pPr>
        <w:ind w:firstLine="709"/>
      </w:pPr>
      <w:r w:rsidRPr="002E26EE">
        <w:rPr>
          <w:rStyle w:val="a9"/>
          <w:b w:val="0"/>
          <w:iCs/>
        </w:rPr>
        <w:t>Формы и виды денег,</w:t>
      </w:r>
      <w:r w:rsidRPr="002E26EE">
        <w:t xml:space="preserve"> существующие в настоящее время, являются результатом исторического развития денежной системы и конкретных условий каждой страны. В ходе последовательной эволюции исторически сложились два типа (полноценные и неполноценные), две формы (наличные и безналичные) и четыре вида денег: товарные, металлические, бумажные и электронные (виртуальные) деньги. Именно формы и виды денег определяют типы денежных систем, в которых они доминируют. Принято различать три типа денежных систем: товарные (штучные), металлические, системы обращения неметаллических денег.</w:t>
      </w:r>
      <w:r w:rsidR="00A52D7E" w:rsidRPr="00A52D7E">
        <w:t xml:space="preserve"> [3, </w:t>
      </w:r>
      <w:r w:rsidR="00A52D7E">
        <w:rPr>
          <w:lang w:val="en-US"/>
        </w:rPr>
        <w:t>c</w:t>
      </w:r>
      <w:r w:rsidR="00A52D7E" w:rsidRPr="00A52D7E">
        <w:t xml:space="preserve">. </w:t>
      </w:r>
      <w:r w:rsidR="00A52D7E">
        <w:rPr>
          <w:lang w:val="en-US"/>
        </w:rPr>
        <w:t>266</w:t>
      </w:r>
      <w:r w:rsidR="00A52D7E" w:rsidRPr="00A52D7E">
        <w:t>]</w:t>
      </w:r>
    </w:p>
    <w:p w:rsidR="002E26EE" w:rsidRPr="002E26EE" w:rsidRDefault="002E26EE" w:rsidP="002E26EE">
      <w:pPr>
        <w:ind w:firstLine="709"/>
      </w:pPr>
      <w:r w:rsidRPr="002E26EE">
        <w:rPr>
          <w:rStyle w:val="a9"/>
          <w:b w:val="0"/>
          <w:iCs/>
        </w:rPr>
        <w:t>Товарные денежные системы</w:t>
      </w:r>
      <w:r w:rsidRPr="002E26EE">
        <w:t xml:space="preserve"> существовали на ранних этапах развития товарно-денежного хозяйства, когда деньги принимали формы наиболее ценимых в конкретном регионе (обществе, племени) товаров. Это мог быть крупный или мелкий рогатый скот (до сих пор денежная единица Индии – рупия, слово, однокоренное с обозначающим на языке хинди корову – рупа), шкурки пушных зверей (вплоть до XVI в. в северных областях средневековой Руси расплачивались куньими шкурками, и деньги, соответственно, назывались кунами). До сих нор у племени маори, обитающего на островах Новой Зеландии, принято использовать в качестве денег перламутровые раковины – каури. На первоначальных этапах развития денежных отношений драгоценные металлы, в том числе золото и серебро, в форме природных слитков также были штучными (товарными) деньгами. Лишь позже выяснилось, что в силу природных свойств: делимости, высокой стоимости в небольшом объеме, портативности, ковкости и сохраняемости – они представляют собой идеальный товар для выполнения роли всеобщего эквивалента – денег. Постепенно большинство стран осуществило переход к обращению металлических денег.</w:t>
      </w:r>
    </w:p>
    <w:p w:rsidR="002E26EE" w:rsidRPr="002E26EE" w:rsidRDefault="002E26EE" w:rsidP="002E26EE">
      <w:pPr>
        <w:ind w:firstLine="709"/>
      </w:pPr>
      <w:r w:rsidRPr="002E26EE">
        <w:rPr>
          <w:rStyle w:val="a9"/>
          <w:b w:val="0"/>
          <w:iCs/>
        </w:rPr>
        <w:t>Металлические денежные системы</w:t>
      </w:r>
      <w:r w:rsidRPr="002E26EE">
        <w:t xml:space="preserve"> прошли несколько этапов в своем развитии и представлены </w:t>
      </w:r>
      <w:r w:rsidRPr="002E26EE">
        <w:rPr>
          <w:rStyle w:val="a9"/>
          <w:b w:val="0"/>
          <w:iCs/>
        </w:rPr>
        <w:t>монометаллическими</w:t>
      </w:r>
      <w:r w:rsidRPr="002E26EE">
        <w:t xml:space="preserve"> и </w:t>
      </w:r>
      <w:r w:rsidRPr="002E26EE">
        <w:rPr>
          <w:rStyle w:val="a9"/>
          <w:b w:val="0"/>
          <w:iCs/>
        </w:rPr>
        <w:t>биметаллическими</w:t>
      </w:r>
      <w:r w:rsidRPr="002E26EE">
        <w:t xml:space="preserve"> </w:t>
      </w:r>
      <w:r w:rsidRPr="002E26EE">
        <w:lastRenderedPageBreak/>
        <w:t>денежными системами. Монометаллическими принято называть денежные системы, в которых один металл (золото или серебро) занимает господствующее положение. Серебряный монометаллизм был введен в России в 1843–1852 гг. денежной реформой Е. Ф. Канкрина (министра финансов царской России), в Нидерландах – в 1847–1875 гг., в Индии – в 1852–1893 гг., а в Китае он существовал до 1935 г. В переходный период от серебряного к золотому монометаллизму в XIX в. в ряде стран денежные системы были биметаллическими. К концу XIX в. завершился переход всех промышленно развитых стран к золотому монометаллизму. Последней страной, которая ввела в XIX в. золотой монометаллизм, была Россия (реформа С. Ю. Витте 1895-1898 гг.).</w:t>
      </w:r>
    </w:p>
    <w:p w:rsidR="002E26EE" w:rsidRPr="002E26EE" w:rsidRDefault="002E26EE" w:rsidP="002E26EE">
      <w:pPr>
        <w:ind w:firstLine="709"/>
      </w:pPr>
      <w:r w:rsidRPr="002E26EE">
        <w:rPr>
          <w:rStyle w:val="a9"/>
          <w:b w:val="0"/>
          <w:iCs/>
        </w:rPr>
        <w:t>Системы обращения неметаллических денег</w:t>
      </w:r>
      <w:r w:rsidRPr="002E26EE">
        <w:t xml:space="preserve"> появились и развивались в средневековой Европе примерно с XII– XIII вв. в связи с развитием банковского дела (кредитные деньги), а также с необходимостью финансирования чрезвычайных государственных расходов (бумажные деньги). Первые денежные знаки на бумаге (знаки стоимости) появились в Европе в XIV в. после путешествия Марко Поло в Китай, из которого он привез бумагу. По своему экономическому смыслу это были бумажные, или фидуциарные, деньги, которые выпускались (эмитировались) суверенными государствами для финансирования дефицитов бюджетов и покрытия чрезвычайных государственных расходов (ведение войн, стихийные бедствия и т.п.). Бумажные деньги, как правило, выпускает казначейство.</w:t>
      </w:r>
    </w:p>
    <w:p w:rsidR="002E26EE" w:rsidRPr="002E26EE" w:rsidRDefault="002E26EE" w:rsidP="002E26EE">
      <w:pPr>
        <w:ind w:firstLine="709"/>
      </w:pPr>
      <w:r w:rsidRPr="002E26EE">
        <w:t>Кредитные деньги (банковские билеты или банкноты) создаются в результате кредитной эмиссии центрального банка. В общем механизм кредитной эмиссии центрального банка выглядит следующим образом: центральный банк кредитует банковскую систему для кредитования банками экономики.</w:t>
      </w:r>
    </w:p>
    <w:p w:rsidR="002E26EE" w:rsidRPr="002E26EE" w:rsidRDefault="002E26EE" w:rsidP="002E26EE">
      <w:pPr>
        <w:ind w:firstLine="709"/>
      </w:pPr>
      <w:r w:rsidRPr="002E26EE">
        <w:t xml:space="preserve">Кредитные деньги появились в XIII–XIV вв. в Европе вследствие быстрого развития коммерческих банков, которые учитывали (покупали) коммерческие векселя и чеки, выпускаемые при совершении сделок (торговых </w:t>
      </w:r>
      <w:r w:rsidRPr="002E26EE">
        <w:lastRenderedPageBreak/>
        <w:t>и др.). Вначале кредитные деньги существовали в виде обращающихся долговых расписок (тратт и чеков), а с появлением в XVIII в. института центрального банка в большинстве европейских стран возник механизм переучета (скупки) векселей центральным банком у коммерческих. На сумму переучтенных векселей с допустимыми отклонениями центральный банк выпускал банкноты, которые часто называли векселями на банкира. Такой механизм эмиссии кредитных денег позволял четко отслеживать расширение экономического оборота и необходимость выпуска под него дополнительной массы кредитных денег. Но постепенно этот механизм выпуска банкнот был размыт, и в настоящее время эмиссия банкнот центральным банком практически оторвана от переучета коммерческих векселей, а сам механизм переучета почти не существует. Следует иметь в виду, что переучет векселей, действовавший в XVIII–XX вв., практически снимал инфляционный характер кредитно-денежной эмиссии, а бумажно-денежная эмиссия всегда носила</w:t>
      </w:r>
      <w:r w:rsidR="00A52D7E">
        <w:t xml:space="preserve"> инфляционный характер (табл. </w:t>
      </w:r>
      <w:r w:rsidRPr="002E26EE">
        <w:t>1).</w:t>
      </w:r>
    </w:p>
    <w:p w:rsidR="002E26EE" w:rsidRPr="004931F5" w:rsidRDefault="004931F5" w:rsidP="004931F5">
      <w:pPr>
        <w:rPr>
          <w:b/>
        </w:rPr>
      </w:pPr>
      <w:r>
        <w:rPr>
          <w:rStyle w:val="a9"/>
          <w:b w:val="0"/>
          <w:iCs/>
        </w:rPr>
        <w:t xml:space="preserve">Таблица </w:t>
      </w:r>
      <w:r w:rsidR="002E26EE" w:rsidRPr="004931F5">
        <w:rPr>
          <w:rStyle w:val="a9"/>
          <w:b w:val="0"/>
          <w:iCs/>
        </w:rPr>
        <w:t>1</w:t>
      </w:r>
      <w:r>
        <w:rPr>
          <w:rStyle w:val="a9"/>
          <w:b w:val="0"/>
          <w:iCs/>
        </w:rPr>
        <w:t xml:space="preserve"> – </w:t>
      </w:r>
      <w:r w:rsidR="002E26EE" w:rsidRPr="004931F5">
        <w:rPr>
          <w:rStyle w:val="a9"/>
          <w:b w:val="0"/>
        </w:rPr>
        <w:t>Виды денежных знаков (знаков стоимости)</w:t>
      </w:r>
    </w:p>
    <w:tbl>
      <w:tblPr>
        <w:tblW w:w="9654" w:type="dxa"/>
        <w:tblInd w:w="93" w:type="dxa"/>
        <w:tblLook w:val="04A0" w:firstRow="1" w:lastRow="0" w:firstColumn="1" w:lastColumn="0" w:noHBand="0" w:noVBand="1"/>
      </w:tblPr>
      <w:tblGrid>
        <w:gridCol w:w="2400"/>
        <w:gridCol w:w="3427"/>
        <w:gridCol w:w="3827"/>
      </w:tblGrid>
      <w:tr w:rsidR="004931F5" w:rsidRPr="004931F5" w:rsidTr="00B5540E">
        <w:trPr>
          <w:trHeight w:val="450"/>
        </w:trPr>
        <w:tc>
          <w:tcPr>
            <w:tcW w:w="24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center"/>
              <w:rPr>
                <w:rFonts w:eastAsia="Times New Roman" w:cs="Times New Roman"/>
                <w:color w:val="000000"/>
                <w:sz w:val="24"/>
                <w:szCs w:val="24"/>
              </w:rPr>
            </w:pPr>
            <w:r w:rsidRPr="004931F5">
              <w:rPr>
                <w:rFonts w:eastAsia="Times New Roman" w:cs="Times New Roman"/>
                <w:color w:val="000000"/>
                <w:sz w:val="24"/>
                <w:szCs w:val="24"/>
              </w:rPr>
              <w:t>Виды денег</w:t>
            </w:r>
          </w:p>
        </w:tc>
        <w:tc>
          <w:tcPr>
            <w:tcW w:w="7254" w:type="dxa"/>
            <w:gridSpan w:val="2"/>
            <w:tcBorders>
              <w:top w:val="single" w:sz="4" w:space="0" w:color="000000"/>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center"/>
              <w:rPr>
                <w:rFonts w:eastAsia="Times New Roman" w:cs="Times New Roman"/>
                <w:color w:val="000000"/>
                <w:sz w:val="24"/>
                <w:szCs w:val="24"/>
              </w:rPr>
            </w:pPr>
            <w:r w:rsidRPr="004931F5">
              <w:rPr>
                <w:rFonts w:eastAsia="Times New Roman" w:cs="Times New Roman"/>
                <w:color w:val="000000"/>
                <w:sz w:val="24"/>
                <w:szCs w:val="24"/>
              </w:rPr>
              <w:t>Принципы классификации</w:t>
            </w:r>
          </w:p>
        </w:tc>
      </w:tr>
      <w:tr w:rsidR="004931F5" w:rsidRPr="004931F5" w:rsidTr="00B5540E">
        <w:trPr>
          <w:trHeight w:val="480"/>
        </w:trPr>
        <w:tc>
          <w:tcPr>
            <w:tcW w:w="2400" w:type="dxa"/>
            <w:vMerge/>
            <w:tcBorders>
              <w:top w:val="single" w:sz="4" w:space="0" w:color="000000"/>
              <w:left w:val="single" w:sz="4" w:space="0" w:color="000000"/>
              <w:bottom w:val="single" w:sz="4" w:space="0" w:color="000000"/>
              <w:right w:val="single" w:sz="4" w:space="0" w:color="000000"/>
            </w:tcBorders>
            <w:vAlign w:val="center"/>
            <w:hideMark/>
          </w:tcPr>
          <w:p w:rsidR="004931F5" w:rsidRPr="004931F5" w:rsidRDefault="004931F5" w:rsidP="004931F5">
            <w:pPr>
              <w:spacing w:line="240" w:lineRule="auto"/>
              <w:jc w:val="left"/>
              <w:rPr>
                <w:rFonts w:eastAsia="Times New Roman" w:cs="Times New Roman"/>
                <w:color w:val="000000"/>
                <w:sz w:val="24"/>
                <w:szCs w:val="24"/>
              </w:rPr>
            </w:pPr>
          </w:p>
        </w:tc>
        <w:tc>
          <w:tcPr>
            <w:tcW w:w="3427" w:type="dxa"/>
            <w:tcBorders>
              <w:top w:val="nil"/>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center"/>
              <w:rPr>
                <w:rFonts w:eastAsia="Times New Roman" w:cs="Times New Roman"/>
                <w:color w:val="000000"/>
                <w:sz w:val="24"/>
                <w:szCs w:val="24"/>
              </w:rPr>
            </w:pPr>
            <w:r w:rsidRPr="004931F5">
              <w:rPr>
                <w:rFonts w:eastAsia="Times New Roman" w:cs="Times New Roman"/>
                <w:color w:val="000000"/>
                <w:sz w:val="24"/>
                <w:szCs w:val="24"/>
              </w:rPr>
              <w:t>По эмитенту</w:t>
            </w:r>
          </w:p>
        </w:tc>
        <w:tc>
          <w:tcPr>
            <w:tcW w:w="3827" w:type="dxa"/>
            <w:tcBorders>
              <w:top w:val="nil"/>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center"/>
              <w:rPr>
                <w:rFonts w:eastAsia="Times New Roman" w:cs="Times New Roman"/>
                <w:color w:val="000000"/>
                <w:sz w:val="24"/>
                <w:szCs w:val="24"/>
              </w:rPr>
            </w:pPr>
            <w:r w:rsidRPr="004931F5">
              <w:rPr>
                <w:rFonts w:eastAsia="Times New Roman" w:cs="Times New Roman"/>
                <w:color w:val="000000"/>
                <w:sz w:val="24"/>
                <w:szCs w:val="24"/>
              </w:rPr>
              <w:t>По назначению</w:t>
            </w:r>
          </w:p>
        </w:tc>
      </w:tr>
      <w:tr w:rsidR="004931F5" w:rsidRPr="004931F5" w:rsidTr="00B5540E">
        <w:trPr>
          <w:trHeight w:val="630"/>
        </w:trPr>
        <w:tc>
          <w:tcPr>
            <w:tcW w:w="2400" w:type="dxa"/>
            <w:tcBorders>
              <w:top w:val="nil"/>
              <w:left w:val="single" w:sz="4" w:space="0" w:color="000000"/>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left"/>
              <w:rPr>
                <w:rFonts w:eastAsia="Times New Roman" w:cs="Times New Roman"/>
                <w:color w:val="000000"/>
                <w:sz w:val="24"/>
                <w:szCs w:val="24"/>
              </w:rPr>
            </w:pPr>
            <w:r w:rsidRPr="004931F5">
              <w:rPr>
                <w:rFonts w:eastAsia="Times New Roman" w:cs="Times New Roman"/>
                <w:color w:val="000000"/>
                <w:sz w:val="24"/>
                <w:szCs w:val="24"/>
              </w:rPr>
              <w:t>Кредитные</w:t>
            </w:r>
          </w:p>
        </w:tc>
        <w:tc>
          <w:tcPr>
            <w:tcW w:w="3427" w:type="dxa"/>
            <w:tcBorders>
              <w:top w:val="nil"/>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left"/>
              <w:rPr>
                <w:rFonts w:eastAsia="Times New Roman" w:cs="Times New Roman"/>
                <w:color w:val="000000"/>
                <w:sz w:val="24"/>
                <w:szCs w:val="24"/>
              </w:rPr>
            </w:pPr>
            <w:r w:rsidRPr="004931F5">
              <w:rPr>
                <w:rFonts w:eastAsia="Times New Roman" w:cs="Times New Roman"/>
                <w:color w:val="000000"/>
                <w:sz w:val="24"/>
                <w:szCs w:val="24"/>
              </w:rPr>
              <w:t>Центральный банк</w:t>
            </w:r>
          </w:p>
        </w:tc>
        <w:tc>
          <w:tcPr>
            <w:tcW w:w="3827" w:type="dxa"/>
            <w:tcBorders>
              <w:top w:val="nil"/>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left"/>
              <w:rPr>
                <w:rFonts w:eastAsia="Times New Roman" w:cs="Times New Roman"/>
                <w:color w:val="000000"/>
                <w:sz w:val="24"/>
                <w:szCs w:val="24"/>
              </w:rPr>
            </w:pPr>
            <w:r w:rsidRPr="004931F5">
              <w:rPr>
                <w:rFonts w:eastAsia="Times New Roman" w:cs="Times New Roman"/>
                <w:color w:val="000000"/>
                <w:sz w:val="24"/>
                <w:szCs w:val="24"/>
              </w:rPr>
              <w:t>Кредитование хозяйства</w:t>
            </w:r>
          </w:p>
        </w:tc>
      </w:tr>
      <w:tr w:rsidR="004931F5" w:rsidRPr="004931F5" w:rsidTr="00B5540E">
        <w:trPr>
          <w:trHeight w:val="915"/>
        </w:trPr>
        <w:tc>
          <w:tcPr>
            <w:tcW w:w="2400" w:type="dxa"/>
            <w:tcBorders>
              <w:top w:val="nil"/>
              <w:left w:val="single" w:sz="4" w:space="0" w:color="000000"/>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left"/>
              <w:rPr>
                <w:rFonts w:eastAsia="Times New Roman" w:cs="Times New Roman"/>
                <w:color w:val="000000"/>
                <w:sz w:val="24"/>
                <w:szCs w:val="24"/>
              </w:rPr>
            </w:pPr>
            <w:r w:rsidRPr="004931F5">
              <w:rPr>
                <w:rFonts w:eastAsia="Times New Roman" w:cs="Times New Roman"/>
                <w:color w:val="000000"/>
                <w:sz w:val="24"/>
                <w:szCs w:val="24"/>
              </w:rPr>
              <w:t>Бумажные</w:t>
            </w:r>
          </w:p>
        </w:tc>
        <w:tc>
          <w:tcPr>
            <w:tcW w:w="3427" w:type="dxa"/>
            <w:tcBorders>
              <w:top w:val="nil"/>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left"/>
              <w:rPr>
                <w:rFonts w:eastAsia="Times New Roman" w:cs="Times New Roman"/>
                <w:color w:val="000000"/>
                <w:sz w:val="24"/>
                <w:szCs w:val="24"/>
              </w:rPr>
            </w:pPr>
            <w:r w:rsidRPr="004931F5">
              <w:rPr>
                <w:rFonts w:eastAsia="Times New Roman" w:cs="Times New Roman"/>
                <w:color w:val="000000"/>
                <w:sz w:val="24"/>
                <w:szCs w:val="24"/>
              </w:rPr>
              <w:t>Казначейство (министерство финансов)</w:t>
            </w:r>
          </w:p>
        </w:tc>
        <w:tc>
          <w:tcPr>
            <w:tcW w:w="3827" w:type="dxa"/>
            <w:tcBorders>
              <w:top w:val="nil"/>
              <w:left w:val="nil"/>
              <w:bottom w:val="single" w:sz="4" w:space="0" w:color="000000"/>
              <w:right w:val="single" w:sz="4" w:space="0" w:color="000000"/>
            </w:tcBorders>
            <w:shd w:val="clear" w:color="auto" w:fill="auto"/>
            <w:vAlign w:val="center"/>
            <w:hideMark/>
          </w:tcPr>
          <w:p w:rsidR="004931F5" w:rsidRPr="004931F5" w:rsidRDefault="004931F5" w:rsidP="004931F5">
            <w:pPr>
              <w:spacing w:line="240" w:lineRule="auto"/>
              <w:jc w:val="left"/>
              <w:rPr>
                <w:rFonts w:eastAsia="Times New Roman" w:cs="Times New Roman"/>
                <w:color w:val="000000"/>
                <w:sz w:val="24"/>
                <w:szCs w:val="24"/>
              </w:rPr>
            </w:pPr>
            <w:r w:rsidRPr="004931F5">
              <w:rPr>
                <w:rFonts w:eastAsia="Times New Roman" w:cs="Times New Roman"/>
                <w:color w:val="000000"/>
                <w:sz w:val="24"/>
                <w:szCs w:val="24"/>
              </w:rPr>
              <w:t>Финансирование дефицита бюджета и чрезвычайных расходов</w:t>
            </w:r>
          </w:p>
        </w:tc>
      </w:tr>
    </w:tbl>
    <w:p w:rsidR="00042DF0" w:rsidRDefault="00042DF0" w:rsidP="00042DF0">
      <w:pPr>
        <w:ind w:firstLine="426"/>
      </w:pPr>
    </w:p>
    <w:p w:rsidR="004931F5" w:rsidRPr="004931F5" w:rsidRDefault="004931F5" w:rsidP="004931F5">
      <w:pPr>
        <w:ind w:firstLine="709"/>
      </w:pPr>
      <w:r w:rsidRPr="004931F5">
        <w:t>Историческая эволюция процесса возникновения форм и видов денег может быть представлена на временно</w:t>
      </w:r>
      <w:r>
        <w:t xml:space="preserve">й оси следующим образом (рис. </w:t>
      </w:r>
      <w:r w:rsidRPr="004931F5">
        <w:t>5).</w:t>
      </w:r>
    </w:p>
    <w:p w:rsidR="004931F5" w:rsidRPr="004931F5" w:rsidRDefault="00460C8F" w:rsidP="004931F5">
      <w:pPr>
        <w:ind w:firstLine="709"/>
      </w:pPr>
      <w:r>
        <w:t xml:space="preserve">Как видно из рис. </w:t>
      </w:r>
      <w:r w:rsidR="004931F5" w:rsidRPr="004931F5">
        <w:t>5, процесс эволюции денежных знаков на бумажных носителях (кредитные и бумажные деньги) привел во второй половине XX в. (в 1970-х гг.) к появлению электронных форм денег, используемых как виртуально, в различных национальных и международных платежно-расчетных системах, так и на пластиковых и других носителях (пластиковые карты и т.п.).</w:t>
      </w:r>
    </w:p>
    <w:p w:rsidR="004931F5" w:rsidRDefault="004931F5" w:rsidP="004931F5">
      <w:pPr>
        <w:pStyle w:val="a4"/>
      </w:pPr>
      <w:r>
        <w:rPr>
          <w:noProof/>
        </w:rPr>
        <w:lastRenderedPageBreak/>
        <w:drawing>
          <wp:inline distT="0" distB="0" distL="0" distR="0" wp14:anchorId="190457EB" wp14:editId="56AD7EE1">
            <wp:extent cx="5848350" cy="2270754"/>
            <wp:effectExtent l="0" t="0" r="0" b="0"/>
            <wp:docPr id="6" name="Рисунок 6" descr="Временная ось эволюции форм и видов денег как элементов денежных сист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ременная ось эволюции форм и видов денег как элементов денежных систем"/>
                    <pic:cNvPicPr>
                      <a:picLocks noChangeAspect="1" noChangeArrowheads="1"/>
                    </pic:cNvPicPr>
                  </pic:nvPicPr>
                  <pic:blipFill>
                    <a:blip r:embed="rId17">
                      <a:extLst>
                        <a:ext uri="{BEBA8EAE-BF5A-486C-A8C5-ECC9F3942E4B}">
                          <a14:imgProps xmlns:a14="http://schemas.microsoft.com/office/drawing/2010/main">
                            <a14:imgLayer r:embed="rId18">
                              <a14:imgEffect>
                                <a14:sharpenSoften amount="37000"/>
                              </a14:imgEffect>
                            </a14:imgLayer>
                          </a14:imgProps>
                        </a:ext>
                        <a:ext uri="{28A0092B-C50C-407E-A947-70E740481C1C}">
                          <a14:useLocalDpi xmlns:a14="http://schemas.microsoft.com/office/drawing/2010/main" val="0"/>
                        </a:ext>
                      </a:extLst>
                    </a:blip>
                    <a:srcRect/>
                    <a:stretch>
                      <a:fillRect/>
                    </a:stretch>
                  </pic:blipFill>
                  <pic:spPr bwMode="auto">
                    <a:xfrm>
                      <a:off x="0" y="0"/>
                      <a:ext cx="5848350" cy="2270754"/>
                    </a:xfrm>
                    <a:prstGeom prst="rect">
                      <a:avLst/>
                    </a:prstGeom>
                    <a:noFill/>
                    <a:ln>
                      <a:noFill/>
                    </a:ln>
                  </pic:spPr>
                </pic:pic>
              </a:graphicData>
            </a:graphic>
          </wp:inline>
        </w:drawing>
      </w:r>
    </w:p>
    <w:p w:rsidR="004931F5" w:rsidRDefault="00460C8F" w:rsidP="00460C8F">
      <w:pPr>
        <w:jc w:val="center"/>
        <w:rPr>
          <w:rStyle w:val="a9"/>
          <w:b w:val="0"/>
        </w:rPr>
      </w:pPr>
      <w:r>
        <w:rPr>
          <w:rStyle w:val="a9"/>
          <w:b w:val="0"/>
          <w:iCs/>
        </w:rPr>
        <w:t>Рис</w:t>
      </w:r>
      <w:r w:rsidR="00EA6452">
        <w:rPr>
          <w:rStyle w:val="a9"/>
          <w:b w:val="0"/>
          <w:iCs/>
        </w:rPr>
        <w:t>.</w:t>
      </w:r>
      <w:r>
        <w:rPr>
          <w:rStyle w:val="a9"/>
          <w:b w:val="0"/>
          <w:iCs/>
        </w:rPr>
        <w:t xml:space="preserve"> </w:t>
      </w:r>
      <w:r w:rsidR="004931F5" w:rsidRPr="00460C8F">
        <w:rPr>
          <w:rStyle w:val="a9"/>
          <w:b w:val="0"/>
          <w:iCs/>
        </w:rPr>
        <w:t>5</w:t>
      </w:r>
      <w:r>
        <w:rPr>
          <w:rStyle w:val="a9"/>
          <w:b w:val="0"/>
          <w:iCs/>
        </w:rPr>
        <w:t xml:space="preserve"> –</w:t>
      </w:r>
      <w:r w:rsidR="004931F5" w:rsidRPr="00460C8F">
        <w:rPr>
          <w:rStyle w:val="a9"/>
          <w:b w:val="0"/>
        </w:rPr>
        <w:t xml:space="preserve"> Временная ось эволюции форм и видов денег как элементов денежных систем</w:t>
      </w:r>
    </w:p>
    <w:p w:rsidR="00460C8F" w:rsidRPr="00A52D7E" w:rsidRDefault="00460C8F" w:rsidP="00460C8F">
      <w:pPr>
        <w:ind w:firstLine="709"/>
        <w:rPr>
          <w:rStyle w:val="a9"/>
          <w:b w:val="0"/>
        </w:rPr>
      </w:pPr>
      <w:r w:rsidRPr="00460C8F">
        <w:rPr>
          <w:rStyle w:val="a9"/>
          <w:b w:val="0"/>
        </w:rPr>
        <w:t>Следующий элемент денежной системы – организация и структура денежного оборота. Денежный оборот представляет собой процесс кругооборота денег в наличной и безналичной форме, выполняющих функции обращения и платежа, а также при формировании сбережений и накоплений. Структуру денежного оборота принято определять по нескольким признакам. Наиболее распространенным является классификация денежного оборота в зависимости от характера функционирования в нем денег. Так, в условиях металлического денежного обращения и, соответственно, денежных систем, основанных на обращении металлических денег, денежный и товарный оборот в совокупности выступали как оборот стоимостей, или стоимостной оборот, так как монеты из драгоценных металлов (золота и серебра) обладали действительной (реальной) стоимостью. Современный денежный оборот знаков стоимости (бумажных и кредитных денег, в том числе пластиковых карт, а также виртуальных электронных денег) и финансовых инструментов (квазиденег) стоимостным не является, так как реальная стоимость денежных знаков и квазиденег (активов финансового рынка) ничтожна по сравнению с номиналом, поэтому ей можно пренебречь.</w:t>
      </w:r>
      <w:r w:rsidR="00A52D7E" w:rsidRPr="00A52D7E">
        <w:rPr>
          <w:rStyle w:val="a9"/>
          <w:b w:val="0"/>
        </w:rPr>
        <w:t xml:space="preserve">[6, </w:t>
      </w:r>
      <w:r w:rsidR="00A52D7E">
        <w:rPr>
          <w:rStyle w:val="a9"/>
          <w:b w:val="0"/>
          <w:lang w:val="en-US"/>
        </w:rPr>
        <w:t>c</w:t>
      </w:r>
      <w:r w:rsidR="00A52D7E" w:rsidRPr="00A52D7E">
        <w:rPr>
          <w:rStyle w:val="a9"/>
          <w:b w:val="0"/>
        </w:rPr>
        <w:t>. 25]</w:t>
      </w:r>
    </w:p>
    <w:p w:rsidR="004931F5" w:rsidRPr="00460C8F" w:rsidRDefault="00460C8F" w:rsidP="00460C8F">
      <w:pPr>
        <w:ind w:firstLine="709"/>
      </w:pPr>
      <w:r w:rsidRPr="00460C8F">
        <w:rPr>
          <w:rStyle w:val="a9"/>
          <w:b w:val="0"/>
        </w:rPr>
        <w:t xml:space="preserve">Только по характеру функционирования в нем денег денежный оборот нельзя определить в достаточной мере. Необходимо принять во внимание и такой классификационный признак, как характер отношений, обслуживаемых </w:t>
      </w:r>
      <w:r w:rsidRPr="00460C8F">
        <w:rPr>
          <w:rStyle w:val="a9"/>
          <w:b w:val="0"/>
        </w:rPr>
        <w:lastRenderedPageBreak/>
        <w:t>той</w:t>
      </w:r>
      <w:r>
        <w:rPr>
          <w:rStyle w:val="a9"/>
          <w:b w:val="0"/>
        </w:rPr>
        <w:t xml:space="preserve"> </w:t>
      </w:r>
      <w:r w:rsidR="004931F5" w:rsidRPr="00460C8F">
        <w:t>или иной частью денежного оборота. В зависимости от этого денежный оборот можно структурно поделить на денежно-расчетный, денежно-кредитный, денежно-финансовый и валютный.</w:t>
      </w:r>
    </w:p>
    <w:p w:rsidR="004931F5" w:rsidRPr="00460C8F" w:rsidRDefault="004931F5" w:rsidP="00460C8F">
      <w:pPr>
        <w:ind w:firstLine="709"/>
      </w:pPr>
      <w:r w:rsidRPr="00460C8F">
        <w:rPr>
          <w:rStyle w:val="a9"/>
          <w:b w:val="0"/>
          <w:iCs/>
        </w:rPr>
        <w:t>Эмиссионная система</w:t>
      </w:r>
      <w:r w:rsidRPr="00460C8F">
        <w:t xml:space="preserve"> – следующий классификационный элемент денежной системы. Это законодательно установленный порядок выпуска денежных знаков. Эмиссионная система включает в себя эмиссионное законодательство и эмиссионный центр. </w:t>
      </w:r>
      <w:r w:rsidRPr="00460C8F">
        <w:rPr>
          <w:rStyle w:val="a9"/>
          <w:b w:val="0"/>
        </w:rPr>
        <w:t>Эмиссионное законодательство</w:t>
      </w:r>
      <w:r w:rsidRPr="00460C8F">
        <w:t xml:space="preserve"> – это законодательство, регулирующее выпуск, обращение и изъятие из обращения денежных знаков. </w:t>
      </w:r>
      <w:r w:rsidRPr="00460C8F">
        <w:rPr>
          <w:rStyle w:val="a9"/>
          <w:b w:val="0"/>
        </w:rPr>
        <w:t>Эмиссионный центр</w:t>
      </w:r>
      <w:r w:rsidRPr="00460C8F">
        <w:t xml:space="preserve"> – это институт финансового рынка, наделенный правом выпуска в обращение (эмиссии) денег. В национальной денежной системе может быть один или два эмиссионных центра:</w:t>
      </w:r>
    </w:p>
    <w:p w:rsidR="004931F5" w:rsidRPr="00460C8F" w:rsidRDefault="004931F5" w:rsidP="00460C8F">
      <w:pPr>
        <w:ind w:firstLine="709"/>
      </w:pPr>
      <w:r w:rsidRPr="00460C8F">
        <w:t>1) единый эмиссионный центр – центральный банк;</w:t>
      </w:r>
    </w:p>
    <w:p w:rsidR="004931F5" w:rsidRPr="00460C8F" w:rsidRDefault="004931F5" w:rsidP="00460C8F">
      <w:pPr>
        <w:ind w:firstLine="709"/>
      </w:pPr>
      <w:r w:rsidRPr="00460C8F">
        <w:t>2) два эмиссионных центра – центральный банк, осуществляющий эмиссию банкнот – кредитных денег, и казначейство, выпускающее в обращение бумажные, т.е. фидуциарные деньги – казначейские билеты.</w:t>
      </w:r>
    </w:p>
    <w:p w:rsidR="004931F5" w:rsidRPr="00460C8F" w:rsidRDefault="004931F5" w:rsidP="00460C8F">
      <w:pPr>
        <w:ind w:firstLine="709"/>
      </w:pPr>
      <w:r w:rsidRPr="00460C8F">
        <w:rPr>
          <w:rStyle w:val="a9"/>
          <w:b w:val="0"/>
          <w:iCs/>
        </w:rPr>
        <w:t>Институты денежной системы</w:t>
      </w:r>
      <w:r w:rsidRPr="00460C8F">
        <w:t xml:space="preserve"> представляют собой важный элемент системы, формирующий наряду с функциональной институциональную структуру денежной системы. В состав институтов денежной системы принято включать следующие организации.</w:t>
      </w:r>
    </w:p>
    <w:p w:rsidR="004931F5" w:rsidRPr="00460C8F" w:rsidRDefault="004931F5" w:rsidP="00460C8F">
      <w:pPr>
        <w:ind w:firstLine="709"/>
      </w:pPr>
      <w:r w:rsidRPr="00460C8F">
        <w:t>1. Законодательные органы и правительство страны, которые формируют организационно-правовую инфраструктуру денежной системы, определяют национальную (региональную) денежную единицу, т.е. законное платежное и расчетное средство, издают законы о центральном банке, о банках и банковской деятельности и другие нормативно- правовые акты, регулирующие деятельность банков и небанковских институтов финансового рынка.</w:t>
      </w:r>
    </w:p>
    <w:p w:rsidR="004931F5" w:rsidRPr="00460C8F" w:rsidRDefault="004931F5" w:rsidP="00460C8F">
      <w:pPr>
        <w:ind w:firstLine="709"/>
      </w:pPr>
      <w:r w:rsidRPr="00460C8F">
        <w:t xml:space="preserve">2. Центральный банк, обладающий монопольным правом эмиссии наличных денег и являющийся кредитором последней инстанции для коммерческих банков. Центральный банк осуществляет денежно-кредитную политику, а также бесперебойное функционирование национальной платежной </w:t>
      </w:r>
      <w:r w:rsidRPr="00460C8F">
        <w:lastRenderedPageBreak/>
        <w:t>системы. Он издает подзаконные акты в области денежного обращения, функционирования денежной, кредитной и банковской систем.</w:t>
      </w:r>
    </w:p>
    <w:p w:rsidR="004931F5" w:rsidRPr="00460C8F" w:rsidRDefault="004931F5" w:rsidP="00460C8F">
      <w:pPr>
        <w:ind w:firstLine="709"/>
      </w:pPr>
      <w:r w:rsidRPr="00460C8F">
        <w:t>3. Коммерческие и специализированные банки, эмитирующие безналичные деньги (чеки, пластиковые карты и т.п.), кредитующие экономику, осуществляющие расчеты и контролирующие денежный и платежный оборот.</w:t>
      </w:r>
    </w:p>
    <w:p w:rsidR="004931F5" w:rsidRPr="00460C8F" w:rsidRDefault="004931F5" w:rsidP="00460C8F">
      <w:pPr>
        <w:ind w:firstLine="709"/>
      </w:pPr>
      <w:r w:rsidRPr="00460C8F">
        <w:t>4. Казначейство, выполняющее в ряде стран эмиссионную функцию наряду с центральным банком и выпускающее наличные деньги – казначейские билеты.</w:t>
      </w:r>
    </w:p>
    <w:p w:rsidR="004931F5" w:rsidRPr="00A52D7E" w:rsidRDefault="004931F5" w:rsidP="00460C8F">
      <w:pPr>
        <w:ind w:firstLine="709"/>
      </w:pPr>
      <w:r w:rsidRPr="00460C8F">
        <w:rPr>
          <w:rStyle w:val="a9"/>
          <w:b w:val="0"/>
          <w:iCs/>
        </w:rPr>
        <w:t>Нормативно-правовая база денежной системы –</w:t>
      </w:r>
      <w:r w:rsidRPr="00460C8F">
        <w:t xml:space="preserve"> это законы о денежной системе, центральном банке, банках и банковской деятельности, нормативные акты центрального банка, регулирующие порядок эмиссии, организацию денежного и платежного оборота и т.п.</w:t>
      </w:r>
      <w:r w:rsidR="00A52D7E" w:rsidRPr="00A52D7E">
        <w:t xml:space="preserve"> [8, </w:t>
      </w:r>
      <w:r w:rsidR="00A52D7E">
        <w:rPr>
          <w:lang w:val="en-US"/>
        </w:rPr>
        <w:t>c</w:t>
      </w:r>
      <w:r w:rsidR="00A52D7E" w:rsidRPr="00A52D7E">
        <w:t>. 225]</w:t>
      </w:r>
    </w:p>
    <w:p w:rsidR="004931F5" w:rsidRPr="00460C8F" w:rsidRDefault="004931F5" w:rsidP="00460C8F">
      <w:pPr>
        <w:ind w:firstLine="709"/>
      </w:pPr>
      <w:r w:rsidRPr="00460C8F">
        <w:t xml:space="preserve">К </w:t>
      </w:r>
      <w:r w:rsidRPr="00460C8F">
        <w:rPr>
          <w:rStyle w:val="a9"/>
          <w:b w:val="0"/>
          <w:iCs/>
        </w:rPr>
        <w:t>принципам управления денежной системой</w:t>
      </w:r>
      <w:r w:rsidRPr="00460C8F">
        <w:t xml:space="preserve"> принято относить:</w:t>
      </w:r>
    </w:p>
    <w:p w:rsidR="004931F5" w:rsidRPr="00460C8F" w:rsidRDefault="004931F5" w:rsidP="00460C8F">
      <w:pPr>
        <w:ind w:firstLine="709"/>
      </w:pPr>
      <w:r w:rsidRPr="00460C8F">
        <w:t>1) обеспечение устойчивости функционирования денежного и платежного оборота;</w:t>
      </w:r>
    </w:p>
    <w:p w:rsidR="004931F5" w:rsidRPr="00460C8F" w:rsidRDefault="004931F5" w:rsidP="00460C8F">
      <w:pPr>
        <w:ind w:firstLine="709"/>
      </w:pPr>
      <w:r w:rsidRPr="00460C8F">
        <w:t>2) централизованное управление национальной денежной системой;</w:t>
      </w:r>
    </w:p>
    <w:p w:rsidR="004931F5" w:rsidRPr="00460C8F" w:rsidRDefault="004931F5" w:rsidP="00460C8F">
      <w:pPr>
        <w:ind w:firstLine="709"/>
      </w:pPr>
      <w:r w:rsidRPr="00460C8F">
        <w:t>3) прогнозное планирование денежного оборота;</w:t>
      </w:r>
    </w:p>
    <w:p w:rsidR="004931F5" w:rsidRPr="00460C8F" w:rsidRDefault="004931F5" w:rsidP="00460C8F">
      <w:pPr>
        <w:ind w:firstLine="709"/>
      </w:pPr>
      <w:r w:rsidRPr="00460C8F">
        <w:t>4) кредитный характер денежной эмиссии;</w:t>
      </w:r>
    </w:p>
    <w:p w:rsidR="004931F5" w:rsidRPr="00460C8F" w:rsidRDefault="004931F5" w:rsidP="00460C8F">
      <w:pPr>
        <w:ind w:firstLine="709"/>
      </w:pPr>
      <w:r w:rsidRPr="00460C8F">
        <w:t>5) обеспеченность денежных знаков, выпускаемых в оборот;</w:t>
      </w:r>
    </w:p>
    <w:p w:rsidR="004931F5" w:rsidRPr="00460C8F" w:rsidRDefault="004931F5" w:rsidP="00460C8F">
      <w:pPr>
        <w:ind w:firstLine="709"/>
      </w:pPr>
      <w:r w:rsidRPr="00460C8F">
        <w:t>6) подотчетность центрального банка только высшему органу законодательной власти;</w:t>
      </w:r>
    </w:p>
    <w:p w:rsidR="004931F5" w:rsidRPr="00460C8F" w:rsidRDefault="004931F5" w:rsidP="00460C8F">
      <w:pPr>
        <w:ind w:firstLine="709"/>
      </w:pPr>
      <w:r w:rsidRPr="00460C8F">
        <w:t>7) предоставление денежных средств правительству только в порядке кредитования;</w:t>
      </w:r>
    </w:p>
    <w:p w:rsidR="004931F5" w:rsidRPr="00460C8F" w:rsidRDefault="004931F5" w:rsidP="00460C8F">
      <w:pPr>
        <w:ind w:firstLine="709"/>
      </w:pPr>
      <w:r w:rsidRPr="00460C8F">
        <w:t>8) комплексное использование инструментов и методов денежно-кредитной политики;</w:t>
      </w:r>
    </w:p>
    <w:p w:rsidR="004931F5" w:rsidRPr="00460C8F" w:rsidRDefault="004931F5" w:rsidP="00460C8F">
      <w:pPr>
        <w:ind w:firstLine="709"/>
      </w:pPr>
      <w:r w:rsidRPr="00460C8F">
        <w:t>9) надзор и контроль за денежным и платежным оборотом;</w:t>
      </w:r>
    </w:p>
    <w:p w:rsidR="004931F5" w:rsidRPr="00460C8F" w:rsidRDefault="004931F5" w:rsidP="00460C8F">
      <w:pPr>
        <w:ind w:firstLine="709"/>
      </w:pPr>
      <w:r w:rsidRPr="00460C8F">
        <w:t>10) функционирование на территории страны только национальных денежных знаков.</w:t>
      </w:r>
    </w:p>
    <w:p w:rsidR="004931F5" w:rsidRPr="00460C8F" w:rsidRDefault="004931F5" w:rsidP="00460C8F">
      <w:pPr>
        <w:ind w:firstLine="709"/>
      </w:pPr>
      <w:r w:rsidRPr="00460C8F">
        <w:t xml:space="preserve">Все принципы организации, функционирования и управления национальной денежной системой тесно взаимосвязаны и направлены на </w:t>
      </w:r>
      <w:r w:rsidRPr="00460C8F">
        <w:lastRenderedPageBreak/>
        <w:t>обеспечение устойчивости и эффективности функционирования национального денежного оборота.</w:t>
      </w:r>
    </w:p>
    <w:p w:rsidR="00951549" w:rsidRDefault="00951549" w:rsidP="00042DF0">
      <w:pPr>
        <w:ind w:firstLine="426"/>
      </w:pPr>
    </w:p>
    <w:p w:rsidR="00951549" w:rsidRDefault="00951549" w:rsidP="00042DF0">
      <w:pPr>
        <w:ind w:firstLine="426"/>
      </w:pPr>
    </w:p>
    <w:p w:rsidR="009A6AD7" w:rsidRDefault="009A6AD7" w:rsidP="009A6AD7">
      <w:pPr>
        <w:pStyle w:val="12"/>
        <w:ind w:firstLine="426"/>
      </w:pPr>
    </w:p>
    <w:p w:rsidR="00951549" w:rsidRDefault="00951549" w:rsidP="009A6AD7">
      <w:pPr>
        <w:pStyle w:val="12"/>
        <w:ind w:firstLine="426"/>
      </w:pPr>
    </w:p>
    <w:p w:rsidR="00951549" w:rsidRDefault="00951549" w:rsidP="009A6AD7">
      <w:pPr>
        <w:pStyle w:val="12"/>
        <w:ind w:firstLine="426"/>
      </w:pPr>
    </w:p>
    <w:p w:rsidR="00293802" w:rsidRDefault="00293802" w:rsidP="00657D79">
      <w:pPr>
        <w:pStyle w:val="12"/>
      </w:pPr>
      <w:r>
        <w:br w:type="page"/>
      </w:r>
    </w:p>
    <w:p w:rsidR="00852966" w:rsidRDefault="00951549" w:rsidP="006A4797">
      <w:pPr>
        <w:pStyle w:val="1"/>
      </w:pPr>
      <w:bookmarkStart w:id="20" w:name="_Toc399066978"/>
      <w:bookmarkStart w:id="21" w:name="_Toc410450432"/>
      <w:bookmarkStart w:id="22" w:name="_Toc442635703"/>
      <w:bookmarkStart w:id="23" w:name="_Toc447475732"/>
      <w:r>
        <w:lastRenderedPageBreak/>
        <w:t xml:space="preserve">Глава </w:t>
      </w:r>
      <w:r w:rsidR="00293802">
        <w:t>2.</w:t>
      </w:r>
      <w:r w:rsidR="00D969DA">
        <w:t xml:space="preserve"> Роль Банка России </w:t>
      </w:r>
      <w:bookmarkEnd w:id="20"/>
      <w:bookmarkEnd w:id="21"/>
      <w:bookmarkEnd w:id="22"/>
      <w:r w:rsidR="00D969DA">
        <w:t>в обеспечении стабильности денежной системы России.</w:t>
      </w:r>
      <w:bookmarkEnd w:id="23"/>
    </w:p>
    <w:p w:rsidR="00EF1C56" w:rsidRPr="00EF1C56" w:rsidRDefault="00EF1C56" w:rsidP="00EF1C56"/>
    <w:p w:rsidR="00844141" w:rsidRDefault="007A0863" w:rsidP="00EF1C56">
      <w:pPr>
        <w:pStyle w:val="2"/>
        <w:spacing w:before="0"/>
        <w:jc w:val="center"/>
        <w:rPr>
          <w:rFonts w:ascii="Times New Roman" w:eastAsia="Times New Roman" w:hAnsi="Times New Roman" w:cs="Times New Roman"/>
          <w:b w:val="0"/>
          <w:color w:val="auto"/>
          <w:sz w:val="28"/>
        </w:rPr>
      </w:pPr>
      <w:bookmarkStart w:id="24" w:name="_Toc399066980"/>
      <w:bookmarkStart w:id="25" w:name="_Toc410450435"/>
      <w:bookmarkStart w:id="26" w:name="_Toc442635705"/>
      <w:bookmarkStart w:id="27" w:name="_Toc447475733"/>
      <w:r w:rsidRPr="007A0863">
        <w:rPr>
          <w:rFonts w:ascii="Times New Roman" w:eastAsia="Times New Roman" w:hAnsi="Times New Roman" w:cs="Times New Roman"/>
          <w:b w:val="0"/>
          <w:color w:val="auto"/>
          <w:sz w:val="28"/>
        </w:rPr>
        <w:t>2</w:t>
      </w:r>
      <w:r w:rsidR="0010164B">
        <w:rPr>
          <w:rFonts w:ascii="Times New Roman" w:eastAsia="Times New Roman" w:hAnsi="Times New Roman" w:cs="Times New Roman"/>
          <w:b w:val="0"/>
          <w:color w:val="auto"/>
          <w:sz w:val="28"/>
        </w:rPr>
        <w:t>.</w:t>
      </w:r>
      <w:r w:rsidR="00EF1C56">
        <w:rPr>
          <w:rFonts w:ascii="Times New Roman" w:eastAsia="Times New Roman" w:hAnsi="Times New Roman" w:cs="Times New Roman"/>
          <w:b w:val="0"/>
          <w:color w:val="auto"/>
          <w:sz w:val="28"/>
        </w:rPr>
        <w:t>1</w:t>
      </w:r>
      <w:r w:rsidR="00951549">
        <w:rPr>
          <w:rFonts w:ascii="Times New Roman" w:eastAsia="Times New Roman" w:hAnsi="Times New Roman" w:cs="Times New Roman"/>
          <w:b w:val="0"/>
          <w:color w:val="auto"/>
          <w:sz w:val="28"/>
        </w:rPr>
        <w:t>.</w:t>
      </w:r>
      <w:r w:rsidR="00844141" w:rsidRPr="007A0863">
        <w:rPr>
          <w:rFonts w:ascii="Times New Roman" w:eastAsia="Times New Roman" w:hAnsi="Times New Roman" w:cs="Times New Roman"/>
          <w:b w:val="0"/>
          <w:color w:val="auto"/>
          <w:sz w:val="28"/>
        </w:rPr>
        <w:t xml:space="preserve"> </w:t>
      </w:r>
      <w:bookmarkEnd w:id="24"/>
      <w:bookmarkEnd w:id="25"/>
      <w:bookmarkEnd w:id="26"/>
      <w:r w:rsidR="005C2DAC" w:rsidRPr="005C2DAC">
        <w:rPr>
          <w:rFonts w:ascii="Times New Roman" w:eastAsia="Times New Roman" w:hAnsi="Times New Roman" w:cs="Times New Roman"/>
          <w:b w:val="0"/>
          <w:color w:val="auto"/>
          <w:sz w:val="28"/>
        </w:rPr>
        <w:t>Особенности построения денежной системы РФ</w:t>
      </w:r>
      <w:r w:rsidR="005C2DAC">
        <w:rPr>
          <w:rFonts w:ascii="Times New Roman" w:eastAsia="Times New Roman" w:hAnsi="Times New Roman" w:cs="Times New Roman"/>
          <w:b w:val="0"/>
          <w:color w:val="auto"/>
          <w:sz w:val="28"/>
        </w:rPr>
        <w:t>.</w:t>
      </w:r>
      <w:bookmarkEnd w:id="27"/>
    </w:p>
    <w:p w:rsidR="009C6A3B" w:rsidRPr="009C6A3B" w:rsidRDefault="009C6A3B" w:rsidP="00EF1C56">
      <w:pPr>
        <w:jc w:val="center"/>
      </w:pPr>
    </w:p>
    <w:p w:rsidR="009C6A3B" w:rsidRDefault="009C6A3B" w:rsidP="00EF1C56">
      <w:pPr>
        <w:ind w:firstLine="709"/>
        <w:rPr>
          <w:rFonts w:eastAsia="Times New Roman"/>
        </w:rPr>
      </w:pPr>
      <w:r w:rsidRPr="009C6A3B">
        <w:rPr>
          <w:rFonts w:eastAsia="Times New Roman"/>
        </w:rPr>
        <w:t xml:space="preserve">Современная денежная система РФ основана на неразменных на золото деньгах, т.е. имеет бумажно-кредитный характер. Правовая основа денежной системы России – Федеральный закон от 10 июля 2002 г. №86-ФЗ «О Центральном Банке Российской Федерации (Банке России)». Официальная денежная единица – рубль, разделенный на 100 копеек. Монопольное право эмиссии и изъятия наличных денег из обращения принадлежит Банку России. В области организации денежного обращения ЦБ РФ выполняет ряд важнейших функций: </w:t>
      </w:r>
    </w:p>
    <w:p w:rsidR="009C6A3B" w:rsidRPr="009C6A3B" w:rsidRDefault="009C6A3B" w:rsidP="00842BA8">
      <w:pPr>
        <w:pStyle w:val="a3"/>
        <w:numPr>
          <w:ilvl w:val="0"/>
          <w:numId w:val="2"/>
        </w:numPr>
        <w:ind w:left="0" w:firstLine="709"/>
        <w:rPr>
          <w:rFonts w:eastAsia="Times New Roman"/>
        </w:rPr>
      </w:pPr>
      <w:r w:rsidRPr="009C6A3B">
        <w:rPr>
          <w:rFonts w:eastAsia="Times New Roman"/>
        </w:rPr>
        <w:t xml:space="preserve">прогнозирует и организует производство, перевозку и хранение банкнот и монет, создает резервные фонды банкнот и монет; </w:t>
      </w:r>
    </w:p>
    <w:p w:rsidR="009C6A3B" w:rsidRPr="009C6A3B" w:rsidRDefault="009C6A3B" w:rsidP="00842BA8">
      <w:pPr>
        <w:pStyle w:val="a3"/>
        <w:numPr>
          <w:ilvl w:val="0"/>
          <w:numId w:val="2"/>
        </w:numPr>
        <w:ind w:left="0" w:firstLine="709"/>
        <w:rPr>
          <w:rFonts w:eastAsia="Times New Roman"/>
        </w:rPr>
      </w:pPr>
      <w:r w:rsidRPr="009C6A3B">
        <w:rPr>
          <w:rFonts w:eastAsia="Times New Roman"/>
        </w:rPr>
        <w:t xml:space="preserve">устанавливает правила хранения, перевозки и инкассации наличных денег; </w:t>
      </w:r>
    </w:p>
    <w:p w:rsidR="009C6A3B" w:rsidRPr="009C6A3B" w:rsidRDefault="009C6A3B" w:rsidP="00842BA8">
      <w:pPr>
        <w:pStyle w:val="a3"/>
        <w:numPr>
          <w:ilvl w:val="0"/>
          <w:numId w:val="2"/>
        </w:numPr>
        <w:ind w:left="0" w:firstLine="709"/>
        <w:rPr>
          <w:rFonts w:eastAsia="Times New Roman"/>
        </w:rPr>
      </w:pPr>
      <w:r w:rsidRPr="009C6A3B">
        <w:rPr>
          <w:rFonts w:eastAsia="Times New Roman"/>
        </w:rPr>
        <w:t xml:space="preserve">определяет правила ведения кассовых операций (операций с наличными) для кредитных организаций; </w:t>
      </w:r>
    </w:p>
    <w:p w:rsidR="009C6A3B" w:rsidRPr="009C6A3B" w:rsidRDefault="009C6A3B" w:rsidP="00842BA8">
      <w:pPr>
        <w:pStyle w:val="a3"/>
        <w:numPr>
          <w:ilvl w:val="0"/>
          <w:numId w:val="2"/>
        </w:numPr>
        <w:ind w:left="0" w:firstLine="709"/>
        <w:rPr>
          <w:rFonts w:eastAsia="Times New Roman"/>
        </w:rPr>
      </w:pPr>
      <w:r w:rsidRPr="009C6A3B">
        <w:rPr>
          <w:rFonts w:eastAsia="Times New Roman"/>
        </w:rPr>
        <w:t xml:space="preserve">устанавливает признаки платежеспособности банкнот и монет, порядок их уничтожения, а также замену поврежденных банкнот и монет на действующие. </w:t>
      </w:r>
    </w:p>
    <w:p w:rsidR="009C6A3B" w:rsidRPr="00A52D7E" w:rsidRDefault="009C6A3B" w:rsidP="009C6A3B">
      <w:pPr>
        <w:ind w:firstLine="709"/>
        <w:rPr>
          <w:rFonts w:eastAsia="Times New Roman"/>
          <w:lang w:val="en-US"/>
        </w:rPr>
      </w:pPr>
      <w:r w:rsidRPr="009C6A3B">
        <w:rPr>
          <w:rFonts w:eastAsia="Times New Roman"/>
        </w:rPr>
        <w:t xml:space="preserve">В каналах наличного денежного обращения в настоящее время находятся два вида денежных знаков, являющихся безусловным обязательством Банка России и обязательных к приему во всех видах расчетов и платежей – банкноты (банковские билеты) и монеты. </w:t>
      </w:r>
      <w:r w:rsidR="00A52D7E">
        <w:rPr>
          <w:rFonts w:eastAsia="Times New Roman"/>
          <w:lang w:val="en-US"/>
        </w:rPr>
        <w:t>[1]</w:t>
      </w:r>
    </w:p>
    <w:p w:rsidR="009C6A3B" w:rsidRDefault="009C6A3B" w:rsidP="009C6A3B">
      <w:pPr>
        <w:ind w:firstLine="709"/>
        <w:rPr>
          <w:rFonts w:eastAsia="Times New Roman"/>
        </w:rPr>
      </w:pPr>
      <w:r w:rsidRPr="009C6A3B">
        <w:rPr>
          <w:rFonts w:eastAsia="Times New Roman"/>
        </w:rPr>
        <w:t xml:space="preserve">В настоящее время в обращении находятся банкноты достоинством 10, 50, 100, 500, 1000 и 5000 рублей и монеты достоинством 1, 2, 5, 10 рублей, 1, 5, 10, 50 копеек. Центральный банк осуществляет постоянное регулирование состава банкнотного и монетного обращения с целью оптимизации состава </w:t>
      </w:r>
      <w:r w:rsidRPr="009C6A3B">
        <w:rPr>
          <w:rFonts w:eastAsia="Times New Roman"/>
        </w:rPr>
        <w:lastRenderedPageBreak/>
        <w:t xml:space="preserve">обращающихся наличных денежных знаков. Так в настоящее время осуществляется постепенное изъятие из оборота банкнот достоинством 10 рублей и замена их монетами, поскольку они более устойчивы к износу. Также по причинам нерентабельности эмиссии предполагается полное изъятие из оборота монет достоинством 1 и 5 копеек (себестоимость изготовления монеты в 1 коп. составляет 47 коп.). </w:t>
      </w:r>
    </w:p>
    <w:p w:rsidR="009C6A3B" w:rsidRPr="00A52D7E" w:rsidRDefault="009C6A3B" w:rsidP="009C6A3B">
      <w:pPr>
        <w:ind w:firstLine="709"/>
        <w:rPr>
          <w:rFonts w:eastAsia="Times New Roman"/>
          <w:lang w:val="en-US"/>
        </w:rPr>
      </w:pPr>
      <w:r w:rsidRPr="009C6A3B">
        <w:rPr>
          <w:rFonts w:eastAsia="Times New Roman"/>
        </w:rPr>
        <w:t>Изготавливают денежные зна</w:t>
      </w:r>
      <w:r w:rsidR="00C35B6D">
        <w:rPr>
          <w:rFonts w:eastAsia="Times New Roman"/>
        </w:rPr>
        <w:t xml:space="preserve">ки на предприятиях Гознака. </w:t>
      </w:r>
      <w:r w:rsidRPr="009C6A3B">
        <w:rPr>
          <w:rFonts w:eastAsia="Times New Roman"/>
        </w:rPr>
        <w:t xml:space="preserve">Центральный банк РФ проектирует банкноты: каждая банкнота имеет уникальную тематику рисунка и преобладающий цвет, а вся серия банкнот одного выпуска содержит общие элементы дизайна. Первым этапом создания банкнот является выполнение крупномасштабного рисунка с использованием компьютерных технологий; затем выполняется гравюра на металле, которая преобразуется в металлическое клише с многократно повторяющимся в реальном масштабе рисунком банкнот. С клише производится печать банкнот. При изготовлении банкнот последовательно используются три вида печати: офсетная, глубокая (металлографическая) и высокая (типографская). Современные банкноты имеют набор средств защиты, затрудняющие их подделку, такие, как цветопеременная краска, водяные знаки, скрытые радужные полосы, микроперфорация и др. Обращающиеся банкноты образца 1997 г. и модифицированные банкноты образца 2004 г. содержат сюжет, представляющий собой «городскую серию» – каждая банкнота посвящена определенному городу России. </w:t>
      </w:r>
      <w:r w:rsidR="00A52D7E">
        <w:rPr>
          <w:rFonts w:eastAsia="Times New Roman"/>
          <w:lang w:val="en-US"/>
        </w:rPr>
        <w:t>[12, c. 12]</w:t>
      </w:r>
    </w:p>
    <w:p w:rsidR="009C6A3B" w:rsidRDefault="009C6A3B" w:rsidP="009C6A3B">
      <w:pPr>
        <w:ind w:firstLine="709"/>
        <w:rPr>
          <w:rFonts w:eastAsia="Times New Roman"/>
        </w:rPr>
      </w:pPr>
      <w:r w:rsidRPr="009C6A3B">
        <w:rPr>
          <w:rFonts w:eastAsia="Times New Roman"/>
        </w:rPr>
        <w:t xml:space="preserve">Следующий элемент денежной системы – денежная масса. Денежная масса как элемент денежной системы России представляет собой совокупность покупательных, платежных и накопленных средств, обслуживающих экономические связи и принадлежащих экономическим субъектам (физическим и юридическим лицам, государству). </w:t>
      </w:r>
    </w:p>
    <w:p w:rsidR="009C6A3B" w:rsidRDefault="009C6A3B" w:rsidP="009C6A3B">
      <w:pPr>
        <w:ind w:firstLine="709"/>
        <w:rPr>
          <w:rFonts w:eastAsia="Times New Roman"/>
        </w:rPr>
      </w:pPr>
      <w:r w:rsidRPr="009C6A3B">
        <w:rPr>
          <w:rFonts w:eastAsia="Times New Roman"/>
        </w:rPr>
        <w:t xml:space="preserve">Для характеристики объема и структуры денежной массы в финансовой статистике Банка России используют четыре показателя – денежных агрегата: </w:t>
      </w:r>
    </w:p>
    <w:p w:rsidR="009C6A3B" w:rsidRDefault="009C6A3B" w:rsidP="009C6A3B">
      <w:pPr>
        <w:ind w:firstLine="709"/>
        <w:rPr>
          <w:rFonts w:eastAsia="Times New Roman"/>
        </w:rPr>
      </w:pPr>
      <w:r w:rsidRPr="009C6A3B">
        <w:rPr>
          <w:rFonts w:eastAsia="Times New Roman"/>
        </w:rPr>
        <w:lastRenderedPageBreak/>
        <w:t xml:space="preserve">М0 –наличные деньги в обращении у нефинансовых агентов (банкноты и монеты); </w:t>
      </w:r>
    </w:p>
    <w:p w:rsidR="009C6A3B" w:rsidRDefault="009C6A3B" w:rsidP="009C6A3B">
      <w:pPr>
        <w:ind w:firstLine="709"/>
        <w:rPr>
          <w:rFonts w:eastAsia="Times New Roman"/>
        </w:rPr>
      </w:pPr>
      <w:r w:rsidRPr="009C6A3B">
        <w:rPr>
          <w:rFonts w:eastAsia="Times New Roman"/>
        </w:rPr>
        <w:t xml:space="preserve">М1 включает в себя М0, а также депозиты частных лиц в Сбербанке РФ до востребования (текущие вклады), депозиты населения и предприятий в коммерческих банках до востребования, средства на расчетных и специальных счетах нефинансовых агентов (расчетные, текущие счета, специальные счета аккредитивов и чековые счета), средства страховых компаний; </w:t>
      </w:r>
    </w:p>
    <w:p w:rsidR="009C6A3B" w:rsidRDefault="009C6A3B" w:rsidP="009C6A3B">
      <w:pPr>
        <w:ind w:firstLine="709"/>
        <w:rPr>
          <w:rFonts w:eastAsia="Times New Roman"/>
        </w:rPr>
      </w:pPr>
      <w:r w:rsidRPr="009C6A3B">
        <w:rPr>
          <w:rFonts w:eastAsia="Times New Roman"/>
        </w:rPr>
        <w:t xml:space="preserve">М2 включает в себя М1 и срочные вклады населения в сберегательных банках; </w:t>
      </w:r>
    </w:p>
    <w:p w:rsidR="009C6A3B" w:rsidRDefault="009C6A3B" w:rsidP="009C6A3B">
      <w:pPr>
        <w:ind w:firstLine="709"/>
        <w:rPr>
          <w:rFonts w:eastAsia="Times New Roman"/>
        </w:rPr>
      </w:pPr>
      <w:r w:rsidRPr="009C6A3B">
        <w:rPr>
          <w:rFonts w:eastAsia="Times New Roman"/>
        </w:rPr>
        <w:t xml:space="preserve">М3 включает М2, депозитные и сберегательные сертификаты банков и облигации государственного займа. </w:t>
      </w:r>
    </w:p>
    <w:p w:rsidR="009C6A3B" w:rsidRDefault="009C6A3B" w:rsidP="009C6A3B">
      <w:pPr>
        <w:ind w:firstLine="709"/>
        <w:rPr>
          <w:rFonts w:eastAsia="Times New Roman"/>
        </w:rPr>
      </w:pPr>
      <w:r w:rsidRPr="009C6A3B">
        <w:rPr>
          <w:rFonts w:eastAsia="Times New Roman"/>
        </w:rPr>
        <w:t xml:space="preserve">Одной из особенностей денежного обращения России является использование иностранной валюты как средства платежа и формы сбережений. Это обусловило использование еще одного показателя денежной массы – «широких денег» (М2Х), который включает агрегат (М2) и депозиты в иностранной валюте в национальной банковской системе (валютные пассивы кредитных организаций). Этот показатель используют для прогнозирования спроса на деньги, изменения курса рубля, устойчивости финансово-банковской системы и бегства капитала. Для определения величины М2Х используют среднегодовой валютный курс. Таким образом, полная денежная масса включает денежную массу в иностранной валюте и национальную </w:t>
      </w:r>
      <w:r w:rsidR="00824205">
        <w:rPr>
          <w:rFonts w:eastAsia="Times New Roman"/>
        </w:rPr>
        <w:t>денежную массу (рис. 6</w:t>
      </w:r>
      <w:r>
        <w:rPr>
          <w:rFonts w:eastAsia="Times New Roman"/>
        </w:rPr>
        <w:t>).</w:t>
      </w:r>
    </w:p>
    <w:p w:rsidR="009C6A3B" w:rsidRDefault="009C6A3B" w:rsidP="009C6A3B">
      <w:pPr>
        <w:ind w:firstLine="709"/>
        <w:rPr>
          <w:rFonts w:eastAsia="Times New Roman"/>
        </w:rPr>
      </w:pPr>
      <w:r>
        <w:rPr>
          <w:rFonts w:eastAsia="Times New Roman"/>
          <w:noProof/>
        </w:rPr>
        <w:lastRenderedPageBreak/>
        <w:drawing>
          <wp:inline distT="0" distB="0" distL="0" distR="0" wp14:anchorId="58E95388" wp14:editId="0A36616D">
            <wp:extent cx="5838825" cy="2714625"/>
            <wp:effectExtent l="0" t="0" r="0" b="0"/>
            <wp:docPr id="8" name="Рисунок 8" descr="Структура совокупной (полной) денежной массы в экономике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руктура совокупной (полной) денежной массы в экономике России"/>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8825" cy="2714625"/>
                    </a:xfrm>
                    <a:prstGeom prst="rect">
                      <a:avLst/>
                    </a:prstGeom>
                    <a:noFill/>
                    <a:ln>
                      <a:noFill/>
                    </a:ln>
                  </pic:spPr>
                </pic:pic>
              </a:graphicData>
            </a:graphic>
          </wp:inline>
        </w:drawing>
      </w:r>
    </w:p>
    <w:p w:rsidR="009C6A3B" w:rsidRDefault="009C6A3B" w:rsidP="009C6A3B">
      <w:pPr>
        <w:spacing w:line="240" w:lineRule="auto"/>
        <w:jc w:val="left"/>
        <w:rPr>
          <w:rFonts w:eastAsia="Times New Roman" w:cs="Times New Roman"/>
          <w:sz w:val="24"/>
          <w:szCs w:val="24"/>
        </w:rPr>
      </w:pPr>
    </w:p>
    <w:p w:rsidR="009C6A3B" w:rsidRDefault="009C6A3B" w:rsidP="009C6A3B">
      <w:pPr>
        <w:ind w:firstLine="709"/>
        <w:jc w:val="center"/>
        <w:rPr>
          <w:rFonts w:eastAsia="Times New Roman"/>
        </w:rPr>
      </w:pPr>
      <w:r w:rsidRPr="009C6A3B">
        <w:rPr>
          <w:rFonts w:eastAsia="Times New Roman"/>
        </w:rPr>
        <w:t>Рис.</w:t>
      </w:r>
      <w:r>
        <w:rPr>
          <w:rFonts w:eastAsia="Times New Roman"/>
        </w:rPr>
        <w:t xml:space="preserve"> </w:t>
      </w:r>
      <w:r w:rsidR="00824205">
        <w:rPr>
          <w:rFonts w:eastAsia="Times New Roman"/>
        </w:rPr>
        <w:t>6</w:t>
      </w:r>
      <w:r w:rsidRPr="009C6A3B">
        <w:rPr>
          <w:rFonts w:eastAsia="Times New Roman"/>
        </w:rPr>
        <w:t>. Структура совокупной (полной) денежной массы в экономике России</w:t>
      </w:r>
    </w:p>
    <w:p w:rsidR="00C35B6D" w:rsidRDefault="009C6A3B" w:rsidP="009C6A3B">
      <w:pPr>
        <w:ind w:firstLine="709"/>
        <w:rPr>
          <w:rFonts w:eastAsia="Times New Roman"/>
        </w:rPr>
      </w:pPr>
      <w:r w:rsidRPr="009C6A3B">
        <w:rPr>
          <w:rFonts w:eastAsia="Times New Roman"/>
        </w:rPr>
        <w:t xml:space="preserve">Эмиссионная система Российской Федерации объединяет эмиссию наличных денег и безналичную кредитную эмиссию. Выпуск в обращение наличных денег осуществляет Банк России. Их оборот организован по схеме </w:t>
      </w:r>
      <w:r w:rsidR="00C35B6D">
        <w:rPr>
          <w:rFonts w:eastAsia="Times New Roman"/>
        </w:rPr>
        <w:t>на рис. 7</w:t>
      </w:r>
    </w:p>
    <w:p w:rsidR="009C6A3B" w:rsidRDefault="009C6A3B" w:rsidP="00C35B6D">
      <w:pPr>
        <w:jc w:val="center"/>
        <w:rPr>
          <w:rFonts w:eastAsia="Times New Roman"/>
        </w:rPr>
      </w:pPr>
      <w:r>
        <w:rPr>
          <w:rFonts w:eastAsia="Times New Roman"/>
          <w:noProof/>
        </w:rPr>
        <w:drawing>
          <wp:inline distT="0" distB="0" distL="0" distR="0" wp14:anchorId="63443DFB" wp14:editId="4C0AA68A">
            <wp:extent cx="4886325" cy="2933700"/>
            <wp:effectExtent l="0" t="0" r="0" b="0"/>
            <wp:docPr id="7" name="Рисунок 7" descr="Организация оборота наличных дене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Организация оборота наличных денег"/>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86325" cy="2933700"/>
                    </a:xfrm>
                    <a:prstGeom prst="rect">
                      <a:avLst/>
                    </a:prstGeom>
                    <a:noFill/>
                    <a:ln>
                      <a:noFill/>
                    </a:ln>
                  </pic:spPr>
                </pic:pic>
              </a:graphicData>
            </a:graphic>
          </wp:inline>
        </w:drawing>
      </w:r>
    </w:p>
    <w:p w:rsidR="009C6A3B" w:rsidRDefault="00824205" w:rsidP="009C6A3B">
      <w:pPr>
        <w:jc w:val="center"/>
        <w:rPr>
          <w:rFonts w:eastAsia="Times New Roman"/>
        </w:rPr>
      </w:pPr>
      <w:r>
        <w:rPr>
          <w:rFonts w:eastAsia="Times New Roman"/>
        </w:rPr>
        <w:t>Рис. 7.</w:t>
      </w:r>
      <w:r w:rsidR="009C6A3B" w:rsidRPr="009C6A3B">
        <w:rPr>
          <w:rFonts w:eastAsia="Times New Roman"/>
        </w:rPr>
        <w:t xml:space="preserve"> Организация оборота наличных денег</w:t>
      </w:r>
    </w:p>
    <w:p w:rsidR="009C6A3B" w:rsidRPr="00A52D7E" w:rsidRDefault="009C6A3B" w:rsidP="009C6A3B">
      <w:pPr>
        <w:ind w:firstLine="709"/>
        <w:rPr>
          <w:rFonts w:eastAsia="Times New Roman"/>
          <w:lang w:val="en-US"/>
        </w:rPr>
      </w:pPr>
      <w:r w:rsidRPr="009C6A3B">
        <w:rPr>
          <w:rFonts w:eastAsia="Times New Roman"/>
        </w:rPr>
        <w:t xml:space="preserve">Налично-денежный оборот начинается в структурных подразделениях Центрального банка РФ. Наличные деньги считаются поступившими в оборот после передачи их из оборотных касс расчетно-кассовых центров (РКЦ) в </w:t>
      </w:r>
      <w:r w:rsidRPr="009C6A3B">
        <w:rPr>
          <w:rFonts w:eastAsia="Times New Roman"/>
        </w:rPr>
        <w:lastRenderedPageBreak/>
        <w:t xml:space="preserve">операционные кассы коммерческих банков. Из операционных касс коммерческих банков деньги выдают клиентам (предприятиям, организациям, физическим лицам). Наличные деньги постоянно совершают кругооборот, т.к. после завершения расчетно-платежного оборота вновь возвращаются в операционные кассы банков, а затем – в оборотные кассы расчетно-кассовых центров. Таким образом, выпуск наличных денег в обращение и их изъятие происходят постоянно. </w:t>
      </w:r>
      <w:r w:rsidR="00A52D7E">
        <w:rPr>
          <w:rFonts w:eastAsia="Times New Roman"/>
          <w:lang w:val="en-US"/>
        </w:rPr>
        <w:t>[11, c 54]</w:t>
      </w:r>
    </w:p>
    <w:p w:rsidR="009C6A3B" w:rsidRDefault="009C6A3B" w:rsidP="009C6A3B">
      <w:pPr>
        <w:ind w:firstLine="709"/>
        <w:rPr>
          <w:rFonts w:eastAsia="Times New Roman"/>
        </w:rPr>
      </w:pPr>
      <w:r w:rsidRPr="009C6A3B">
        <w:rPr>
          <w:rFonts w:eastAsia="Times New Roman"/>
        </w:rPr>
        <w:t xml:space="preserve">Эмиссия представляет собой дополнительный выпуск денег в обращение. Денежная эмиссия – это изменение количества обращающихся, она сосредоточена в Банке России. Потребность в эмиссии или изъятии денег из обращения определяется на основе прогнозирования кассовых оборотов. Изменение безналичной денежной массы называется кредитной эмиссией.[16] </w:t>
      </w:r>
    </w:p>
    <w:p w:rsidR="009C6A3B" w:rsidRDefault="009C6A3B" w:rsidP="009C6A3B">
      <w:pPr>
        <w:ind w:firstLine="709"/>
        <w:rPr>
          <w:rFonts w:eastAsia="Times New Roman"/>
        </w:rPr>
      </w:pPr>
      <w:r w:rsidRPr="009C6A3B">
        <w:rPr>
          <w:rFonts w:eastAsia="Times New Roman"/>
        </w:rPr>
        <w:t xml:space="preserve">Основным источником денежного предложения выступает кредитная эмиссия, сосредоточенная в коммерческих банках. Коммерческие банки участвуют в расширении денежного предложения непосредственно за счет эффекта кредитной мультипликации и опосредовано, используя систему рефинансирования Центрального банка и эмиссию под прирост золотовалютных резервов. </w:t>
      </w:r>
    </w:p>
    <w:p w:rsidR="009C6A3B" w:rsidRDefault="009C6A3B" w:rsidP="009C6A3B">
      <w:pPr>
        <w:ind w:firstLine="709"/>
        <w:rPr>
          <w:rFonts w:eastAsia="Times New Roman"/>
        </w:rPr>
      </w:pPr>
      <w:r w:rsidRPr="009C6A3B">
        <w:rPr>
          <w:rFonts w:eastAsia="Times New Roman"/>
        </w:rPr>
        <w:t xml:space="preserve">Денежно-кредитная политика как элемент денежной системы – это совокупность денежно-кредитных инструментов (параметры денежной массы, нормы резервов, уровень процента, сроки кредита, ставки рефинансирования и т.д.) и институтов денежно-кредитного регулирования (ЦБ, министерство финансов). </w:t>
      </w:r>
    </w:p>
    <w:p w:rsidR="009C6A3B" w:rsidRDefault="009C6A3B" w:rsidP="009C6A3B">
      <w:pPr>
        <w:ind w:firstLine="709"/>
        <w:rPr>
          <w:rFonts w:eastAsia="Times New Roman"/>
        </w:rPr>
      </w:pPr>
      <w:r w:rsidRPr="009C6A3B">
        <w:rPr>
          <w:rFonts w:eastAsia="Times New Roman"/>
        </w:rPr>
        <w:t xml:space="preserve">В соответствии с Конституцией РФ основная функция Центрального банка РФ – защита и обеспечение устойчивости рубля, которую он осуществляет независимо от других органов государственной власти. Для реализации этой функции Федеральным законом №86-ФЗ предусмотрен ряд инструментов денежно-кредитного регулирования, которые применяет Банк России: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процентные ставки по операциям Банка России; </w:t>
      </w:r>
    </w:p>
    <w:p w:rsidR="009C6A3B" w:rsidRPr="009C6A3B" w:rsidRDefault="009C6A3B" w:rsidP="00842BA8">
      <w:pPr>
        <w:pStyle w:val="a3"/>
        <w:numPr>
          <w:ilvl w:val="0"/>
          <w:numId w:val="1"/>
        </w:numPr>
        <w:ind w:left="0" w:firstLine="709"/>
        <w:rPr>
          <w:rFonts w:eastAsia="Times New Roman"/>
        </w:rPr>
      </w:pPr>
      <w:r w:rsidRPr="009C6A3B">
        <w:rPr>
          <w:rFonts w:eastAsia="Times New Roman"/>
        </w:rPr>
        <w:lastRenderedPageBreak/>
        <w:t xml:space="preserve">нормативы обязательных резервов, депонируемых в Банке России (резервные требования);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операции на открытом рынке;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рефинансирование кредитных организаций;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валютные интервенции;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установление ориентиров роста денежной массы;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прямые количественные ограничения; </w:t>
      </w:r>
    </w:p>
    <w:p w:rsidR="009C6A3B" w:rsidRPr="009C6A3B" w:rsidRDefault="009C6A3B" w:rsidP="00842BA8">
      <w:pPr>
        <w:pStyle w:val="a3"/>
        <w:numPr>
          <w:ilvl w:val="0"/>
          <w:numId w:val="1"/>
        </w:numPr>
        <w:ind w:left="0" w:firstLine="709"/>
        <w:rPr>
          <w:rFonts w:eastAsia="Times New Roman"/>
        </w:rPr>
      </w:pPr>
      <w:r w:rsidRPr="009C6A3B">
        <w:rPr>
          <w:rFonts w:eastAsia="Times New Roman"/>
        </w:rPr>
        <w:t xml:space="preserve">эмиссия облигаций от своего имени. </w:t>
      </w:r>
    </w:p>
    <w:p w:rsidR="00937F5C" w:rsidRDefault="009C6A3B" w:rsidP="009C6A3B">
      <w:pPr>
        <w:ind w:firstLine="709"/>
        <w:rPr>
          <w:rFonts w:eastAsia="Times New Roman"/>
        </w:rPr>
      </w:pPr>
      <w:r w:rsidRPr="009C6A3B">
        <w:rPr>
          <w:rFonts w:eastAsia="Times New Roman"/>
        </w:rPr>
        <w:t>Поскольку наличная денежная эмиссия полностью контролируется Банком России, то эти инструменты направлены на управление кредитной эмиссией, т.е. кредитной активностью коммерческих банков. Объемы кредитования коммерческими банками экономики (хозяйствующих субъектов) зависят от объема ресурсов, которые они привлекли в свой оборот, именуемых пассивами. С помощью инструментов денежно-кредитного регулирования банк может расширять или сокращать объем этих ресурсов в зависимости от денежной программы, принятой на соответствующий финансовый год.</w:t>
      </w:r>
    </w:p>
    <w:p w:rsidR="00F112D0" w:rsidRDefault="00F112D0" w:rsidP="009C6A3B">
      <w:pPr>
        <w:ind w:firstLine="709"/>
      </w:pPr>
    </w:p>
    <w:p w:rsidR="00951549" w:rsidRDefault="00951549" w:rsidP="00937F5C">
      <w:pPr>
        <w:ind w:firstLine="426"/>
      </w:pPr>
    </w:p>
    <w:p w:rsidR="00EF1C56" w:rsidRDefault="00EF1C56" w:rsidP="004039F0">
      <w:pPr>
        <w:pStyle w:val="2"/>
        <w:spacing w:before="0"/>
        <w:ind w:firstLine="425"/>
        <w:jc w:val="center"/>
        <w:rPr>
          <w:rFonts w:ascii="Times New Roman" w:hAnsi="Times New Roman" w:cs="Times New Roman"/>
          <w:b w:val="0"/>
          <w:color w:val="auto"/>
          <w:sz w:val="28"/>
          <w:szCs w:val="28"/>
        </w:rPr>
      </w:pPr>
      <w:bookmarkStart w:id="28" w:name="_Toc388287060"/>
      <w:bookmarkStart w:id="29" w:name="_Toc410450434"/>
      <w:bookmarkStart w:id="30" w:name="_Toc442635704"/>
      <w:bookmarkStart w:id="31" w:name="_Toc447475734"/>
      <w:r w:rsidRPr="00523F6E">
        <w:rPr>
          <w:rFonts w:ascii="Times New Roman" w:hAnsi="Times New Roman" w:cs="Times New Roman"/>
          <w:b w:val="0"/>
          <w:color w:val="auto"/>
          <w:sz w:val="28"/>
          <w:szCs w:val="28"/>
        </w:rPr>
        <w:t>2.</w:t>
      </w:r>
      <w:r>
        <w:rPr>
          <w:rFonts w:ascii="Times New Roman" w:hAnsi="Times New Roman" w:cs="Times New Roman"/>
          <w:b w:val="0"/>
          <w:color w:val="auto"/>
          <w:sz w:val="28"/>
          <w:szCs w:val="28"/>
        </w:rPr>
        <w:t xml:space="preserve">2. </w:t>
      </w:r>
      <w:bookmarkEnd w:id="28"/>
      <w:bookmarkEnd w:id="29"/>
      <w:r w:rsidRPr="005C2DAC">
        <w:rPr>
          <w:rFonts w:ascii="Times New Roman" w:hAnsi="Times New Roman" w:cs="Times New Roman"/>
          <w:b w:val="0"/>
          <w:color w:val="auto"/>
          <w:sz w:val="28"/>
          <w:szCs w:val="28"/>
        </w:rPr>
        <w:t>Функции и роль Банка России в обеспечении стабилизации денежной системы</w:t>
      </w:r>
      <w:r w:rsidRPr="00AE00CD">
        <w:rPr>
          <w:rFonts w:ascii="Times New Roman" w:hAnsi="Times New Roman" w:cs="Times New Roman"/>
          <w:b w:val="0"/>
          <w:color w:val="auto"/>
          <w:sz w:val="28"/>
          <w:szCs w:val="28"/>
        </w:rPr>
        <w:t>.</w:t>
      </w:r>
      <w:bookmarkEnd w:id="30"/>
      <w:bookmarkEnd w:id="31"/>
    </w:p>
    <w:p w:rsidR="004039F0" w:rsidRPr="004039F0" w:rsidRDefault="004039F0" w:rsidP="004039F0"/>
    <w:p w:rsidR="004039F0" w:rsidRPr="004039F0" w:rsidRDefault="004039F0" w:rsidP="00FA02B4">
      <w:pPr>
        <w:ind w:firstLine="709"/>
        <w:rPr>
          <w:rFonts w:eastAsia="Times New Roman"/>
        </w:rPr>
      </w:pPr>
      <w:r>
        <w:rPr>
          <w:rFonts w:eastAsia="Times New Roman"/>
        </w:rPr>
        <w:t xml:space="preserve">Денежный рынок – </w:t>
      </w:r>
      <w:r w:rsidRPr="004039F0">
        <w:rPr>
          <w:rFonts w:eastAsia="Times New Roman"/>
        </w:rPr>
        <w:t xml:space="preserve">это </w:t>
      </w:r>
      <w:r>
        <w:rPr>
          <w:rFonts w:eastAsia="Times New Roman"/>
        </w:rPr>
        <w:t xml:space="preserve">часть рынка, на котором участники этого рынка реализуют свое право на </w:t>
      </w:r>
      <w:r w:rsidRPr="004039F0">
        <w:rPr>
          <w:rFonts w:eastAsia="Times New Roman"/>
        </w:rPr>
        <w:t>купл</w:t>
      </w:r>
      <w:r>
        <w:rPr>
          <w:rFonts w:eastAsia="Times New Roman"/>
        </w:rPr>
        <w:t xml:space="preserve">ю-продажу денег как товара. Также, денежный рынок </w:t>
      </w:r>
      <w:r w:rsidRPr="004039F0">
        <w:rPr>
          <w:rFonts w:eastAsia="Times New Roman"/>
        </w:rPr>
        <w:t xml:space="preserve">представляет </w:t>
      </w:r>
      <w:r>
        <w:rPr>
          <w:rFonts w:eastAsia="Times New Roman"/>
        </w:rPr>
        <w:t xml:space="preserve">собой часть кредитного рынка, на котором происходит </w:t>
      </w:r>
      <w:r w:rsidRPr="004039F0">
        <w:rPr>
          <w:rFonts w:eastAsia="Times New Roman"/>
        </w:rPr>
        <w:t>купля-продажа  краткосрочных  ссуд  сроком  до  одного  года.</w:t>
      </w:r>
    </w:p>
    <w:p w:rsidR="004039F0" w:rsidRPr="004039F0" w:rsidRDefault="004039F0" w:rsidP="00FA02B4">
      <w:pPr>
        <w:ind w:firstLine="709"/>
        <w:rPr>
          <w:rFonts w:eastAsia="Times New Roman"/>
        </w:rPr>
      </w:pPr>
      <w:r>
        <w:rPr>
          <w:rFonts w:eastAsia="Times New Roman"/>
        </w:rPr>
        <w:t xml:space="preserve">Если рассматривать участников денежного рынка с точки зрения теории </w:t>
      </w:r>
      <w:r w:rsidRPr="004039F0">
        <w:rPr>
          <w:rFonts w:eastAsia="Times New Roman"/>
        </w:rPr>
        <w:t>финансов и</w:t>
      </w:r>
      <w:r>
        <w:rPr>
          <w:rFonts w:eastAsia="Times New Roman"/>
        </w:rPr>
        <w:t xml:space="preserve"> кредита, то можно выделить: коммерческие банки, небанковские финансово-кредитные учреждения, предприятия, физических лиц, </w:t>
      </w:r>
      <w:r w:rsidRPr="004039F0">
        <w:rPr>
          <w:rFonts w:eastAsia="Times New Roman"/>
        </w:rPr>
        <w:t>государс</w:t>
      </w:r>
      <w:r>
        <w:rPr>
          <w:rFonts w:eastAsia="Times New Roman"/>
        </w:rPr>
        <w:t>тво в лице органов, уполномоченных управлять</w:t>
      </w:r>
      <w:r w:rsidRPr="004039F0">
        <w:rPr>
          <w:rFonts w:eastAsia="Times New Roman"/>
        </w:rPr>
        <w:t xml:space="preserve"> денежным </w:t>
      </w:r>
      <w:r>
        <w:rPr>
          <w:rFonts w:eastAsia="Times New Roman"/>
        </w:rPr>
        <w:t>рынком, международные финансовые организации, прочие</w:t>
      </w:r>
      <w:r w:rsidRPr="004039F0">
        <w:rPr>
          <w:rFonts w:eastAsia="Times New Roman"/>
        </w:rPr>
        <w:t xml:space="preserve"> финансово-кредитные </w:t>
      </w:r>
      <w:r w:rsidR="00B5540E">
        <w:rPr>
          <w:rFonts w:eastAsia="Times New Roman"/>
        </w:rPr>
        <w:lastRenderedPageBreak/>
        <w:t>учреждения</w:t>
      </w:r>
      <w:r>
        <w:rPr>
          <w:rFonts w:eastAsia="Times New Roman"/>
        </w:rPr>
        <w:t xml:space="preserve">. При этом выделяют ещё и посредников в реализации прав на денежном рынке. К </w:t>
      </w:r>
      <w:r w:rsidRPr="004039F0">
        <w:rPr>
          <w:rFonts w:eastAsia="Times New Roman"/>
        </w:rPr>
        <w:t>посредника</w:t>
      </w:r>
      <w:r>
        <w:rPr>
          <w:rFonts w:eastAsia="Times New Roman"/>
        </w:rPr>
        <w:t>м могут относиться также и коммерческие банки, и прочие</w:t>
      </w:r>
      <w:r w:rsidRPr="004039F0">
        <w:rPr>
          <w:rFonts w:eastAsia="Times New Roman"/>
        </w:rPr>
        <w:t xml:space="preserve"> финанс</w:t>
      </w:r>
      <w:r>
        <w:rPr>
          <w:rFonts w:eastAsia="Times New Roman"/>
        </w:rPr>
        <w:t>ово-кредитные учреждения. Но есть и особая категория посредников – это профессиональные участники фондового рынка: брокеры, дилеры, управляющие компании. Особенность</w:t>
      </w:r>
      <w:r w:rsidRPr="004039F0">
        <w:rPr>
          <w:rFonts w:eastAsia="Times New Roman"/>
        </w:rPr>
        <w:t xml:space="preserve"> </w:t>
      </w:r>
      <w:r>
        <w:rPr>
          <w:rFonts w:eastAsia="Times New Roman"/>
        </w:rPr>
        <w:t xml:space="preserve">рублёвого денежного рынка заключается в том, что он внебиржевой, то есть сделки заключаются сторонами напрямую, а не через биржу. Финансовые посредники получают свой доход в виде процента от сделки между ставкой привлечения и размещения средств, то есть комиссионное вознаграждение </w:t>
      </w:r>
      <w:r w:rsidRPr="004039F0">
        <w:rPr>
          <w:rFonts w:eastAsia="Times New Roman"/>
        </w:rPr>
        <w:t>посредников.</w:t>
      </w:r>
    </w:p>
    <w:p w:rsidR="004039F0" w:rsidRPr="00A52D7E" w:rsidRDefault="004039F0" w:rsidP="00FA02B4">
      <w:pPr>
        <w:ind w:firstLine="709"/>
        <w:rPr>
          <w:rFonts w:eastAsia="Times New Roman"/>
        </w:rPr>
      </w:pPr>
      <w:r>
        <w:rPr>
          <w:rFonts w:eastAsia="Times New Roman"/>
        </w:rPr>
        <w:t>Административные методы на практике реализуются посредством нормативов и предписаний, инструкций или</w:t>
      </w:r>
      <w:r w:rsidRPr="004039F0">
        <w:rPr>
          <w:rFonts w:eastAsia="Times New Roman"/>
        </w:rPr>
        <w:t xml:space="preserve"> иных</w:t>
      </w:r>
      <w:r>
        <w:rPr>
          <w:rFonts w:eastAsia="Times New Roman"/>
        </w:rPr>
        <w:t xml:space="preserve"> нормативно-правовых актов, исходящ</w:t>
      </w:r>
      <w:r w:rsidR="00B5540E">
        <w:rPr>
          <w:rFonts w:eastAsia="Times New Roman"/>
        </w:rPr>
        <w:t>их от Центрального Банка России</w:t>
      </w:r>
      <w:r w:rsidRPr="004039F0">
        <w:rPr>
          <w:rFonts w:eastAsia="Times New Roman"/>
        </w:rPr>
        <w:t>.</w:t>
      </w:r>
      <w:r w:rsidR="00A52D7E" w:rsidRPr="00A52D7E">
        <w:rPr>
          <w:rFonts w:eastAsia="Times New Roman"/>
        </w:rPr>
        <w:t xml:space="preserve"> [</w:t>
      </w:r>
      <w:r w:rsidR="00A52D7E">
        <w:rPr>
          <w:rFonts w:eastAsia="Times New Roman"/>
        </w:rPr>
        <w:t>13</w:t>
      </w:r>
      <w:r w:rsidR="00A52D7E" w:rsidRPr="00A52D7E">
        <w:rPr>
          <w:rFonts w:eastAsia="Times New Roman"/>
        </w:rPr>
        <w:t xml:space="preserve">, </w:t>
      </w:r>
      <w:r w:rsidR="00A52D7E">
        <w:rPr>
          <w:rFonts w:eastAsia="Times New Roman"/>
          <w:lang w:val="en-US"/>
        </w:rPr>
        <w:t>c</w:t>
      </w:r>
      <w:r w:rsidR="00A52D7E" w:rsidRPr="00A52D7E">
        <w:rPr>
          <w:rFonts w:eastAsia="Times New Roman"/>
        </w:rPr>
        <w:t xml:space="preserve">. </w:t>
      </w:r>
      <w:r w:rsidR="00A52D7E">
        <w:rPr>
          <w:rFonts w:eastAsia="Times New Roman"/>
          <w:lang w:val="en-US"/>
        </w:rPr>
        <w:t>32</w:t>
      </w:r>
      <w:r w:rsidR="00A52D7E" w:rsidRPr="00A52D7E">
        <w:rPr>
          <w:rFonts w:eastAsia="Times New Roman"/>
        </w:rPr>
        <w:t>]</w:t>
      </w:r>
    </w:p>
    <w:p w:rsidR="004039F0" w:rsidRPr="004039F0" w:rsidRDefault="004039F0" w:rsidP="00FA02B4">
      <w:pPr>
        <w:ind w:firstLine="709"/>
        <w:rPr>
          <w:rFonts w:eastAsia="Times New Roman"/>
        </w:rPr>
      </w:pPr>
      <w:r>
        <w:rPr>
          <w:rFonts w:eastAsia="Times New Roman"/>
        </w:rPr>
        <w:t xml:space="preserve">Экономические методы регулирования – это способы, направленные на денежно-кредитную сферу посредством </w:t>
      </w:r>
      <w:r w:rsidRPr="004039F0">
        <w:rPr>
          <w:rFonts w:eastAsia="Times New Roman"/>
        </w:rPr>
        <w:t xml:space="preserve">формирования </w:t>
      </w:r>
      <w:r>
        <w:rPr>
          <w:rFonts w:eastAsia="Times New Roman"/>
        </w:rPr>
        <w:t xml:space="preserve">условий на рынке капитала </w:t>
      </w:r>
      <w:r w:rsidRPr="004039F0">
        <w:rPr>
          <w:rFonts w:eastAsia="Times New Roman"/>
        </w:rPr>
        <w:t xml:space="preserve">и </w:t>
      </w:r>
      <w:r>
        <w:rPr>
          <w:rFonts w:eastAsia="Times New Roman"/>
        </w:rPr>
        <w:t>денег. Экономические методы отличаются от административных большей гибкостью. Если административные</w:t>
      </w:r>
      <w:r w:rsidRPr="004039F0">
        <w:rPr>
          <w:rFonts w:eastAsia="Times New Roman"/>
        </w:rPr>
        <w:t xml:space="preserve"> методы  регулирования  на  практике  п</w:t>
      </w:r>
      <w:r>
        <w:rPr>
          <w:rFonts w:eastAsia="Times New Roman"/>
        </w:rPr>
        <w:t>роявляются как  запретительные или ограничительные (например, ограничение норм доходности банковских операций), то экономические методы ориентированы на поиск выхода из ситуации, предполагают наличие нескольких сценариев развития</w:t>
      </w:r>
      <w:r w:rsidRPr="004039F0">
        <w:rPr>
          <w:rFonts w:eastAsia="Times New Roman"/>
        </w:rPr>
        <w:t xml:space="preserve"> ситуации.</w:t>
      </w:r>
    </w:p>
    <w:p w:rsidR="004039F0" w:rsidRPr="004039F0" w:rsidRDefault="004039F0" w:rsidP="00FA02B4">
      <w:pPr>
        <w:ind w:firstLine="709"/>
        <w:rPr>
          <w:rFonts w:eastAsia="Times New Roman"/>
        </w:rPr>
      </w:pPr>
      <w:r>
        <w:rPr>
          <w:rFonts w:eastAsia="Times New Roman"/>
        </w:rPr>
        <w:t xml:space="preserve">Денежно-кредитная политика является составной частью </w:t>
      </w:r>
      <w:r w:rsidRPr="004039F0">
        <w:rPr>
          <w:rFonts w:eastAsia="Times New Roman"/>
        </w:rPr>
        <w:t xml:space="preserve">экономической  политики </w:t>
      </w:r>
      <w:r>
        <w:rPr>
          <w:rFonts w:eastAsia="Times New Roman"/>
        </w:rPr>
        <w:t xml:space="preserve">государства и </w:t>
      </w:r>
      <w:r w:rsidRPr="004039F0">
        <w:rPr>
          <w:rFonts w:eastAsia="Times New Roman"/>
        </w:rPr>
        <w:t>оказывает самое серьезное влияние на состояние и перспективы развития экономики страны, темпы воспроизводства</w:t>
      </w:r>
      <w:r>
        <w:rPr>
          <w:rFonts w:eastAsia="Times New Roman"/>
        </w:rPr>
        <w:t xml:space="preserve"> и </w:t>
      </w:r>
      <w:r w:rsidRPr="004039F0">
        <w:rPr>
          <w:rFonts w:eastAsia="Times New Roman"/>
        </w:rPr>
        <w:t>экономического роста, инвестиционную активность, эффективность производства, занятость, уровень жизни населения и внешнеэкономические отношения.</w:t>
      </w:r>
    </w:p>
    <w:p w:rsidR="004039F0" w:rsidRPr="004039F0" w:rsidRDefault="004039F0" w:rsidP="00FA02B4">
      <w:pPr>
        <w:ind w:firstLine="709"/>
        <w:rPr>
          <w:rFonts w:eastAsia="Times New Roman"/>
        </w:rPr>
      </w:pPr>
      <w:r w:rsidRPr="004039F0">
        <w:rPr>
          <w:rFonts w:eastAsia="Times New Roman"/>
        </w:rPr>
        <w:t>М</w:t>
      </w:r>
      <w:r>
        <w:rPr>
          <w:rFonts w:eastAsia="Times New Roman"/>
        </w:rPr>
        <w:t xml:space="preserve">еханизм влияния денежно-кредитной </w:t>
      </w:r>
      <w:r w:rsidRPr="004039F0">
        <w:rPr>
          <w:rFonts w:eastAsia="Times New Roman"/>
        </w:rPr>
        <w:t>полити</w:t>
      </w:r>
      <w:r>
        <w:rPr>
          <w:rFonts w:eastAsia="Times New Roman"/>
        </w:rPr>
        <w:t xml:space="preserve">ки на общее состояние экономики </w:t>
      </w:r>
      <w:r w:rsidRPr="004039F0">
        <w:rPr>
          <w:rFonts w:eastAsia="Times New Roman"/>
        </w:rPr>
        <w:t xml:space="preserve">достаточно сложен, поэтому при принятии решения </w:t>
      </w:r>
      <w:r w:rsidR="00B868C9">
        <w:rPr>
          <w:rFonts w:eastAsia="Times New Roman"/>
        </w:rPr>
        <w:t xml:space="preserve">Центральный </w:t>
      </w:r>
      <w:r w:rsidRPr="004039F0">
        <w:rPr>
          <w:rFonts w:eastAsia="Times New Roman"/>
        </w:rPr>
        <w:t xml:space="preserve">банк ориентируется на следующие показатели: конечная цель, которая определяется макроэкономическими показателями, промежуточные ориентиры, </w:t>
      </w:r>
      <w:r w:rsidRPr="004039F0">
        <w:rPr>
          <w:rFonts w:eastAsia="Times New Roman"/>
        </w:rPr>
        <w:lastRenderedPageBreak/>
        <w:t>методы и инструменты, представляющие из себя совокупность мер для достижения целей кредитно-денежной политики [6].</w:t>
      </w:r>
    </w:p>
    <w:p w:rsidR="004039F0" w:rsidRPr="004039F0" w:rsidRDefault="004039F0" w:rsidP="00FA02B4">
      <w:pPr>
        <w:ind w:firstLine="709"/>
        <w:rPr>
          <w:rFonts w:eastAsia="Times New Roman"/>
        </w:rPr>
      </w:pPr>
      <w:r w:rsidRPr="004039F0">
        <w:rPr>
          <w:rFonts w:eastAsia="Times New Roman"/>
        </w:rPr>
        <w:t>Основная цель кредитно-денежной политики России последних лет тесно связана с задачами экономической политики в целом и представляет собой поддержание стабильности цен, стабильности курса рубля на внутреннем и внешнем рынках, а также сдерживание инфляции.</w:t>
      </w:r>
    </w:p>
    <w:p w:rsidR="004039F0" w:rsidRPr="004039F0" w:rsidRDefault="004039F0" w:rsidP="00FA02B4">
      <w:pPr>
        <w:ind w:firstLine="709"/>
        <w:rPr>
          <w:rFonts w:eastAsia="Times New Roman"/>
        </w:rPr>
      </w:pPr>
      <w:r w:rsidRPr="004039F0">
        <w:rPr>
          <w:rFonts w:eastAsia="Times New Roman"/>
        </w:rPr>
        <w:t>По видам целей выделяют два направления денежно-кредитной политики:</w:t>
      </w:r>
    </w:p>
    <w:p w:rsidR="004039F0" w:rsidRPr="004039F0" w:rsidRDefault="004039F0" w:rsidP="00FA02B4">
      <w:pPr>
        <w:ind w:firstLine="709"/>
        <w:rPr>
          <w:rFonts w:eastAsia="Times New Roman"/>
        </w:rPr>
      </w:pPr>
      <w:r w:rsidRPr="004039F0">
        <w:rPr>
          <w:rFonts w:eastAsia="Times New Roman"/>
        </w:rPr>
        <w:t xml:space="preserve">1. </w:t>
      </w:r>
      <w:r w:rsidR="00B868C9">
        <w:rPr>
          <w:rFonts w:eastAsia="Times New Roman"/>
        </w:rPr>
        <w:t xml:space="preserve">рестрикционная </w:t>
      </w:r>
      <w:r w:rsidRPr="004039F0">
        <w:rPr>
          <w:rFonts w:eastAsia="Times New Roman"/>
        </w:rPr>
        <w:t>денежно-кредитная политика</w:t>
      </w:r>
      <w:r w:rsidR="00B868C9">
        <w:rPr>
          <w:rFonts w:eastAsia="Times New Roman"/>
        </w:rPr>
        <w:t>;</w:t>
      </w:r>
    </w:p>
    <w:p w:rsidR="004039F0" w:rsidRPr="004039F0" w:rsidRDefault="004039F0" w:rsidP="00FA02B4">
      <w:pPr>
        <w:ind w:firstLine="709"/>
        <w:rPr>
          <w:rFonts w:eastAsia="Times New Roman"/>
        </w:rPr>
      </w:pPr>
      <w:r w:rsidRPr="004039F0">
        <w:rPr>
          <w:rFonts w:eastAsia="Times New Roman"/>
        </w:rPr>
        <w:t xml:space="preserve">2. </w:t>
      </w:r>
      <w:r w:rsidR="00B868C9">
        <w:rPr>
          <w:rFonts w:eastAsia="Times New Roman"/>
        </w:rPr>
        <w:t>э</w:t>
      </w:r>
      <w:r w:rsidRPr="004039F0">
        <w:rPr>
          <w:rFonts w:eastAsia="Times New Roman"/>
        </w:rPr>
        <w:t>кспансионистская денежно-кредитная политика</w:t>
      </w:r>
      <w:r w:rsidR="00B868C9">
        <w:rPr>
          <w:rFonts w:eastAsia="Times New Roman"/>
        </w:rPr>
        <w:t>.</w:t>
      </w:r>
    </w:p>
    <w:p w:rsidR="004039F0" w:rsidRPr="00A52D7E" w:rsidRDefault="004039F0" w:rsidP="00FA02B4">
      <w:pPr>
        <w:ind w:firstLine="709"/>
        <w:rPr>
          <w:rFonts w:eastAsia="Times New Roman"/>
        </w:rPr>
      </w:pPr>
      <w:r w:rsidRPr="004039F0">
        <w:rPr>
          <w:rFonts w:eastAsia="Times New Roman"/>
        </w:rPr>
        <w:t xml:space="preserve">На мой взгляд, особенностью кредитно-денежной политики Центрального Банка России является то, что её нельзя отнести ни к одному из этих типов в чистом виде. Самая главная особенность, что денежно-кредитная политика России не является проводником идей, а становится заложником внешних факторов и нацелена на поиск выхода из сложных ситуаций, повлиявших извне на экономику России. До 2008 года денежно-кредитную политику ЦБ РФ условно можно было отнести к экспансионистскому типу, однако уже с 2007 года начались процессы сокращения </w:t>
      </w:r>
      <w:r w:rsidR="00B868C9">
        <w:rPr>
          <w:rFonts w:eastAsia="Times New Roman"/>
        </w:rPr>
        <w:t xml:space="preserve">кредитной </w:t>
      </w:r>
      <w:r w:rsidRPr="004039F0">
        <w:rPr>
          <w:rFonts w:eastAsia="Times New Roman"/>
        </w:rPr>
        <w:t xml:space="preserve">деятельности, затем произошел мировой финансовый кризис и с 2008 года  ЦБ РФ декларирует своей первостепенной целью снижение уровня инфляции в стране. Политика санкций со стороны ЕС и США, начавшаяся в марте 2014 </w:t>
      </w:r>
      <w:r w:rsidR="00B868C9">
        <w:rPr>
          <w:rFonts w:eastAsia="Times New Roman"/>
        </w:rPr>
        <w:t xml:space="preserve">г. </w:t>
      </w:r>
      <w:r w:rsidRPr="004039F0">
        <w:rPr>
          <w:rFonts w:eastAsia="Times New Roman"/>
        </w:rPr>
        <w:t>опять же  заставила ЦБ РФ ужесточить условия кредитования и вернуться к сдерживанию инфляционных процессов, так как уровень месячной инфляции в 2015 году стал выше уровня годовой инфляции в 2013 году.</w:t>
      </w:r>
      <w:r w:rsidR="00A52D7E" w:rsidRPr="00A52D7E">
        <w:rPr>
          <w:rFonts w:eastAsia="Times New Roman"/>
        </w:rPr>
        <w:t xml:space="preserve"> [17, </w:t>
      </w:r>
      <w:r w:rsidR="00A52D7E">
        <w:rPr>
          <w:rFonts w:eastAsia="Times New Roman"/>
          <w:lang w:val="en-US"/>
        </w:rPr>
        <w:t>c</w:t>
      </w:r>
      <w:r w:rsidR="00A52D7E" w:rsidRPr="00A52D7E">
        <w:rPr>
          <w:rFonts w:eastAsia="Times New Roman"/>
        </w:rPr>
        <w:t xml:space="preserve">. </w:t>
      </w:r>
      <w:r w:rsidR="00A52D7E">
        <w:rPr>
          <w:rFonts w:eastAsia="Times New Roman"/>
          <w:lang w:val="en-US"/>
        </w:rPr>
        <w:t>27-30</w:t>
      </w:r>
      <w:r w:rsidR="00A52D7E" w:rsidRPr="00A52D7E">
        <w:rPr>
          <w:rFonts w:eastAsia="Times New Roman"/>
        </w:rPr>
        <w:t>]</w:t>
      </w:r>
    </w:p>
    <w:p w:rsidR="004039F0" w:rsidRPr="004039F0" w:rsidRDefault="004039F0" w:rsidP="00FA02B4">
      <w:pPr>
        <w:ind w:firstLine="709"/>
        <w:rPr>
          <w:rFonts w:eastAsia="Times New Roman"/>
        </w:rPr>
      </w:pPr>
      <w:r w:rsidRPr="004039F0">
        <w:rPr>
          <w:rFonts w:eastAsia="Times New Roman"/>
        </w:rPr>
        <w:t xml:space="preserve">Центральный Банк Российской Федерации является главным проводником кредитно-денежной политики Российской Федерации. В соответствии с законодательством, ЦБ РФ ежегодно разрабатывает «Основные  направления единой государственной денежно-кредитной политики», </w:t>
      </w:r>
      <w:r w:rsidR="00B868C9">
        <w:rPr>
          <w:rFonts w:eastAsia="Times New Roman"/>
        </w:rPr>
        <w:t xml:space="preserve">в </w:t>
      </w:r>
      <w:r w:rsidRPr="004039F0">
        <w:rPr>
          <w:rFonts w:eastAsia="Times New Roman"/>
        </w:rPr>
        <w:t>которых анализируется текущая ситуация и дается прогноз развития ситуации н</w:t>
      </w:r>
      <w:r w:rsidR="00B5540E">
        <w:rPr>
          <w:rFonts w:eastAsia="Times New Roman"/>
        </w:rPr>
        <w:t>а год и два последующих года</w:t>
      </w:r>
      <w:r w:rsidRPr="004039F0">
        <w:rPr>
          <w:rFonts w:eastAsia="Times New Roman"/>
        </w:rPr>
        <w:t>.</w:t>
      </w:r>
    </w:p>
    <w:p w:rsidR="004039F0" w:rsidRPr="004039F0" w:rsidRDefault="00B5540E" w:rsidP="00FA02B4">
      <w:pPr>
        <w:ind w:firstLine="709"/>
        <w:rPr>
          <w:rFonts w:eastAsia="Times New Roman"/>
        </w:rPr>
      </w:pPr>
      <w:r>
        <w:rPr>
          <w:rFonts w:eastAsia="Times New Roman"/>
        </w:rPr>
        <w:lastRenderedPageBreak/>
        <w:t>Основными функциями Центрального Банка РФ в реализации денежно-кредитной</w:t>
      </w:r>
      <w:r w:rsidR="004039F0" w:rsidRPr="004039F0">
        <w:rPr>
          <w:rFonts w:eastAsia="Times New Roman"/>
        </w:rPr>
        <w:t xml:space="preserve"> политик</w:t>
      </w:r>
      <w:r>
        <w:rPr>
          <w:rFonts w:eastAsia="Times New Roman"/>
        </w:rPr>
        <w:t>и</w:t>
      </w:r>
      <w:r w:rsidR="004039F0" w:rsidRPr="004039F0">
        <w:rPr>
          <w:rFonts w:eastAsia="Times New Roman"/>
        </w:rPr>
        <w:t xml:space="preserve"> являются:</w:t>
      </w:r>
    </w:p>
    <w:p w:rsidR="004039F0" w:rsidRPr="004039F0" w:rsidRDefault="00B5540E" w:rsidP="00FA02B4">
      <w:pPr>
        <w:ind w:firstLine="709"/>
        <w:rPr>
          <w:rFonts w:eastAsia="Times New Roman"/>
        </w:rPr>
      </w:pPr>
      <w:r>
        <w:rPr>
          <w:rFonts w:eastAsia="Times New Roman"/>
        </w:rPr>
        <w:t xml:space="preserve">1. Эмиссия денег. ЦБ РФ имеет монопольное право выпуска кредитных </w:t>
      </w:r>
      <w:r w:rsidR="004039F0" w:rsidRPr="004039F0">
        <w:rPr>
          <w:rFonts w:eastAsia="Times New Roman"/>
        </w:rPr>
        <w:t>денег;</w:t>
      </w:r>
    </w:p>
    <w:p w:rsidR="004039F0" w:rsidRPr="004039F0" w:rsidRDefault="004039F0" w:rsidP="00FA02B4">
      <w:pPr>
        <w:ind w:firstLine="709"/>
        <w:rPr>
          <w:rFonts w:eastAsia="Times New Roman"/>
        </w:rPr>
      </w:pPr>
      <w:r w:rsidRPr="004039F0">
        <w:rPr>
          <w:rFonts w:eastAsia="Times New Roman"/>
        </w:rPr>
        <w:t>2.  Использование  метода  кредитной  экспансии  или  кредитной  рестрикции  при  реализации  кредитно-денежной  политики;</w:t>
      </w:r>
    </w:p>
    <w:p w:rsidR="004039F0" w:rsidRPr="004039F0" w:rsidRDefault="004039F0" w:rsidP="00FA02B4">
      <w:pPr>
        <w:ind w:firstLine="709"/>
        <w:rPr>
          <w:rFonts w:eastAsia="Times New Roman"/>
        </w:rPr>
      </w:pPr>
      <w:r w:rsidRPr="004039F0">
        <w:rPr>
          <w:rFonts w:eastAsia="Times New Roman"/>
        </w:rPr>
        <w:t>3.  Осуществляет  хранение  золото-валютных  резервов  страны;</w:t>
      </w:r>
    </w:p>
    <w:p w:rsidR="004039F0" w:rsidRPr="004039F0" w:rsidRDefault="004039F0" w:rsidP="00FA02B4">
      <w:pPr>
        <w:ind w:firstLine="709"/>
        <w:rPr>
          <w:rFonts w:eastAsia="Times New Roman"/>
        </w:rPr>
      </w:pPr>
      <w:r w:rsidRPr="004039F0">
        <w:rPr>
          <w:rFonts w:eastAsia="Times New Roman"/>
        </w:rPr>
        <w:t>4.  Ведёт  счета  Правительства  РФ;</w:t>
      </w:r>
    </w:p>
    <w:p w:rsidR="004039F0" w:rsidRPr="004039F0" w:rsidRDefault="004039F0" w:rsidP="00FA02B4">
      <w:pPr>
        <w:ind w:firstLine="709"/>
        <w:rPr>
          <w:rFonts w:eastAsia="Times New Roman"/>
        </w:rPr>
      </w:pPr>
      <w:r w:rsidRPr="004039F0">
        <w:rPr>
          <w:rFonts w:eastAsia="Times New Roman"/>
        </w:rPr>
        <w:t>5.  Хранит  резервные  фонды  других  кредитно-финансовых  учреждений;</w:t>
      </w:r>
    </w:p>
    <w:p w:rsidR="004039F0" w:rsidRPr="004039F0" w:rsidRDefault="004039F0" w:rsidP="00FA02B4">
      <w:pPr>
        <w:ind w:firstLine="709"/>
        <w:rPr>
          <w:rFonts w:eastAsia="Times New Roman"/>
        </w:rPr>
      </w:pPr>
      <w:r w:rsidRPr="004039F0">
        <w:rPr>
          <w:rFonts w:eastAsia="Times New Roman"/>
        </w:rPr>
        <w:t>6.  Осуществляет  кредитование  коммерческих  банков;</w:t>
      </w:r>
    </w:p>
    <w:p w:rsidR="004039F0" w:rsidRPr="004039F0" w:rsidRDefault="004039F0" w:rsidP="00FA02B4">
      <w:pPr>
        <w:ind w:firstLine="709"/>
        <w:rPr>
          <w:rFonts w:eastAsia="Times New Roman"/>
        </w:rPr>
      </w:pPr>
      <w:r w:rsidRPr="004039F0">
        <w:rPr>
          <w:rFonts w:eastAsia="Times New Roman"/>
        </w:rPr>
        <w:t>7.  Осуществляет  контроль  за  деятельностью  коммерческих  банков;</w:t>
      </w:r>
    </w:p>
    <w:p w:rsidR="004039F0" w:rsidRPr="004039F0" w:rsidRDefault="004039F0" w:rsidP="00FA02B4">
      <w:pPr>
        <w:ind w:firstLine="709"/>
        <w:rPr>
          <w:rFonts w:eastAsia="Times New Roman"/>
        </w:rPr>
      </w:pPr>
      <w:r w:rsidRPr="004039F0">
        <w:rPr>
          <w:rFonts w:eastAsia="Times New Roman"/>
        </w:rPr>
        <w:t>8.  Осуществляет  денежно-кредитное  регулирование  экономики.</w:t>
      </w:r>
    </w:p>
    <w:p w:rsidR="004039F0" w:rsidRPr="004039F0" w:rsidRDefault="004039F0" w:rsidP="00FA02B4">
      <w:pPr>
        <w:ind w:firstLine="709"/>
        <w:rPr>
          <w:rFonts w:eastAsia="Times New Roman"/>
        </w:rPr>
      </w:pPr>
      <w:r w:rsidRPr="004039F0">
        <w:rPr>
          <w:rFonts w:eastAsia="Times New Roman"/>
        </w:rPr>
        <w:t>Таким  образом,  основными  целями  Центрального  Банка  РФ  являются  поддержание  устойчивого  курса  рубля,  развитие  и  укрепление  банковской  системы  России,  а  также  обеспечение  эффективного  и  бесперебойного  функционирования  платежной  системы  страны.  Центральный  Банк  осуществляет  эмиссию  денег  или  изымает  их  из  обращения,  издает  нормативно-правовые  акты  в  пределах  своей  компетенции  и  осуществляет  управление  кредитно-денежными  отношениями  экономическими  методами.</w:t>
      </w:r>
    </w:p>
    <w:p w:rsidR="00EF1C56" w:rsidRPr="00A52D7E" w:rsidRDefault="004039F0" w:rsidP="00FA02B4">
      <w:pPr>
        <w:ind w:firstLine="709"/>
        <w:rPr>
          <w:rFonts w:eastAsia="Times New Roman"/>
        </w:rPr>
      </w:pPr>
      <w:r w:rsidRPr="004039F0">
        <w:rPr>
          <w:rFonts w:eastAsia="Times New Roman"/>
        </w:rPr>
        <w:t>Денеж</w:t>
      </w:r>
      <w:r w:rsidR="00B5540E">
        <w:rPr>
          <w:rFonts w:eastAsia="Times New Roman"/>
        </w:rPr>
        <w:t>но-кредитная политика ЦБ РФ всегда выступала важнейшим элементом макроэкономической стабилизационной</w:t>
      </w:r>
      <w:r w:rsidRPr="004039F0">
        <w:rPr>
          <w:rFonts w:eastAsia="Times New Roman"/>
        </w:rPr>
        <w:t xml:space="preserve"> политики</w:t>
      </w:r>
      <w:r w:rsidR="00B5540E">
        <w:rPr>
          <w:rFonts w:eastAsia="Times New Roman"/>
        </w:rPr>
        <w:t xml:space="preserve"> России. Российская экономика</w:t>
      </w:r>
      <w:r w:rsidRPr="004039F0">
        <w:rPr>
          <w:rFonts w:eastAsia="Times New Roman"/>
        </w:rPr>
        <w:t xml:space="preserve"> отно</w:t>
      </w:r>
      <w:r w:rsidR="00B5540E">
        <w:rPr>
          <w:rFonts w:eastAsia="Times New Roman"/>
        </w:rPr>
        <w:t>сится к числу развивающихся. Денежно-кредитная политика развитых стран</w:t>
      </w:r>
      <w:r w:rsidRPr="004039F0">
        <w:rPr>
          <w:rFonts w:eastAsia="Times New Roman"/>
        </w:rPr>
        <w:t xml:space="preserve"> в</w:t>
      </w:r>
      <w:r w:rsidR="00B5540E">
        <w:rPr>
          <w:rFonts w:eastAsia="Times New Roman"/>
        </w:rPr>
        <w:t xml:space="preserve"> основном направлена на  поддержание совокупного спроса на уровне, соответствующему производственному потенциалу экономики. В развивающихся странах</w:t>
      </w:r>
      <w:r w:rsidRPr="004039F0">
        <w:rPr>
          <w:rFonts w:eastAsia="Times New Roman"/>
        </w:rPr>
        <w:t xml:space="preserve"> денежно-креди</w:t>
      </w:r>
      <w:r w:rsidR="00B5540E">
        <w:rPr>
          <w:rFonts w:eastAsia="Times New Roman"/>
        </w:rPr>
        <w:t xml:space="preserve">тная политика направлена на борьбу с рисками, представляющими угрозу для макроэкономической </w:t>
      </w:r>
      <w:r w:rsidRPr="004039F0">
        <w:rPr>
          <w:rFonts w:eastAsia="Times New Roman"/>
        </w:rPr>
        <w:t>стаб</w:t>
      </w:r>
      <w:r w:rsidR="00B5540E">
        <w:rPr>
          <w:rFonts w:eastAsia="Times New Roman"/>
        </w:rPr>
        <w:t>ильности: инфляция и высокие</w:t>
      </w:r>
      <w:r w:rsidRPr="004039F0">
        <w:rPr>
          <w:rFonts w:eastAsia="Times New Roman"/>
        </w:rPr>
        <w:t xml:space="preserve"> коле</w:t>
      </w:r>
      <w:r w:rsidR="00B5540E">
        <w:rPr>
          <w:rFonts w:eastAsia="Times New Roman"/>
        </w:rPr>
        <w:t xml:space="preserve">бания национальной валюты. Для </w:t>
      </w:r>
      <w:r w:rsidRPr="004039F0">
        <w:rPr>
          <w:rFonts w:eastAsia="Times New Roman"/>
        </w:rPr>
        <w:t xml:space="preserve">российской  экономики  эти  проблемы  носят  первостепенный  характер  ещё  </w:t>
      </w:r>
      <w:r w:rsidRPr="004039F0">
        <w:rPr>
          <w:rFonts w:eastAsia="Times New Roman"/>
        </w:rPr>
        <w:lastRenderedPageBreak/>
        <w:t>и  потому,  что  присутствует  экспортно-сырьевая  зависимость  от  цен  на  нефть.</w:t>
      </w:r>
      <w:r w:rsidR="00A52D7E" w:rsidRPr="00A52D7E">
        <w:rPr>
          <w:rFonts w:eastAsia="Times New Roman"/>
        </w:rPr>
        <w:t xml:space="preserve"> [12, </w:t>
      </w:r>
      <w:r w:rsidR="00A52D7E">
        <w:rPr>
          <w:rFonts w:eastAsia="Times New Roman"/>
          <w:lang w:val="en-US"/>
        </w:rPr>
        <w:t>c</w:t>
      </w:r>
      <w:r w:rsidR="00A52D7E" w:rsidRPr="00A52D7E">
        <w:rPr>
          <w:rFonts w:eastAsia="Times New Roman"/>
        </w:rPr>
        <w:t xml:space="preserve">. </w:t>
      </w:r>
      <w:r w:rsidR="00A52D7E">
        <w:rPr>
          <w:rFonts w:eastAsia="Times New Roman"/>
          <w:lang w:val="en-US"/>
        </w:rPr>
        <w:t>18</w:t>
      </w:r>
      <w:r w:rsidR="00A52D7E" w:rsidRPr="00A52D7E">
        <w:rPr>
          <w:rFonts w:eastAsia="Times New Roman"/>
        </w:rPr>
        <w:t>]</w:t>
      </w:r>
    </w:p>
    <w:p w:rsidR="00B868C9" w:rsidRPr="00B868C9" w:rsidRDefault="00B868C9" w:rsidP="00FA02B4">
      <w:pPr>
        <w:ind w:firstLine="709"/>
        <w:rPr>
          <w:rFonts w:eastAsia="Times New Roman"/>
        </w:rPr>
      </w:pPr>
      <w:r w:rsidRPr="00B868C9">
        <w:rPr>
          <w:rFonts w:eastAsia="Times New Roman"/>
        </w:rPr>
        <w:t>Негативным  же  последствием  реализации  концепции  экспортно-ориентированной  экономики  стало  конкурентное  ослабление  обрабатывающей  промышленности  и  сельского  хозяйства  из-за  укрепления  курса  российского  рубля.  Приток  экспортной  выручки,  выраженной  в  валюте,  способствует  укреплению  курса  национальной  валюты,  в  связи  с  чем  импортная  продукция  становилась  все  более  доступной  для  россиян  и  возраставший  внутренний  спрос  удовлетворялся  за  счет  импорта.  Рост  потребительского  спроса  и  частных  инвестиций  стимулировали  в  свою  очередь  развитие  финансового  рынка,  при  том  что  дефицитность  капитала  обеспечивала  высокую  доходность  инвестиций,  а  приток  иностранного  капитала  в  большом  объеме,  растущие  цены  на  нефть  и  усиление  финансовых  рынков  обеспечивали  инвесторов  н</w:t>
      </w:r>
      <w:r w:rsidR="00B5540E">
        <w:rPr>
          <w:rFonts w:eastAsia="Times New Roman"/>
        </w:rPr>
        <w:t xml:space="preserve">еобходимым  финансированием. Всё это </w:t>
      </w:r>
      <w:r w:rsidRPr="00B868C9">
        <w:rPr>
          <w:rFonts w:eastAsia="Times New Roman"/>
        </w:rPr>
        <w:t>способствовало  вовлечению  банковского  сектора  России  и  околобанковских  структур  в  сферу  наращивания  внешнего  долга,  который  начал  расти  быстрыми  темпами  и  концу  2013  года  достиг  728  млрд.  рублей.  Однако  все  эти  факторы  только  ухудшили  положение  обрабатывающих  отраслей  и  сельского  хозяйства  и  подорвали  стимулы  к  инновационному  развитию.  В  связи  с  этим  основным  элементом  макроэкономической  политики  стала  стабилизация  курса  рубля.</w:t>
      </w:r>
    </w:p>
    <w:p w:rsidR="00EF1C56" w:rsidRDefault="00B868C9" w:rsidP="00FA02B4">
      <w:pPr>
        <w:ind w:firstLine="709"/>
        <w:rPr>
          <w:rFonts w:eastAsia="Times New Roman"/>
        </w:rPr>
      </w:pPr>
      <w:r w:rsidRPr="00B868C9">
        <w:rPr>
          <w:rFonts w:eastAsia="Times New Roman"/>
        </w:rPr>
        <w:t xml:space="preserve">Реализация  экспортно-сырьевой  модели  экономики  привела  в  результате  к  необходимости  определения  новых  приоритетов  денежно-кредитной  политики  России.  Для  того,  чтобы  сдержать  укрепление  рубля  в  условиях  значительного  притока  на  внутренний  рынок  валютной  выручки,  Центральный  Банк  России  приобретал  иностранную  валюту,  таким  образом,  пополняя  международные  резервы  и  увеличивая  предложение  денег  в  стране.  А  в  случае  неблагоприятного  изменения  экономической  конъюнктуры  (например,  падения  мировых  цен  на  минеральное  сырье  и  сокращения  поступления  экспортной  выручки),  </w:t>
      </w:r>
      <w:r w:rsidRPr="00B868C9">
        <w:rPr>
          <w:rFonts w:eastAsia="Times New Roman"/>
        </w:rPr>
        <w:lastRenderedPageBreak/>
        <w:t>Центральный  Банк  прибегал  к  валютным  интервенциям  путем  частичной  продажи  золотовалютных  резервов.</w:t>
      </w:r>
    </w:p>
    <w:p w:rsidR="00B868C9" w:rsidRPr="00A52D7E" w:rsidRDefault="00B868C9" w:rsidP="00FA02B4">
      <w:pPr>
        <w:ind w:firstLine="709"/>
        <w:rPr>
          <w:rFonts w:eastAsia="Times New Roman"/>
        </w:rPr>
      </w:pPr>
      <w:r w:rsidRPr="00B868C9">
        <w:rPr>
          <w:rFonts w:eastAsia="Times New Roman"/>
        </w:rPr>
        <w:t>После  2014  года,  который  был  полон  разочарований  в  экономическом  плане,  наступил  2015  год,  в  котором  россияне  пытались  найти  выход  из  сложившейся  ситуации.  Устойчиво  низкие  цены  на  нефть,  скорее  всего,  продолжат  ослаблять  экономику  России,  вводя  страну  в  фазу  рецессии.  Однако,  речь  о  дефолте  уже  не  идёт,  отток  капитала  достиг  максимума  в  2014  году  и  к  концу  2015  года  планируется  на  уровне  100  млрд.  долларов.</w:t>
      </w:r>
      <w:r w:rsidR="00A52D7E" w:rsidRPr="00A52D7E">
        <w:rPr>
          <w:rFonts w:eastAsia="Times New Roman"/>
        </w:rPr>
        <w:t xml:space="preserve"> [9, </w:t>
      </w:r>
      <w:r w:rsidR="00A52D7E">
        <w:rPr>
          <w:rFonts w:eastAsia="Times New Roman"/>
          <w:lang w:val="en-US"/>
        </w:rPr>
        <w:t>c</w:t>
      </w:r>
      <w:r w:rsidR="00A52D7E" w:rsidRPr="00A52D7E">
        <w:rPr>
          <w:rFonts w:eastAsia="Times New Roman"/>
        </w:rPr>
        <w:t xml:space="preserve">. </w:t>
      </w:r>
      <w:r w:rsidR="00A52D7E">
        <w:rPr>
          <w:rFonts w:eastAsia="Times New Roman"/>
          <w:lang w:val="en-US"/>
        </w:rPr>
        <w:t>37-42</w:t>
      </w:r>
      <w:r w:rsidR="00A52D7E" w:rsidRPr="00A52D7E">
        <w:rPr>
          <w:rFonts w:eastAsia="Times New Roman"/>
        </w:rPr>
        <w:t>]</w:t>
      </w:r>
    </w:p>
    <w:p w:rsidR="00B868C9" w:rsidRPr="00B868C9" w:rsidRDefault="00B868C9" w:rsidP="00FA02B4">
      <w:pPr>
        <w:ind w:firstLine="709"/>
        <w:rPr>
          <w:rFonts w:eastAsia="Times New Roman"/>
        </w:rPr>
      </w:pPr>
      <w:r w:rsidRPr="00B868C9">
        <w:rPr>
          <w:rFonts w:eastAsia="Times New Roman"/>
        </w:rPr>
        <w:t>Золотовалютные  резервы  в  2015  году,  по  оценке  Центрального  Банка  сократились,  в  отношении  резервов  на  конец  2014  года.  Сокращение  включает  в  себя  в  том  числе  операции  по  предоставлению  валюты  на  возвратной  основе,  то  есть  валюта  предоставляется  через  коммерческие  банки  для  того,  чтобы  сглаживать  пики  выплат  по  внешним  долгам,  чтобы  не  возникало  опасной  волатильности  на  валютном  рынке.  По  механизмам  валютного  рефинансирования  ЦБ  предоставил  банкам  20  млрд.  долларов  в  2014  году.</w:t>
      </w:r>
    </w:p>
    <w:p w:rsidR="00B868C9" w:rsidRPr="00B868C9" w:rsidRDefault="00B868C9" w:rsidP="00FA02B4">
      <w:pPr>
        <w:ind w:firstLine="709"/>
        <w:rPr>
          <w:rFonts w:eastAsia="Times New Roman"/>
        </w:rPr>
      </w:pPr>
      <w:r w:rsidRPr="00B868C9">
        <w:rPr>
          <w:rFonts w:eastAsia="Times New Roman"/>
        </w:rPr>
        <w:t>Средняя  цена  на  нефть  марки  Urals  в  2015  году  составляет  50–55  долларов  за  баррель.  Есть  основания  рассчитывать,  что  к  2017  году  цена  вырастет  до  70–75  долларов  за  баррель,  но  она  останется  существенно  ниже  значений  последних  лет.</w:t>
      </w:r>
    </w:p>
    <w:p w:rsidR="00B868C9" w:rsidRPr="00B868C9" w:rsidRDefault="00B868C9" w:rsidP="00FA02B4">
      <w:pPr>
        <w:ind w:firstLine="709"/>
        <w:rPr>
          <w:rFonts w:eastAsia="Times New Roman"/>
        </w:rPr>
      </w:pPr>
      <w:r w:rsidRPr="00B868C9">
        <w:rPr>
          <w:rFonts w:eastAsia="Times New Roman"/>
        </w:rPr>
        <w:t>Основным  фактором,  который  продолжает  влиять  на  курс  рубля,  остается  цена  на  нефть,  но  однонаправленное  снижение  в  тех  масштабах,  которые  были  в  прошлом  году,  нереально.  По  разным  оценкам,  рубль  недооценен  сейчас  на  10–15  %.</w:t>
      </w:r>
    </w:p>
    <w:p w:rsidR="00B868C9" w:rsidRPr="00B868C9" w:rsidRDefault="00B868C9" w:rsidP="00FA02B4">
      <w:pPr>
        <w:ind w:firstLine="709"/>
        <w:rPr>
          <w:rFonts w:eastAsia="Times New Roman"/>
        </w:rPr>
      </w:pPr>
      <w:r w:rsidRPr="00B868C9">
        <w:rPr>
          <w:rFonts w:eastAsia="Times New Roman"/>
        </w:rPr>
        <w:t>Банк  России  в  своем  прогнозе  исходит  из  того,  что  до  конца  2017  года  зарубежные  рынки  капитала  останутся  частично  закрытыми  для  российских  компаний,  из-за  чего  ВВП  в  2015  году  сократится  на  3,5–4  %,  в  2016  году  –  на  1–1,6  %.</w:t>
      </w:r>
    </w:p>
    <w:p w:rsidR="00B868C9" w:rsidRPr="00B868C9" w:rsidRDefault="00B868C9" w:rsidP="00FA02B4">
      <w:pPr>
        <w:ind w:firstLine="709"/>
        <w:rPr>
          <w:rFonts w:eastAsia="Times New Roman"/>
        </w:rPr>
      </w:pPr>
      <w:r w:rsidRPr="00B868C9">
        <w:rPr>
          <w:rFonts w:eastAsia="Times New Roman"/>
        </w:rPr>
        <w:lastRenderedPageBreak/>
        <w:t>Низкая  экономическая  активность  начинает  отражаться  и  на  динамике  инфляции  во  второй  половине  2015  года.  В  это  время  в  значительной  степени  исчерпывается  влияние  временных  факторов  –  ослабления  рубля  и  ограничение  внешней  торговли,  –  которое  привело  к  текущему  росту  цен.</w:t>
      </w:r>
    </w:p>
    <w:p w:rsidR="00B868C9" w:rsidRPr="00B868C9" w:rsidRDefault="00B868C9" w:rsidP="00FA02B4">
      <w:pPr>
        <w:ind w:firstLine="709"/>
        <w:rPr>
          <w:rFonts w:eastAsia="Times New Roman"/>
        </w:rPr>
      </w:pPr>
      <w:r w:rsidRPr="00B868C9">
        <w:rPr>
          <w:rFonts w:eastAsia="Times New Roman"/>
        </w:rPr>
        <w:t>По  прогнозам  Центрального  Банка,  экономика  достигнет  дна  в  первом  квартале  2016  года,  а  после  этого  экономика,  адаптировавшись  к  новым  условиям,  начнет  расти.  В  2017  году  ожидается  быстрое  восстановление,  темпы  которого  могут  превысить  6  %.</w:t>
      </w:r>
    </w:p>
    <w:p w:rsidR="00B868C9" w:rsidRPr="00B868C9" w:rsidRDefault="00B868C9" w:rsidP="00FA02B4">
      <w:pPr>
        <w:ind w:firstLine="709"/>
        <w:rPr>
          <w:rFonts w:eastAsia="Times New Roman"/>
        </w:rPr>
      </w:pPr>
      <w:r w:rsidRPr="00B868C9">
        <w:rPr>
          <w:rFonts w:eastAsia="Times New Roman"/>
        </w:rPr>
        <w:t>Центральный  Банк  ожидает  сокращения  импорта  почти  на  30  %  в  2015  году.  Для  сравнения,  в  предыдущем  прогнозе,  опубликованном  в  декабре,  регулятор  прогнозировал  10  %-е  сокращение  импорта  4].</w:t>
      </w:r>
    </w:p>
    <w:p w:rsidR="00B868C9" w:rsidRPr="00B868C9" w:rsidRDefault="00B868C9" w:rsidP="00FA02B4">
      <w:pPr>
        <w:ind w:firstLine="709"/>
        <w:rPr>
          <w:rFonts w:eastAsia="Times New Roman"/>
        </w:rPr>
      </w:pPr>
      <w:r w:rsidRPr="00B868C9">
        <w:rPr>
          <w:rFonts w:eastAsia="Times New Roman"/>
        </w:rPr>
        <w:t>Заем</w:t>
      </w:r>
      <w:r w:rsidR="00B5540E">
        <w:rPr>
          <w:rFonts w:eastAsia="Times New Roman"/>
        </w:rPr>
        <w:t>щикам  предстояло  погасить  в 2015</w:t>
      </w:r>
      <w:r w:rsidRPr="00B868C9">
        <w:rPr>
          <w:rFonts w:eastAsia="Times New Roman"/>
        </w:rPr>
        <w:t xml:space="preserve"> году  примерно  120  млрд.  долл.,  с  учетом  потенциала  рефинансирования  –  $  65  млрд.  Это  в  два  раза  меньше,  чем  в  2014  году.</w:t>
      </w:r>
    </w:p>
    <w:p w:rsidR="00B868C9" w:rsidRPr="00B868C9" w:rsidRDefault="00B868C9" w:rsidP="00FA02B4">
      <w:pPr>
        <w:ind w:firstLine="709"/>
        <w:rPr>
          <w:rFonts w:eastAsia="Times New Roman"/>
        </w:rPr>
      </w:pPr>
      <w:r w:rsidRPr="00B868C9">
        <w:rPr>
          <w:rFonts w:eastAsia="Times New Roman"/>
        </w:rPr>
        <w:t>Таким  образом,  на  сегодняшний  момент  в  своей  кредитно-денежной  политике  Центральный  Банк  руководствуется  пессимистическим  сценарием  развития  экономики  в  2015  г.,  при  быстром  восстановлении  роста  в  2017.  Заметим,  что  уже  с  ноября  2014  года  Центробанк  ставит  плановую  дату  отмены  санкций  на  первую  половину  2017  года.</w:t>
      </w:r>
    </w:p>
    <w:p w:rsidR="00B868C9" w:rsidRPr="00A52D7E" w:rsidRDefault="00B868C9" w:rsidP="00FA02B4">
      <w:pPr>
        <w:ind w:firstLine="709"/>
        <w:rPr>
          <w:rFonts w:eastAsia="Times New Roman"/>
        </w:rPr>
      </w:pPr>
      <w:r w:rsidRPr="00B868C9">
        <w:rPr>
          <w:rFonts w:eastAsia="Times New Roman"/>
        </w:rPr>
        <w:t>Появление  источника  в  виде  масштабного  рефинансирования  банков,  позволит  снять  проблему  отсутствия  в  среднесрочной  перспективе  других  источников  денежной  массы  и  обеспечит  удовлетворение  спроса  на  деньги  в  той  мере,  сколько  этого  потребуют  темпы  экономического  роста.</w:t>
      </w:r>
      <w:r w:rsidR="00A52D7E" w:rsidRPr="00A52D7E">
        <w:rPr>
          <w:rFonts w:eastAsia="Times New Roman"/>
        </w:rPr>
        <w:t xml:space="preserve">[14, </w:t>
      </w:r>
      <w:r w:rsidR="00A52D7E">
        <w:rPr>
          <w:rFonts w:eastAsia="Times New Roman"/>
          <w:lang w:val="en-US"/>
        </w:rPr>
        <w:t>c</w:t>
      </w:r>
      <w:r w:rsidR="00A52D7E" w:rsidRPr="00A52D7E">
        <w:rPr>
          <w:rFonts w:eastAsia="Times New Roman"/>
        </w:rPr>
        <w:t>. 132-148]</w:t>
      </w:r>
    </w:p>
    <w:p w:rsidR="00B868C9" w:rsidRPr="00B868C9" w:rsidRDefault="00B868C9" w:rsidP="00FA02B4">
      <w:pPr>
        <w:ind w:firstLine="709"/>
        <w:rPr>
          <w:rFonts w:eastAsia="Times New Roman"/>
        </w:rPr>
      </w:pPr>
      <w:r w:rsidRPr="00B868C9">
        <w:rPr>
          <w:rFonts w:eastAsia="Times New Roman"/>
        </w:rPr>
        <w:t xml:space="preserve">Таким  образом,  в  случае  дальнейшего  падения  цен  на  нефть,  России  не  нужно  будет  прибегать  к  политике  сохранения  рублевых  расходов  на  уровне,  запланированном  в  бюджете  при  росте  курса  доллара,  что  ведет  к  инфляции.  То  есть  фактически,  наша  страна  должна  в  полной  мере  ориентироваться  сейчас  на  стратегию  импортозамещения,  потому  как  не  </w:t>
      </w:r>
      <w:r w:rsidRPr="00B868C9">
        <w:rPr>
          <w:rFonts w:eastAsia="Times New Roman"/>
        </w:rPr>
        <w:lastRenderedPageBreak/>
        <w:t>только  российская,  а  и  вся  мировая  экономика  испытывает  не  лучшие  времени.  Ситуация  меняется  каждый  день  и  прогнозировать  мировые  цены  на  нефть  к  концу  года  пока  не  представляется  возможным.  Однако,  если  падение  цен  на  нефть  продолжится,  то  Россия  должна  быть  уже  к  этому  готова.  Центробанк  пока  пессимистически  смотрит  на  импортозамещение  в  современных  условиях.  Руководство  Центрального  Банка  считает  активизацию  процессов  импортозамещения  можно  ожидать  лишь  в  производстве  отдельных  товаров,  имеется  в  виду  в  основном  сфера  пищевых  продуктов  и  нефтегазовая  отрасль.  Рост  инвестиций  будет  сдерживать  остановка  ряда  инвестиционных  проектов,  зависящих  от  зарубежных  технологий.</w:t>
      </w:r>
    </w:p>
    <w:p w:rsidR="00EF1C56" w:rsidRPr="00AE00CD" w:rsidRDefault="009A6ECD" w:rsidP="00FA02B4">
      <w:pPr>
        <w:ind w:firstLine="709"/>
        <w:rPr>
          <w:rFonts w:eastAsia="Times New Roman"/>
        </w:rPr>
      </w:pPr>
      <w:r>
        <w:rPr>
          <w:rFonts w:eastAsia="Times New Roman"/>
        </w:rPr>
        <w:t>О</w:t>
      </w:r>
      <w:r w:rsidR="00B868C9" w:rsidRPr="00B868C9">
        <w:rPr>
          <w:rFonts w:eastAsia="Times New Roman"/>
        </w:rPr>
        <w:t>сновной  задачей  при  спаде  промышленного  производства  будет  являться  проектное  финансирование.  И  Центральный  Банк  на  рынке  проектного  финансирования  может  начать  выделять  деньги  банкам  под  залог  кредитов  на  инвестиционные  программы.  Таким  образом,  денежно-кредитная  политика  за  2014–2015  гг.  претерпела  и  будет  еще  претерпевать  существенные  изменения.  Снижение  уровня  инфляции  стало  реально  основной  целью  денежно-кредитной  политики,  потому  что  инфляционный  фактор  в  российской  экономике  сейчас  действительно  присутствует.</w:t>
      </w:r>
    </w:p>
    <w:p w:rsidR="00EF1C56" w:rsidRDefault="00EF1C56" w:rsidP="00937F5C">
      <w:pPr>
        <w:ind w:firstLine="426"/>
      </w:pPr>
    </w:p>
    <w:p w:rsidR="00D87BF6" w:rsidRDefault="00D87BF6" w:rsidP="00937F5C">
      <w:pPr>
        <w:ind w:firstLine="426"/>
      </w:pPr>
    </w:p>
    <w:p w:rsidR="005C2DAC" w:rsidRDefault="005C2DAC" w:rsidP="00F112D0">
      <w:pPr>
        <w:pStyle w:val="2"/>
        <w:spacing w:before="0"/>
        <w:ind w:left="850" w:hanging="425"/>
        <w:jc w:val="left"/>
        <w:rPr>
          <w:rFonts w:ascii="Times New Roman" w:eastAsia="Times New Roman" w:hAnsi="Times New Roman" w:cs="Times New Roman"/>
          <w:b w:val="0"/>
          <w:color w:val="auto"/>
          <w:sz w:val="28"/>
        </w:rPr>
      </w:pPr>
      <w:bookmarkStart w:id="32" w:name="_Toc447475735"/>
      <w:r w:rsidRPr="007A0863">
        <w:rPr>
          <w:rFonts w:ascii="Times New Roman" w:eastAsia="Times New Roman" w:hAnsi="Times New Roman" w:cs="Times New Roman"/>
          <w:b w:val="0"/>
          <w:color w:val="auto"/>
          <w:sz w:val="28"/>
        </w:rPr>
        <w:t>2</w:t>
      </w:r>
      <w:r>
        <w:rPr>
          <w:rFonts w:ascii="Times New Roman" w:eastAsia="Times New Roman" w:hAnsi="Times New Roman" w:cs="Times New Roman"/>
          <w:b w:val="0"/>
          <w:color w:val="auto"/>
          <w:sz w:val="28"/>
        </w:rPr>
        <w:t>.3.</w:t>
      </w:r>
      <w:r w:rsidRPr="007A0863">
        <w:rPr>
          <w:rFonts w:ascii="Times New Roman" w:eastAsia="Times New Roman" w:hAnsi="Times New Roman" w:cs="Times New Roman"/>
          <w:b w:val="0"/>
          <w:color w:val="auto"/>
          <w:sz w:val="28"/>
        </w:rPr>
        <w:t xml:space="preserve"> </w:t>
      </w:r>
      <w:r w:rsidRPr="005C2DAC">
        <w:rPr>
          <w:rFonts w:ascii="Times New Roman" w:eastAsia="Times New Roman" w:hAnsi="Times New Roman" w:cs="Times New Roman"/>
          <w:b w:val="0"/>
          <w:color w:val="auto"/>
          <w:sz w:val="28"/>
        </w:rPr>
        <w:t>Анализ инфляционных процессов в РФ и их влияние на обеспечение стабильности денежной системы</w:t>
      </w:r>
      <w:r>
        <w:rPr>
          <w:rFonts w:ascii="Times New Roman" w:eastAsia="Times New Roman" w:hAnsi="Times New Roman" w:cs="Times New Roman"/>
          <w:b w:val="0"/>
          <w:color w:val="auto"/>
          <w:sz w:val="28"/>
        </w:rPr>
        <w:t>.</w:t>
      </w:r>
      <w:bookmarkEnd w:id="32"/>
    </w:p>
    <w:p w:rsidR="00F112D0" w:rsidRPr="00F112D0" w:rsidRDefault="00F112D0" w:rsidP="00F112D0"/>
    <w:p w:rsidR="00866BA7" w:rsidRDefault="00F112D0" w:rsidP="00F112D0">
      <w:pPr>
        <w:ind w:firstLine="709"/>
      </w:pPr>
      <w:r>
        <w:t xml:space="preserve">Инфляция определяется как один из наиболее значительных механизмов и событий в экономике. Степень инфляции может обусловить ситуацию в экономике того или иного государства. Таким образом, она обращает на себя особенный интерес государства, и спрашивает скрупулезного мониторинга. Чтобы уяснить, как вести борьбу с инфляцией, требуется осознать его специфику, инструменты и устройства регуляции, макроэкономические </w:t>
      </w:r>
      <w:r>
        <w:lastRenderedPageBreak/>
        <w:t xml:space="preserve">характеристики, на которые она воздействует. Инфляция — общий рост цен на товары и услуги, который охватывает экономику всей страны. В результате инфляции происходит обесценивание национальной валюты, снижение ее покупательной способности. Что непосредственно наблюдается в России последние два года. К основным показателям, измеряющим инфляцию, относят: </w:t>
      </w:r>
      <w:r w:rsidR="00866BA7">
        <w:t>и</w:t>
      </w:r>
      <w:r>
        <w:t xml:space="preserve">ндекс потребительских цен (CPI); </w:t>
      </w:r>
      <w:r w:rsidR="00866BA7">
        <w:t>и</w:t>
      </w:r>
      <w:r>
        <w:t xml:space="preserve">ндекс производственных цен (PPI). </w:t>
      </w:r>
    </w:p>
    <w:p w:rsidR="00F112D0" w:rsidRDefault="00F112D0" w:rsidP="00F112D0">
      <w:pPr>
        <w:ind w:firstLine="709"/>
      </w:pPr>
      <w:r>
        <w:t>При осуществлении денежно-кредитной политики, применяются такие технологии борьбы с инфляцией, как девальвация и переоценка национальной валюты, аннулирование, модифицирование последовательности выдачи денежной массы, восстановление национальной валюты. В критериях антиинфляционной политики правительством могут применяться монетарные и фискальные устройства и политика доходов. В соответствии с поставленными задачами необходимо сначала проанализировать причины и те события, которые привели к изменению уровня инфляции в России в период с 2014 до февраля 2015 года, по данным, представленным в таблице и на графике.</w:t>
      </w:r>
    </w:p>
    <w:p w:rsidR="00824205" w:rsidRDefault="00824205" w:rsidP="00824205">
      <w:pPr>
        <w:rPr>
          <w:rFonts w:eastAsia="Times New Roman"/>
        </w:rPr>
      </w:pPr>
      <w:r w:rsidRPr="00824205">
        <w:rPr>
          <w:rFonts w:eastAsia="Times New Roman"/>
        </w:rPr>
        <w:t xml:space="preserve">Таблица </w:t>
      </w:r>
      <w:r w:rsidR="005F1E65">
        <w:rPr>
          <w:rFonts w:eastAsia="Times New Roman"/>
        </w:rPr>
        <w:t>2</w:t>
      </w:r>
      <w:r>
        <w:rPr>
          <w:rFonts w:eastAsia="Times New Roman"/>
        </w:rPr>
        <w:t xml:space="preserve"> –</w:t>
      </w:r>
      <w:r w:rsidRPr="00824205">
        <w:rPr>
          <w:rFonts w:eastAsia="Times New Roman"/>
        </w:rPr>
        <w:t xml:space="preserve"> Уровни инфляции в России в период с 2014 по февраль 2015 года (в процентах)</w:t>
      </w:r>
    </w:p>
    <w:tbl>
      <w:tblPr>
        <w:tblW w:w="9520" w:type="dxa"/>
        <w:tblInd w:w="93" w:type="dxa"/>
        <w:tblLook w:val="04A0" w:firstRow="1" w:lastRow="0" w:firstColumn="1" w:lastColumn="0" w:noHBand="0" w:noVBand="1"/>
      </w:tblPr>
      <w:tblGrid>
        <w:gridCol w:w="680"/>
        <w:gridCol w:w="680"/>
        <w:gridCol w:w="680"/>
        <w:gridCol w:w="680"/>
        <w:gridCol w:w="680"/>
        <w:gridCol w:w="680"/>
        <w:gridCol w:w="680"/>
        <w:gridCol w:w="680"/>
        <w:gridCol w:w="680"/>
        <w:gridCol w:w="680"/>
        <w:gridCol w:w="680"/>
        <w:gridCol w:w="680"/>
        <w:gridCol w:w="680"/>
        <w:gridCol w:w="680"/>
      </w:tblGrid>
      <w:tr w:rsidR="00824205" w:rsidRPr="00824205" w:rsidTr="00824205">
        <w:trPr>
          <w:trHeight w:val="300"/>
        </w:trPr>
        <w:tc>
          <w:tcPr>
            <w:tcW w:w="81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4205" w:rsidRPr="00824205" w:rsidRDefault="00824205" w:rsidP="00824205">
            <w:pPr>
              <w:spacing w:line="240" w:lineRule="auto"/>
              <w:jc w:val="center"/>
              <w:rPr>
                <w:rFonts w:eastAsia="Times New Roman" w:cs="Times New Roman"/>
                <w:color w:val="000000"/>
                <w:sz w:val="22"/>
              </w:rPr>
            </w:pPr>
            <w:r w:rsidRPr="00824205">
              <w:rPr>
                <w:rFonts w:eastAsia="Times New Roman" w:cs="Times New Roman"/>
                <w:color w:val="000000"/>
                <w:sz w:val="22"/>
              </w:rPr>
              <w:t>2014 год</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824205" w:rsidRPr="00824205" w:rsidRDefault="00824205" w:rsidP="00824205">
            <w:pPr>
              <w:spacing w:line="240" w:lineRule="auto"/>
              <w:jc w:val="center"/>
              <w:rPr>
                <w:rFonts w:eastAsia="Times New Roman" w:cs="Times New Roman"/>
                <w:color w:val="000000"/>
                <w:sz w:val="22"/>
              </w:rPr>
            </w:pPr>
            <w:r w:rsidRPr="00824205">
              <w:rPr>
                <w:rFonts w:eastAsia="Times New Roman" w:cs="Times New Roman"/>
                <w:color w:val="000000"/>
                <w:sz w:val="22"/>
              </w:rPr>
              <w:t>2015 год</w:t>
            </w:r>
          </w:p>
        </w:tc>
      </w:tr>
      <w:tr w:rsidR="00824205" w:rsidRPr="00824205" w:rsidTr="00824205">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янв.</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фев</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мар</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апр</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май</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июн</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июл</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авг</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сен</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окт</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ноя</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дек</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янв</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left"/>
              <w:rPr>
                <w:rFonts w:eastAsia="Times New Roman" w:cs="Times New Roman"/>
                <w:color w:val="000000"/>
                <w:sz w:val="22"/>
              </w:rPr>
            </w:pPr>
            <w:r w:rsidRPr="00824205">
              <w:rPr>
                <w:rFonts w:eastAsia="Times New Roman" w:cs="Times New Roman"/>
                <w:color w:val="000000"/>
                <w:sz w:val="22"/>
              </w:rPr>
              <w:t>фев</w:t>
            </w:r>
          </w:p>
        </w:tc>
      </w:tr>
      <w:tr w:rsidR="00824205" w:rsidRPr="00824205" w:rsidTr="00824205">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0,59</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0,7</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1,02</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0,9</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0,9</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0,62</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0,49</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0,24</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0,65</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0,82</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1,28</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2,62</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3,85</w:t>
            </w:r>
          </w:p>
        </w:tc>
        <w:tc>
          <w:tcPr>
            <w:tcW w:w="680" w:type="dxa"/>
            <w:tcBorders>
              <w:top w:val="nil"/>
              <w:left w:val="nil"/>
              <w:bottom w:val="single" w:sz="4" w:space="0" w:color="auto"/>
              <w:right w:val="single" w:sz="4" w:space="0" w:color="auto"/>
            </w:tcBorders>
            <w:shd w:val="clear" w:color="auto" w:fill="auto"/>
            <w:vAlign w:val="center"/>
            <w:hideMark/>
          </w:tcPr>
          <w:p w:rsidR="00824205" w:rsidRPr="00824205" w:rsidRDefault="00824205" w:rsidP="00824205">
            <w:pPr>
              <w:spacing w:line="240" w:lineRule="auto"/>
              <w:jc w:val="right"/>
              <w:rPr>
                <w:rFonts w:eastAsia="Times New Roman" w:cs="Times New Roman"/>
                <w:color w:val="000000"/>
                <w:sz w:val="22"/>
              </w:rPr>
            </w:pPr>
            <w:r w:rsidRPr="00824205">
              <w:rPr>
                <w:rFonts w:eastAsia="Times New Roman" w:cs="Times New Roman"/>
                <w:color w:val="000000"/>
                <w:sz w:val="22"/>
              </w:rPr>
              <w:t>2,22</w:t>
            </w:r>
          </w:p>
        </w:tc>
      </w:tr>
    </w:tbl>
    <w:p w:rsidR="00824205" w:rsidRDefault="00824205" w:rsidP="00824205">
      <w:pPr>
        <w:rPr>
          <w:rFonts w:eastAsia="Times New Roman"/>
        </w:rPr>
      </w:pPr>
    </w:p>
    <w:p w:rsidR="00F112D0" w:rsidRDefault="00824205" w:rsidP="00824205">
      <w:pPr>
        <w:jc w:val="center"/>
      </w:pPr>
      <w:r>
        <w:rPr>
          <w:noProof/>
        </w:rPr>
        <w:drawing>
          <wp:inline distT="0" distB="0" distL="0" distR="0" wp14:anchorId="4FA3EC99" wp14:editId="5EB89C12">
            <wp:extent cx="5610225" cy="1343025"/>
            <wp:effectExtent l="0" t="0" r="0" b="0"/>
            <wp:docPr id="9" name="Рисунок 9" descr="http://www.moluch.ru/archive/108/25894/images/25894.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oluch.ru/archive/108/25894/images/25894.00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0225" cy="1343025"/>
                    </a:xfrm>
                    <a:prstGeom prst="rect">
                      <a:avLst/>
                    </a:prstGeom>
                    <a:noFill/>
                    <a:ln>
                      <a:noFill/>
                    </a:ln>
                  </pic:spPr>
                </pic:pic>
              </a:graphicData>
            </a:graphic>
          </wp:inline>
        </w:drawing>
      </w:r>
    </w:p>
    <w:p w:rsidR="00F112D0" w:rsidRDefault="00824205" w:rsidP="00824205">
      <w:pPr>
        <w:jc w:val="center"/>
      </w:pPr>
      <w:r>
        <w:rPr>
          <w:rFonts w:eastAsia="Times New Roman"/>
        </w:rPr>
        <w:t>Рис. 8</w:t>
      </w:r>
      <w:r w:rsidRPr="00824205">
        <w:rPr>
          <w:rFonts w:eastAsia="Times New Roman"/>
        </w:rPr>
        <w:t>. Гр</w:t>
      </w:r>
      <w:r>
        <w:rPr>
          <w:rFonts w:eastAsia="Times New Roman"/>
        </w:rPr>
        <w:t>афик инфляции в России за 2014 -</w:t>
      </w:r>
      <w:r w:rsidRPr="00824205">
        <w:rPr>
          <w:rFonts w:eastAsia="Times New Roman"/>
        </w:rPr>
        <w:t xml:space="preserve"> февраль 2015 года</w:t>
      </w:r>
    </w:p>
    <w:p w:rsidR="00866BA7" w:rsidRDefault="00824205" w:rsidP="00824205">
      <w:pPr>
        <w:ind w:firstLine="709"/>
      </w:pPr>
      <w:r>
        <w:t xml:space="preserve">В результате всех произошедших событий общий уровень инфляции в России в 2014 году составил 11,36 %. Это наибольший уровень инфляции за год с 2008 года, который составлял 13,28 %. К концу 2014 года рост цен на </w:t>
      </w:r>
      <w:r>
        <w:lastRenderedPageBreak/>
        <w:t xml:space="preserve">продовольственные товары повысился на 20–25 %, а в начале 2015 года — еще на 15 %. Доходы населения к концу 2014 года снизились на 1 %, а в 2015 году еще на 2,8 %. </w:t>
      </w:r>
    </w:p>
    <w:p w:rsidR="00866BA7" w:rsidRDefault="00824205" w:rsidP="00824205">
      <w:pPr>
        <w:ind w:firstLine="709"/>
      </w:pPr>
      <w:r>
        <w:t xml:space="preserve">В декабре 2015 года уровень инфляции в России составил 0,77 %, что на 0,02 больше, чем в ноябре 2015 года и на 1,85 меньше, чем в декабре 2014 года. Вместе с этим, инфляция с начала 2015 года составила 12,91 %, а в годовом исчислении — 12,91 %. </w:t>
      </w:r>
    </w:p>
    <w:p w:rsidR="00866BA7" w:rsidRDefault="00824205" w:rsidP="00824205">
      <w:pPr>
        <w:ind w:firstLine="709"/>
      </w:pPr>
      <w:r>
        <w:t xml:space="preserve">Не конечную роль в этом сыграл «черный вторник», когда случилось то самое быстрое снижение курса рубля. Доллар и евро на Московской фондовой бирже неожиданно взлетели, достигнув величины 80 и 100 руб. за доллар, что несомненно в результате вызвало большое смятение и страх у населения. С того времени, как это случилось 16 декабря минувшего года, еженедельная динамика увеличения инфляции достигла 0,9 %. </w:t>
      </w:r>
    </w:p>
    <w:p w:rsidR="00866BA7" w:rsidRDefault="00824205" w:rsidP="00824205">
      <w:pPr>
        <w:ind w:firstLine="709"/>
      </w:pPr>
      <w:r>
        <w:t xml:space="preserve">Рост цен на продукты питания (5,7 % месяц или 20,7 % за год), в основном ухудшают состояние людей с весьма мизерными заработками, главный момент которых приходился на продукты питания. </w:t>
      </w:r>
    </w:p>
    <w:p w:rsidR="00866BA7" w:rsidRPr="00A52D7E" w:rsidRDefault="00824205" w:rsidP="00824205">
      <w:pPr>
        <w:ind w:firstLine="709"/>
      </w:pPr>
      <w:r>
        <w:t xml:space="preserve">В 2015 году Российская Федерация заняла 15-е место по степени инфляции в мире. Инфляция в России, как и во других государствах, определяется на основании индекса потребительских цен на товары и услуги. Стоит отметить, что в России этот показатель определяется только с 1991г., так как в советской плановой экономике официальную степень инфляции не определялся. Таким образом, под потребительской ценой ознаменовалась окончательная цена, уплачиваемую покупателем товаров или услуг, в том числе и налоги и сборы. Между тем, по данным доклада Департамента по экономическим и социальным вопросам (ДЭСВ) ООН, в прошлом году инфляция в России составила 15,9 процентов. Эксперты уверены, что негативное влияние на экономику в первую очередь оказали международные санкции и снижение цен на нефть. </w:t>
      </w:r>
      <w:r w:rsidR="00A52D7E" w:rsidRPr="00A52D7E">
        <w:t xml:space="preserve">[17, </w:t>
      </w:r>
      <w:r w:rsidR="00A52D7E">
        <w:rPr>
          <w:lang w:val="en-US"/>
        </w:rPr>
        <w:t>c</w:t>
      </w:r>
      <w:r w:rsidR="00A52D7E" w:rsidRPr="00A52D7E">
        <w:t xml:space="preserve">. </w:t>
      </w:r>
      <w:r w:rsidR="00A52D7E">
        <w:rPr>
          <w:lang w:val="en-US"/>
        </w:rPr>
        <w:t>27</w:t>
      </w:r>
      <w:r w:rsidR="00A52D7E" w:rsidRPr="00A52D7E">
        <w:t>]</w:t>
      </w:r>
    </w:p>
    <w:p w:rsidR="00866BA7" w:rsidRDefault="00824205" w:rsidP="00824205">
      <w:pPr>
        <w:ind w:firstLine="709"/>
      </w:pPr>
      <w:r>
        <w:lastRenderedPageBreak/>
        <w:t xml:space="preserve">С начала 2014 года по октябрь 2015, по подсчетам аналитиков, стоимость рубля снизилась почти на 50 процентов. Между тем это не должно помешать росту ВВП в 2016 году, с нулевого он может сменить на 1,2 процента. </w:t>
      </w:r>
    </w:p>
    <w:p w:rsidR="00866BA7" w:rsidRDefault="00824205" w:rsidP="00824205">
      <w:pPr>
        <w:ind w:firstLine="709"/>
      </w:pPr>
      <w:r>
        <w:t xml:space="preserve">Всемирный банк предсказывает еще более положительные моменты. По предположениям аналитиков, в этом году ВВП России вырастет до 1,3 процентов, а сокращение экономики в целом на 0,7 процента. Эксперты ДЭСВ подмечают, что осложнения российской экономики, скорее всего, повлияют на государтсва СНГ, так как они находятся во власти от финансовых отчислений Российской Федерации. Однако, свежие вероятности для расширения торговли и инвестиций в регионе открыло образование Евразийского экономического союза (ЕАЭС). [2] </w:t>
      </w:r>
    </w:p>
    <w:p w:rsidR="00866BA7" w:rsidRDefault="00824205" w:rsidP="00824205">
      <w:pPr>
        <w:ind w:firstLine="709"/>
      </w:pPr>
      <w:r>
        <w:t xml:space="preserve">Однако, по мнению других аналитиков, ключевая ставка Центробанка уже не способна сдерживать инфляцию, а дальнейшее ее снижение может раскачать валютный рынок, и вряд ли будет способствовать стабилизации Высокие темпы роста инфляции пагубны для экономического развития, а также приводят к ухудшению платежного баланса, который напрямую зависит от внешнеэкономических операций. Платежным балансом страны называется статистический документ, отражающий все ее внешнеэкономические операции. Он может стать отрицательным, если на фоне скачка цен, экспорт из страны начнет резко сокращаться, а импорт, наоборот — расти, хотя объемы изначально были одинаковыми. </w:t>
      </w:r>
    </w:p>
    <w:p w:rsidR="00866BA7" w:rsidRDefault="00824205" w:rsidP="00824205">
      <w:pPr>
        <w:ind w:firstLine="709"/>
      </w:pPr>
      <w:r>
        <w:t>Такая ситуация неизбежно приведет к дефициту государственного бюджета. Для того, чтобы покрыть образовавшийся дефицит бюджета, государству придется либо использовать золотовалютные резервы, либо прибегнуть к девальвации национальной валюты. Оба варианта чреваты нежелательными последствиями. Золотовалютный резерв любой страны — не безразмерный, невозможно бесконечно обращаться к нему. Что же касается девальвации, то она может поставить под угрозу возврат иностран</w:t>
      </w:r>
      <w:r w:rsidR="00A52D7E">
        <w:t>ных кредитов и заимствований. [</w:t>
      </w:r>
      <w:r w:rsidR="00A52D7E" w:rsidRPr="00A52D7E">
        <w:t xml:space="preserve">16, </w:t>
      </w:r>
      <w:r w:rsidR="00A52D7E">
        <w:rPr>
          <w:lang w:val="en-US"/>
        </w:rPr>
        <w:t>c</w:t>
      </w:r>
      <w:r w:rsidR="00A52D7E" w:rsidRPr="00A52D7E">
        <w:t>. 4</w:t>
      </w:r>
      <w:r w:rsidR="00A52D7E">
        <w:rPr>
          <w:lang w:val="en-US"/>
        </w:rPr>
        <w:t>8</w:t>
      </w:r>
      <w:r>
        <w:t xml:space="preserve">] </w:t>
      </w:r>
    </w:p>
    <w:p w:rsidR="00866BA7" w:rsidRDefault="00824205" w:rsidP="00824205">
      <w:pPr>
        <w:ind w:firstLine="709"/>
      </w:pPr>
      <w:r>
        <w:lastRenderedPageBreak/>
        <w:t xml:space="preserve">Производители товаров, стараясь сэкономить на затратах, начинают выпускать более низкокачественных товары по максимально высоким ценам. </w:t>
      </w:r>
    </w:p>
    <w:p w:rsidR="00866BA7" w:rsidRDefault="00824205" w:rsidP="00824205">
      <w:pPr>
        <w:ind w:firstLine="709"/>
      </w:pPr>
      <w:r>
        <w:t xml:space="preserve">В результате инфляционных процессов нарушаются пропорции производства между сельскохозяйственной и промышленной индустрией. Хозяйственники, в ожидании роста цен на продукты, предпочитают задерживать свою продукцию на складах. </w:t>
      </w:r>
    </w:p>
    <w:p w:rsidR="00866BA7" w:rsidRDefault="00824205" w:rsidP="00824205">
      <w:pPr>
        <w:ind w:firstLine="709"/>
      </w:pPr>
      <w:r>
        <w:t xml:space="preserve">Реальные доходы населения также ощущают на себе негативное влияние инфляции: сбережения обесцениваются, покупательская способность резко снижается. Не спасают даже вклады с высокой ставкой вознаграждения. Особенно ухудшаются условия жизни пенсионеров, студентов, государственных служащих, то есть тех, чьи доходы формируются из средств государственного бюджета. </w:t>
      </w:r>
    </w:p>
    <w:p w:rsidR="00866BA7" w:rsidRDefault="00824205" w:rsidP="00824205">
      <w:pPr>
        <w:ind w:firstLine="709"/>
      </w:pPr>
      <w:r>
        <w:t xml:space="preserve">Государство принимает некоторые компенсационные меры по поддержке жизни вышеуказанных групп населения на прежнем уровне, которые заключаются в индексации социальных программ, заработной платы госслужащих, пенсий, стипендий, различных пособий и других социальных выплат населению. </w:t>
      </w:r>
    </w:p>
    <w:p w:rsidR="00866BA7" w:rsidRDefault="00824205" w:rsidP="00824205">
      <w:pPr>
        <w:ind w:firstLine="709"/>
      </w:pPr>
      <w:r>
        <w:t>Но на практике эти меры, к сожалению, не спасают положения наиболее уязвимых слоев населения. В основном причиной этого становится то, что меры принимаются после очередного скачка цен. Население, к сожалению, не может предвидеть и заранее подготовиться к инфляции. Если бы это было возможным, то ее последствия были б</w:t>
      </w:r>
      <w:r w:rsidR="00B5540E">
        <w:t>ы не столь обременительными.</w:t>
      </w:r>
      <w:r>
        <w:t xml:space="preserve"> </w:t>
      </w:r>
    </w:p>
    <w:p w:rsidR="00E72C43" w:rsidRDefault="00E72C43" w:rsidP="00F112D0">
      <w:pPr>
        <w:ind w:firstLine="709"/>
      </w:pPr>
      <w:r>
        <w:t xml:space="preserve">Поддержание устойчивости рубля относится к базовым функциям Банка России. Непростая экономическая ситуация в 2014 году привела к девальвации национальной валюты на 70%. Это было вызвано резким падением цены на нефть, необходимостью погашения внешних долговых обязательств, наличием финансовых санкций. Необходимость обуздания темпов инфляции привела к повышению ключевой ставки до 17,00% </w:t>
      </w:r>
      <w:r w:rsidR="00F112D0">
        <w:t xml:space="preserve">в конце 2014 года, увеличению  </w:t>
      </w:r>
      <w:r>
        <w:t>продажи   валютн</w:t>
      </w:r>
      <w:r w:rsidR="00B5540E">
        <w:t>ой   выручки экспортерами</w:t>
      </w:r>
      <w:r>
        <w:t>.</w:t>
      </w:r>
    </w:p>
    <w:p w:rsidR="00E72C43" w:rsidRDefault="00E72C43" w:rsidP="00F112D0">
      <w:pPr>
        <w:ind w:firstLine="709"/>
      </w:pPr>
      <w:r>
        <w:lastRenderedPageBreak/>
        <w:t>К планируемым позитивным изменениям следует отнести восстановление роста кредитной активности в 2017-2018 гг., увеличение в общем объеме заимствований  доли внутренних кредитов, повышение доверия к рублю, рост сбережений, снижение уровня долларизации активов и обязательств субъектов рынка.</w:t>
      </w:r>
    </w:p>
    <w:p w:rsidR="00E72C43" w:rsidRDefault="00E72C43" w:rsidP="00F112D0">
      <w:pPr>
        <w:ind w:firstLine="709"/>
      </w:pPr>
      <w:r>
        <w:t>Поддержание устойчивости рубля достигается путем обеспечения ценовой стабильности и сохранения покупательной способности.  Обеспечение  ценовой  стабильности  есть поддержание низких темпов инфляции, целевые ориентиры  по инфляции определен</w:t>
      </w:r>
      <w:r w:rsidR="00B5540E">
        <w:t>ы на уровне  4%  в 2017 году</w:t>
      </w:r>
      <w:r>
        <w:t>. Воздействие будет осуществлено через  ключевую  ставку, влияющую на валютный курс, цены финансовых активов, цены на недвижимость. Сохранится действие режима плавающего валютного курса.</w:t>
      </w:r>
    </w:p>
    <w:p w:rsidR="00E72C43" w:rsidRDefault="00E72C43" w:rsidP="00F112D0">
      <w:pPr>
        <w:ind w:firstLine="709"/>
      </w:pPr>
      <w:r>
        <w:t>Будут продолжены мероприятия по развитию и модернизации платежной системы, укреплению банковской системы и финансового рынка, по обеспечению  финансовой стабильности в целом, что напрямую связано с основными стратегическими направлениями прогноза социально-экономиче</w:t>
      </w:r>
      <w:r w:rsidR="00B5540E">
        <w:t>ского развития РФ до 2030 г.</w:t>
      </w:r>
      <w:r>
        <w:t xml:space="preserve">. Несомненна четкая взаимосвязь механизма денежно-кредитной политики с бюджетной, антимонопольной, внешнеэкономической, тарифной, структурной  политикой государства.  Необходимость координации действий существует также и на операционном уровне, с четким контролем существующих бюджетных потоков, систематизацией объектов, методов и способов осуществления данных операций в целях роста их эффективноcти </w:t>
      </w:r>
      <w:r w:rsidR="00F112D0">
        <w:t xml:space="preserve">поскольку </w:t>
      </w:r>
      <w:r>
        <w:t>операции Федерального казначейства п</w:t>
      </w:r>
      <w:r w:rsidR="00F112D0">
        <w:t>о размещению бюджетных средств на</w:t>
      </w:r>
      <w:r>
        <w:t xml:space="preserve"> банковские депозиты оказывают серьезное влияние на со</w:t>
      </w:r>
      <w:r w:rsidR="00F112D0">
        <w:t>во</w:t>
      </w:r>
      <w:r w:rsidR="00A52D7E">
        <w:t>купную банковскую ликвидность [</w:t>
      </w:r>
      <w:r w:rsidR="00A52D7E" w:rsidRPr="00A52D7E">
        <w:t>19</w:t>
      </w:r>
      <w:r w:rsidR="00F112D0">
        <w:t>].</w:t>
      </w:r>
    </w:p>
    <w:p w:rsidR="00866BA7" w:rsidRDefault="00866BA7" w:rsidP="00866BA7">
      <w:pPr>
        <w:ind w:firstLine="709"/>
      </w:pPr>
      <w:r>
        <w:t>Таким образом, одна из основных задач на 2016 год — это снизить темпы роста инфляции, чтобы предотвратить рост цен, стабилизировать экономику и не допустить кризисной ситуации. Для этого государство должно продолжать антиинфляционную политику: помимо изменения ключевой ставки процента Правительство РФ приняло решение снизить государственные расходы. Но из-</w:t>
      </w:r>
      <w:r>
        <w:lastRenderedPageBreak/>
        <w:t>за сохранения санкций, усиления геополитической обстановки в мире, снизившихся цен на нефть бороться с инфляцией будет сложно, и по прогнозам аналитиков эти проблемы не будут решены в ближайшие месяцы. Поэтому население должно быть готово к этим сложностям, а государство должно продолжать политику стабилизации экономики, не допускать дестабилизации курса рубля, продолжать проводить работу по импортозамещению, искать новые рынки сбыта и поддерживать внешнеторговые связи.</w:t>
      </w:r>
    </w:p>
    <w:p w:rsidR="00866BA7" w:rsidRDefault="00866BA7" w:rsidP="00F112D0">
      <w:pPr>
        <w:ind w:firstLine="709"/>
      </w:pPr>
    </w:p>
    <w:p w:rsidR="00951549" w:rsidRDefault="00951549">
      <w:pPr>
        <w:spacing w:after="200" w:line="276" w:lineRule="auto"/>
        <w:jc w:val="left"/>
      </w:pPr>
      <w:r>
        <w:br w:type="page"/>
      </w:r>
    </w:p>
    <w:p w:rsidR="00951549" w:rsidRDefault="00951549" w:rsidP="006A4797">
      <w:pPr>
        <w:pStyle w:val="1"/>
      </w:pPr>
      <w:bookmarkStart w:id="33" w:name="_Toc447475736"/>
      <w:r>
        <w:lastRenderedPageBreak/>
        <w:t xml:space="preserve">Глава 3. </w:t>
      </w:r>
      <w:r w:rsidR="00D969DA" w:rsidRPr="00D969DA">
        <w:t>Направления повышения роли Банка России в обеспечении стабилизации денежной системы</w:t>
      </w:r>
      <w:bookmarkEnd w:id="33"/>
    </w:p>
    <w:p w:rsidR="00951549" w:rsidRPr="00523F6E" w:rsidRDefault="00951549" w:rsidP="0060706E">
      <w:pPr>
        <w:pStyle w:val="2"/>
        <w:spacing w:before="0"/>
        <w:ind w:firstLine="425"/>
        <w:jc w:val="center"/>
        <w:rPr>
          <w:rFonts w:ascii="Times New Roman" w:hAnsi="Times New Roman" w:cs="Times New Roman"/>
          <w:b w:val="0"/>
          <w:color w:val="auto"/>
          <w:sz w:val="28"/>
          <w:szCs w:val="28"/>
        </w:rPr>
      </w:pPr>
      <w:bookmarkStart w:id="34" w:name="_Toc447475737"/>
      <w:r>
        <w:rPr>
          <w:rFonts w:ascii="Times New Roman" w:hAnsi="Times New Roman" w:cs="Times New Roman"/>
          <w:b w:val="0"/>
          <w:color w:val="auto"/>
          <w:sz w:val="28"/>
          <w:szCs w:val="28"/>
        </w:rPr>
        <w:t>3</w:t>
      </w:r>
      <w:r w:rsidRPr="00523F6E">
        <w:rPr>
          <w:rFonts w:ascii="Times New Roman" w:hAnsi="Times New Roman" w:cs="Times New Roman"/>
          <w:b w:val="0"/>
          <w:color w:val="auto"/>
          <w:sz w:val="28"/>
          <w:szCs w:val="28"/>
        </w:rPr>
        <w:t>.</w:t>
      </w:r>
      <w:r>
        <w:rPr>
          <w:rFonts w:ascii="Times New Roman" w:hAnsi="Times New Roman" w:cs="Times New Roman"/>
          <w:b w:val="0"/>
          <w:color w:val="auto"/>
          <w:sz w:val="28"/>
          <w:szCs w:val="28"/>
        </w:rPr>
        <w:t>1</w:t>
      </w:r>
      <w:r w:rsidR="005C2DAC" w:rsidRPr="005C2DAC">
        <w:rPr>
          <w:rFonts w:ascii="Times New Roman" w:hAnsi="Times New Roman" w:cs="Times New Roman"/>
          <w:b w:val="0"/>
          <w:color w:val="auto"/>
          <w:sz w:val="28"/>
          <w:szCs w:val="28"/>
        </w:rPr>
        <w:t xml:space="preserve"> Проблемы функционирования денежной системы страны</w:t>
      </w:r>
      <w:r w:rsidRPr="00AE00CD">
        <w:rPr>
          <w:rFonts w:ascii="Times New Roman" w:hAnsi="Times New Roman" w:cs="Times New Roman"/>
          <w:b w:val="0"/>
          <w:color w:val="auto"/>
          <w:sz w:val="28"/>
          <w:szCs w:val="28"/>
        </w:rPr>
        <w:t>.</w:t>
      </w:r>
      <w:bookmarkEnd w:id="34"/>
    </w:p>
    <w:p w:rsidR="00951549" w:rsidRDefault="00951549" w:rsidP="005C2DAC">
      <w:pPr>
        <w:ind w:firstLine="709"/>
        <w:rPr>
          <w:rFonts w:eastAsia="Times New Roman"/>
        </w:rPr>
      </w:pPr>
    </w:p>
    <w:p w:rsidR="00AA1FF4" w:rsidRPr="00AA1FF4" w:rsidRDefault="00AA1FF4" w:rsidP="00BC2129">
      <w:pPr>
        <w:ind w:firstLine="709"/>
        <w:rPr>
          <w:rFonts w:eastAsia="Times New Roman"/>
        </w:rPr>
      </w:pPr>
      <w:r w:rsidRPr="00AA1FF4">
        <w:rPr>
          <w:rFonts w:eastAsia="Times New Roman"/>
        </w:rPr>
        <w:t>Денежная система РФ построена таким образом, что деньги попадают в оборот в порядке банковского кредитования. Организацию налично-денежного обращения осуществляет Центральный банк РФ. Официал</w:t>
      </w:r>
      <w:r>
        <w:rPr>
          <w:rFonts w:eastAsia="Times New Roman"/>
        </w:rPr>
        <w:t>ь</w:t>
      </w:r>
      <w:r w:rsidRPr="00AA1FF4">
        <w:rPr>
          <w:rFonts w:eastAsia="Times New Roman"/>
        </w:rPr>
        <w:t>но</w:t>
      </w:r>
      <w:r>
        <w:rPr>
          <w:rFonts w:eastAsia="Times New Roman"/>
        </w:rPr>
        <w:t>й целью денежно</w:t>
      </w:r>
      <w:r w:rsidRPr="00AA1FF4">
        <w:rPr>
          <w:rFonts w:eastAsia="Times New Roman"/>
        </w:rPr>
        <w:t>-кредитной политики в России является последовательное снижение инфляции. Денежное обращение осуществляется в двух формах: наличной и безналичной.</w:t>
      </w:r>
    </w:p>
    <w:p w:rsidR="00AA1FF4" w:rsidRPr="00AA1FF4" w:rsidRDefault="00AA1FF4" w:rsidP="00BC2129">
      <w:pPr>
        <w:ind w:firstLine="709"/>
        <w:rPr>
          <w:rFonts w:eastAsia="Times New Roman"/>
        </w:rPr>
      </w:pPr>
      <w:r w:rsidRPr="00AA1FF4">
        <w:rPr>
          <w:rFonts w:eastAsia="Times New Roman"/>
        </w:rPr>
        <w:t xml:space="preserve">Налично-денежное обращение </w:t>
      </w:r>
      <w:r>
        <w:rPr>
          <w:rFonts w:eastAsia="Times New Roman"/>
        </w:rPr>
        <w:t xml:space="preserve">– </w:t>
      </w:r>
      <w:r w:rsidRPr="00AA1FF4">
        <w:rPr>
          <w:rFonts w:eastAsia="Times New Roman"/>
        </w:rPr>
        <w:t>движение наличных денег в сфере обращения и выполнение ими двух функций (средства платежа и средства обращения). Наличные деньги используются: для кругооборота товаров и услуг; для расчетов по выплате заработной платы, премий, пособий,пенсий; по выплате страховых возмещ</w:t>
      </w:r>
      <w:r>
        <w:rPr>
          <w:rFonts w:eastAsia="Times New Roman"/>
        </w:rPr>
        <w:t>е</w:t>
      </w:r>
      <w:r w:rsidRPr="00AA1FF4">
        <w:rPr>
          <w:rFonts w:eastAsia="Times New Roman"/>
        </w:rPr>
        <w:t xml:space="preserve">ний; при оплате ценных бумаг и выплат по ним дохода; по платежам населения за коммунальные услуги и др. </w:t>
      </w:r>
    </w:p>
    <w:p w:rsidR="00AA1FF4" w:rsidRPr="00AA1FF4" w:rsidRDefault="00AA1FF4" w:rsidP="00BC2129">
      <w:pPr>
        <w:ind w:firstLine="709"/>
        <w:rPr>
          <w:rFonts w:eastAsia="Times New Roman"/>
        </w:rPr>
      </w:pPr>
      <w:r w:rsidRPr="00AA1FF4">
        <w:rPr>
          <w:rFonts w:eastAsia="Times New Roman"/>
        </w:rPr>
        <w:t>Налично-денежный оборот включает движение всей налично-денежной массы за определенный период врем</w:t>
      </w:r>
      <w:r>
        <w:rPr>
          <w:rFonts w:eastAsia="Times New Roman"/>
        </w:rPr>
        <w:t>е</w:t>
      </w:r>
      <w:r w:rsidRPr="00AA1FF4">
        <w:rPr>
          <w:rFonts w:eastAsia="Times New Roman"/>
        </w:rPr>
        <w:t>ни между физическими и юридическими лицами и государственными органами. В России в связи с огромным расширением налично-денежного оборота в последние несколько лет предприняты попытки ограничить для юридических лиц этот оборот .</w:t>
      </w:r>
    </w:p>
    <w:p w:rsidR="00AA1FF4" w:rsidRPr="00AA1FF4" w:rsidRDefault="00AA1FF4" w:rsidP="00BC2129">
      <w:pPr>
        <w:ind w:firstLine="709"/>
        <w:rPr>
          <w:rFonts w:eastAsia="Times New Roman"/>
        </w:rPr>
      </w:pPr>
      <w:r w:rsidRPr="00AA1FF4">
        <w:rPr>
          <w:rFonts w:eastAsia="Times New Roman"/>
        </w:rPr>
        <w:t xml:space="preserve">Безналичное обращение </w:t>
      </w:r>
      <w:r w:rsidR="003E2544">
        <w:rPr>
          <w:rFonts w:eastAsia="Times New Roman"/>
        </w:rPr>
        <w:t xml:space="preserve">– </w:t>
      </w:r>
      <w:r w:rsidRPr="00AA1FF4">
        <w:rPr>
          <w:rFonts w:eastAsia="Times New Roman"/>
        </w:rPr>
        <w:t>движение стоимости без участия наличных денег: перечисление денежных средств по счетам кредитных учреждений, зачет взаимных требований. Развитие кредитной системы и появл</w:t>
      </w:r>
      <w:r w:rsidR="003E2544">
        <w:rPr>
          <w:rFonts w:eastAsia="Times New Roman"/>
        </w:rPr>
        <w:t>е</w:t>
      </w:r>
      <w:r w:rsidRPr="00AA1FF4">
        <w:rPr>
          <w:rFonts w:eastAsia="Times New Roman"/>
        </w:rPr>
        <w:t>ние средств клиентов на счетах в банках и других кредитных учреждений привели к возникновению такого о</w:t>
      </w:r>
      <w:r w:rsidR="003E2544">
        <w:rPr>
          <w:rFonts w:eastAsia="Times New Roman"/>
        </w:rPr>
        <w:t>б</w:t>
      </w:r>
      <w:r w:rsidRPr="00AA1FF4">
        <w:rPr>
          <w:rFonts w:eastAsia="Times New Roman"/>
        </w:rPr>
        <w:t>ращения. Безналичное обращение осуществляется с помощью кредитных карточек и других кредитных и</w:t>
      </w:r>
      <w:r w:rsidR="003E2544">
        <w:rPr>
          <w:rFonts w:eastAsia="Times New Roman"/>
        </w:rPr>
        <w:t>н</w:t>
      </w:r>
      <w:r w:rsidRPr="00AA1FF4">
        <w:rPr>
          <w:rFonts w:eastAsia="Times New Roman"/>
        </w:rPr>
        <w:t>струментов. Безналичный денежный оборот охватывает расчеты между: предприятиями, учреждениями, орг</w:t>
      </w:r>
      <w:r w:rsidR="003E2544">
        <w:rPr>
          <w:rFonts w:eastAsia="Times New Roman"/>
        </w:rPr>
        <w:t>а</w:t>
      </w:r>
      <w:r w:rsidRPr="00AA1FF4">
        <w:rPr>
          <w:rFonts w:eastAsia="Times New Roman"/>
        </w:rPr>
        <w:t xml:space="preserve">низациями разных форм собственности, имеющими счета в кредитных учреждениях; юридическими лицами и кредитными учреждениями по получению и возврату кредита; юридическими лицами и населением по </w:t>
      </w:r>
      <w:r w:rsidRPr="00AA1FF4">
        <w:rPr>
          <w:rFonts w:eastAsia="Times New Roman"/>
        </w:rPr>
        <w:lastRenderedPageBreak/>
        <w:t>выплате</w:t>
      </w:r>
      <w:r w:rsidR="003E2544">
        <w:rPr>
          <w:rFonts w:eastAsia="Times New Roman"/>
        </w:rPr>
        <w:t xml:space="preserve"> </w:t>
      </w:r>
      <w:r w:rsidRPr="00AA1FF4">
        <w:rPr>
          <w:rFonts w:eastAsia="Times New Roman"/>
        </w:rPr>
        <w:t xml:space="preserve">заработной платы, доходов по ценным бумагам; физическими и юридическими лицами по оплате налогов, сборов и других обязательных платежей, а также </w:t>
      </w:r>
      <w:r w:rsidR="008B187A">
        <w:rPr>
          <w:rFonts w:eastAsia="Times New Roman"/>
        </w:rPr>
        <w:t>получению бюджетных средств.</w:t>
      </w:r>
    </w:p>
    <w:p w:rsidR="00AA1FF4" w:rsidRDefault="00AA1FF4" w:rsidP="00BC2129">
      <w:pPr>
        <w:ind w:firstLine="709"/>
        <w:rPr>
          <w:rFonts w:eastAsia="Times New Roman"/>
        </w:rPr>
      </w:pPr>
      <w:r w:rsidRPr="00AA1FF4">
        <w:rPr>
          <w:rFonts w:eastAsia="Times New Roman"/>
        </w:rPr>
        <w:t>Размер безналичного оборота зависит от объема товаров в стране, уровня цен. Безналичное обращение имеет важное экономическое значение в ускорении оборачиваемости оборотных средств, сокращении нали</w:t>
      </w:r>
      <w:r w:rsidR="003E2544">
        <w:rPr>
          <w:rFonts w:eastAsia="Times New Roman"/>
        </w:rPr>
        <w:t>ч</w:t>
      </w:r>
      <w:r w:rsidRPr="00AA1FF4">
        <w:rPr>
          <w:rFonts w:eastAsia="Times New Roman"/>
        </w:rPr>
        <w:t>ных денег, снижении издержек обращения.</w:t>
      </w:r>
    </w:p>
    <w:p w:rsidR="0060706E" w:rsidRDefault="003E2544" w:rsidP="00BC2129">
      <w:pPr>
        <w:ind w:firstLine="709"/>
        <w:rPr>
          <w:rFonts w:eastAsia="Times New Roman"/>
        </w:rPr>
      </w:pPr>
      <w:r w:rsidRPr="003E2544">
        <w:rPr>
          <w:rFonts w:eastAsia="Times New Roman"/>
        </w:rPr>
        <w:t>Денежно-кредитная политика Банка России ориентирована на поддержание финансовой стабильности и формирование предпосылок, обеспечивающих устойчивость экономического роста страны. Банк России сп</w:t>
      </w:r>
      <w:r>
        <w:rPr>
          <w:rFonts w:eastAsia="Times New Roman"/>
        </w:rPr>
        <w:t>о</w:t>
      </w:r>
      <w:r w:rsidRPr="003E2544">
        <w:rPr>
          <w:rFonts w:eastAsia="Times New Roman"/>
        </w:rPr>
        <w:t>собствует поддержанию растущей динамики экономики, снижению процентных ставок, инфляционных ожид</w:t>
      </w:r>
      <w:r>
        <w:rPr>
          <w:rFonts w:eastAsia="Times New Roman"/>
        </w:rPr>
        <w:t>а</w:t>
      </w:r>
      <w:r w:rsidRPr="003E2544">
        <w:rPr>
          <w:rFonts w:eastAsia="Times New Roman"/>
        </w:rPr>
        <w:t>ний и темпов инфляции. Это приводит к некоторому укреплению реального валютного курса рубля и стабил</w:t>
      </w:r>
      <w:r>
        <w:rPr>
          <w:rFonts w:eastAsia="Times New Roman"/>
        </w:rPr>
        <w:t>ь</w:t>
      </w:r>
      <w:r w:rsidRPr="003E2544">
        <w:rPr>
          <w:rFonts w:eastAsia="Times New Roman"/>
        </w:rPr>
        <w:t>ности финансовых рынков</w:t>
      </w:r>
      <w:r>
        <w:rPr>
          <w:rFonts w:eastAsia="Times New Roman"/>
        </w:rPr>
        <w:t>.</w:t>
      </w:r>
    </w:p>
    <w:p w:rsidR="003E2544" w:rsidRPr="00A52D7E" w:rsidRDefault="003E2544" w:rsidP="00BC2129">
      <w:pPr>
        <w:ind w:firstLine="709"/>
        <w:rPr>
          <w:rFonts w:eastAsia="Times New Roman"/>
        </w:rPr>
      </w:pPr>
      <w:r w:rsidRPr="003E2544">
        <w:rPr>
          <w:rFonts w:eastAsia="Times New Roman"/>
        </w:rPr>
        <w:t>Деятельность Банка России в области развития платежной системы направлена на повышение ее наде</w:t>
      </w:r>
      <w:r>
        <w:rPr>
          <w:rFonts w:eastAsia="Times New Roman"/>
        </w:rPr>
        <w:t>ж</w:t>
      </w:r>
      <w:r w:rsidRPr="003E2544">
        <w:rPr>
          <w:rFonts w:eastAsia="Times New Roman"/>
        </w:rPr>
        <w:t>ности и эффективности для обеспечения стабильности финансового сектора и экономики страны. С целью п</w:t>
      </w:r>
      <w:r>
        <w:rPr>
          <w:rFonts w:eastAsia="Times New Roman"/>
        </w:rPr>
        <w:t>о</w:t>
      </w:r>
      <w:r w:rsidRPr="003E2544">
        <w:rPr>
          <w:rFonts w:eastAsia="Times New Roman"/>
        </w:rPr>
        <w:t>вышения информационной прозрачности в функционировании платежной системы Банком России была введ</w:t>
      </w:r>
      <w:r>
        <w:rPr>
          <w:rFonts w:eastAsia="Times New Roman"/>
        </w:rPr>
        <w:t>е</w:t>
      </w:r>
      <w:r w:rsidRPr="003E2544">
        <w:rPr>
          <w:rFonts w:eastAsia="Times New Roman"/>
        </w:rPr>
        <w:t>на отчетность кредитных организаций и территориальных учреждений Банка по платежам, которая учитывает международный опыт, методологию и практику наблюдения за платежными системами.</w:t>
      </w:r>
      <w:r w:rsidR="00A52D7E" w:rsidRPr="00A52D7E">
        <w:rPr>
          <w:rFonts w:eastAsia="Times New Roman"/>
        </w:rPr>
        <w:t xml:space="preserve">[18, </w:t>
      </w:r>
      <w:r w:rsidR="00A52D7E">
        <w:rPr>
          <w:rFonts w:eastAsia="Times New Roman"/>
          <w:lang w:val="en-US"/>
        </w:rPr>
        <w:t>c</w:t>
      </w:r>
      <w:r w:rsidR="00A52D7E" w:rsidRPr="00A52D7E">
        <w:rPr>
          <w:rFonts w:eastAsia="Times New Roman"/>
        </w:rPr>
        <w:t>. 37-45]</w:t>
      </w:r>
    </w:p>
    <w:p w:rsidR="003E2544" w:rsidRPr="003E2544" w:rsidRDefault="00B5540E" w:rsidP="00BC2129">
      <w:pPr>
        <w:ind w:firstLine="709"/>
        <w:rPr>
          <w:rFonts w:eastAsia="Times New Roman"/>
        </w:rPr>
      </w:pPr>
      <w:r>
        <w:rPr>
          <w:rFonts w:eastAsia="Times New Roman"/>
        </w:rPr>
        <w:t>О</w:t>
      </w:r>
      <w:r w:rsidR="003E2544" w:rsidRPr="003E2544">
        <w:rPr>
          <w:rFonts w:eastAsia="Times New Roman"/>
        </w:rPr>
        <w:t>сновные проблемы денежной системы Российской Федерации следующие:</w:t>
      </w:r>
    </w:p>
    <w:p w:rsidR="003E2544" w:rsidRPr="003E2544" w:rsidRDefault="003E2544" w:rsidP="00BC2129">
      <w:pPr>
        <w:ind w:firstLine="709"/>
        <w:rPr>
          <w:rFonts w:eastAsia="Times New Roman"/>
        </w:rPr>
      </w:pPr>
      <w:r w:rsidRPr="003E2544">
        <w:rPr>
          <w:rFonts w:eastAsia="Times New Roman"/>
        </w:rPr>
        <w:t>1)</w:t>
      </w:r>
      <w:r>
        <w:rPr>
          <w:rFonts w:eastAsia="Times New Roman"/>
        </w:rPr>
        <w:t xml:space="preserve"> </w:t>
      </w:r>
      <w:r w:rsidRPr="003E2544">
        <w:rPr>
          <w:rFonts w:eastAsia="Times New Roman"/>
        </w:rPr>
        <w:t>Нехватка денежной массы, сковывающая рост производства;</w:t>
      </w:r>
    </w:p>
    <w:p w:rsidR="003E2544" w:rsidRPr="003E2544" w:rsidRDefault="003E2544" w:rsidP="00BC2129">
      <w:pPr>
        <w:ind w:firstLine="709"/>
        <w:rPr>
          <w:rFonts w:eastAsia="Times New Roman"/>
        </w:rPr>
      </w:pPr>
      <w:r w:rsidRPr="003E2544">
        <w:rPr>
          <w:rFonts w:eastAsia="Times New Roman"/>
        </w:rPr>
        <w:t>2)</w:t>
      </w:r>
      <w:r>
        <w:rPr>
          <w:rFonts w:eastAsia="Times New Roman"/>
        </w:rPr>
        <w:t xml:space="preserve"> </w:t>
      </w:r>
      <w:r w:rsidRPr="003E2544">
        <w:rPr>
          <w:rFonts w:eastAsia="Times New Roman"/>
        </w:rPr>
        <w:t>Проблема установления оптимального соотношения наличных и безналичных расчетов;</w:t>
      </w:r>
    </w:p>
    <w:p w:rsidR="003E2544" w:rsidRDefault="003E2544" w:rsidP="00BC2129">
      <w:pPr>
        <w:ind w:firstLine="709"/>
        <w:rPr>
          <w:rFonts w:eastAsia="Times New Roman"/>
        </w:rPr>
      </w:pPr>
      <w:r w:rsidRPr="003E2544">
        <w:rPr>
          <w:rFonts w:eastAsia="Times New Roman"/>
        </w:rPr>
        <w:t>3)</w:t>
      </w:r>
      <w:r>
        <w:rPr>
          <w:rFonts w:eastAsia="Times New Roman"/>
        </w:rPr>
        <w:t xml:space="preserve"> </w:t>
      </w:r>
      <w:r w:rsidRPr="003E2544">
        <w:rPr>
          <w:rFonts w:eastAsia="Times New Roman"/>
        </w:rPr>
        <w:t>Проблема конвертируемости и эффективного курса российской валюты.</w:t>
      </w:r>
    </w:p>
    <w:p w:rsidR="00EA09EF" w:rsidRDefault="003E2544" w:rsidP="00BC2129">
      <w:pPr>
        <w:ind w:firstLine="709"/>
        <w:rPr>
          <w:rFonts w:eastAsia="Times New Roman"/>
        </w:rPr>
      </w:pPr>
      <w:r w:rsidRPr="003E2544">
        <w:rPr>
          <w:rFonts w:eastAsia="Times New Roman"/>
        </w:rPr>
        <w:lastRenderedPageBreak/>
        <w:t>Проблема определения оптимального соотношения наличных и безналичных денег также актуальна для российской экономики.</w:t>
      </w:r>
    </w:p>
    <w:p w:rsidR="008B187A" w:rsidRPr="003E2544" w:rsidRDefault="003E2544" w:rsidP="00BC2129">
      <w:pPr>
        <w:ind w:firstLine="709"/>
        <w:rPr>
          <w:rFonts w:eastAsia="Times New Roman"/>
        </w:rPr>
      </w:pPr>
      <w:r w:rsidRPr="003E2544">
        <w:rPr>
          <w:rFonts w:eastAsia="Times New Roman"/>
        </w:rPr>
        <w:t>Дискуссии о</w:t>
      </w:r>
      <w:r w:rsidR="008B187A">
        <w:rPr>
          <w:rFonts w:eastAsia="Times New Roman"/>
        </w:rPr>
        <w:t xml:space="preserve"> </w:t>
      </w:r>
      <w:r w:rsidRPr="003E2544">
        <w:rPr>
          <w:rFonts w:eastAsia="Times New Roman"/>
        </w:rPr>
        <w:t>роли наличных денег в</w:t>
      </w:r>
      <w:r w:rsidR="008B187A">
        <w:rPr>
          <w:rFonts w:eastAsia="Times New Roman"/>
        </w:rPr>
        <w:t xml:space="preserve"> </w:t>
      </w:r>
      <w:r w:rsidRPr="003E2544">
        <w:rPr>
          <w:rFonts w:eastAsia="Times New Roman"/>
        </w:rPr>
        <w:t>эпоху электронных технологий в</w:t>
      </w:r>
      <w:r w:rsidR="008B187A">
        <w:rPr>
          <w:rFonts w:eastAsia="Times New Roman"/>
        </w:rPr>
        <w:t xml:space="preserve"> </w:t>
      </w:r>
      <w:r w:rsidRPr="003E2544">
        <w:rPr>
          <w:rFonts w:eastAsia="Times New Roman"/>
        </w:rPr>
        <w:t>последнее время поутихли. Поня</w:t>
      </w:r>
      <w:r w:rsidR="008B187A">
        <w:rPr>
          <w:rFonts w:eastAsia="Times New Roman"/>
        </w:rPr>
        <w:t>т</w:t>
      </w:r>
      <w:r w:rsidRPr="003E2544">
        <w:rPr>
          <w:rFonts w:eastAsia="Times New Roman"/>
        </w:rPr>
        <w:t>но, что наличные деньги в</w:t>
      </w:r>
      <w:r w:rsidR="008B187A">
        <w:rPr>
          <w:rFonts w:eastAsia="Times New Roman"/>
        </w:rPr>
        <w:t xml:space="preserve"> </w:t>
      </w:r>
      <w:r w:rsidRPr="003E2544">
        <w:rPr>
          <w:rFonts w:eastAsia="Times New Roman"/>
        </w:rPr>
        <w:t>платежном обороте будут в</w:t>
      </w:r>
      <w:r w:rsidR="008B187A">
        <w:rPr>
          <w:rFonts w:eastAsia="Times New Roman"/>
        </w:rPr>
        <w:t xml:space="preserve"> </w:t>
      </w:r>
      <w:r w:rsidRPr="003E2544">
        <w:rPr>
          <w:rFonts w:eastAsia="Times New Roman"/>
        </w:rPr>
        <w:t>той или иной мере замещаться электронными деньгами. Правда, функционирование платежной системы исключительно в</w:t>
      </w:r>
      <w:r w:rsidR="008B187A">
        <w:rPr>
          <w:rFonts w:eastAsia="Times New Roman"/>
        </w:rPr>
        <w:t xml:space="preserve"> </w:t>
      </w:r>
      <w:r w:rsidRPr="003E2544">
        <w:rPr>
          <w:rFonts w:eastAsia="Times New Roman"/>
        </w:rPr>
        <w:t>безналичном виде</w:t>
      </w:r>
      <w:r w:rsidR="008B187A">
        <w:rPr>
          <w:rFonts w:eastAsia="Times New Roman"/>
        </w:rPr>
        <w:t xml:space="preserve"> – </w:t>
      </w:r>
      <w:r w:rsidRPr="003E2544">
        <w:rPr>
          <w:rFonts w:eastAsia="Times New Roman"/>
        </w:rPr>
        <w:t>картина пока нереал</w:t>
      </w:r>
      <w:r w:rsidR="008B187A">
        <w:rPr>
          <w:rFonts w:eastAsia="Times New Roman"/>
        </w:rPr>
        <w:t>ь</w:t>
      </w:r>
      <w:r w:rsidRPr="003E2544">
        <w:rPr>
          <w:rFonts w:eastAsia="Times New Roman"/>
        </w:rPr>
        <w:t xml:space="preserve">ная. </w:t>
      </w:r>
    </w:p>
    <w:p w:rsidR="008B187A" w:rsidRPr="003E2544" w:rsidRDefault="003E2544" w:rsidP="00BC2129">
      <w:pPr>
        <w:ind w:firstLine="709"/>
        <w:rPr>
          <w:rFonts w:eastAsia="Times New Roman"/>
        </w:rPr>
      </w:pPr>
      <w:r w:rsidRPr="003E2544">
        <w:rPr>
          <w:rFonts w:eastAsia="Times New Roman"/>
        </w:rPr>
        <w:t>Основными дост</w:t>
      </w:r>
      <w:r w:rsidR="008B187A">
        <w:rPr>
          <w:rFonts w:eastAsia="Times New Roman"/>
        </w:rPr>
        <w:t>о</w:t>
      </w:r>
      <w:r w:rsidRPr="003E2544">
        <w:rPr>
          <w:rFonts w:eastAsia="Times New Roman"/>
        </w:rPr>
        <w:t>инствами наличных денежных знаков являются универсальность, легкость использования, анонимность, обяз</w:t>
      </w:r>
      <w:r w:rsidR="008B187A">
        <w:rPr>
          <w:rFonts w:eastAsia="Times New Roman"/>
        </w:rPr>
        <w:t>а</w:t>
      </w:r>
      <w:r w:rsidRPr="003E2544">
        <w:rPr>
          <w:rFonts w:eastAsia="Times New Roman"/>
        </w:rPr>
        <w:t>тельность к</w:t>
      </w:r>
      <w:r w:rsidR="008B187A">
        <w:rPr>
          <w:rFonts w:eastAsia="Times New Roman"/>
        </w:rPr>
        <w:t xml:space="preserve"> </w:t>
      </w:r>
      <w:r w:rsidRPr="003E2544">
        <w:rPr>
          <w:rFonts w:eastAsia="Times New Roman"/>
        </w:rPr>
        <w:t>приему при всех видах платежей на</w:t>
      </w:r>
      <w:r w:rsidR="008B187A">
        <w:rPr>
          <w:rFonts w:eastAsia="Times New Roman"/>
        </w:rPr>
        <w:t xml:space="preserve"> </w:t>
      </w:r>
      <w:r w:rsidRPr="003E2544">
        <w:rPr>
          <w:rFonts w:eastAsia="Times New Roman"/>
        </w:rPr>
        <w:t>всей территории государства в</w:t>
      </w:r>
      <w:r w:rsidR="008B187A">
        <w:rPr>
          <w:rFonts w:eastAsia="Times New Roman"/>
        </w:rPr>
        <w:t xml:space="preserve"> </w:t>
      </w:r>
      <w:r w:rsidRPr="003E2544">
        <w:rPr>
          <w:rFonts w:eastAsia="Times New Roman"/>
        </w:rPr>
        <w:t>любое время суток. Оплата нали</w:t>
      </w:r>
      <w:r w:rsidR="008B187A">
        <w:rPr>
          <w:rFonts w:eastAsia="Times New Roman"/>
        </w:rPr>
        <w:t>ч</w:t>
      </w:r>
      <w:r w:rsidRPr="003E2544">
        <w:rPr>
          <w:rFonts w:eastAsia="Times New Roman"/>
        </w:rPr>
        <w:t>ными во</w:t>
      </w:r>
      <w:r w:rsidR="008B187A">
        <w:rPr>
          <w:rFonts w:eastAsia="Times New Roman"/>
        </w:rPr>
        <w:t xml:space="preserve"> </w:t>
      </w:r>
      <w:r w:rsidRPr="003E2544">
        <w:rPr>
          <w:rFonts w:eastAsia="Times New Roman"/>
        </w:rPr>
        <w:t>много раз дешевле стоимости платежа с</w:t>
      </w:r>
      <w:r w:rsidR="008B187A">
        <w:rPr>
          <w:rFonts w:eastAsia="Times New Roman"/>
        </w:rPr>
        <w:t xml:space="preserve"> </w:t>
      </w:r>
      <w:r w:rsidRPr="003E2544">
        <w:rPr>
          <w:rFonts w:eastAsia="Times New Roman"/>
        </w:rPr>
        <w:t xml:space="preserve">использованием кредитных карт. </w:t>
      </w:r>
    </w:p>
    <w:p w:rsidR="003E2544" w:rsidRPr="003E2544" w:rsidRDefault="003E2544" w:rsidP="00BC2129">
      <w:pPr>
        <w:ind w:firstLine="709"/>
        <w:rPr>
          <w:rFonts w:eastAsia="Times New Roman"/>
        </w:rPr>
      </w:pPr>
      <w:r w:rsidRPr="003E2544">
        <w:rPr>
          <w:rFonts w:eastAsia="Times New Roman"/>
        </w:rPr>
        <w:t>Но</w:t>
      </w:r>
      <w:r w:rsidR="008B187A">
        <w:rPr>
          <w:rFonts w:eastAsia="Times New Roman"/>
        </w:rPr>
        <w:t xml:space="preserve"> </w:t>
      </w:r>
      <w:r w:rsidRPr="003E2544">
        <w:rPr>
          <w:rFonts w:eastAsia="Times New Roman"/>
        </w:rPr>
        <w:t>организация наличного д</w:t>
      </w:r>
      <w:r w:rsidR="008B187A">
        <w:rPr>
          <w:rFonts w:eastAsia="Times New Roman"/>
        </w:rPr>
        <w:t>е</w:t>
      </w:r>
      <w:r w:rsidRPr="003E2544">
        <w:rPr>
          <w:rFonts w:eastAsia="Times New Roman"/>
        </w:rPr>
        <w:t>нежного обращения</w:t>
      </w:r>
      <w:r w:rsidR="008B187A">
        <w:rPr>
          <w:rFonts w:eastAsia="Times New Roman"/>
        </w:rPr>
        <w:t xml:space="preserve"> – </w:t>
      </w:r>
      <w:r w:rsidRPr="003E2544">
        <w:rPr>
          <w:rFonts w:eastAsia="Times New Roman"/>
        </w:rPr>
        <w:t>это дело очень дорогостоящее. Банк России ежегодно тратит на</w:t>
      </w:r>
      <w:r w:rsidR="008B187A">
        <w:rPr>
          <w:rFonts w:eastAsia="Times New Roman"/>
        </w:rPr>
        <w:t xml:space="preserve"> </w:t>
      </w:r>
      <w:r w:rsidRPr="003E2544">
        <w:rPr>
          <w:rFonts w:eastAsia="Times New Roman"/>
        </w:rPr>
        <w:t xml:space="preserve">эти цели многие десятки миллиардов рублей. </w:t>
      </w:r>
    </w:p>
    <w:p w:rsidR="003E2544" w:rsidRPr="003E2544" w:rsidRDefault="003E2544" w:rsidP="00BC2129">
      <w:pPr>
        <w:ind w:firstLine="709"/>
        <w:rPr>
          <w:rFonts w:eastAsia="Times New Roman"/>
        </w:rPr>
      </w:pPr>
      <w:r w:rsidRPr="003E2544">
        <w:rPr>
          <w:rFonts w:eastAsia="Times New Roman"/>
        </w:rPr>
        <w:t>И наконец, необходимо обратить внимание на проблему конвертируемости российского рубля и опред</w:t>
      </w:r>
      <w:r w:rsidR="008B187A">
        <w:rPr>
          <w:rFonts w:eastAsia="Times New Roman"/>
        </w:rPr>
        <w:t>е</w:t>
      </w:r>
      <w:r w:rsidRPr="003E2544">
        <w:rPr>
          <w:rFonts w:eastAsia="Times New Roman"/>
        </w:rPr>
        <w:t xml:space="preserve">ление эффективного курса национальной валюты. Конвертируемость (обратимость) валюты </w:t>
      </w:r>
      <w:r w:rsidR="008B187A">
        <w:rPr>
          <w:rFonts w:eastAsia="Times New Roman"/>
        </w:rPr>
        <w:t xml:space="preserve">– </w:t>
      </w:r>
      <w:r w:rsidRPr="003E2544">
        <w:rPr>
          <w:rFonts w:eastAsia="Times New Roman"/>
        </w:rPr>
        <w:t>это ее способность обмениваться на другие валюты.</w:t>
      </w:r>
      <w:r w:rsidR="008B187A">
        <w:rPr>
          <w:rFonts w:eastAsia="Times New Roman"/>
        </w:rPr>
        <w:t xml:space="preserve"> </w:t>
      </w:r>
      <w:r w:rsidRPr="003E2544">
        <w:rPr>
          <w:rFonts w:eastAsia="Times New Roman"/>
        </w:rPr>
        <w:t>При поверхностном рассмотрении конвертируемость обусловлена необходимостью обеспечения и облегчения и</w:t>
      </w:r>
      <w:r w:rsidR="008B187A">
        <w:rPr>
          <w:rFonts w:eastAsia="Times New Roman"/>
        </w:rPr>
        <w:t>с</w:t>
      </w:r>
      <w:r w:rsidRPr="003E2544">
        <w:rPr>
          <w:rFonts w:eastAsia="Times New Roman"/>
        </w:rPr>
        <w:t>пользования национальных валют в международных экономических операциях (торговле, международном кр</w:t>
      </w:r>
      <w:r w:rsidR="008B187A">
        <w:rPr>
          <w:rFonts w:eastAsia="Times New Roman"/>
        </w:rPr>
        <w:t>е</w:t>
      </w:r>
      <w:r w:rsidRPr="003E2544">
        <w:rPr>
          <w:rFonts w:eastAsia="Times New Roman"/>
        </w:rPr>
        <w:t>дитовании, покупке и продаже собственно валют, оценке валютных авуаров, имеющихся у той или иной страны или ее хозяйствующих субъектов и пр.). Конвертируемость также:</w:t>
      </w:r>
    </w:p>
    <w:p w:rsidR="003E2544" w:rsidRPr="008B187A" w:rsidRDefault="003E2544" w:rsidP="00842BA8">
      <w:pPr>
        <w:pStyle w:val="a3"/>
        <w:numPr>
          <w:ilvl w:val="0"/>
          <w:numId w:val="4"/>
        </w:numPr>
        <w:ind w:left="0" w:firstLine="709"/>
        <w:rPr>
          <w:rFonts w:eastAsia="Times New Roman"/>
        </w:rPr>
      </w:pPr>
      <w:r w:rsidRPr="008B187A">
        <w:rPr>
          <w:rFonts w:eastAsia="Times New Roman"/>
        </w:rPr>
        <w:t>обеспечивает свободный перевод одной валюты в другую в режиме реального времени;</w:t>
      </w:r>
    </w:p>
    <w:p w:rsidR="003E2544" w:rsidRPr="008B187A" w:rsidRDefault="003E2544" w:rsidP="00842BA8">
      <w:pPr>
        <w:pStyle w:val="a3"/>
        <w:numPr>
          <w:ilvl w:val="0"/>
          <w:numId w:val="4"/>
        </w:numPr>
        <w:ind w:left="0" w:firstLine="709"/>
        <w:rPr>
          <w:rFonts w:eastAsia="Times New Roman"/>
        </w:rPr>
      </w:pPr>
      <w:r w:rsidRPr="008B187A">
        <w:rPr>
          <w:rFonts w:eastAsia="Times New Roman"/>
        </w:rPr>
        <w:t>служит инструментом ориентирования в огромных потоках международной и национальной ценовой информации, выраженной в разных валютах,</w:t>
      </w:r>
      <w:r w:rsidR="008B187A" w:rsidRPr="008B187A">
        <w:rPr>
          <w:rFonts w:eastAsia="Times New Roman"/>
        </w:rPr>
        <w:t xml:space="preserve"> </w:t>
      </w:r>
      <w:r w:rsidRPr="008B187A">
        <w:rPr>
          <w:rFonts w:eastAsia="Times New Roman"/>
        </w:rPr>
        <w:t xml:space="preserve">позволяет оценивать эффективность международных сделок, </w:t>
      </w:r>
      <w:r w:rsidRPr="008B187A">
        <w:rPr>
          <w:rFonts w:eastAsia="Times New Roman"/>
        </w:rPr>
        <w:lastRenderedPageBreak/>
        <w:t>формировать программы междунаро</w:t>
      </w:r>
      <w:r w:rsidR="008B187A" w:rsidRPr="008B187A">
        <w:rPr>
          <w:rFonts w:eastAsia="Times New Roman"/>
        </w:rPr>
        <w:t>д</w:t>
      </w:r>
      <w:r w:rsidRPr="008B187A">
        <w:rPr>
          <w:rFonts w:eastAsia="Times New Roman"/>
        </w:rPr>
        <w:t xml:space="preserve">ного экономического сотрудничества, повышать эффективность международного разделения труда. </w:t>
      </w:r>
    </w:p>
    <w:p w:rsidR="003E2544" w:rsidRPr="003E2544" w:rsidRDefault="003E2544" w:rsidP="00BC2129">
      <w:pPr>
        <w:ind w:firstLine="709"/>
        <w:rPr>
          <w:rFonts w:eastAsia="Times New Roman"/>
        </w:rPr>
      </w:pPr>
      <w:r w:rsidRPr="003E2544">
        <w:rPr>
          <w:rFonts w:eastAsia="Times New Roman"/>
        </w:rPr>
        <w:t>Однако при более детальном рассмотрении в условиях развитых международных экономических отн</w:t>
      </w:r>
      <w:r w:rsidR="008B187A">
        <w:rPr>
          <w:rFonts w:eastAsia="Times New Roman"/>
        </w:rPr>
        <w:t>о</w:t>
      </w:r>
      <w:r w:rsidRPr="003E2544">
        <w:rPr>
          <w:rFonts w:eastAsia="Times New Roman"/>
        </w:rPr>
        <w:t>шений и интернационализации хозяйственной жизни проблема конвертируемости приобретает особую роль, поскольку необходимость обмена валют и их соизмерения выходит за рамки внешнеэкономического сектора стран и становится непосредственной</w:t>
      </w:r>
      <w:r w:rsidR="008B187A">
        <w:rPr>
          <w:rFonts w:eastAsia="Times New Roman"/>
        </w:rPr>
        <w:t xml:space="preserve"> </w:t>
      </w:r>
      <w:r w:rsidRPr="003E2544">
        <w:rPr>
          <w:rFonts w:eastAsia="Times New Roman"/>
        </w:rPr>
        <w:t>интегральной частью внутринационального развития.</w:t>
      </w:r>
    </w:p>
    <w:p w:rsidR="003E2544" w:rsidRPr="003E2544" w:rsidRDefault="003E2544" w:rsidP="00BC2129">
      <w:pPr>
        <w:ind w:firstLine="709"/>
        <w:rPr>
          <w:rFonts w:eastAsia="Times New Roman"/>
        </w:rPr>
      </w:pPr>
      <w:r w:rsidRPr="003E2544">
        <w:rPr>
          <w:rFonts w:eastAsia="Times New Roman"/>
        </w:rPr>
        <w:t>Конвертируемость выражается через использование валютного курса</w:t>
      </w:r>
      <w:r w:rsidR="008B187A">
        <w:rPr>
          <w:rFonts w:eastAsia="Times New Roman"/>
        </w:rPr>
        <w:t xml:space="preserve"> </w:t>
      </w:r>
      <w:r w:rsidRPr="003E2544">
        <w:rPr>
          <w:rFonts w:eastAsia="Times New Roman"/>
        </w:rPr>
        <w:t>. В свою очередь валютный курс является:</w:t>
      </w:r>
    </w:p>
    <w:p w:rsidR="003E2544" w:rsidRPr="008B187A" w:rsidRDefault="003E2544" w:rsidP="00842BA8">
      <w:pPr>
        <w:pStyle w:val="a3"/>
        <w:numPr>
          <w:ilvl w:val="0"/>
          <w:numId w:val="3"/>
        </w:numPr>
        <w:ind w:left="0" w:firstLine="709"/>
        <w:rPr>
          <w:rFonts w:eastAsia="Times New Roman"/>
        </w:rPr>
      </w:pPr>
      <w:r w:rsidRPr="008B187A">
        <w:rPr>
          <w:rFonts w:eastAsia="Times New Roman"/>
        </w:rPr>
        <w:t>инструментом практического обмена одной валюты на другую;</w:t>
      </w:r>
    </w:p>
    <w:p w:rsidR="003E2544" w:rsidRPr="008B187A" w:rsidRDefault="003E2544" w:rsidP="00842BA8">
      <w:pPr>
        <w:pStyle w:val="a3"/>
        <w:numPr>
          <w:ilvl w:val="0"/>
          <w:numId w:val="3"/>
        </w:numPr>
        <w:ind w:left="0" w:firstLine="709"/>
        <w:rPr>
          <w:rFonts w:eastAsia="Times New Roman"/>
        </w:rPr>
      </w:pPr>
      <w:r w:rsidRPr="008B187A">
        <w:rPr>
          <w:rFonts w:eastAsia="Times New Roman"/>
        </w:rPr>
        <w:t>инструментом сравнительного анализа через соизмерения валют различных стран и через это соизм</w:t>
      </w:r>
      <w:r w:rsidR="008B187A" w:rsidRPr="008B187A">
        <w:rPr>
          <w:rFonts w:eastAsia="Times New Roman"/>
        </w:rPr>
        <w:t>е</w:t>
      </w:r>
      <w:r w:rsidRPr="008B187A">
        <w:rPr>
          <w:rFonts w:eastAsia="Times New Roman"/>
        </w:rPr>
        <w:t>рение —</w:t>
      </w:r>
      <w:r w:rsidR="008B187A" w:rsidRPr="008B187A">
        <w:rPr>
          <w:rFonts w:eastAsia="Times New Roman"/>
        </w:rPr>
        <w:t xml:space="preserve"> </w:t>
      </w:r>
      <w:r w:rsidRPr="008B187A">
        <w:rPr>
          <w:rFonts w:eastAsia="Times New Roman"/>
        </w:rPr>
        <w:t>всего, что выражается в национальной валюте (издержки и цены, складывающиеся в различных стр</w:t>
      </w:r>
      <w:r w:rsidR="008B187A" w:rsidRPr="008B187A">
        <w:rPr>
          <w:rFonts w:eastAsia="Times New Roman"/>
        </w:rPr>
        <w:t>а</w:t>
      </w:r>
      <w:r w:rsidRPr="008B187A">
        <w:rPr>
          <w:rFonts w:eastAsia="Times New Roman"/>
        </w:rPr>
        <w:t>нах, экономические агрегированные показатели, рассчитываемые на основе цен и пр.), экономической мощи различных стран и, соответственно их потенциальных возможностей, международных рейтингов той или иной страны по различным характеристикам;</w:t>
      </w:r>
    </w:p>
    <w:p w:rsidR="003E2544" w:rsidRPr="008B187A" w:rsidRDefault="008B187A" w:rsidP="00842BA8">
      <w:pPr>
        <w:pStyle w:val="a3"/>
        <w:numPr>
          <w:ilvl w:val="0"/>
          <w:numId w:val="3"/>
        </w:numPr>
        <w:ind w:left="0" w:firstLine="709"/>
        <w:rPr>
          <w:rFonts w:eastAsia="Times New Roman"/>
        </w:rPr>
      </w:pPr>
      <w:r w:rsidRPr="008B187A">
        <w:rPr>
          <w:rFonts w:eastAsia="Times New Roman"/>
        </w:rPr>
        <w:t>и</w:t>
      </w:r>
      <w:r w:rsidR="003E2544" w:rsidRPr="008B187A">
        <w:rPr>
          <w:rFonts w:eastAsia="Times New Roman"/>
        </w:rPr>
        <w:t>нструментом конкурентной борьбы на мировых товарных и фондовых рынках.</w:t>
      </w:r>
    </w:p>
    <w:p w:rsidR="003E2544" w:rsidRPr="00A52D7E" w:rsidRDefault="003E2544" w:rsidP="00BC2129">
      <w:pPr>
        <w:ind w:firstLine="709"/>
        <w:rPr>
          <w:rFonts w:eastAsia="Times New Roman"/>
        </w:rPr>
      </w:pPr>
      <w:r w:rsidRPr="003E2544">
        <w:rPr>
          <w:rFonts w:eastAsia="Times New Roman"/>
        </w:rPr>
        <w:t>Другими словами, важность этой экономической категории крайне велика.</w:t>
      </w:r>
      <w:r w:rsidR="003C0377">
        <w:rPr>
          <w:rFonts w:eastAsia="Times New Roman"/>
        </w:rPr>
        <w:t xml:space="preserve"> </w:t>
      </w:r>
      <w:r w:rsidRPr="003E2544">
        <w:rPr>
          <w:rFonts w:eastAsia="Times New Roman"/>
        </w:rPr>
        <w:t>Валютный курс, будучи рыночной категорией, т.е. являясь результатом игры рыночных сил, берет свое начало внутри национальной экономики и в принципе в основе своей должен отражать сравнительную покуп</w:t>
      </w:r>
      <w:r w:rsidR="003C0377">
        <w:rPr>
          <w:rFonts w:eastAsia="Times New Roman"/>
        </w:rPr>
        <w:t>а</w:t>
      </w:r>
      <w:r w:rsidRPr="003E2544">
        <w:rPr>
          <w:rFonts w:eastAsia="Times New Roman"/>
        </w:rPr>
        <w:t xml:space="preserve">тельную силу (ППС </w:t>
      </w:r>
      <w:r w:rsidR="003C0377">
        <w:rPr>
          <w:rFonts w:eastAsia="Times New Roman"/>
        </w:rPr>
        <w:t xml:space="preserve">– </w:t>
      </w:r>
      <w:r w:rsidRPr="003E2544">
        <w:rPr>
          <w:rFonts w:eastAsia="Times New Roman"/>
        </w:rPr>
        <w:t xml:space="preserve">паритет покупательной силы) валюты данной страны по отношению к другим валютам. </w:t>
      </w:r>
      <w:r w:rsidR="00A52D7E" w:rsidRPr="00A52D7E">
        <w:rPr>
          <w:rFonts w:eastAsia="Times New Roman"/>
        </w:rPr>
        <w:t xml:space="preserve">[16, </w:t>
      </w:r>
      <w:r w:rsidR="00A52D7E">
        <w:rPr>
          <w:rFonts w:eastAsia="Times New Roman"/>
          <w:lang w:val="en-US"/>
        </w:rPr>
        <w:t>c</w:t>
      </w:r>
      <w:r w:rsidR="00A52D7E" w:rsidRPr="00A52D7E">
        <w:rPr>
          <w:rFonts w:eastAsia="Times New Roman"/>
        </w:rPr>
        <w:t xml:space="preserve">. </w:t>
      </w:r>
      <w:r w:rsidR="006B7FC6" w:rsidRPr="006B7FC6">
        <w:rPr>
          <w:rFonts w:eastAsia="Times New Roman"/>
        </w:rPr>
        <w:t>64</w:t>
      </w:r>
      <w:r w:rsidR="00A52D7E" w:rsidRPr="00A52D7E">
        <w:rPr>
          <w:rFonts w:eastAsia="Times New Roman"/>
        </w:rPr>
        <w:t>]</w:t>
      </w:r>
    </w:p>
    <w:p w:rsidR="003E2544" w:rsidRDefault="003E2544" w:rsidP="00BC2129">
      <w:pPr>
        <w:ind w:firstLine="709"/>
        <w:rPr>
          <w:rFonts w:eastAsia="Times New Roman"/>
        </w:rPr>
      </w:pPr>
      <w:r w:rsidRPr="003E2544">
        <w:rPr>
          <w:rFonts w:eastAsia="Times New Roman"/>
        </w:rPr>
        <w:t xml:space="preserve">Следовательно, </w:t>
      </w:r>
      <w:r w:rsidR="003C0377">
        <w:rPr>
          <w:rFonts w:eastAsia="Times New Roman"/>
        </w:rPr>
        <w:t>валютный курс</w:t>
      </w:r>
      <w:r w:rsidRPr="003E2544">
        <w:rPr>
          <w:rFonts w:eastAsia="Times New Roman"/>
        </w:rPr>
        <w:t xml:space="preserve"> непосредственно связан с уровнем и динамикой национальных цен, а через них —</w:t>
      </w:r>
      <w:r w:rsidR="003C0377">
        <w:rPr>
          <w:rFonts w:eastAsia="Times New Roman"/>
        </w:rPr>
        <w:t xml:space="preserve"> </w:t>
      </w:r>
      <w:r w:rsidRPr="003E2544">
        <w:rPr>
          <w:rFonts w:eastAsia="Times New Roman"/>
        </w:rPr>
        <w:t>с</w:t>
      </w:r>
      <w:r w:rsidR="003C0377">
        <w:rPr>
          <w:rFonts w:eastAsia="Times New Roman"/>
        </w:rPr>
        <w:t xml:space="preserve"> </w:t>
      </w:r>
      <w:r w:rsidRPr="003E2544">
        <w:rPr>
          <w:rFonts w:eastAsia="Times New Roman"/>
        </w:rPr>
        <w:t>уро</w:t>
      </w:r>
      <w:r w:rsidR="003C0377">
        <w:rPr>
          <w:rFonts w:eastAsia="Times New Roman"/>
        </w:rPr>
        <w:t>в</w:t>
      </w:r>
      <w:r w:rsidRPr="003E2544">
        <w:rPr>
          <w:rFonts w:eastAsia="Times New Roman"/>
        </w:rPr>
        <w:t>нем и динамикой производительности труда и эффективности функционирования национальной экономики.</w:t>
      </w:r>
    </w:p>
    <w:p w:rsidR="00951549" w:rsidRDefault="00951549" w:rsidP="005C2DAC">
      <w:pPr>
        <w:pStyle w:val="2"/>
        <w:spacing w:before="0"/>
        <w:ind w:left="851" w:hanging="425"/>
        <w:jc w:val="center"/>
        <w:rPr>
          <w:rFonts w:ascii="Times New Roman" w:eastAsia="Times New Roman" w:hAnsi="Times New Roman" w:cs="Times New Roman"/>
          <w:b w:val="0"/>
          <w:color w:val="auto"/>
          <w:sz w:val="28"/>
        </w:rPr>
      </w:pPr>
      <w:bookmarkStart w:id="35" w:name="_Toc447475738"/>
      <w:r>
        <w:rPr>
          <w:rFonts w:ascii="Times New Roman" w:eastAsia="Times New Roman" w:hAnsi="Times New Roman" w:cs="Times New Roman"/>
          <w:b w:val="0"/>
          <w:color w:val="auto"/>
          <w:sz w:val="28"/>
        </w:rPr>
        <w:lastRenderedPageBreak/>
        <w:t>3.2.</w:t>
      </w:r>
      <w:r w:rsidRPr="007A0863">
        <w:rPr>
          <w:rFonts w:ascii="Times New Roman" w:eastAsia="Times New Roman" w:hAnsi="Times New Roman" w:cs="Times New Roman"/>
          <w:b w:val="0"/>
          <w:color w:val="auto"/>
          <w:sz w:val="28"/>
        </w:rPr>
        <w:t xml:space="preserve"> </w:t>
      </w:r>
      <w:r w:rsidR="005C2DAC" w:rsidRPr="005C2DAC">
        <w:rPr>
          <w:rFonts w:ascii="Times New Roman" w:eastAsia="Times New Roman" w:hAnsi="Times New Roman" w:cs="Times New Roman"/>
          <w:b w:val="0"/>
          <w:color w:val="auto"/>
          <w:sz w:val="28"/>
        </w:rPr>
        <w:t xml:space="preserve">Пути повышения </w:t>
      </w:r>
      <w:r w:rsidR="00EA09EF">
        <w:rPr>
          <w:rFonts w:ascii="Times New Roman" w:eastAsia="Times New Roman" w:hAnsi="Times New Roman" w:cs="Times New Roman"/>
          <w:b w:val="0"/>
          <w:color w:val="auto"/>
          <w:sz w:val="28"/>
        </w:rPr>
        <w:t>мероприятий</w:t>
      </w:r>
      <w:r w:rsidR="005C2DAC" w:rsidRPr="005C2DAC">
        <w:rPr>
          <w:rFonts w:ascii="Times New Roman" w:eastAsia="Times New Roman" w:hAnsi="Times New Roman" w:cs="Times New Roman"/>
          <w:b w:val="0"/>
          <w:color w:val="auto"/>
          <w:sz w:val="28"/>
        </w:rPr>
        <w:t xml:space="preserve"> Банк</w:t>
      </w:r>
      <w:r w:rsidR="00EA09EF">
        <w:rPr>
          <w:rFonts w:ascii="Times New Roman" w:eastAsia="Times New Roman" w:hAnsi="Times New Roman" w:cs="Times New Roman"/>
          <w:b w:val="0"/>
          <w:color w:val="auto"/>
          <w:sz w:val="28"/>
        </w:rPr>
        <w:t>ом</w:t>
      </w:r>
      <w:r w:rsidR="005C2DAC" w:rsidRPr="005C2DAC">
        <w:rPr>
          <w:rFonts w:ascii="Times New Roman" w:eastAsia="Times New Roman" w:hAnsi="Times New Roman" w:cs="Times New Roman"/>
          <w:b w:val="0"/>
          <w:color w:val="auto"/>
          <w:sz w:val="28"/>
        </w:rPr>
        <w:t xml:space="preserve"> России в обеспечении стабильности денежной системы</w:t>
      </w:r>
      <w:bookmarkEnd w:id="35"/>
    </w:p>
    <w:p w:rsidR="001D2D4A" w:rsidRPr="001D2D4A" w:rsidRDefault="001D2D4A" w:rsidP="001D2D4A"/>
    <w:p w:rsidR="001D2D4A" w:rsidRDefault="001D2D4A" w:rsidP="00BC2129">
      <w:pPr>
        <w:ind w:firstLine="709"/>
      </w:pPr>
      <w:r>
        <w:t>Банк России устанавливает ключевую ставку на основе среднесрочного макроэкономического прогноза и оценки рисков для достижения цели по инфляции. Ключевая ставка определяет направленность денежно-кредитной политики и выступает в качестве ориентира для процентных ставок «овернайт» денежного рынка. Банк России стремится сблизить ставки денежного рынка и уровень ключевой ставки, устанавливая параметры своих операций. Решения Банка России в области применения и развития инструментов напрямую не зависят от варианта сценарных условий, исходя из которых Банк России устанавливает ключевую ставку, и принимаются на основе анализа и прогноза состояния ликвидности банковского сектора, а также особенностей функционирования российского денежного рынка.</w:t>
      </w:r>
    </w:p>
    <w:p w:rsidR="001D2D4A" w:rsidRDefault="001D2D4A" w:rsidP="00BC2129">
      <w:pPr>
        <w:ind w:firstLine="709"/>
      </w:pPr>
      <w:r>
        <w:t>В 2016-2017 годах ожидается увеличение структурного дефицита ликвидности банковского сектора на 0,3-0,8 трлн. рублей ежегодно. Потребность в рефинансировании будет формироваться прежде всего за счет роста наличных средств в обращении в среднем в размере 0,3-0,5 трлн. рублей.</w:t>
      </w:r>
    </w:p>
    <w:p w:rsidR="001D2D4A" w:rsidRDefault="001D2D4A" w:rsidP="00BC2129">
      <w:pPr>
        <w:ind w:firstLine="709"/>
      </w:pPr>
      <w:r>
        <w:t>Банк России продолжит реализацию мер по увеличению потенциала рефинансирования в рамках операций РЕПО. Расширение Ломбардного списка будет происходить за счет включения в него новых выпусков ценных бумаг, соответствующих установленным требованиям. Наряду с этим меры Банка России в области развития финансового рынка будут способствовать увеличению его емкости. В частности, Банк России в рамках своей компетенции будет содействовать развитию механизмов секьюритизации, которое должно происходить при активном участии кредитных организаций.</w:t>
      </w:r>
    </w:p>
    <w:p w:rsidR="001D2D4A" w:rsidRPr="006B7FC6" w:rsidRDefault="001D2D4A" w:rsidP="00BC2129">
      <w:pPr>
        <w:ind w:firstLine="709"/>
      </w:pPr>
      <w:r>
        <w:t xml:space="preserve">В условиях прогнозируемого увеличения структурного дефицита ликвидности в 2016-2017 годах направления развития системы инструментов денежно-кредитной политики будут определяться двумя ключевыми факторами. С одной стороны, потребность банков в рефинансировании с </w:t>
      </w:r>
      <w:r>
        <w:lastRenderedPageBreak/>
        <w:t>высокой вероятностью будет расти быстрее, чем объем ценных бумаг в их портфелях. В целях снижения нагрузки на рыночное обеспечение Банк России продолжит наращивать объемы предоставления ликвидности с использованием других видов активов. С другой стороны, рост задолженности кредитных организаций по операциям рефинансирования может привести к дальнейшему увеличению разрыва между срочностью их активов и пассивов. В этих условиях Банк России будет стремиться ограничить такое влияние структурного дефицита ликвидности на балансы кредитных организаций.</w:t>
      </w:r>
      <w:r w:rsidR="006B7FC6" w:rsidRPr="006B7FC6">
        <w:t>[20]</w:t>
      </w:r>
    </w:p>
    <w:p w:rsidR="001D2D4A" w:rsidRDefault="001D2D4A" w:rsidP="00BC2129">
      <w:pPr>
        <w:ind w:firstLine="709"/>
      </w:pPr>
      <w:r>
        <w:t>Банк России продолжит проведение операций рефинансирования на длительные сроки под залог нерыночных активов, поручительств, золота. Применение данных инструментов позволит поддерживать задолженность по основным операциям на уровне, при котором Банк России может наиболее эффективно управлять ставками денежного рынка. Кроме того, проведение указанных операций рефинансирования позволит решить проблему, связанную с воздействием структурного дефицита ликвидности на срочность пассивов кредитных организаций.</w:t>
      </w:r>
    </w:p>
    <w:p w:rsidR="001D2D4A" w:rsidRDefault="001D2D4A" w:rsidP="00BC2129">
      <w:pPr>
        <w:ind w:firstLine="709"/>
      </w:pPr>
      <w:r>
        <w:t>Основным инструментом рефинансирования на нестандартные сроки останутся ежемесячные аукционы по предоставлению кредитов на срок 3 месяца по плавающей процентной ставке, привязанной к ключевой ставке. При необходимости Банк России может также проводить аналогичные операции на срок 12 месяцев. Максимальные объемы предоставления средств на кредитных аукционах будут устанавливаться таким образом, чтобы по возможности не допускать резких колебаний задолженности банков по данным операциям. В качестве вспомогательного инструмента Банк России будет применять операции постоянного действия на сроки от 2 до 549 дней под залог нерыночных активов, поручительств, золота. Во взаимодействии с банковским сообществом Банк России продолжит совершенствовать процедуры проведения операций на длительные сроки.</w:t>
      </w:r>
    </w:p>
    <w:p w:rsidR="001D2D4A" w:rsidRDefault="001D2D4A" w:rsidP="00BC2129">
      <w:pPr>
        <w:ind w:firstLine="709"/>
      </w:pPr>
      <w:r>
        <w:t>Банк России планирует дополнить систему инструментов денежно-кредитной политики операциями своп с золотом</w:t>
      </w:r>
      <w:r w:rsidR="00CE603C">
        <w:t xml:space="preserve"> </w:t>
      </w:r>
      <w:r>
        <w:t xml:space="preserve">с использованием </w:t>
      </w:r>
      <w:r>
        <w:lastRenderedPageBreak/>
        <w:t>металлических счетов</w:t>
      </w:r>
      <w:r w:rsidR="00CE603C">
        <w:t xml:space="preserve"> </w:t>
      </w:r>
      <w:r>
        <w:t>на сроки от</w:t>
      </w:r>
      <w:r w:rsidR="00CE603C">
        <w:t xml:space="preserve"> 1 до 7 дней на аукционной осно</w:t>
      </w:r>
      <w:r>
        <w:t>ве и на с</w:t>
      </w:r>
      <w:r w:rsidR="00CE603C">
        <w:t>рок 1 день по фиксированной про</w:t>
      </w:r>
      <w:r>
        <w:t>центной с</w:t>
      </w:r>
      <w:r w:rsidR="00CE603C">
        <w:t>тавке. В настоящее время переда</w:t>
      </w:r>
      <w:r>
        <w:t>ча золота в залог по обеспеченным кредитам</w:t>
      </w:r>
      <w:r w:rsidR="00CE603C">
        <w:t xml:space="preserve"> </w:t>
      </w:r>
      <w:r>
        <w:t>Банка России предполагает его физическую</w:t>
      </w:r>
      <w:r w:rsidR="00CE603C">
        <w:t xml:space="preserve"> </w:t>
      </w:r>
      <w:r>
        <w:t xml:space="preserve">поставку. </w:t>
      </w:r>
      <w:r w:rsidR="00CE603C">
        <w:t>Проведение операций своп с золо</w:t>
      </w:r>
      <w:r>
        <w:t>том с при</w:t>
      </w:r>
      <w:r w:rsidR="00CE603C">
        <w:t>менением биржевых технологий бу</w:t>
      </w:r>
      <w:r>
        <w:t>дет спосо</w:t>
      </w:r>
      <w:r w:rsidR="00CE603C">
        <w:t>бствовать повышению удобства ис</w:t>
      </w:r>
      <w:r>
        <w:t>пользования данного вида обеспечения для</w:t>
      </w:r>
      <w:r w:rsidR="00CE603C">
        <w:t xml:space="preserve"> </w:t>
      </w:r>
      <w:r>
        <w:t>кредитных</w:t>
      </w:r>
      <w:r w:rsidR="00CE603C">
        <w:t xml:space="preserve"> организаций и увеличения потен</w:t>
      </w:r>
      <w:r>
        <w:t>циального объема рефинансирования.</w:t>
      </w:r>
    </w:p>
    <w:p w:rsidR="001D2D4A" w:rsidRDefault="001D2D4A" w:rsidP="00BC2129">
      <w:pPr>
        <w:ind w:firstLine="709"/>
      </w:pPr>
      <w:r>
        <w:t>Б</w:t>
      </w:r>
      <w:r w:rsidR="00CE603C">
        <w:t>анк России также рассмотрит воз</w:t>
      </w:r>
      <w:r>
        <w:t>мо</w:t>
      </w:r>
      <w:r w:rsidR="00CE603C">
        <w:t>жность введения операций «валют</w:t>
      </w:r>
      <w:r>
        <w:t>ный своп» на аукционной основе на сроки</w:t>
      </w:r>
      <w:r w:rsidR="00CE603C">
        <w:t xml:space="preserve"> </w:t>
      </w:r>
      <w:r>
        <w:t>от 1 до 7 дней, которые будут использоваться</w:t>
      </w:r>
      <w:r w:rsidR="00CE603C">
        <w:t xml:space="preserve"> </w:t>
      </w:r>
      <w:r>
        <w:t>наряду с операциями РЕПО на аналогичные</w:t>
      </w:r>
      <w:r w:rsidR="00CE603C">
        <w:t xml:space="preserve"> </w:t>
      </w:r>
      <w:r>
        <w:t>сроки для управления краткосрочн</w:t>
      </w:r>
      <w:r w:rsidR="00CE603C">
        <w:t>ыми став</w:t>
      </w:r>
      <w:r>
        <w:t>ками денежного рынка.</w:t>
      </w:r>
    </w:p>
    <w:p w:rsidR="001D2D4A" w:rsidRDefault="001D2D4A" w:rsidP="00BC2129">
      <w:pPr>
        <w:ind w:firstLine="709"/>
      </w:pPr>
      <w:r>
        <w:t>В случае резкого роста напряженности</w:t>
      </w:r>
      <w:r w:rsidR="00CE603C">
        <w:t xml:space="preserve"> </w:t>
      </w:r>
      <w:r>
        <w:t>на денежном рынке и появления угроз для</w:t>
      </w:r>
      <w:r w:rsidR="00CE603C">
        <w:t xml:space="preserve"> </w:t>
      </w:r>
      <w:r>
        <w:t>стабильности его функционирования Банк</w:t>
      </w:r>
      <w:r w:rsidR="00CE603C">
        <w:t xml:space="preserve"> </w:t>
      </w:r>
      <w:r>
        <w:t>России не</w:t>
      </w:r>
      <w:r w:rsidR="00CE603C">
        <w:t xml:space="preserve"> исключает возможности использо</w:t>
      </w:r>
      <w:r>
        <w:t>вания кре</w:t>
      </w:r>
      <w:r w:rsidR="00CE603C">
        <w:t>дитов без обеспечения. Банк Рос</w:t>
      </w:r>
      <w:r>
        <w:t>сии будет применять данный инструмент,</w:t>
      </w:r>
      <w:r w:rsidR="00CE603C">
        <w:t xml:space="preserve"> </w:t>
      </w:r>
      <w:r>
        <w:t>только если потенциал рефинансирования</w:t>
      </w:r>
      <w:r w:rsidR="00CE603C">
        <w:t xml:space="preserve"> </w:t>
      </w:r>
      <w:r>
        <w:t>с помощ</w:t>
      </w:r>
      <w:r w:rsidR="00CE603C">
        <w:t>ью стандартных инструментов ока</w:t>
      </w:r>
      <w:r>
        <w:t>жется ис</w:t>
      </w:r>
      <w:r w:rsidR="00CE603C">
        <w:t>черпанным. При возникновении по</w:t>
      </w:r>
      <w:r>
        <w:t>требност</w:t>
      </w:r>
      <w:r w:rsidR="00CE603C">
        <w:t xml:space="preserve">и в необеспеченных операциях они </w:t>
      </w:r>
      <w:r>
        <w:t>будут нос</w:t>
      </w:r>
      <w:r w:rsidR="00CE603C">
        <w:t>ить нерегулярный характер и про</w:t>
      </w:r>
      <w:r>
        <w:t>водиться лишь до тех пор, пока банковский</w:t>
      </w:r>
      <w:r w:rsidR="00CE603C">
        <w:t xml:space="preserve"> </w:t>
      </w:r>
      <w:r>
        <w:t xml:space="preserve">сектор не </w:t>
      </w:r>
      <w:r w:rsidR="00CE603C">
        <w:t>нарастит достаточный объем акти</w:t>
      </w:r>
      <w:r>
        <w:t>вов, принимаемых Банком России в качестве</w:t>
      </w:r>
      <w:r w:rsidR="00CE603C">
        <w:t xml:space="preserve"> </w:t>
      </w:r>
      <w:r>
        <w:t>обеспечения. В рамках базового варианта</w:t>
      </w:r>
      <w:r w:rsidR="00CE603C">
        <w:t xml:space="preserve"> </w:t>
      </w:r>
      <w:r>
        <w:t>макроэкономического прогноза Банк России</w:t>
      </w:r>
      <w:r w:rsidR="00CE603C">
        <w:t xml:space="preserve"> </w:t>
      </w:r>
      <w:r>
        <w:t>оценивает вероятность применения данного</w:t>
      </w:r>
      <w:r w:rsidR="00CE603C">
        <w:t xml:space="preserve"> </w:t>
      </w:r>
      <w:r>
        <w:t>инструме</w:t>
      </w:r>
      <w:r w:rsidR="00CE603C">
        <w:t>нта в предстоящий трехлетний пе</w:t>
      </w:r>
      <w:r>
        <w:t>риод как минимальную.</w:t>
      </w:r>
    </w:p>
    <w:p w:rsidR="001D2D4A" w:rsidRDefault="001D2D4A" w:rsidP="00BC2129">
      <w:pPr>
        <w:ind w:firstLine="709"/>
      </w:pPr>
      <w:r>
        <w:t>На</w:t>
      </w:r>
      <w:r w:rsidR="00CE603C">
        <w:t>ряду с операциями рефинансирова</w:t>
      </w:r>
      <w:r>
        <w:t>ния и абсорбирования ликвидности важным</w:t>
      </w:r>
      <w:r w:rsidR="00CE603C">
        <w:t xml:space="preserve"> </w:t>
      </w:r>
      <w:r>
        <w:t>элементом</w:t>
      </w:r>
      <w:r w:rsidR="00CE603C">
        <w:t xml:space="preserve"> системы управления ставками де</w:t>
      </w:r>
      <w:r>
        <w:t>нежного</w:t>
      </w:r>
      <w:r w:rsidR="00CE603C">
        <w:t xml:space="preserve"> рынка являются обязательные ре</w:t>
      </w:r>
      <w:r>
        <w:t>зервные т</w:t>
      </w:r>
      <w:r w:rsidR="002B0DC4">
        <w:t>ребования. В 2016</w:t>
      </w:r>
      <w:r w:rsidR="00CE603C">
        <w:t xml:space="preserve"> году Банк Рос</w:t>
      </w:r>
      <w:r>
        <w:t>сии планирует синхронизировать график</w:t>
      </w:r>
      <w:r w:rsidR="00CE603C">
        <w:t xml:space="preserve"> </w:t>
      </w:r>
      <w:r>
        <w:t>периодо</w:t>
      </w:r>
      <w:r w:rsidR="00CE603C">
        <w:t>в усреднения обязательных резер</w:t>
      </w:r>
      <w:r>
        <w:t>вов с г</w:t>
      </w:r>
      <w:r w:rsidR="00CE603C">
        <w:t>рафиком проведения основных аук</w:t>
      </w:r>
      <w:r>
        <w:t>ционных операций. Кроме того, Банк России</w:t>
      </w:r>
      <w:r w:rsidR="00CE603C">
        <w:t xml:space="preserve"> </w:t>
      </w:r>
      <w:r>
        <w:t>продолж</w:t>
      </w:r>
      <w:r w:rsidR="00CE603C">
        <w:t>ит постепенное повышение коэффи</w:t>
      </w:r>
      <w:r>
        <w:t>циента усреднения обязательных резервов.</w:t>
      </w:r>
      <w:r w:rsidR="00CE603C">
        <w:t xml:space="preserve"> </w:t>
      </w:r>
      <w:r>
        <w:t>Это поз</w:t>
      </w:r>
      <w:r w:rsidR="00CE603C">
        <w:t>волит банкам эффективнее адапти</w:t>
      </w:r>
      <w:r>
        <w:t>роваться к колебаниям уровня ликвидности,</w:t>
      </w:r>
      <w:r w:rsidR="00CE603C">
        <w:t xml:space="preserve"> </w:t>
      </w:r>
      <w:r>
        <w:t>в том ч</w:t>
      </w:r>
      <w:r w:rsidR="00CE603C">
        <w:t>исле посредством перераспределе</w:t>
      </w:r>
      <w:r>
        <w:t xml:space="preserve">ния </w:t>
      </w:r>
      <w:r>
        <w:lastRenderedPageBreak/>
        <w:t>средс</w:t>
      </w:r>
      <w:r w:rsidR="00CE603C">
        <w:t>тв на межбанковском рынке, и бу</w:t>
      </w:r>
      <w:r>
        <w:t>дет способствовать снижению волатильности</w:t>
      </w:r>
      <w:r w:rsidR="00CE603C">
        <w:t xml:space="preserve"> </w:t>
      </w:r>
      <w:r>
        <w:t>ставок денежного рынка.</w:t>
      </w:r>
    </w:p>
    <w:p w:rsidR="001D2D4A" w:rsidRPr="006B7FC6" w:rsidRDefault="001D2D4A" w:rsidP="00BC2129">
      <w:pPr>
        <w:ind w:firstLine="709"/>
      </w:pPr>
      <w:r>
        <w:t>Одно</w:t>
      </w:r>
      <w:r w:rsidR="00CE603C">
        <w:t>временно с развитием системы ин</w:t>
      </w:r>
      <w:r>
        <w:t>стру</w:t>
      </w:r>
      <w:r w:rsidR="00CE603C">
        <w:t>ментов денежно-кредитной полити</w:t>
      </w:r>
      <w:r>
        <w:t>ки Банк России продолжит реализацию мер</w:t>
      </w:r>
      <w:r w:rsidR="00CE603C">
        <w:t xml:space="preserve"> </w:t>
      </w:r>
      <w:r>
        <w:t>в смежны</w:t>
      </w:r>
      <w:r w:rsidR="00CE603C">
        <w:t>х областях в целях совершенство</w:t>
      </w:r>
      <w:r>
        <w:t>вания операционной процедуры.</w:t>
      </w:r>
      <w:r w:rsidR="006B7FC6" w:rsidRPr="006B7FC6">
        <w:t>[</w:t>
      </w:r>
      <w:r w:rsidR="006B7FC6" w:rsidRPr="009A4369">
        <w:t>20</w:t>
      </w:r>
      <w:r w:rsidR="006B7FC6" w:rsidRPr="006B7FC6">
        <w:t>]</w:t>
      </w:r>
    </w:p>
    <w:p w:rsidR="001D2D4A" w:rsidRDefault="001D2D4A" w:rsidP="00BC2129">
      <w:pPr>
        <w:ind w:firstLine="709"/>
      </w:pPr>
      <w:r>
        <w:t xml:space="preserve">Банк </w:t>
      </w:r>
      <w:r w:rsidR="00CE603C">
        <w:t>России продолжит работу по повы</w:t>
      </w:r>
      <w:r>
        <w:t>шению степени взаимной согласованности</w:t>
      </w:r>
      <w:r w:rsidR="00CE603C">
        <w:t xml:space="preserve"> </w:t>
      </w:r>
      <w:r>
        <w:t>параметров проведения операций денежно-кредитно</w:t>
      </w:r>
      <w:r w:rsidR="00CE603C">
        <w:t>й политики, работы платежной си</w:t>
      </w:r>
      <w:r>
        <w:t>стемы и финансовых рынков. При этом Банк</w:t>
      </w:r>
      <w:r w:rsidR="00CE603C">
        <w:t xml:space="preserve"> </w:t>
      </w:r>
      <w:r>
        <w:t>России б</w:t>
      </w:r>
      <w:r w:rsidR="00CE603C">
        <w:t>удет уделять существенное внима</w:t>
      </w:r>
      <w:r>
        <w:t>ние разра</w:t>
      </w:r>
      <w:r w:rsidR="00CE603C">
        <w:t>ботке комплекса мер по совершен</w:t>
      </w:r>
      <w:r>
        <w:t>ствованию платежной инфраструктуры, в том</w:t>
      </w:r>
      <w:r w:rsidR="00CE603C">
        <w:t xml:space="preserve"> </w:t>
      </w:r>
      <w:r>
        <w:t>числе си</w:t>
      </w:r>
      <w:r w:rsidR="00CE603C">
        <w:t>нхронизации работы платежной си</w:t>
      </w:r>
      <w:r>
        <w:t>стемы и операций Банка России. Это будет</w:t>
      </w:r>
      <w:r w:rsidR="00CE603C">
        <w:t xml:space="preserve"> </w:t>
      </w:r>
      <w:r>
        <w:t>способствовать расширению возможностей</w:t>
      </w:r>
      <w:r w:rsidR="00CE603C">
        <w:t xml:space="preserve"> </w:t>
      </w:r>
      <w:r>
        <w:t>кредитных организаций по урегулированию</w:t>
      </w:r>
      <w:r w:rsidR="00CE603C">
        <w:t xml:space="preserve"> </w:t>
      </w:r>
      <w:r>
        <w:t>внутридне</w:t>
      </w:r>
      <w:r w:rsidR="00CE603C">
        <w:t>вного дисбаланса потоков, а так</w:t>
      </w:r>
      <w:r>
        <w:t>же уме</w:t>
      </w:r>
      <w:r w:rsidR="00CE603C">
        <w:t>ньшению воздействия крупных пла</w:t>
      </w:r>
      <w:r>
        <w:t>тежей на уровень ликвидности банковского</w:t>
      </w:r>
      <w:r w:rsidR="00CE603C">
        <w:t xml:space="preserve"> </w:t>
      </w:r>
      <w:r>
        <w:t>сектора.</w:t>
      </w:r>
    </w:p>
    <w:p w:rsidR="001D2D4A" w:rsidRDefault="001D2D4A" w:rsidP="00BC2129">
      <w:pPr>
        <w:ind w:firstLine="709"/>
      </w:pPr>
      <w:r>
        <w:t>В целях сглаж</w:t>
      </w:r>
      <w:r w:rsidR="00CE603C">
        <w:t>ивания влияния на ликвид</w:t>
      </w:r>
      <w:r>
        <w:t>ность банк</w:t>
      </w:r>
      <w:r w:rsidR="00CE603C">
        <w:t>овского сектора сезонных тенден</w:t>
      </w:r>
      <w:r>
        <w:t>ций, о</w:t>
      </w:r>
      <w:r w:rsidR="00CE603C">
        <w:t>бусловленных главным образом не</w:t>
      </w:r>
      <w:r>
        <w:t>равномерностью расходования бюджетных</w:t>
      </w:r>
      <w:r w:rsidR="00CE603C">
        <w:t xml:space="preserve"> </w:t>
      </w:r>
      <w:r>
        <w:t>средств,</w:t>
      </w:r>
      <w:r w:rsidR="00CE603C">
        <w:t xml:space="preserve"> Банк России продолжит сотрудни</w:t>
      </w:r>
      <w:r>
        <w:t xml:space="preserve">чество с </w:t>
      </w:r>
      <w:r w:rsidR="00CE603C">
        <w:t>Федеральным казначейством по во</w:t>
      </w:r>
      <w:r>
        <w:t>просам управления остатками бюджетных</w:t>
      </w:r>
      <w:r w:rsidR="00CE603C">
        <w:t xml:space="preserve"> </w:t>
      </w:r>
      <w:r>
        <w:t>средств на</w:t>
      </w:r>
      <w:r w:rsidR="00CE603C">
        <w:t xml:space="preserve"> счетах в Банке России. Проведе</w:t>
      </w:r>
      <w:r>
        <w:t>ние Ф</w:t>
      </w:r>
      <w:r w:rsidR="00CE603C">
        <w:t>едеральным казначейством аукцио</w:t>
      </w:r>
      <w:r>
        <w:t>нов по размещению временно свободных</w:t>
      </w:r>
      <w:r w:rsidR="00CE603C">
        <w:t xml:space="preserve"> </w:t>
      </w:r>
      <w:r>
        <w:t>средств</w:t>
      </w:r>
      <w:r w:rsidR="00CE603C">
        <w:t xml:space="preserve"> на депозиты кредитных организа</w:t>
      </w:r>
      <w:r>
        <w:t>ций бу</w:t>
      </w:r>
      <w:r w:rsidR="00CE603C">
        <w:t>дет способствовать повышению эф</w:t>
      </w:r>
      <w:r>
        <w:t>фек</w:t>
      </w:r>
      <w:r w:rsidR="00CE603C">
        <w:t>тивности реализации денежно-кре</w:t>
      </w:r>
      <w:r>
        <w:t>дитной и бюджетно-налоговой политики.</w:t>
      </w:r>
      <w:r w:rsidR="00CE603C">
        <w:t xml:space="preserve"> </w:t>
      </w:r>
      <w:r>
        <w:t>Данная практика хорошо зарекомендовала</w:t>
      </w:r>
      <w:r w:rsidR="00CE603C">
        <w:t xml:space="preserve"> </w:t>
      </w:r>
      <w:r>
        <w:t>себя в последние годы.</w:t>
      </w:r>
    </w:p>
    <w:p w:rsidR="001D2D4A" w:rsidRDefault="001D2D4A" w:rsidP="00BC2129">
      <w:pPr>
        <w:ind w:firstLine="709"/>
      </w:pPr>
      <w:r>
        <w:t>Нар</w:t>
      </w:r>
      <w:r w:rsidR="00CE603C">
        <w:t>яду с инструментами денежно-кре</w:t>
      </w:r>
      <w:r>
        <w:t>дитной п</w:t>
      </w:r>
      <w:r w:rsidR="00CE603C">
        <w:t>олитики, воздействующими на эко</w:t>
      </w:r>
      <w:r>
        <w:t xml:space="preserve">номику на </w:t>
      </w:r>
      <w:r w:rsidR="00CE603C">
        <w:t>агрегированном уровне, Банк Рос</w:t>
      </w:r>
      <w:r>
        <w:t>сии продолжит использовать специальные</w:t>
      </w:r>
      <w:r w:rsidR="00CE603C">
        <w:t xml:space="preserve"> </w:t>
      </w:r>
      <w:r>
        <w:t>прогр</w:t>
      </w:r>
      <w:r w:rsidR="00CE603C">
        <w:t>аммы рефинансирования для стиму</w:t>
      </w:r>
      <w:r>
        <w:t>лирован</w:t>
      </w:r>
      <w:r w:rsidR="00CE603C">
        <w:t>ия отдельных сегментов кредитно</w:t>
      </w:r>
      <w:r>
        <w:t>го рынка, развитие которых сдерживается</w:t>
      </w:r>
      <w:r w:rsidR="00CE603C">
        <w:t xml:space="preserve"> </w:t>
      </w:r>
      <w:r>
        <w:t>структурными факторами. Банк России будет</w:t>
      </w:r>
      <w:r w:rsidR="00CE603C">
        <w:t xml:space="preserve"> </w:t>
      </w:r>
      <w:r>
        <w:t>на постоя</w:t>
      </w:r>
      <w:r w:rsidR="00CE603C">
        <w:t>нной основе осуществлять монито</w:t>
      </w:r>
      <w:r>
        <w:t>ринг резул</w:t>
      </w:r>
      <w:r w:rsidR="00CE603C">
        <w:t>ьтатов реализации указанных про</w:t>
      </w:r>
      <w:r>
        <w:t>грамм и в с</w:t>
      </w:r>
      <w:r w:rsidR="00CE603C">
        <w:t>лучае необходимости корректи</w:t>
      </w:r>
      <w:r>
        <w:t>ровать их параметры.</w:t>
      </w:r>
    </w:p>
    <w:p w:rsidR="001D2D4A" w:rsidRDefault="001D2D4A" w:rsidP="00BC2129">
      <w:pPr>
        <w:ind w:firstLine="709"/>
      </w:pPr>
      <w:r>
        <w:lastRenderedPageBreak/>
        <w:t>Банк</w:t>
      </w:r>
      <w:r w:rsidR="00CE603C">
        <w:t xml:space="preserve"> России также введет новый меха</w:t>
      </w:r>
      <w:r>
        <w:t>низм предоставления ликвидности («линий</w:t>
      </w:r>
      <w:r w:rsidR="00CE603C">
        <w:t xml:space="preserve"> </w:t>
      </w:r>
      <w:r>
        <w:t>ликвидности») для банков, которым будут</w:t>
      </w:r>
      <w:r w:rsidR="00CE603C">
        <w:t xml:space="preserve"> </w:t>
      </w:r>
      <w:r>
        <w:t>установл</w:t>
      </w:r>
      <w:r w:rsidR="00CE603C">
        <w:t>ены нормативы краткосрочной лик</w:t>
      </w:r>
      <w:r>
        <w:t>видности в</w:t>
      </w:r>
      <w:r w:rsidR="00CE603C">
        <w:t xml:space="preserve"> соответствии с требованиями Ба</w:t>
      </w:r>
      <w:r>
        <w:t>зеля III.</w:t>
      </w:r>
    </w:p>
    <w:p w:rsidR="00951549" w:rsidRDefault="001D2D4A" w:rsidP="00BC2129">
      <w:pPr>
        <w:ind w:firstLine="709"/>
      </w:pPr>
      <w:r>
        <w:t>Ба</w:t>
      </w:r>
      <w:r w:rsidR="00CE603C">
        <w:t>нк России придает большое значе</w:t>
      </w:r>
      <w:r>
        <w:t>ние р</w:t>
      </w:r>
      <w:r w:rsidR="00CE603C">
        <w:t>азъяснению кредитным организаци</w:t>
      </w:r>
      <w:r>
        <w:t>ям и др</w:t>
      </w:r>
      <w:r w:rsidR="00CE603C">
        <w:t>угим участникам финансового рын</w:t>
      </w:r>
      <w:r>
        <w:t>ка действующей операционной процедуры,</w:t>
      </w:r>
      <w:r w:rsidR="00CE603C">
        <w:t xml:space="preserve"> </w:t>
      </w:r>
      <w:r>
        <w:t>а также</w:t>
      </w:r>
      <w:r w:rsidR="00CE603C">
        <w:t xml:space="preserve"> особенностей применения инстру</w:t>
      </w:r>
      <w:r>
        <w:t>ментов денежно-кредитной политики. При</w:t>
      </w:r>
      <w:r w:rsidR="00CE603C">
        <w:t xml:space="preserve"> </w:t>
      </w:r>
      <w:r>
        <w:t>этом важную роль бу</w:t>
      </w:r>
      <w:r w:rsidR="00CE603C">
        <w:t>дет играть наличие об</w:t>
      </w:r>
      <w:r>
        <w:t xml:space="preserve">ратной </w:t>
      </w:r>
      <w:r w:rsidR="00CE603C">
        <w:t>связи с участниками рынка и воз</w:t>
      </w:r>
      <w:r>
        <w:t>можность обсуждения с ними принимаемых</w:t>
      </w:r>
      <w:r w:rsidR="00CE603C">
        <w:t xml:space="preserve"> </w:t>
      </w:r>
      <w:r>
        <w:t>Банком</w:t>
      </w:r>
      <w:r w:rsidR="00CE603C">
        <w:t xml:space="preserve"> России решений. Повышение уров</w:t>
      </w:r>
      <w:r>
        <w:t>ня пони</w:t>
      </w:r>
      <w:r w:rsidR="00CE603C">
        <w:t>мания и доверия к проводимой по</w:t>
      </w:r>
      <w:r>
        <w:t>литике</w:t>
      </w:r>
      <w:r w:rsidR="00CE603C">
        <w:t xml:space="preserve"> будет способствовать формирова</w:t>
      </w:r>
      <w:r>
        <w:t>нию стабильных ожиданий относительно</w:t>
      </w:r>
      <w:r w:rsidR="00CE603C">
        <w:t xml:space="preserve"> </w:t>
      </w:r>
      <w:r>
        <w:t>процентных ставок межбанковского рынка,</w:t>
      </w:r>
      <w:r w:rsidR="00CE603C">
        <w:t xml:space="preserve"> </w:t>
      </w:r>
      <w:r>
        <w:t>уменьшению</w:t>
      </w:r>
      <w:r w:rsidR="00CE603C">
        <w:t xml:space="preserve"> их волатильности, а также улуч</w:t>
      </w:r>
      <w:r>
        <w:t xml:space="preserve">шению </w:t>
      </w:r>
      <w:r w:rsidR="00CE603C">
        <w:t>переноса изменений в уровне ста</w:t>
      </w:r>
      <w:r>
        <w:t>вок по операциям Банка России на другие</w:t>
      </w:r>
      <w:r w:rsidR="00CE603C">
        <w:t xml:space="preserve"> </w:t>
      </w:r>
      <w:r>
        <w:t>процентные</w:t>
      </w:r>
      <w:r w:rsidR="00CE603C">
        <w:t xml:space="preserve"> ставки в экономике, что являет</w:t>
      </w:r>
      <w:r>
        <w:t>ся важнейшим э</w:t>
      </w:r>
      <w:r w:rsidR="00CE603C">
        <w:t>лементом трансмиссионно</w:t>
      </w:r>
      <w:r>
        <w:t>го механизма денежно-кредитной политики.</w:t>
      </w:r>
    </w:p>
    <w:p w:rsidR="00951549" w:rsidRDefault="00951549" w:rsidP="00CD3340">
      <w:pPr>
        <w:ind w:firstLine="426"/>
      </w:pPr>
    </w:p>
    <w:p w:rsidR="00951549" w:rsidRDefault="00951549" w:rsidP="00CD3340">
      <w:pPr>
        <w:ind w:firstLine="426"/>
      </w:pPr>
    </w:p>
    <w:p w:rsidR="00951549" w:rsidRDefault="00951549" w:rsidP="00CD3340">
      <w:pPr>
        <w:ind w:firstLine="426"/>
      </w:pPr>
    </w:p>
    <w:p w:rsidR="00293802" w:rsidRDefault="00293802" w:rsidP="00CD3340">
      <w:pPr>
        <w:ind w:firstLine="426"/>
      </w:pPr>
      <w:r>
        <w:br w:type="page"/>
      </w:r>
    </w:p>
    <w:p w:rsidR="00293802" w:rsidRDefault="007A0863" w:rsidP="006A4797">
      <w:pPr>
        <w:pStyle w:val="1"/>
      </w:pPr>
      <w:bookmarkStart w:id="36" w:name="_Toc399066982"/>
      <w:bookmarkStart w:id="37" w:name="_Toc410450436"/>
      <w:bookmarkStart w:id="38" w:name="_Toc442635706"/>
      <w:bookmarkStart w:id="39" w:name="_Toc447475739"/>
      <w:r>
        <w:lastRenderedPageBreak/>
        <w:t>З</w:t>
      </w:r>
      <w:bookmarkEnd w:id="36"/>
      <w:bookmarkEnd w:id="37"/>
      <w:bookmarkEnd w:id="38"/>
      <w:r w:rsidR="006346D1">
        <w:t>аключение</w:t>
      </w:r>
      <w:bookmarkEnd w:id="39"/>
    </w:p>
    <w:p w:rsidR="006A4797" w:rsidRDefault="006A4797">
      <w:pPr>
        <w:spacing w:after="200" w:line="276" w:lineRule="auto"/>
        <w:jc w:val="left"/>
      </w:pPr>
    </w:p>
    <w:p w:rsidR="00F90AB7" w:rsidRDefault="00F90AB7" w:rsidP="00F90AB7">
      <w:pPr>
        <w:ind w:firstLine="709"/>
      </w:pPr>
      <w:r>
        <w:t>В</w:t>
      </w:r>
      <w:r w:rsidRPr="006A4797">
        <w:t xml:space="preserve"> России денежно-кредитная политика, направленная на обеспечение внутренней и</w:t>
      </w:r>
      <w:r>
        <w:t xml:space="preserve"> внешней стабильности националь</w:t>
      </w:r>
      <w:r w:rsidRPr="006A4797">
        <w:t>ной валюты. Банк России вынужден при проведении процентной и валютной политики учитывать разницу между процентными ставками внутри страны и за рубежом. Денежно-кредитная политика</w:t>
      </w:r>
      <w:r>
        <w:t xml:space="preserve"> осуществляется в условиях силь</w:t>
      </w:r>
      <w:r w:rsidRPr="006A4797">
        <w:t>ного влияния внешнеэкономических факторов конъюнктурного характера. Цель денежно-кредитной политики явля</w:t>
      </w:r>
      <w:r>
        <w:t>ется помощь экономике в достиже</w:t>
      </w:r>
      <w:r w:rsidRPr="006A4797">
        <w:t>нии общего уровня производства, характеризующегося полной занятость</w:t>
      </w:r>
      <w:r>
        <w:t>ю и стабильностью цен. Денежно-</w:t>
      </w:r>
      <w:r w:rsidRPr="006A4797">
        <w:t>кредитная политика изучает воздействие денег на состояние экономики в целом.</w:t>
      </w:r>
    </w:p>
    <w:p w:rsidR="00FC12E3" w:rsidRDefault="00FC12E3" w:rsidP="00FC12E3">
      <w:pPr>
        <w:ind w:firstLine="709"/>
      </w:pPr>
      <w:r>
        <w:t>В рамках денежной системы реализуются сущность и функции денег во всем многообразии их применения, форм и видов. Принято выделять три ключевые функции денежной системы: эмиссионную, регулирующую и контрольную. В единстве этих трех функций достигается основная цель функционирования денежной системы – обеспечение ее стабильности и эластичности.</w:t>
      </w:r>
    </w:p>
    <w:p w:rsidR="00FC12E3" w:rsidRDefault="00FC12E3" w:rsidP="00FC12E3">
      <w:pPr>
        <w:ind w:firstLine="709"/>
      </w:pPr>
      <w:r>
        <w:t xml:space="preserve">Денежно-кредитная политика как элемент денежной системы – это совокупность денежно-кредитных инструментов (параметры денежной массы, нормы резервов, уровень процента, сроки кредита, ставки рефинансирования и т.д.) и институтов денежно-кредитного регулирования (ЦБ, министерство финансов). </w:t>
      </w:r>
    </w:p>
    <w:p w:rsidR="00FC12E3" w:rsidRDefault="00F90AB7" w:rsidP="00FC12E3">
      <w:pPr>
        <w:ind w:firstLine="709"/>
      </w:pPr>
      <w:r>
        <w:t>Н</w:t>
      </w:r>
      <w:r w:rsidR="00FC12E3">
        <w:t xml:space="preserve">аличная денежная эмиссия полностью контролируется Банком России, то эти инструменты направлены на управление кредитной эмиссией, т.е. кредитной активностью коммерческих банков. Объемы кредитования коммерческими банками экономики (хозяйствующих субъектов) зависят от объема ресурсов, которые они привлекли в свой оборот, именуемых пассивами. С помощью инструментов денежно-кредитного регулирования банк может </w:t>
      </w:r>
      <w:r w:rsidR="00FC12E3">
        <w:lastRenderedPageBreak/>
        <w:t>расширять или сокращать объем этих ресурсов в зависимости от денежной программы, принятой на соответствующий финансовый год.</w:t>
      </w:r>
    </w:p>
    <w:p w:rsidR="00F90AB7" w:rsidRDefault="00F90AB7" w:rsidP="00FC12E3">
      <w:pPr>
        <w:ind w:firstLine="709"/>
      </w:pPr>
      <w:r>
        <w:t>Н</w:t>
      </w:r>
      <w:r w:rsidR="00FC12E3">
        <w:t>а сегодняшний момент в своей кредитно-денежной политике Центральный Банк руководствуется пессимистическим сценарием развития экономики в 201</w:t>
      </w:r>
      <w:r>
        <w:t>6</w:t>
      </w:r>
      <w:r w:rsidR="00FC12E3">
        <w:t xml:space="preserve"> г., при быстром </w:t>
      </w:r>
      <w:r>
        <w:t>восстановлении роста в 2017.</w:t>
      </w:r>
    </w:p>
    <w:p w:rsidR="00FC12E3" w:rsidRDefault="00FC12E3" w:rsidP="00FC12E3">
      <w:pPr>
        <w:ind w:firstLine="709"/>
      </w:pPr>
      <w:r>
        <w:t>Появление источника в виде масштабного рефинансирования банков, позволит снять проблему отсутствия в среднесрочной перспективе других источников денежной массы и обеспечит удовлетворение спроса на деньги в той мере, сколько этого потребуют темпы экономического роста.</w:t>
      </w:r>
    </w:p>
    <w:p w:rsidR="00FC12E3" w:rsidRDefault="00FC12E3" w:rsidP="00FC12E3">
      <w:pPr>
        <w:ind w:firstLine="709"/>
      </w:pPr>
      <w:r>
        <w:t>Поддержание устойчивости рубля относится к базовым функциям Банка России. Непростая экономическая ситуация в 2014 году привела к девальвации национальной валюты на 70%. Это было вызвано резким падением цены на нефть, необходимостью погашения внешних долговых обязательств, наличием финансовых санкций. Необходимость обуздания темпов инфляции привела к повышению ключевой ставки до 17,00% в конце 2014 года, увеличению  продажи валютной выручки экспортерами.</w:t>
      </w:r>
    </w:p>
    <w:p w:rsidR="00FC12E3" w:rsidRDefault="00FC12E3" w:rsidP="00FC12E3">
      <w:pPr>
        <w:ind w:firstLine="709"/>
      </w:pPr>
      <w:r>
        <w:t>К планируемым позитивным изменениям следует отнести восстановление роста кредитной активности в 2017-2018 гг., увеличение в общем объеме заимствований  доли внутренних кредитов, повышение доверия к рублю, рост сбережений, снижение уровня долларизации активов и обязательств субъектов рынка.</w:t>
      </w:r>
    </w:p>
    <w:p w:rsidR="00FC12E3" w:rsidRDefault="00FC12E3" w:rsidP="00FC12E3">
      <w:pPr>
        <w:ind w:firstLine="709"/>
      </w:pPr>
      <w:r>
        <w:t>Поддержание устойчивости рубля достигается путем обеспечения ценовой стабильности и сохранения покупательной способности.  Обеспечение  ценовой стабильности  есть поддержание низких темпов инфляции, целевые ориентиры по инфляции определены на уровне  4%  в 2017 году. Воздействие будет осуществлено через ключевую ставку, влияющую на валютный курс, цены финансовых активов, цены на недвижимость. Сохранится действие режима плавающего валютного курса.</w:t>
      </w:r>
    </w:p>
    <w:p w:rsidR="00FC12E3" w:rsidRDefault="00FC12E3" w:rsidP="00FC12E3">
      <w:pPr>
        <w:ind w:firstLine="709"/>
      </w:pPr>
      <w:r>
        <w:t>Основные проблемы денежной системы Российской Федерации следующие:</w:t>
      </w:r>
    </w:p>
    <w:p w:rsidR="00FC12E3" w:rsidRDefault="00FC12E3" w:rsidP="00FC12E3">
      <w:pPr>
        <w:ind w:firstLine="709"/>
      </w:pPr>
      <w:r>
        <w:lastRenderedPageBreak/>
        <w:t>1) Нехватка денежной массы, сковывающая рост производства;</w:t>
      </w:r>
    </w:p>
    <w:p w:rsidR="00FC12E3" w:rsidRDefault="00FC12E3" w:rsidP="00FC12E3">
      <w:pPr>
        <w:ind w:firstLine="709"/>
      </w:pPr>
      <w:r>
        <w:t>2) Проблема установления оптимального соотношения наличных и безналичных расчетов;</w:t>
      </w:r>
    </w:p>
    <w:p w:rsidR="00FC12E3" w:rsidRDefault="00FC12E3" w:rsidP="00FC12E3">
      <w:pPr>
        <w:ind w:firstLine="709"/>
      </w:pPr>
      <w:r>
        <w:t>3) Проблема конвертируемости и эффективного курса российской валюты.</w:t>
      </w:r>
    </w:p>
    <w:p w:rsidR="00FC12E3" w:rsidRDefault="00FC12E3" w:rsidP="00FC12E3">
      <w:pPr>
        <w:ind w:firstLine="709"/>
      </w:pPr>
      <w:r>
        <w:t>Проблема определения оптимального соотношения наличных и безналичных денег также актуальна для российской экономики.</w:t>
      </w:r>
    </w:p>
    <w:p w:rsidR="00FC12E3" w:rsidRDefault="00FC12E3" w:rsidP="00FC12E3">
      <w:pPr>
        <w:ind w:firstLine="709"/>
      </w:pPr>
      <w:r>
        <w:t>Банк России продолжит реализацию мер по увеличению потенциала рефинансирования. Наряду с этим меры Банка России в области развития финансового рынка будут способствовать увеличению его емкости. В частности, Банк России в рамках своей компетенции будет содействовать развитию механизмов секьюритизации, которое должно происходить при активном участии кредитных организаций.</w:t>
      </w:r>
    </w:p>
    <w:p w:rsidR="00FC12E3" w:rsidRDefault="00FC12E3" w:rsidP="00FC12E3">
      <w:pPr>
        <w:ind w:firstLine="709"/>
      </w:pPr>
      <w:r>
        <w:t>В условиях прогнозируемого увеличения структурного дефицита ликвидности в 2016-2017 годах направления развития системы инструментов денежно-кредитной политики будут определяться двумя ключевыми факторами. С одной стороны, потребность банков в рефинансировании с высокой вероятностью будет расти быстрее, чем объем ценных бумаг в их портфелях. В целях снижения нагрузки на рыночное обеспечение Банк России продолжит наращивать объемы предоставления ликвидности с использованием других видов активов. С другой стороны, рост задолженности кредитных организаций по операциям рефинансирования может привести к дальнейшему увеличению разрыва между срочностью их активов и пассивов. В этих условиях Банк России будет стремиться ограничить такое влияние структурного дефицита ликвидности на балансы кредитных организаций.</w:t>
      </w:r>
    </w:p>
    <w:p w:rsidR="00F90AB7" w:rsidRDefault="00F90AB7" w:rsidP="00F7730C">
      <w:pPr>
        <w:ind w:firstLine="709"/>
      </w:pPr>
    </w:p>
    <w:p w:rsidR="006A4797" w:rsidRDefault="006A4797">
      <w:pPr>
        <w:spacing w:after="200" w:line="276" w:lineRule="auto"/>
        <w:jc w:val="left"/>
      </w:pPr>
    </w:p>
    <w:p w:rsidR="00293802" w:rsidRDefault="00293802">
      <w:pPr>
        <w:spacing w:after="200" w:line="276" w:lineRule="auto"/>
        <w:jc w:val="left"/>
      </w:pPr>
      <w:r>
        <w:br w:type="page"/>
      </w:r>
    </w:p>
    <w:p w:rsidR="00293802" w:rsidRDefault="00FD4028" w:rsidP="006A4797">
      <w:pPr>
        <w:pStyle w:val="1"/>
      </w:pPr>
      <w:bookmarkStart w:id="40" w:name="_Toc442635707"/>
      <w:bookmarkStart w:id="41" w:name="_Toc447475740"/>
      <w:r>
        <w:lastRenderedPageBreak/>
        <w:t>С</w:t>
      </w:r>
      <w:bookmarkEnd w:id="40"/>
      <w:r w:rsidR="006346D1">
        <w:t>писок литературы</w:t>
      </w:r>
      <w:bookmarkEnd w:id="41"/>
    </w:p>
    <w:p w:rsidR="00A64278" w:rsidRPr="00A64278" w:rsidRDefault="00A64278" w:rsidP="00A64278"/>
    <w:p w:rsidR="00A60DF8" w:rsidRDefault="00A60DF8" w:rsidP="00842BA8">
      <w:pPr>
        <w:pStyle w:val="a3"/>
        <w:numPr>
          <w:ilvl w:val="0"/>
          <w:numId w:val="6"/>
        </w:numPr>
        <w:ind w:left="0" w:firstLine="709"/>
        <w:rPr>
          <w:szCs w:val="28"/>
        </w:rPr>
      </w:pPr>
      <w:r w:rsidRPr="00A60DF8">
        <w:rPr>
          <w:szCs w:val="28"/>
        </w:rPr>
        <w:t>Федеральный Закон «О Центральном банке Российской Федерации (Банке России)» от 10.07.2002 №86-ФЗ (в ред. от 21.11.2011 No327 ФЗ). // Режим доступа: http://www.consultant.ru/.</w:t>
      </w:r>
    </w:p>
    <w:p w:rsidR="00DB664B" w:rsidRDefault="00AD68E1" w:rsidP="00842BA8">
      <w:pPr>
        <w:pStyle w:val="a3"/>
        <w:numPr>
          <w:ilvl w:val="0"/>
          <w:numId w:val="6"/>
        </w:numPr>
        <w:ind w:left="0" w:firstLine="709"/>
        <w:rPr>
          <w:szCs w:val="28"/>
        </w:rPr>
      </w:pPr>
      <w:r w:rsidRPr="00A64278">
        <w:rPr>
          <w:szCs w:val="28"/>
        </w:rPr>
        <w:t>Звонова, Е. А. Деньги, кредит, банки: учебник и практикум для бакалавров / Е. А. Звонова, В. Д. Топчий; под общ. ред. Е. А. Звоновой. - М.: Издательство Юрайт, 2014. - 455 с.</w:t>
      </w:r>
    </w:p>
    <w:p w:rsidR="005129F2" w:rsidRPr="00A64278" w:rsidRDefault="005129F2" w:rsidP="00842BA8">
      <w:pPr>
        <w:pStyle w:val="a3"/>
        <w:numPr>
          <w:ilvl w:val="0"/>
          <w:numId w:val="6"/>
        </w:numPr>
        <w:ind w:left="0" w:firstLine="709"/>
        <w:rPr>
          <w:szCs w:val="28"/>
        </w:rPr>
      </w:pPr>
      <w:r w:rsidRPr="005129F2">
        <w:rPr>
          <w:szCs w:val="28"/>
        </w:rPr>
        <w:t>Камаева, В.Д. Экономическая теория: учебник / Под ред. Камаева В.Д., Лобаче</w:t>
      </w:r>
      <w:r w:rsidR="009A4369">
        <w:rPr>
          <w:szCs w:val="28"/>
        </w:rPr>
        <w:t>вой Е.Н. – М.: Юрайт-Издат, 201</w:t>
      </w:r>
      <w:r w:rsidR="009A4369" w:rsidRPr="009A4369">
        <w:rPr>
          <w:szCs w:val="28"/>
        </w:rPr>
        <w:t>2</w:t>
      </w:r>
      <w:r w:rsidRPr="005129F2">
        <w:rPr>
          <w:szCs w:val="28"/>
        </w:rPr>
        <w:t xml:space="preserve">. </w:t>
      </w:r>
      <w:r>
        <w:rPr>
          <w:szCs w:val="28"/>
        </w:rPr>
        <w:t>428 с</w:t>
      </w:r>
      <w:r w:rsidRPr="005129F2">
        <w:rPr>
          <w:szCs w:val="28"/>
        </w:rPr>
        <w:t>.</w:t>
      </w:r>
    </w:p>
    <w:p w:rsidR="00A64278" w:rsidRDefault="00A64278" w:rsidP="00842BA8">
      <w:pPr>
        <w:pStyle w:val="a3"/>
        <w:numPr>
          <w:ilvl w:val="0"/>
          <w:numId w:val="6"/>
        </w:numPr>
        <w:ind w:left="0" w:firstLine="709"/>
        <w:rPr>
          <w:rFonts w:eastAsia="Times New Roman" w:cs="Times New Roman"/>
          <w:szCs w:val="28"/>
        </w:rPr>
      </w:pPr>
      <w:r w:rsidRPr="00A64278">
        <w:rPr>
          <w:rFonts w:eastAsia="Times New Roman" w:cs="Times New Roman"/>
          <w:szCs w:val="28"/>
        </w:rPr>
        <w:t>Курьянов А.М. Денежно-кредитная политика: от теории к практике. – М., 2011.</w:t>
      </w:r>
    </w:p>
    <w:p w:rsidR="005129F2" w:rsidRPr="00A64278" w:rsidRDefault="005129F2" w:rsidP="00842BA8">
      <w:pPr>
        <w:pStyle w:val="a3"/>
        <w:numPr>
          <w:ilvl w:val="0"/>
          <w:numId w:val="6"/>
        </w:numPr>
        <w:ind w:left="0" w:firstLine="709"/>
        <w:rPr>
          <w:rFonts w:eastAsia="Times New Roman" w:cs="Times New Roman"/>
          <w:szCs w:val="28"/>
        </w:rPr>
      </w:pPr>
      <w:r w:rsidRPr="005129F2">
        <w:rPr>
          <w:rFonts w:eastAsia="Times New Roman" w:cs="Times New Roman"/>
          <w:szCs w:val="28"/>
        </w:rPr>
        <w:t>Лаврушина, О.И. Деньги, кредит, банки: Учебник / под ред. Лаврушина О.И.</w:t>
      </w:r>
      <w:r w:rsidR="009A4369">
        <w:rPr>
          <w:rFonts w:eastAsia="Times New Roman" w:cs="Times New Roman"/>
          <w:szCs w:val="28"/>
        </w:rPr>
        <w:t xml:space="preserve"> -5-е издание – М.: КНОРУС, 201</w:t>
      </w:r>
      <w:r w:rsidR="009A4369">
        <w:rPr>
          <w:rFonts w:eastAsia="Times New Roman" w:cs="Times New Roman"/>
          <w:szCs w:val="28"/>
          <w:lang w:val="en-US"/>
        </w:rPr>
        <w:t>2</w:t>
      </w:r>
      <w:bookmarkStart w:id="42" w:name="_GoBack"/>
      <w:bookmarkEnd w:id="42"/>
      <w:r w:rsidRPr="005129F2">
        <w:rPr>
          <w:rFonts w:eastAsia="Times New Roman" w:cs="Times New Roman"/>
          <w:szCs w:val="28"/>
        </w:rPr>
        <w:t>. С.114.</w:t>
      </w:r>
    </w:p>
    <w:p w:rsidR="00A64278" w:rsidRPr="00A64278" w:rsidRDefault="00A64278" w:rsidP="00842BA8">
      <w:pPr>
        <w:pStyle w:val="a3"/>
        <w:numPr>
          <w:ilvl w:val="0"/>
          <w:numId w:val="6"/>
        </w:numPr>
        <w:ind w:left="0" w:firstLine="709"/>
        <w:rPr>
          <w:rFonts w:eastAsia="Times New Roman" w:cs="Times New Roman"/>
          <w:szCs w:val="28"/>
        </w:rPr>
      </w:pPr>
      <w:r w:rsidRPr="00A64278">
        <w:rPr>
          <w:rFonts w:eastAsia="Times New Roman" w:cs="Times New Roman"/>
          <w:szCs w:val="28"/>
        </w:rPr>
        <w:t>Рахимов Т.Р., Жданова А.Б.,</w:t>
      </w:r>
      <w:r w:rsidR="005129F2">
        <w:rPr>
          <w:rFonts w:eastAsia="Times New Roman" w:cs="Times New Roman"/>
          <w:szCs w:val="28"/>
        </w:rPr>
        <w:t xml:space="preserve"> Спицын</w:t>
      </w:r>
      <w:r w:rsidRPr="00A64278">
        <w:rPr>
          <w:rFonts w:eastAsia="Times New Roman" w:cs="Times New Roman"/>
          <w:szCs w:val="28"/>
        </w:rPr>
        <w:t xml:space="preserve"> В.В. Финансы, денежное обращение и кредит. – Томск, 2011.</w:t>
      </w:r>
    </w:p>
    <w:p w:rsidR="00A64278" w:rsidRPr="00A64278" w:rsidRDefault="00A64278" w:rsidP="00842BA8">
      <w:pPr>
        <w:pStyle w:val="a3"/>
        <w:numPr>
          <w:ilvl w:val="0"/>
          <w:numId w:val="6"/>
        </w:numPr>
        <w:ind w:left="0" w:firstLine="709"/>
        <w:rPr>
          <w:rFonts w:eastAsia="Times New Roman" w:cs="Times New Roman"/>
          <w:szCs w:val="28"/>
        </w:rPr>
      </w:pPr>
      <w:r w:rsidRPr="00A64278">
        <w:rPr>
          <w:rFonts w:eastAsia="Times New Roman" w:cs="Times New Roman"/>
          <w:szCs w:val="28"/>
        </w:rPr>
        <w:t>Трошин А.Н., Мазурина Т.Ю., Фомкина В.И. Финансы и кредит. – М., 2012.</w:t>
      </w:r>
    </w:p>
    <w:p w:rsidR="00A64278" w:rsidRDefault="00A64278" w:rsidP="00842BA8">
      <w:pPr>
        <w:pStyle w:val="a3"/>
        <w:numPr>
          <w:ilvl w:val="0"/>
          <w:numId w:val="6"/>
        </w:numPr>
        <w:ind w:left="0" w:firstLine="709"/>
        <w:rPr>
          <w:szCs w:val="28"/>
        </w:rPr>
      </w:pPr>
      <w:hyperlink r:id="rId22" w:history="1">
        <w:r w:rsidRPr="00A64278">
          <w:rPr>
            <w:rStyle w:val="ac"/>
            <w:bCs/>
            <w:color w:val="auto"/>
            <w:szCs w:val="28"/>
            <w:u w:val="none"/>
          </w:rPr>
          <w:t>Олейникова И.Н., Лихолетова Н.В.. Финансы и кредит: Учебно-методическ</w:t>
        </w:r>
        <w:r w:rsidR="001E0161">
          <w:rPr>
            <w:rStyle w:val="ac"/>
            <w:bCs/>
            <w:color w:val="auto"/>
            <w:szCs w:val="28"/>
            <w:u w:val="none"/>
          </w:rPr>
          <w:t>ое пособие. Таганрог: РГСУ. издате</w:t>
        </w:r>
        <w:r w:rsidRPr="00A64278">
          <w:rPr>
            <w:rStyle w:val="ac"/>
            <w:bCs/>
            <w:color w:val="auto"/>
            <w:szCs w:val="28"/>
            <w:u w:val="none"/>
          </w:rPr>
          <w:t>ль Ступин А.Н.,2011. – 435 с., 2011</w:t>
        </w:r>
      </w:hyperlink>
    </w:p>
    <w:p w:rsidR="00A60DF8" w:rsidRDefault="00A60DF8" w:rsidP="00842BA8">
      <w:pPr>
        <w:pStyle w:val="a3"/>
        <w:numPr>
          <w:ilvl w:val="0"/>
          <w:numId w:val="6"/>
        </w:numPr>
        <w:ind w:left="0" w:firstLine="709"/>
        <w:rPr>
          <w:szCs w:val="28"/>
        </w:rPr>
      </w:pPr>
      <w:r w:rsidRPr="00A60DF8">
        <w:rPr>
          <w:szCs w:val="28"/>
        </w:rPr>
        <w:t>Аболихина Г. А. Инструменты денежно-кредитной политики Банка России в условиях реализации геополитических рисков / Г. А. Аболихина // Экономик</w:t>
      </w:r>
      <w:r>
        <w:rPr>
          <w:szCs w:val="28"/>
        </w:rPr>
        <w:t>а. Налоги. Право. –</w:t>
      </w:r>
      <w:r w:rsidRPr="00A60DF8">
        <w:rPr>
          <w:szCs w:val="28"/>
        </w:rPr>
        <w:t xml:space="preserve"> 201</w:t>
      </w:r>
      <w:r>
        <w:rPr>
          <w:szCs w:val="28"/>
        </w:rPr>
        <w:t>5. -</w:t>
      </w:r>
      <w:r w:rsidRPr="00A60DF8">
        <w:rPr>
          <w:szCs w:val="28"/>
        </w:rPr>
        <w:t xml:space="preserve"> №</w:t>
      </w:r>
      <w:r>
        <w:rPr>
          <w:szCs w:val="28"/>
        </w:rPr>
        <w:t xml:space="preserve"> 1. –</w:t>
      </w:r>
      <w:r w:rsidRPr="00A60DF8">
        <w:rPr>
          <w:szCs w:val="28"/>
        </w:rPr>
        <w:t xml:space="preserve"> C. 37–42.</w:t>
      </w:r>
    </w:p>
    <w:p w:rsidR="00A60DF8" w:rsidRPr="00A64278" w:rsidRDefault="00A60DF8" w:rsidP="00842BA8">
      <w:pPr>
        <w:pStyle w:val="a3"/>
        <w:numPr>
          <w:ilvl w:val="0"/>
          <w:numId w:val="6"/>
        </w:numPr>
        <w:ind w:left="0" w:firstLine="709"/>
        <w:rPr>
          <w:szCs w:val="28"/>
        </w:rPr>
      </w:pPr>
      <w:r w:rsidRPr="00A60DF8">
        <w:rPr>
          <w:szCs w:val="28"/>
        </w:rPr>
        <w:t>Головнин М. Ю. Денежно-кредитная политика Рос</w:t>
      </w:r>
      <w:r>
        <w:rPr>
          <w:szCs w:val="28"/>
        </w:rPr>
        <w:t>сии в условиях глобализации. –</w:t>
      </w:r>
      <w:r w:rsidRPr="00A60DF8">
        <w:rPr>
          <w:szCs w:val="28"/>
        </w:rPr>
        <w:t xml:space="preserve"> М.:</w:t>
      </w:r>
      <w:r>
        <w:rPr>
          <w:szCs w:val="28"/>
        </w:rPr>
        <w:t xml:space="preserve"> Институт экономики РАН, 2012. –</w:t>
      </w:r>
      <w:r w:rsidRPr="00A60DF8">
        <w:rPr>
          <w:szCs w:val="28"/>
        </w:rPr>
        <w:t xml:space="preserve"> 44 с.</w:t>
      </w:r>
    </w:p>
    <w:p w:rsidR="00FA02B4" w:rsidRPr="00A64278" w:rsidRDefault="00CD738B" w:rsidP="00842BA8">
      <w:pPr>
        <w:pStyle w:val="a3"/>
        <w:numPr>
          <w:ilvl w:val="0"/>
          <w:numId w:val="6"/>
        </w:numPr>
        <w:ind w:left="0" w:firstLine="709"/>
        <w:rPr>
          <w:rFonts w:eastAsia="Times New Roman" w:cs="Times New Roman"/>
          <w:szCs w:val="28"/>
        </w:rPr>
      </w:pPr>
      <w:r w:rsidRPr="00A64278">
        <w:rPr>
          <w:rFonts w:eastAsia="Times New Roman" w:cs="Times New Roman"/>
          <w:szCs w:val="28"/>
        </w:rPr>
        <w:t>Гурвич, Е. Бюджетная и монетарная</w:t>
      </w:r>
      <w:r w:rsidR="00FA02B4" w:rsidRPr="00A64278">
        <w:rPr>
          <w:rFonts w:eastAsia="Times New Roman" w:cs="Times New Roman"/>
          <w:szCs w:val="28"/>
        </w:rPr>
        <w:t xml:space="preserve"> </w:t>
      </w:r>
      <w:r w:rsidRPr="00A64278">
        <w:rPr>
          <w:rFonts w:eastAsia="Times New Roman" w:cs="Times New Roman"/>
          <w:szCs w:val="28"/>
        </w:rPr>
        <w:t>политика в условиях нестабильной внешней конъюнктуры // Вопросы экономики, 2012.</w:t>
      </w:r>
      <w:r w:rsidR="00640FF8" w:rsidRPr="00A64278">
        <w:rPr>
          <w:rFonts w:eastAsia="Times New Roman" w:cs="Times New Roman"/>
          <w:szCs w:val="28"/>
        </w:rPr>
        <w:t xml:space="preserve"> – №</w:t>
      </w:r>
      <w:r w:rsidR="00FA02B4" w:rsidRPr="00A64278">
        <w:rPr>
          <w:rFonts w:eastAsia="Times New Roman" w:cs="Times New Roman"/>
          <w:szCs w:val="28"/>
        </w:rPr>
        <w:t xml:space="preserve"> 3.</w:t>
      </w:r>
    </w:p>
    <w:p w:rsidR="00FA02B4" w:rsidRPr="00A64278" w:rsidRDefault="00640FF8" w:rsidP="00842BA8">
      <w:pPr>
        <w:pStyle w:val="a3"/>
        <w:numPr>
          <w:ilvl w:val="0"/>
          <w:numId w:val="6"/>
        </w:numPr>
        <w:ind w:left="0" w:firstLine="709"/>
        <w:rPr>
          <w:rFonts w:eastAsia="Times New Roman" w:cs="Times New Roman"/>
          <w:szCs w:val="28"/>
        </w:rPr>
      </w:pPr>
      <w:r w:rsidRPr="00A64278">
        <w:rPr>
          <w:rFonts w:eastAsia="Times New Roman" w:cs="Times New Roman"/>
          <w:szCs w:val="28"/>
        </w:rPr>
        <w:lastRenderedPageBreak/>
        <w:t>Климова, Е.З., Виноградова</w:t>
      </w:r>
      <w:r w:rsidR="00FA02B4" w:rsidRPr="00A64278">
        <w:rPr>
          <w:rFonts w:eastAsia="Times New Roman" w:cs="Times New Roman"/>
          <w:szCs w:val="28"/>
        </w:rPr>
        <w:t xml:space="preserve"> А.</w:t>
      </w:r>
      <w:r w:rsidRPr="00A64278">
        <w:rPr>
          <w:rFonts w:eastAsia="Times New Roman" w:cs="Times New Roman"/>
          <w:szCs w:val="28"/>
        </w:rPr>
        <w:t>В. Роль золотовалютных резервов в обеспечении</w:t>
      </w:r>
      <w:r w:rsidR="00FA02B4" w:rsidRPr="00A64278">
        <w:rPr>
          <w:rFonts w:eastAsia="Times New Roman" w:cs="Times New Roman"/>
          <w:szCs w:val="28"/>
        </w:rPr>
        <w:t xml:space="preserve"> </w:t>
      </w:r>
      <w:r w:rsidRPr="00A64278">
        <w:rPr>
          <w:rFonts w:eastAsia="Times New Roman" w:cs="Times New Roman"/>
          <w:szCs w:val="28"/>
        </w:rPr>
        <w:t>экономической</w:t>
      </w:r>
      <w:r w:rsidR="00FA02B4" w:rsidRPr="00A64278">
        <w:rPr>
          <w:rFonts w:eastAsia="Times New Roman" w:cs="Times New Roman"/>
          <w:szCs w:val="28"/>
        </w:rPr>
        <w:t xml:space="preserve"> </w:t>
      </w:r>
      <w:r w:rsidRPr="00A64278">
        <w:rPr>
          <w:rFonts w:eastAsia="Times New Roman" w:cs="Times New Roman"/>
          <w:szCs w:val="28"/>
        </w:rPr>
        <w:t>стабильности страны // Российское предпринимательство, 2014. – №</w:t>
      </w:r>
      <w:r w:rsidR="00FA02B4" w:rsidRPr="00A64278">
        <w:rPr>
          <w:rFonts w:eastAsia="Times New Roman" w:cs="Times New Roman"/>
          <w:szCs w:val="28"/>
        </w:rPr>
        <w:t xml:space="preserve"> 12.</w:t>
      </w:r>
    </w:p>
    <w:p w:rsidR="00B80FB3" w:rsidRDefault="00640FF8" w:rsidP="00842BA8">
      <w:pPr>
        <w:pStyle w:val="a3"/>
        <w:numPr>
          <w:ilvl w:val="0"/>
          <w:numId w:val="6"/>
        </w:numPr>
        <w:ind w:left="0" w:firstLine="709"/>
        <w:rPr>
          <w:rFonts w:eastAsia="Times New Roman" w:cs="Times New Roman"/>
          <w:szCs w:val="28"/>
        </w:rPr>
      </w:pPr>
      <w:r w:rsidRPr="00A64278">
        <w:rPr>
          <w:rFonts w:eastAsia="Times New Roman" w:cs="Times New Roman"/>
          <w:szCs w:val="28"/>
        </w:rPr>
        <w:t>Королева, А. Российский капитал возвращается на родину.// Эксперт, 2014. – 17</w:t>
      </w:r>
      <w:r w:rsidR="00A64278" w:rsidRPr="00A64278">
        <w:rPr>
          <w:rFonts w:eastAsia="Times New Roman" w:cs="Times New Roman"/>
          <w:szCs w:val="28"/>
        </w:rPr>
        <w:t>.03.</w:t>
      </w:r>
      <w:r w:rsidR="00FA02B4" w:rsidRPr="00A64278">
        <w:rPr>
          <w:rFonts w:eastAsia="Times New Roman" w:cs="Times New Roman"/>
          <w:szCs w:val="28"/>
        </w:rPr>
        <w:t>2014.</w:t>
      </w:r>
    </w:p>
    <w:p w:rsidR="00944DEC" w:rsidRPr="00944DEC" w:rsidRDefault="00944DEC" w:rsidP="00842BA8">
      <w:pPr>
        <w:pStyle w:val="a3"/>
        <w:numPr>
          <w:ilvl w:val="0"/>
          <w:numId w:val="6"/>
        </w:numPr>
        <w:ind w:left="0" w:firstLine="709"/>
        <w:rPr>
          <w:rFonts w:eastAsia="Times New Roman" w:cs="Times New Roman"/>
          <w:szCs w:val="28"/>
        </w:rPr>
      </w:pPr>
      <w:r w:rsidRPr="00944DEC">
        <w:rPr>
          <w:rFonts w:eastAsia="Times New Roman" w:cs="Times New Roman"/>
          <w:szCs w:val="28"/>
        </w:rPr>
        <w:t>Кондратов Д.И. Некоторые актуальные проблемы российской денежно-кредитной политики // Пробл</w:t>
      </w:r>
      <w:r w:rsidR="001E0161">
        <w:rPr>
          <w:rFonts w:eastAsia="Times New Roman" w:cs="Times New Roman"/>
          <w:szCs w:val="28"/>
        </w:rPr>
        <w:t>емы</w:t>
      </w:r>
      <w:r w:rsidRPr="00944DEC">
        <w:rPr>
          <w:rFonts w:eastAsia="Times New Roman" w:cs="Times New Roman"/>
          <w:szCs w:val="28"/>
        </w:rPr>
        <w:t xml:space="preserve"> прогнозирования. - 2010. - N 6. - С.132-148.</w:t>
      </w:r>
    </w:p>
    <w:p w:rsidR="005F0158" w:rsidRDefault="005F0158" w:rsidP="00842BA8">
      <w:pPr>
        <w:pStyle w:val="a3"/>
        <w:numPr>
          <w:ilvl w:val="0"/>
          <w:numId w:val="6"/>
        </w:numPr>
        <w:ind w:left="0" w:firstLine="709"/>
        <w:rPr>
          <w:rFonts w:eastAsia="Times New Roman" w:cs="Times New Roman"/>
          <w:szCs w:val="28"/>
        </w:rPr>
      </w:pPr>
      <w:r w:rsidRPr="005F0158">
        <w:rPr>
          <w:rFonts w:eastAsia="Times New Roman" w:cs="Times New Roman"/>
          <w:szCs w:val="28"/>
        </w:rPr>
        <w:t>Сомова</w:t>
      </w:r>
      <w:r>
        <w:rPr>
          <w:rFonts w:eastAsia="Times New Roman" w:cs="Times New Roman"/>
          <w:szCs w:val="28"/>
        </w:rPr>
        <w:t xml:space="preserve">, </w:t>
      </w:r>
      <w:r w:rsidR="00A60DF8">
        <w:rPr>
          <w:rFonts w:eastAsia="Times New Roman" w:cs="Times New Roman"/>
          <w:szCs w:val="28"/>
        </w:rPr>
        <w:t>И. А.</w:t>
      </w:r>
      <w:r w:rsidRPr="005F0158">
        <w:rPr>
          <w:rFonts w:eastAsia="Times New Roman" w:cs="Times New Roman"/>
          <w:szCs w:val="28"/>
        </w:rPr>
        <w:t xml:space="preserve"> // Таргетирование инфляции в России: проблемы и перспективы // Вестник НГУ. Серия: Социально-экономические науки, 2012. – Том 12, выпуск 2. – 12 с.</w:t>
      </w:r>
    </w:p>
    <w:p w:rsidR="00A60DF8" w:rsidRDefault="00A60DF8" w:rsidP="00842BA8">
      <w:pPr>
        <w:pStyle w:val="a3"/>
        <w:numPr>
          <w:ilvl w:val="0"/>
          <w:numId w:val="6"/>
        </w:numPr>
        <w:ind w:left="0" w:firstLine="709"/>
        <w:rPr>
          <w:rFonts w:eastAsia="Times New Roman" w:cs="Times New Roman"/>
          <w:szCs w:val="28"/>
        </w:rPr>
      </w:pPr>
      <w:r w:rsidRPr="00A60DF8">
        <w:rPr>
          <w:rFonts w:eastAsia="Times New Roman" w:cs="Times New Roman"/>
          <w:szCs w:val="28"/>
        </w:rPr>
        <w:t>Федулов В. Г. Денежно-кредитная политика Центрального Банка РФ в современных условиях развития экономики / В. Г. Федулов // Основные направления развития сферы торговли, индустрии, гостеприимства, сервиса и услуг в условиях ВТО: Сборник материалов Международной научно-практической интернет конференции. — Казань, ООО «Алекспресс». — 2014.</w:t>
      </w:r>
    </w:p>
    <w:p w:rsidR="00A60DF8" w:rsidRDefault="00A60DF8" w:rsidP="00842BA8">
      <w:pPr>
        <w:pStyle w:val="a3"/>
        <w:numPr>
          <w:ilvl w:val="0"/>
          <w:numId w:val="6"/>
        </w:numPr>
        <w:ind w:left="0" w:firstLine="709"/>
        <w:rPr>
          <w:rFonts w:eastAsia="Times New Roman" w:cs="Times New Roman"/>
          <w:szCs w:val="28"/>
        </w:rPr>
      </w:pPr>
      <w:r w:rsidRPr="00A60DF8">
        <w:rPr>
          <w:rFonts w:eastAsia="Times New Roman" w:cs="Times New Roman"/>
          <w:szCs w:val="28"/>
        </w:rPr>
        <w:t>Чернышова Н. А. Инфляционные процессы в России: причины, итоги, прогнозы // Экономика, управление, финансы: материалы III междунар. науч. конф</w:t>
      </w:r>
      <w:r w:rsidR="001E0161">
        <w:rPr>
          <w:rFonts w:eastAsia="Times New Roman" w:cs="Times New Roman"/>
          <w:szCs w:val="28"/>
        </w:rPr>
        <w:t>. (г. Пермь, февраль 2014 г.). –</w:t>
      </w:r>
      <w:r w:rsidRPr="00A60DF8">
        <w:rPr>
          <w:rFonts w:eastAsia="Times New Roman" w:cs="Times New Roman"/>
          <w:szCs w:val="28"/>
        </w:rPr>
        <w:t xml:space="preserve"> Пермь: Меркурий, 2014. — С. 27-30.</w:t>
      </w:r>
    </w:p>
    <w:p w:rsidR="00944DEC" w:rsidRPr="00944DEC" w:rsidRDefault="00944DEC" w:rsidP="00842BA8">
      <w:pPr>
        <w:pStyle w:val="a3"/>
        <w:numPr>
          <w:ilvl w:val="0"/>
          <w:numId w:val="6"/>
        </w:numPr>
        <w:ind w:left="0" w:firstLine="709"/>
        <w:rPr>
          <w:rFonts w:eastAsia="Times New Roman" w:cs="Times New Roman"/>
          <w:szCs w:val="28"/>
        </w:rPr>
      </w:pPr>
      <w:r w:rsidRPr="00944DEC">
        <w:rPr>
          <w:rFonts w:eastAsia="Times New Roman" w:cs="Times New Roman"/>
          <w:szCs w:val="28"/>
        </w:rPr>
        <w:t>Юров А.В. Наличное денежное обращение в периоды спада и подъема экономики // Деньги и кредит. - 2011. - № 1. - С.37-45.</w:t>
      </w:r>
    </w:p>
    <w:p w:rsidR="00FA02B4" w:rsidRPr="00D633E2" w:rsidRDefault="00ED15A8" w:rsidP="00842BA8">
      <w:pPr>
        <w:pStyle w:val="a3"/>
        <w:numPr>
          <w:ilvl w:val="0"/>
          <w:numId w:val="6"/>
        </w:numPr>
        <w:ind w:left="0" w:firstLine="709"/>
        <w:rPr>
          <w:rFonts w:eastAsia="Times New Roman" w:cs="Times New Roman"/>
          <w:szCs w:val="28"/>
        </w:rPr>
      </w:pPr>
      <w:r>
        <w:t>Бубнова</w:t>
      </w:r>
      <w:r>
        <w:t>,</w:t>
      </w:r>
      <w:r w:rsidRPr="00B80FB3">
        <w:rPr>
          <w:szCs w:val="28"/>
        </w:rPr>
        <w:t xml:space="preserve"> Е.С. Место и роль Банка россии в денежно-кредитном регулировании экономики </w:t>
      </w:r>
      <w:r w:rsidR="00B80FB3" w:rsidRPr="00B80FB3">
        <w:rPr>
          <w:szCs w:val="28"/>
        </w:rPr>
        <w:t xml:space="preserve">// Режим доступа: </w:t>
      </w:r>
      <w:hyperlink r:id="rId23" w:history="1">
        <w:r w:rsidR="00D633E2" w:rsidRPr="0061115D">
          <w:rPr>
            <w:rStyle w:val="ac"/>
            <w:szCs w:val="28"/>
          </w:rPr>
          <w:t>http://sibac.info/studconf/econom/xxxvi/43142</w:t>
        </w:r>
      </w:hyperlink>
    </w:p>
    <w:p w:rsidR="00D633E2" w:rsidRPr="005F0158" w:rsidRDefault="00D633E2" w:rsidP="00842BA8">
      <w:pPr>
        <w:pStyle w:val="a3"/>
        <w:numPr>
          <w:ilvl w:val="0"/>
          <w:numId w:val="6"/>
        </w:numPr>
        <w:ind w:left="0" w:firstLine="709"/>
        <w:rPr>
          <w:rFonts w:eastAsia="Times New Roman" w:cs="Times New Roman"/>
          <w:szCs w:val="28"/>
        </w:rPr>
      </w:pPr>
      <w:r>
        <w:rPr>
          <w:rFonts w:eastAsia="Times New Roman" w:cs="Times New Roman"/>
          <w:szCs w:val="28"/>
        </w:rPr>
        <w:t>Основные направления единой государственной</w:t>
      </w:r>
      <w:r w:rsidR="005F0158">
        <w:rPr>
          <w:rFonts w:eastAsia="Times New Roman" w:cs="Times New Roman"/>
          <w:szCs w:val="28"/>
        </w:rPr>
        <w:t xml:space="preserve"> денежно-кредитной политики на 2016 год и период 2017 и 2018 годов </w:t>
      </w:r>
      <w:r w:rsidR="005F0158" w:rsidRPr="00B80FB3">
        <w:rPr>
          <w:szCs w:val="28"/>
        </w:rPr>
        <w:t>// Режим доступа:</w:t>
      </w:r>
      <w:r w:rsidR="005F0158">
        <w:rPr>
          <w:szCs w:val="28"/>
        </w:rPr>
        <w:t xml:space="preserve"> </w:t>
      </w:r>
      <w:hyperlink r:id="rId24" w:history="1">
        <w:r w:rsidR="005F0158" w:rsidRPr="0061115D">
          <w:rPr>
            <w:rStyle w:val="ac"/>
            <w:szCs w:val="28"/>
          </w:rPr>
          <w:t>http://www.eg-online.ru/upload/iblock/e65/on_2016%282017-2018%29.pdf</w:t>
        </w:r>
      </w:hyperlink>
    </w:p>
    <w:p w:rsidR="00FA02B4" w:rsidRPr="00B816DA" w:rsidRDefault="00FA02B4" w:rsidP="00AD68E1">
      <w:pPr>
        <w:pStyle w:val="a3"/>
        <w:spacing w:after="200"/>
        <w:ind w:left="0" w:firstLine="709"/>
      </w:pPr>
    </w:p>
    <w:sectPr w:rsidR="00FA02B4" w:rsidRPr="00B816DA" w:rsidSect="00E84BDF">
      <w:footerReference w:type="default" r:id="rId25"/>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BA8" w:rsidRDefault="00842BA8" w:rsidP="00926595">
      <w:pPr>
        <w:spacing w:line="240" w:lineRule="auto"/>
      </w:pPr>
      <w:r>
        <w:separator/>
      </w:r>
    </w:p>
  </w:endnote>
  <w:endnote w:type="continuationSeparator" w:id="0">
    <w:p w:rsidR="00842BA8" w:rsidRDefault="00842BA8" w:rsidP="00926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472673"/>
    </w:sdtPr>
    <w:sdtContent>
      <w:p w:rsidR="00ED37D2" w:rsidRDefault="00ED37D2" w:rsidP="00E84BDF">
        <w:pPr>
          <w:pStyle w:val="ad"/>
          <w:jc w:val="center"/>
        </w:pPr>
        <w:r>
          <w:fldChar w:fldCharType="begin"/>
        </w:r>
        <w:r>
          <w:instrText xml:space="preserve"> PAGE   \* MERGEFORMAT </w:instrText>
        </w:r>
        <w:r>
          <w:fldChar w:fldCharType="separate"/>
        </w:r>
        <w:r w:rsidR="009A436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BA8" w:rsidRDefault="00842BA8" w:rsidP="00926595">
      <w:pPr>
        <w:spacing w:line="240" w:lineRule="auto"/>
      </w:pPr>
      <w:r>
        <w:separator/>
      </w:r>
    </w:p>
  </w:footnote>
  <w:footnote w:type="continuationSeparator" w:id="0">
    <w:p w:rsidR="00842BA8" w:rsidRDefault="00842BA8" w:rsidP="0092659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4519"/>
    <w:multiLevelType w:val="hybridMultilevel"/>
    <w:tmpl w:val="0F523284"/>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3657568"/>
    <w:multiLevelType w:val="hybridMultilevel"/>
    <w:tmpl w:val="CB1A4EA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DB513F"/>
    <w:multiLevelType w:val="hybridMultilevel"/>
    <w:tmpl w:val="4A3415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0E466B"/>
    <w:multiLevelType w:val="hybridMultilevel"/>
    <w:tmpl w:val="86F620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AD0104E"/>
    <w:multiLevelType w:val="hybridMultilevel"/>
    <w:tmpl w:val="7AC6A2B8"/>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788C6F4E"/>
    <w:multiLevelType w:val="hybridMultilevel"/>
    <w:tmpl w:val="BA4ED0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52966"/>
    <w:rsid w:val="00015470"/>
    <w:rsid w:val="00026558"/>
    <w:rsid w:val="00041E4E"/>
    <w:rsid w:val="00042DF0"/>
    <w:rsid w:val="00043129"/>
    <w:rsid w:val="000655B7"/>
    <w:rsid w:val="00067C79"/>
    <w:rsid w:val="000A6EB6"/>
    <w:rsid w:val="000B15A4"/>
    <w:rsid w:val="000D5D0D"/>
    <w:rsid w:val="000F1E97"/>
    <w:rsid w:val="000F52AC"/>
    <w:rsid w:val="000F63E2"/>
    <w:rsid w:val="0010164B"/>
    <w:rsid w:val="001019AE"/>
    <w:rsid w:val="0010304F"/>
    <w:rsid w:val="0010701D"/>
    <w:rsid w:val="00107151"/>
    <w:rsid w:val="00112AFA"/>
    <w:rsid w:val="001514E0"/>
    <w:rsid w:val="0019465A"/>
    <w:rsid w:val="001A07C7"/>
    <w:rsid w:val="001A1F35"/>
    <w:rsid w:val="001C0993"/>
    <w:rsid w:val="001D0BEA"/>
    <w:rsid w:val="001D2D4A"/>
    <w:rsid w:val="001E0161"/>
    <w:rsid w:val="001E5BC6"/>
    <w:rsid w:val="001F08AB"/>
    <w:rsid w:val="00212706"/>
    <w:rsid w:val="0021761F"/>
    <w:rsid w:val="002275AF"/>
    <w:rsid w:val="00232862"/>
    <w:rsid w:val="0023477D"/>
    <w:rsid w:val="00243323"/>
    <w:rsid w:val="00252483"/>
    <w:rsid w:val="00282C38"/>
    <w:rsid w:val="0028776D"/>
    <w:rsid w:val="00291B2F"/>
    <w:rsid w:val="00293802"/>
    <w:rsid w:val="002A207D"/>
    <w:rsid w:val="002A2D5C"/>
    <w:rsid w:val="002A5ABD"/>
    <w:rsid w:val="002A6A1B"/>
    <w:rsid w:val="002B0DC4"/>
    <w:rsid w:val="002D3C8C"/>
    <w:rsid w:val="002D41E5"/>
    <w:rsid w:val="002E26EE"/>
    <w:rsid w:val="002E5353"/>
    <w:rsid w:val="002F0034"/>
    <w:rsid w:val="002F6ACE"/>
    <w:rsid w:val="0031585B"/>
    <w:rsid w:val="0032371F"/>
    <w:rsid w:val="00330D69"/>
    <w:rsid w:val="00332095"/>
    <w:rsid w:val="003626D1"/>
    <w:rsid w:val="00372E01"/>
    <w:rsid w:val="00374296"/>
    <w:rsid w:val="003810C3"/>
    <w:rsid w:val="00382574"/>
    <w:rsid w:val="003840A1"/>
    <w:rsid w:val="003870CC"/>
    <w:rsid w:val="003A6E25"/>
    <w:rsid w:val="003B002A"/>
    <w:rsid w:val="003C0377"/>
    <w:rsid w:val="003E2544"/>
    <w:rsid w:val="003F0075"/>
    <w:rsid w:val="004002BF"/>
    <w:rsid w:val="004039F0"/>
    <w:rsid w:val="00404D87"/>
    <w:rsid w:val="004115C7"/>
    <w:rsid w:val="0041360F"/>
    <w:rsid w:val="00415BEA"/>
    <w:rsid w:val="004178B7"/>
    <w:rsid w:val="00424336"/>
    <w:rsid w:val="00442E50"/>
    <w:rsid w:val="00446728"/>
    <w:rsid w:val="00447148"/>
    <w:rsid w:val="00460C8F"/>
    <w:rsid w:val="00476F94"/>
    <w:rsid w:val="0049164D"/>
    <w:rsid w:val="004931F5"/>
    <w:rsid w:val="004A5B5A"/>
    <w:rsid w:val="004B1260"/>
    <w:rsid w:val="004B6A91"/>
    <w:rsid w:val="004B7CB4"/>
    <w:rsid w:val="004C1E7B"/>
    <w:rsid w:val="004C3F57"/>
    <w:rsid w:val="004C755B"/>
    <w:rsid w:val="004D0096"/>
    <w:rsid w:val="004D1970"/>
    <w:rsid w:val="004D1D1A"/>
    <w:rsid w:val="004D537A"/>
    <w:rsid w:val="004E6D52"/>
    <w:rsid w:val="005129F2"/>
    <w:rsid w:val="00517990"/>
    <w:rsid w:val="00523F6E"/>
    <w:rsid w:val="00565462"/>
    <w:rsid w:val="0058174C"/>
    <w:rsid w:val="005840D7"/>
    <w:rsid w:val="00585D63"/>
    <w:rsid w:val="00591E72"/>
    <w:rsid w:val="00593D38"/>
    <w:rsid w:val="005945F3"/>
    <w:rsid w:val="00596F52"/>
    <w:rsid w:val="005A496C"/>
    <w:rsid w:val="005C00E2"/>
    <w:rsid w:val="005C2DAC"/>
    <w:rsid w:val="005D7D1D"/>
    <w:rsid w:val="005F0158"/>
    <w:rsid w:val="005F1E65"/>
    <w:rsid w:val="0060706E"/>
    <w:rsid w:val="00613B68"/>
    <w:rsid w:val="006346D1"/>
    <w:rsid w:val="00635827"/>
    <w:rsid w:val="00640FF8"/>
    <w:rsid w:val="0065242C"/>
    <w:rsid w:val="00657D79"/>
    <w:rsid w:val="00665C93"/>
    <w:rsid w:val="00667192"/>
    <w:rsid w:val="006702FC"/>
    <w:rsid w:val="00675C55"/>
    <w:rsid w:val="00682D4B"/>
    <w:rsid w:val="006861EE"/>
    <w:rsid w:val="006A4797"/>
    <w:rsid w:val="006B7FC6"/>
    <w:rsid w:val="006E0104"/>
    <w:rsid w:val="006E3DB6"/>
    <w:rsid w:val="006F0DC3"/>
    <w:rsid w:val="007253A3"/>
    <w:rsid w:val="00762602"/>
    <w:rsid w:val="00767BA1"/>
    <w:rsid w:val="00772A67"/>
    <w:rsid w:val="007826CF"/>
    <w:rsid w:val="007A0863"/>
    <w:rsid w:val="007A6489"/>
    <w:rsid w:val="007B505C"/>
    <w:rsid w:val="007C14F5"/>
    <w:rsid w:val="007C7F8D"/>
    <w:rsid w:val="007D2739"/>
    <w:rsid w:val="007D4B50"/>
    <w:rsid w:val="007D6A82"/>
    <w:rsid w:val="00806AF3"/>
    <w:rsid w:val="008141C7"/>
    <w:rsid w:val="0081465B"/>
    <w:rsid w:val="00815C05"/>
    <w:rsid w:val="00820257"/>
    <w:rsid w:val="00824205"/>
    <w:rsid w:val="008260E4"/>
    <w:rsid w:val="00833DAB"/>
    <w:rsid w:val="00836820"/>
    <w:rsid w:val="0084275A"/>
    <w:rsid w:val="00842BA8"/>
    <w:rsid w:val="0084388B"/>
    <w:rsid w:val="00844141"/>
    <w:rsid w:val="00852966"/>
    <w:rsid w:val="00855AC8"/>
    <w:rsid w:val="00860A67"/>
    <w:rsid w:val="00866BA7"/>
    <w:rsid w:val="00882D0D"/>
    <w:rsid w:val="008830D0"/>
    <w:rsid w:val="00892EB7"/>
    <w:rsid w:val="008A3EB4"/>
    <w:rsid w:val="008B187A"/>
    <w:rsid w:val="008B1F1B"/>
    <w:rsid w:val="008C144A"/>
    <w:rsid w:val="008F30DC"/>
    <w:rsid w:val="0090515F"/>
    <w:rsid w:val="00910ADF"/>
    <w:rsid w:val="009118E1"/>
    <w:rsid w:val="00926595"/>
    <w:rsid w:val="00927825"/>
    <w:rsid w:val="00931886"/>
    <w:rsid w:val="00937F5C"/>
    <w:rsid w:val="00944DEC"/>
    <w:rsid w:val="00945F86"/>
    <w:rsid w:val="00946B2F"/>
    <w:rsid w:val="009509DF"/>
    <w:rsid w:val="00951549"/>
    <w:rsid w:val="00953170"/>
    <w:rsid w:val="0096650A"/>
    <w:rsid w:val="0097619C"/>
    <w:rsid w:val="00980D7D"/>
    <w:rsid w:val="0098409D"/>
    <w:rsid w:val="00992094"/>
    <w:rsid w:val="00997FF1"/>
    <w:rsid w:val="009A1267"/>
    <w:rsid w:val="009A4369"/>
    <w:rsid w:val="009A5543"/>
    <w:rsid w:val="009A6AD7"/>
    <w:rsid w:val="009A6ECD"/>
    <w:rsid w:val="009B4B11"/>
    <w:rsid w:val="009B52F3"/>
    <w:rsid w:val="009B6313"/>
    <w:rsid w:val="009C6A3B"/>
    <w:rsid w:val="009D4EA1"/>
    <w:rsid w:val="009F6E2A"/>
    <w:rsid w:val="00A04487"/>
    <w:rsid w:val="00A10BA4"/>
    <w:rsid w:val="00A23A36"/>
    <w:rsid w:val="00A3522B"/>
    <w:rsid w:val="00A52D7E"/>
    <w:rsid w:val="00A60DF8"/>
    <w:rsid w:val="00A617CB"/>
    <w:rsid w:val="00A635CE"/>
    <w:rsid w:val="00A64278"/>
    <w:rsid w:val="00A86CC8"/>
    <w:rsid w:val="00AA1FF4"/>
    <w:rsid w:val="00AA3E27"/>
    <w:rsid w:val="00AA4B38"/>
    <w:rsid w:val="00AA564E"/>
    <w:rsid w:val="00AB5292"/>
    <w:rsid w:val="00AC4C62"/>
    <w:rsid w:val="00AD1F91"/>
    <w:rsid w:val="00AD68E1"/>
    <w:rsid w:val="00AE00CD"/>
    <w:rsid w:val="00AE0DEB"/>
    <w:rsid w:val="00AF12A7"/>
    <w:rsid w:val="00B13F16"/>
    <w:rsid w:val="00B25A89"/>
    <w:rsid w:val="00B35017"/>
    <w:rsid w:val="00B52C68"/>
    <w:rsid w:val="00B5540E"/>
    <w:rsid w:val="00B7200A"/>
    <w:rsid w:val="00B80FB3"/>
    <w:rsid w:val="00B816DA"/>
    <w:rsid w:val="00B868C9"/>
    <w:rsid w:val="00B90493"/>
    <w:rsid w:val="00B915D6"/>
    <w:rsid w:val="00B9570B"/>
    <w:rsid w:val="00BC0690"/>
    <w:rsid w:val="00BC2129"/>
    <w:rsid w:val="00BD4D1E"/>
    <w:rsid w:val="00BF1A2C"/>
    <w:rsid w:val="00C21176"/>
    <w:rsid w:val="00C26001"/>
    <w:rsid w:val="00C32477"/>
    <w:rsid w:val="00C35B6D"/>
    <w:rsid w:val="00C366E5"/>
    <w:rsid w:val="00C50E50"/>
    <w:rsid w:val="00C516F1"/>
    <w:rsid w:val="00C66400"/>
    <w:rsid w:val="00C85E5D"/>
    <w:rsid w:val="00C86118"/>
    <w:rsid w:val="00C86CCB"/>
    <w:rsid w:val="00CA2055"/>
    <w:rsid w:val="00CA2EC9"/>
    <w:rsid w:val="00CC0E7D"/>
    <w:rsid w:val="00CD3340"/>
    <w:rsid w:val="00CD738B"/>
    <w:rsid w:val="00CE603C"/>
    <w:rsid w:val="00CF09C4"/>
    <w:rsid w:val="00D1208A"/>
    <w:rsid w:val="00D22038"/>
    <w:rsid w:val="00D41006"/>
    <w:rsid w:val="00D524F1"/>
    <w:rsid w:val="00D633E2"/>
    <w:rsid w:val="00D80B39"/>
    <w:rsid w:val="00D80FC5"/>
    <w:rsid w:val="00D86B3F"/>
    <w:rsid w:val="00D87BF6"/>
    <w:rsid w:val="00D969DA"/>
    <w:rsid w:val="00DB57EA"/>
    <w:rsid w:val="00DB664B"/>
    <w:rsid w:val="00DB7500"/>
    <w:rsid w:val="00DD4016"/>
    <w:rsid w:val="00DE34F0"/>
    <w:rsid w:val="00DE5569"/>
    <w:rsid w:val="00DF0CE8"/>
    <w:rsid w:val="00DF4B1C"/>
    <w:rsid w:val="00DF6DA9"/>
    <w:rsid w:val="00E165FE"/>
    <w:rsid w:val="00E251DB"/>
    <w:rsid w:val="00E30FFA"/>
    <w:rsid w:val="00E3387B"/>
    <w:rsid w:val="00E34BEC"/>
    <w:rsid w:val="00E44FAA"/>
    <w:rsid w:val="00E567F9"/>
    <w:rsid w:val="00E72C43"/>
    <w:rsid w:val="00E73BD8"/>
    <w:rsid w:val="00E77AE3"/>
    <w:rsid w:val="00E822FE"/>
    <w:rsid w:val="00E84534"/>
    <w:rsid w:val="00E84BDF"/>
    <w:rsid w:val="00EA09EF"/>
    <w:rsid w:val="00EA1729"/>
    <w:rsid w:val="00EA6452"/>
    <w:rsid w:val="00EB2756"/>
    <w:rsid w:val="00EB4F46"/>
    <w:rsid w:val="00EB5D03"/>
    <w:rsid w:val="00EB68C2"/>
    <w:rsid w:val="00ED15A8"/>
    <w:rsid w:val="00ED2AAD"/>
    <w:rsid w:val="00ED37D2"/>
    <w:rsid w:val="00ED7289"/>
    <w:rsid w:val="00EE6925"/>
    <w:rsid w:val="00EF0313"/>
    <w:rsid w:val="00EF1C56"/>
    <w:rsid w:val="00F112D0"/>
    <w:rsid w:val="00F13A92"/>
    <w:rsid w:val="00F230FA"/>
    <w:rsid w:val="00F33088"/>
    <w:rsid w:val="00F41716"/>
    <w:rsid w:val="00F42223"/>
    <w:rsid w:val="00F52838"/>
    <w:rsid w:val="00F559A1"/>
    <w:rsid w:val="00F61473"/>
    <w:rsid w:val="00F74C0C"/>
    <w:rsid w:val="00F7730C"/>
    <w:rsid w:val="00F84438"/>
    <w:rsid w:val="00F86ABE"/>
    <w:rsid w:val="00F90AB7"/>
    <w:rsid w:val="00FA02B4"/>
    <w:rsid w:val="00FA0996"/>
    <w:rsid w:val="00FA49AF"/>
    <w:rsid w:val="00FB064E"/>
    <w:rsid w:val="00FB7A73"/>
    <w:rsid w:val="00FC12E3"/>
    <w:rsid w:val="00FC5BA5"/>
    <w:rsid w:val="00FD06E0"/>
    <w:rsid w:val="00FD1EE8"/>
    <w:rsid w:val="00FD4028"/>
    <w:rsid w:val="00FE049D"/>
    <w:rsid w:val="00FE09DD"/>
    <w:rsid w:val="00FF3AC1"/>
    <w:rsid w:val="00FF5084"/>
    <w:rsid w:val="00FF6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966"/>
    <w:pPr>
      <w:spacing w:after="0" w:line="360" w:lineRule="auto"/>
      <w:jc w:val="both"/>
    </w:pPr>
    <w:rPr>
      <w:rFonts w:ascii="Times New Roman" w:hAnsi="Times New Roman"/>
      <w:sz w:val="28"/>
    </w:rPr>
  </w:style>
  <w:style w:type="paragraph" w:styleId="1">
    <w:name w:val="heading 1"/>
    <w:basedOn w:val="a"/>
    <w:next w:val="a"/>
    <w:link w:val="10"/>
    <w:autoRedefine/>
    <w:uiPriority w:val="9"/>
    <w:qFormat/>
    <w:rsid w:val="006A4797"/>
    <w:pPr>
      <w:keepNext/>
      <w:keepLines/>
      <w:ind w:firstLine="425"/>
      <w:jc w:val="center"/>
      <w:outlineLvl w:val="0"/>
    </w:pPr>
    <w:rPr>
      <w:rFonts w:eastAsiaTheme="majorEastAsia" w:cstheme="majorBidi"/>
      <w:bCs/>
      <w:szCs w:val="28"/>
    </w:rPr>
  </w:style>
  <w:style w:type="paragraph" w:styleId="2">
    <w:name w:val="heading 2"/>
    <w:basedOn w:val="a"/>
    <w:next w:val="a"/>
    <w:link w:val="20"/>
    <w:uiPriority w:val="9"/>
    <w:unhideWhenUsed/>
    <w:qFormat/>
    <w:rsid w:val="00675C5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822F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FF1"/>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8830D0"/>
    <w:pPr>
      <w:spacing w:before="240" w:after="60" w:line="240" w:lineRule="auto"/>
      <w:jc w:val="left"/>
      <w:outlineLvl w:val="7"/>
    </w:pPr>
    <w:rPr>
      <w:rFonts w:eastAsia="Times New Roman" w:cs="Times New Roman"/>
      <w:i/>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4797"/>
    <w:rPr>
      <w:rFonts w:ascii="Times New Roman" w:eastAsiaTheme="majorEastAsia" w:hAnsi="Times New Roman" w:cstheme="majorBidi"/>
      <w:bCs/>
      <w:sz w:val="28"/>
      <w:szCs w:val="28"/>
    </w:rPr>
  </w:style>
  <w:style w:type="paragraph" w:styleId="a3">
    <w:name w:val="List Paragraph"/>
    <w:basedOn w:val="a"/>
    <w:uiPriority w:val="34"/>
    <w:qFormat/>
    <w:rsid w:val="00815C05"/>
    <w:pPr>
      <w:ind w:left="720"/>
      <w:contextualSpacing/>
    </w:pPr>
  </w:style>
  <w:style w:type="character" w:customStyle="1" w:styleId="30">
    <w:name w:val="Заголовок 3 Знак"/>
    <w:basedOn w:val="a0"/>
    <w:link w:val="3"/>
    <w:uiPriority w:val="9"/>
    <w:semiHidden/>
    <w:rsid w:val="00E822FE"/>
    <w:rPr>
      <w:rFonts w:asciiTheme="majorHAnsi" w:eastAsiaTheme="majorEastAsia" w:hAnsiTheme="majorHAnsi" w:cstheme="majorBidi"/>
      <w:b/>
      <w:bCs/>
      <w:color w:val="4F81BD" w:themeColor="accent1"/>
      <w:sz w:val="28"/>
    </w:rPr>
  </w:style>
  <w:style w:type="paragraph" w:styleId="a4">
    <w:name w:val="Normal (Web)"/>
    <w:basedOn w:val="a"/>
    <w:uiPriority w:val="99"/>
    <w:unhideWhenUsed/>
    <w:rsid w:val="004C755B"/>
    <w:pPr>
      <w:spacing w:before="100" w:beforeAutospacing="1" w:after="100" w:afterAutospacing="1" w:line="240" w:lineRule="auto"/>
      <w:jc w:val="left"/>
    </w:pPr>
    <w:rPr>
      <w:rFonts w:eastAsia="Times New Roman" w:cs="Times New Roman"/>
      <w:sz w:val="24"/>
      <w:szCs w:val="24"/>
    </w:rPr>
  </w:style>
  <w:style w:type="paragraph" w:styleId="a5">
    <w:name w:val="header"/>
    <w:basedOn w:val="a"/>
    <w:link w:val="a6"/>
    <w:rsid w:val="00FD1EE8"/>
    <w:pPr>
      <w:tabs>
        <w:tab w:val="center" w:pos="4320"/>
        <w:tab w:val="right" w:pos="8640"/>
      </w:tabs>
      <w:spacing w:line="240" w:lineRule="auto"/>
      <w:jc w:val="left"/>
    </w:pPr>
    <w:rPr>
      <w:rFonts w:eastAsia="Times New Roman" w:cs="Times New Roman"/>
      <w:sz w:val="20"/>
      <w:szCs w:val="20"/>
    </w:rPr>
  </w:style>
  <w:style w:type="character" w:customStyle="1" w:styleId="a6">
    <w:name w:val="Верхний колонтитул Знак"/>
    <w:basedOn w:val="a0"/>
    <w:link w:val="a5"/>
    <w:rsid w:val="00FD1EE8"/>
    <w:rPr>
      <w:rFonts w:ascii="Times New Roman" w:eastAsia="Times New Roman" w:hAnsi="Times New Roman" w:cs="Times New Roman"/>
      <w:sz w:val="20"/>
      <w:szCs w:val="20"/>
    </w:rPr>
  </w:style>
  <w:style w:type="paragraph" w:customStyle="1" w:styleId="Default">
    <w:name w:val="Default"/>
    <w:rsid w:val="004B6A91"/>
    <w:pPr>
      <w:autoSpaceDE w:val="0"/>
      <w:autoSpaceDN w:val="0"/>
      <w:adjustRightInd w:val="0"/>
      <w:spacing w:after="0" w:line="240" w:lineRule="auto"/>
    </w:pPr>
    <w:rPr>
      <w:rFonts w:ascii="Tahoma" w:hAnsi="Tahoma" w:cs="Tahoma"/>
      <w:color w:val="000000"/>
      <w:sz w:val="24"/>
      <w:szCs w:val="24"/>
    </w:rPr>
  </w:style>
  <w:style w:type="paragraph" w:styleId="a7">
    <w:name w:val="Body Text"/>
    <w:basedOn w:val="a"/>
    <w:link w:val="a8"/>
    <w:rsid w:val="00675C55"/>
    <w:pPr>
      <w:spacing w:after="120"/>
      <w:ind w:firstLine="709"/>
    </w:pPr>
    <w:rPr>
      <w:rFonts w:eastAsia="Times New Roman" w:cs="Times New Roman"/>
      <w:color w:val="000000"/>
      <w:spacing w:val="-10"/>
      <w:szCs w:val="24"/>
      <w:lang w:eastAsia="ar-SA"/>
    </w:rPr>
  </w:style>
  <w:style w:type="character" w:customStyle="1" w:styleId="a8">
    <w:name w:val="Основной текст Знак"/>
    <w:basedOn w:val="a0"/>
    <w:link w:val="a7"/>
    <w:rsid w:val="00675C55"/>
    <w:rPr>
      <w:rFonts w:ascii="Times New Roman" w:eastAsia="Times New Roman" w:hAnsi="Times New Roman" w:cs="Times New Roman"/>
      <w:color w:val="000000"/>
      <w:spacing w:val="-10"/>
      <w:sz w:val="28"/>
      <w:szCs w:val="24"/>
      <w:lang w:eastAsia="ar-SA"/>
    </w:rPr>
  </w:style>
  <w:style w:type="character" w:customStyle="1" w:styleId="20">
    <w:name w:val="Заголовок 2 Знак"/>
    <w:basedOn w:val="a0"/>
    <w:link w:val="2"/>
    <w:uiPriority w:val="9"/>
    <w:rsid w:val="00675C55"/>
    <w:rPr>
      <w:rFonts w:asciiTheme="majorHAnsi" w:eastAsiaTheme="majorEastAsia" w:hAnsiTheme="majorHAnsi" w:cstheme="majorBidi"/>
      <w:b/>
      <w:bCs/>
      <w:color w:val="4F81BD" w:themeColor="accent1"/>
      <w:sz w:val="26"/>
      <w:szCs w:val="26"/>
    </w:rPr>
  </w:style>
  <w:style w:type="character" w:styleId="a9">
    <w:name w:val="Strong"/>
    <w:basedOn w:val="a0"/>
    <w:uiPriority w:val="22"/>
    <w:qFormat/>
    <w:rsid w:val="007D2739"/>
    <w:rPr>
      <w:b/>
      <w:bCs/>
    </w:rPr>
  </w:style>
  <w:style w:type="character" w:customStyle="1" w:styleId="-">
    <w:name w:val="опред-е"/>
    <w:basedOn w:val="a0"/>
    <w:rsid w:val="00E77AE3"/>
  </w:style>
  <w:style w:type="paragraph" w:styleId="aa">
    <w:name w:val="Balloon Text"/>
    <w:basedOn w:val="a"/>
    <w:link w:val="ab"/>
    <w:uiPriority w:val="99"/>
    <w:semiHidden/>
    <w:unhideWhenUsed/>
    <w:rsid w:val="00E77AE3"/>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77AE3"/>
    <w:rPr>
      <w:rFonts w:ascii="Tahoma" w:hAnsi="Tahoma" w:cs="Tahoma"/>
      <w:sz w:val="16"/>
      <w:szCs w:val="16"/>
    </w:rPr>
  </w:style>
  <w:style w:type="paragraph" w:styleId="11">
    <w:name w:val="toc 1"/>
    <w:basedOn w:val="a"/>
    <w:next w:val="a"/>
    <w:autoRedefine/>
    <w:uiPriority w:val="39"/>
    <w:unhideWhenUsed/>
    <w:rsid w:val="009509DF"/>
    <w:pPr>
      <w:tabs>
        <w:tab w:val="right" w:leader="dot" w:pos="9488"/>
      </w:tabs>
      <w:spacing w:after="100"/>
    </w:pPr>
  </w:style>
  <w:style w:type="character" w:styleId="ac">
    <w:name w:val="Hyperlink"/>
    <w:basedOn w:val="a0"/>
    <w:uiPriority w:val="99"/>
    <w:unhideWhenUsed/>
    <w:rsid w:val="00997FF1"/>
    <w:rPr>
      <w:color w:val="0000FF" w:themeColor="hyperlink"/>
      <w:u w:val="single"/>
    </w:rPr>
  </w:style>
  <w:style w:type="character" w:customStyle="1" w:styleId="40">
    <w:name w:val="Заголовок 4 Знак"/>
    <w:basedOn w:val="a0"/>
    <w:link w:val="4"/>
    <w:uiPriority w:val="9"/>
    <w:semiHidden/>
    <w:rsid w:val="00997FF1"/>
    <w:rPr>
      <w:rFonts w:asciiTheme="majorHAnsi" w:eastAsiaTheme="majorEastAsia" w:hAnsiTheme="majorHAnsi" w:cstheme="majorBidi"/>
      <w:b/>
      <w:bCs/>
      <w:i/>
      <w:iCs/>
      <w:color w:val="4F81BD" w:themeColor="accent1"/>
      <w:sz w:val="28"/>
    </w:rPr>
  </w:style>
  <w:style w:type="paragraph" w:styleId="ad">
    <w:name w:val="footer"/>
    <w:basedOn w:val="a"/>
    <w:link w:val="ae"/>
    <w:uiPriority w:val="99"/>
    <w:unhideWhenUsed/>
    <w:rsid w:val="00926595"/>
    <w:pPr>
      <w:tabs>
        <w:tab w:val="center" w:pos="4677"/>
        <w:tab w:val="right" w:pos="9355"/>
      </w:tabs>
      <w:spacing w:line="240" w:lineRule="auto"/>
    </w:pPr>
  </w:style>
  <w:style w:type="character" w:customStyle="1" w:styleId="ae">
    <w:name w:val="Нижний колонтитул Знак"/>
    <w:basedOn w:val="a0"/>
    <w:link w:val="ad"/>
    <w:uiPriority w:val="99"/>
    <w:rsid w:val="00926595"/>
    <w:rPr>
      <w:rFonts w:ascii="Times New Roman" w:hAnsi="Times New Roman"/>
      <w:sz w:val="28"/>
    </w:rPr>
  </w:style>
  <w:style w:type="paragraph" w:styleId="21">
    <w:name w:val="toc 2"/>
    <w:basedOn w:val="a"/>
    <w:next w:val="a"/>
    <w:autoRedefine/>
    <w:uiPriority w:val="39"/>
    <w:unhideWhenUsed/>
    <w:rsid w:val="009509DF"/>
    <w:pPr>
      <w:tabs>
        <w:tab w:val="right" w:leader="dot" w:pos="9498"/>
      </w:tabs>
      <w:spacing w:after="100"/>
      <w:ind w:left="426"/>
    </w:pPr>
  </w:style>
  <w:style w:type="paragraph" w:styleId="af">
    <w:name w:val="Body Text Indent"/>
    <w:basedOn w:val="a"/>
    <w:link w:val="af0"/>
    <w:uiPriority w:val="99"/>
    <w:semiHidden/>
    <w:unhideWhenUsed/>
    <w:rsid w:val="008830D0"/>
    <w:pPr>
      <w:spacing w:after="120"/>
      <w:ind w:left="283"/>
    </w:pPr>
  </w:style>
  <w:style w:type="character" w:customStyle="1" w:styleId="af0">
    <w:name w:val="Основной текст с отступом Знак"/>
    <w:basedOn w:val="a0"/>
    <w:link w:val="af"/>
    <w:uiPriority w:val="99"/>
    <w:semiHidden/>
    <w:rsid w:val="008830D0"/>
    <w:rPr>
      <w:rFonts w:ascii="Times New Roman" w:hAnsi="Times New Roman"/>
      <w:sz w:val="28"/>
    </w:rPr>
  </w:style>
  <w:style w:type="character" w:customStyle="1" w:styleId="80">
    <w:name w:val="Заголовок 8 Знак"/>
    <w:basedOn w:val="a0"/>
    <w:link w:val="8"/>
    <w:rsid w:val="008830D0"/>
    <w:rPr>
      <w:rFonts w:ascii="Times New Roman" w:eastAsia="Times New Roman" w:hAnsi="Times New Roman" w:cs="Times New Roman"/>
      <w:i/>
      <w:iCs/>
      <w:sz w:val="24"/>
      <w:szCs w:val="24"/>
    </w:rPr>
  </w:style>
  <w:style w:type="paragraph" w:customStyle="1" w:styleId="-2">
    <w:name w:val="ЗАГЛ-2"/>
    <w:basedOn w:val="2"/>
    <w:rsid w:val="008830D0"/>
    <w:pPr>
      <w:keepLines w:val="0"/>
      <w:spacing w:before="120" w:after="120"/>
      <w:jc w:val="center"/>
    </w:pPr>
    <w:rPr>
      <w:rFonts w:ascii="Times New Roman" w:eastAsia="Times New Roman" w:hAnsi="Times New Roman" w:cs="Arial"/>
      <w:iCs/>
      <w:color w:val="auto"/>
      <w:sz w:val="28"/>
      <w:szCs w:val="28"/>
    </w:rPr>
  </w:style>
  <w:style w:type="paragraph" w:customStyle="1" w:styleId="12">
    <w:name w:val="Стиль1"/>
    <w:basedOn w:val="a"/>
    <w:rsid w:val="008830D0"/>
    <w:pPr>
      <w:ind w:firstLine="709"/>
    </w:pPr>
    <w:rPr>
      <w:rFonts w:eastAsia="Times New Roman" w:cs="Times New Roman"/>
      <w:szCs w:val="24"/>
    </w:rPr>
  </w:style>
  <w:style w:type="character" w:styleId="af1">
    <w:name w:val="footnote reference"/>
    <w:semiHidden/>
    <w:rsid w:val="008830D0"/>
    <w:rPr>
      <w:vertAlign w:val="superscript"/>
    </w:rPr>
  </w:style>
  <w:style w:type="paragraph" w:styleId="af2">
    <w:name w:val="footnote text"/>
    <w:basedOn w:val="a"/>
    <w:link w:val="af3"/>
    <w:autoRedefine/>
    <w:semiHidden/>
    <w:rsid w:val="004002BF"/>
    <w:pPr>
      <w:ind w:left="567"/>
    </w:pPr>
    <w:rPr>
      <w:rFonts w:eastAsia="Times New Roman" w:cs="Times New Roman"/>
      <w:szCs w:val="28"/>
    </w:rPr>
  </w:style>
  <w:style w:type="character" w:customStyle="1" w:styleId="af3">
    <w:name w:val="Текст сноски Знак"/>
    <w:basedOn w:val="a0"/>
    <w:link w:val="af2"/>
    <w:semiHidden/>
    <w:rsid w:val="004002BF"/>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75">
      <w:bodyDiv w:val="1"/>
      <w:marLeft w:val="0"/>
      <w:marRight w:val="0"/>
      <w:marTop w:val="0"/>
      <w:marBottom w:val="0"/>
      <w:divBdr>
        <w:top w:val="none" w:sz="0" w:space="0" w:color="auto"/>
        <w:left w:val="none" w:sz="0" w:space="0" w:color="auto"/>
        <w:bottom w:val="none" w:sz="0" w:space="0" w:color="auto"/>
        <w:right w:val="none" w:sz="0" w:space="0" w:color="auto"/>
      </w:divBdr>
      <w:divsChild>
        <w:div w:id="71318098">
          <w:marLeft w:val="0"/>
          <w:marRight w:val="0"/>
          <w:marTop w:val="0"/>
          <w:marBottom w:val="0"/>
          <w:divBdr>
            <w:top w:val="none" w:sz="0" w:space="0" w:color="auto"/>
            <w:left w:val="none" w:sz="0" w:space="0" w:color="auto"/>
            <w:bottom w:val="none" w:sz="0" w:space="0" w:color="auto"/>
            <w:right w:val="none" w:sz="0" w:space="0" w:color="auto"/>
          </w:divBdr>
        </w:div>
      </w:divsChild>
    </w:div>
    <w:div w:id="85465540">
      <w:bodyDiv w:val="1"/>
      <w:marLeft w:val="0"/>
      <w:marRight w:val="0"/>
      <w:marTop w:val="0"/>
      <w:marBottom w:val="0"/>
      <w:divBdr>
        <w:top w:val="none" w:sz="0" w:space="0" w:color="auto"/>
        <w:left w:val="none" w:sz="0" w:space="0" w:color="auto"/>
        <w:bottom w:val="none" w:sz="0" w:space="0" w:color="auto"/>
        <w:right w:val="none" w:sz="0" w:space="0" w:color="auto"/>
      </w:divBdr>
    </w:div>
    <w:div w:id="87041278">
      <w:bodyDiv w:val="1"/>
      <w:marLeft w:val="0"/>
      <w:marRight w:val="0"/>
      <w:marTop w:val="0"/>
      <w:marBottom w:val="0"/>
      <w:divBdr>
        <w:top w:val="none" w:sz="0" w:space="0" w:color="auto"/>
        <w:left w:val="none" w:sz="0" w:space="0" w:color="auto"/>
        <w:bottom w:val="none" w:sz="0" w:space="0" w:color="auto"/>
        <w:right w:val="none" w:sz="0" w:space="0" w:color="auto"/>
      </w:divBdr>
      <w:divsChild>
        <w:div w:id="736173395">
          <w:marLeft w:val="0"/>
          <w:marRight w:val="0"/>
          <w:marTop w:val="0"/>
          <w:marBottom w:val="0"/>
          <w:divBdr>
            <w:top w:val="none" w:sz="0" w:space="0" w:color="auto"/>
            <w:left w:val="none" w:sz="0" w:space="0" w:color="auto"/>
            <w:bottom w:val="none" w:sz="0" w:space="0" w:color="auto"/>
            <w:right w:val="none" w:sz="0" w:space="0" w:color="auto"/>
          </w:divBdr>
        </w:div>
      </w:divsChild>
    </w:div>
    <w:div w:id="94907029">
      <w:bodyDiv w:val="1"/>
      <w:marLeft w:val="0"/>
      <w:marRight w:val="0"/>
      <w:marTop w:val="0"/>
      <w:marBottom w:val="0"/>
      <w:divBdr>
        <w:top w:val="none" w:sz="0" w:space="0" w:color="auto"/>
        <w:left w:val="none" w:sz="0" w:space="0" w:color="auto"/>
        <w:bottom w:val="none" w:sz="0" w:space="0" w:color="auto"/>
        <w:right w:val="none" w:sz="0" w:space="0" w:color="auto"/>
      </w:divBdr>
    </w:div>
    <w:div w:id="309941274">
      <w:bodyDiv w:val="1"/>
      <w:marLeft w:val="0"/>
      <w:marRight w:val="0"/>
      <w:marTop w:val="0"/>
      <w:marBottom w:val="0"/>
      <w:divBdr>
        <w:top w:val="none" w:sz="0" w:space="0" w:color="auto"/>
        <w:left w:val="none" w:sz="0" w:space="0" w:color="auto"/>
        <w:bottom w:val="none" w:sz="0" w:space="0" w:color="auto"/>
        <w:right w:val="none" w:sz="0" w:space="0" w:color="auto"/>
      </w:divBdr>
    </w:div>
    <w:div w:id="388382961">
      <w:bodyDiv w:val="1"/>
      <w:marLeft w:val="0"/>
      <w:marRight w:val="0"/>
      <w:marTop w:val="0"/>
      <w:marBottom w:val="0"/>
      <w:divBdr>
        <w:top w:val="none" w:sz="0" w:space="0" w:color="auto"/>
        <w:left w:val="none" w:sz="0" w:space="0" w:color="auto"/>
        <w:bottom w:val="none" w:sz="0" w:space="0" w:color="auto"/>
        <w:right w:val="none" w:sz="0" w:space="0" w:color="auto"/>
      </w:divBdr>
    </w:div>
    <w:div w:id="393547797">
      <w:bodyDiv w:val="1"/>
      <w:marLeft w:val="0"/>
      <w:marRight w:val="0"/>
      <w:marTop w:val="0"/>
      <w:marBottom w:val="0"/>
      <w:divBdr>
        <w:top w:val="none" w:sz="0" w:space="0" w:color="auto"/>
        <w:left w:val="none" w:sz="0" w:space="0" w:color="auto"/>
        <w:bottom w:val="none" w:sz="0" w:space="0" w:color="auto"/>
        <w:right w:val="none" w:sz="0" w:space="0" w:color="auto"/>
      </w:divBdr>
      <w:divsChild>
        <w:div w:id="1484080817">
          <w:marLeft w:val="0"/>
          <w:marRight w:val="0"/>
          <w:marTop w:val="0"/>
          <w:marBottom w:val="0"/>
          <w:divBdr>
            <w:top w:val="none" w:sz="0" w:space="0" w:color="auto"/>
            <w:left w:val="none" w:sz="0" w:space="0" w:color="auto"/>
            <w:bottom w:val="none" w:sz="0" w:space="0" w:color="auto"/>
            <w:right w:val="none" w:sz="0" w:space="0" w:color="auto"/>
          </w:divBdr>
        </w:div>
      </w:divsChild>
    </w:div>
    <w:div w:id="394551196">
      <w:bodyDiv w:val="1"/>
      <w:marLeft w:val="0"/>
      <w:marRight w:val="0"/>
      <w:marTop w:val="0"/>
      <w:marBottom w:val="0"/>
      <w:divBdr>
        <w:top w:val="none" w:sz="0" w:space="0" w:color="auto"/>
        <w:left w:val="none" w:sz="0" w:space="0" w:color="auto"/>
        <w:bottom w:val="none" w:sz="0" w:space="0" w:color="auto"/>
        <w:right w:val="none" w:sz="0" w:space="0" w:color="auto"/>
      </w:divBdr>
      <w:divsChild>
        <w:div w:id="379210110">
          <w:marLeft w:val="0"/>
          <w:marRight w:val="0"/>
          <w:marTop w:val="0"/>
          <w:marBottom w:val="0"/>
          <w:divBdr>
            <w:top w:val="none" w:sz="0" w:space="0" w:color="auto"/>
            <w:left w:val="none" w:sz="0" w:space="0" w:color="auto"/>
            <w:bottom w:val="none" w:sz="0" w:space="0" w:color="auto"/>
            <w:right w:val="none" w:sz="0" w:space="0" w:color="auto"/>
          </w:divBdr>
        </w:div>
      </w:divsChild>
    </w:div>
    <w:div w:id="401024499">
      <w:bodyDiv w:val="1"/>
      <w:marLeft w:val="0"/>
      <w:marRight w:val="0"/>
      <w:marTop w:val="0"/>
      <w:marBottom w:val="0"/>
      <w:divBdr>
        <w:top w:val="none" w:sz="0" w:space="0" w:color="auto"/>
        <w:left w:val="none" w:sz="0" w:space="0" w:color="auto"/>
        <w:bottom w:val="none" w:sz="0" w:space="0" w:color="auto"/>
        <w:right w:val="none" w:sz="0" w:space="0" w:color="auto"/>
      </w:divBdr>
    </w:div>
    <w:div w:id="403646020">
      <w:bodyDiv w:val="1"/>
      <w:marLeft w:val="0"/>
      <w:marRight w:val="0"/>
      <w:marTop w:val="0"/>
      <w:marBottom w:val="0"/>
      <w:divBdr>
        <w:top w:val="none" w:sz="0" w:space="0" w:color="auto"/>
        <w:left w:val="none" w:sz="0" w:space="0" w:color="auto"/>
        <w:bottom w:val="none" w:sz="0" w:space="0" w:color="auto"/>
        <w:right w:val="none" w:sz="0" w:space="0" w:color="auto"/>
      </w:divBdr>
      <w:divsChild>
        <w:div w:id="268392515">
          <w:marLeft w:val="0"/>
          <w:marRight w:val="0"/>
          <w:marTop w:val="0"/>
          <w:marBottom w:val="0"/>
          <w:divBdr>
            <w:top w:val="none" w:sz="0" w:space="0" w:color="auto"/>
            <w:left w:val="none" w:sz="0" w:space="0" w:color="auto"/>
            <w:bottom w:val="none" w:sz="0" w:space="0" w:color="auto"/>
            <w:right w:val="none" w:sz="0" w:space="0" w:color="auto"/>
          </w:divBdr>
        </w:div>
      </w:divsChild>
    </w:div>
    <w:div w:id="434906415">
      <w:bodyDiv w:val="1"/>
      <w:marLeft w:val="0"/>
      <w:marRight w:val="0"/>
      <w:marTop w:val="0"/>
      <w:marBottom w:val="0"/>
      <w:divBdr>
        <w:top w:val="none" w:sz="0" w:space="0" w:color="auto"/>
        <w:left w:val="none" w:sz="0" w:space="0" w:color="auto"/>
        <w:bottom w:val="none" w:sz="0" w:space="0" w:color="auto"/>
        <w:right w:val="none" w:sz="0" w:space="0" w:color="auto"/>
      </w:divBdr>
    </w:div>
    <w:div w:id="531070847">
      <w:bodyDiv w:val="1"/>
      <w:marLeft w:val="0"/>
      <w:marRight w:val="0"/>
      <w:marTop w:val="0"/>
      <w:marBottom w:val="0"/>
      <w:divBdr>
        <w:top w:val="none" w:sz="0" w:space="0" w:color="auto"/>
        <w:left w:val="none" w:sz="0" w:space="0" w:color="auto"/>
        <w:bottom w:val="none" w:sz="0" w:space="0" w:color="auto"/>
        <w:right w:val="none" w:sz="0" w:space="0" w:color="auto"/>
      </w:divBdr>
    </w:div>
    <w:div w:id="605699553">
      <w:bodyDiv w:val="1"/>
      <w:marLeft w:val="0"/>
      <w:marRight w:val="0"/>
      <w:marTop w:val="0"/>
      <w:marBottom w:val="0"/>
      <w:divBdr>
        <w:top w:val="none" w:sz="0" w:space="0" w:color="auto"/>
        <w:left w:val="none" w:sz="0" w:space="0" w:color="auto"/>
        <w:bottom w:val="none" w:sz="0" w:space="0" w:color="auto"/>
        <w:right w:val="none" w:sz="0" w:space="0" w:color="auto"/>
      </w:divBdr>
    </w:div>
    <w:div w:id="610406143">
      <w:bodyDiv w:val="1"/>
      <w:marLeft w:val="0"/>
      <w:marRight w:val="0"/>
      <w:marTop w:val="0"/>
      <w:marBottom w:val="0"/>
      <w:divBdr>
        <w:top w:val="none" w:sz="0" w:space="0" w:color="auto"/>
        <w:left w:val="none" w:sz="0" w:space="0" w:color="auto"/>
        <w:bottom w:val="none" w:sz="0" w:space="0" w:color="auto"/>
        <w:right w:val="none" w:sz="0" w:space="0" w:color="auto"/>
      </w:divBdr>
    </w:div>
    <w:div w:id="625428026">
      <w:bodyDiv w:val="1"/>
      <w:marLeft w:val="0"/>
      <w:marRight w:val="0"/>
      <w:marTop w:val="0"/>
      <w:marBottom w:val="0"/>
      <w:divBdr>
        <w:top w:val="none" w:sz="0" w:space="0" w:color="auto"/>
        <w:left w:val="none" w:sz="0" w:space="0" w:color="auto"/>
        <w:bottom w:val="none" w:sz="0" w:space="0" w:color="auto"/>
        <w:right w:val="none" w:sz="0" w:space="0" w:color="auto"/>
      </w:divBdr>
    </w:div>
    <w:div w:id="671765517">
      <w:bodyDiv w:val="1"/>
      <w:marLeft w:val="0"/>
      <w:marRight w:val="0"/>
      <w:marTop w:val="0"/>
      <w:marBottom w:val="0"/>
      <w:divBdr>
        <w:top w:val="none" w:sz="0" w:space="0" w:color="auto"/>
        <w:left w:val="none" w:sz="0" w:space="0" w:color="auto"/>
        <w:bottom w:val="none" w:sz="0" w:space="0" w:color="auto"/>
        <w:right w:val="none" w:sz="0" w:space="0" w:color="auto"/>
      </w:divBdr>
    </w:div>
    <w:div w:id="679163279">
      <w:bodyDiv w:val="1"/>
      <w:marLeft w:val="0"/>
      <w:marRight w:val="0"/>
      <w:marTop w:val="0"/>
      <w:marBottom w:val="0"/>
      <w:divBdr>
        <w:top w:val="none" w:sz="0" w:space="0" w:color="auto"/>
        <w:left w:val="none" w:sz="0" w:space="0" w:color="auto"/>
        <w:bottom w:val="none" w:sz="0" w:space="0" w:color="auto"/>
        <w:right w:val="none" w:sz="0" w:space="0" w:color="auto"/>
      </w:divBdr>
      <w:divsChild>
        <w:div w:id="115756922">
          <w:marLeft w:val="0"/>
          <w:marRight w:val="0"/>
          <w:marTop w:val="0"/>
          <w:marBottom w:val="0"/>
          <w:divBdr>
            <w:top w:val="none" w:sz="0" w:space="0" w:color="auto"/>
            <w:left w:val="none" w:sz="0" w:space="0" w:color="auto"/>
            <w:bottom w:val="none" w:sz="0" w:space="0" w:color="auto"/>
            <w:right w:val="none" w:sz="0" w:space="0" w:color="auto"/>
          </w:divBdr>
        </w:div>
      </w:divsChild>
    </w:div>
    <w:div w:id="679938814">
      <w:bodyDiv w:val="1"/>
      <w:marLeft w:val="0"/>
      <w:marRight w:val="0"/>
      <w:marTop w:val="0"/>
      <w:marBottom w:val="0"/>
      <w:divBdr>
        <w:top w:val="none" w:sz="0" w:space="0" w:color="auto"/>
        <w:left w:val="none" w:sz="0" w:space="0" w:color="auto"/>
        <w:bottom w:val="none" w:sz="0" w:space="0" w:color="auto"/>
        <w:right w:val="none" w:sz="0" w:space="0" w:color="auto"/>
      </w:divBdr>
      <w:divsChild>
        <w:div w:id="1971086304">
          <w:marLeft w:val="0"/>
          <w:marRight w:val="0"/>
          <w:marTop w:val="0"/>
          <w:marBottom w:val="0"/>
          <w:divBdr>
            <w:top w:val="none" w:sz="0" w:space="0" w:color="auto"/>
            <w:left w:val="none" w:sz="0" w:space="0" w:color="auto"/>
            <w:bottom w:val="none" w:sz="0" w:space="0" w:color="auto"/>
            <w:right w:val="none" w:sz="0" w:space="0" w:color="auto"/>
          </w:divBdr>
        </w:div>
      </w:divsChild>
    </w:div>
    <w:div w:id="715087810">
      <w:bodyDiv w:val="1"/>
      <w:marLeft w:val="0"/>
      <w:marRight w:val="0"/>
      <w:marTop w:val="0"/>
      <w:marBottom w:val="0"/>
      <w:divBdr>
        <w:top w:val="none" w:sz="0" w:space="0" w:color="auto"/>
        <w:left w:val="none" w:sz="0" w:space="0" w:color="auto"/>
        <w:bottom w:val="none" w:sz="0" w:space="0" w:color="auto"/>
        <w:right w:val="none" w:sz="0" w:space="0" w:color="auto"/>
      </w:divBdr>
    </w:div>
    <w:div w:id="793059162">
      <w:bodyDiv w:val="1"/>
      <w:marLeft w:val="0"/>
      <w:marRight w:val="0"/>
      <w:marTop w:val="0"/>
      <w:marBottom w:val="0"/>
      <w:divBdr>
        <w:top w:val="none" w:sz="0" w:space="0" w:color="auto"/>
        <w:left w:val="none" w:sz="0" w:space="0" w:color="auto"/>
        <w:bottom w:val="none" w:sz="0" w:space="0" w:color="auto"/>
        <w:right w:val="none" w:sz="0" w:space="0" w:color="auto"/>
      </w:divBdr>
      <w:divsChild>
        <w:div w:id="1993874318">
          <w:marLeft w:val="0"/>
          <w:marRight w:val="0"/>
          <w:marTop w:val="0"/>
          <w:marBottom w:val="0"/>
          <w:divBdr>
            <w:top w:val="none" w:sz="0" w:space="0" w:color="auto"/>
            <w:left w:val="none" w:sz="0" w:space="0" w:color="auto"/>
            <w:bottom w:val="none" w:sz="0" w:space="0" w:color="auto"/>
            <w:right w:val="none" w:sz="0" w:space="0" w:color="auto"/>
          </w:divBdr>
        </w:div>
      </w:divsChild>
    </w:div>
    <w:div w:id="805200000">
      <w:bodyDiv w:val="1"/>
      <w:marLeft w:val="0"/>
      <w:marRight w:val="0"/>
      <w:marTop w:val="0"/>
      <w:marBottom w:val="0"/>
      <w:divBdr>
        <w:top w:val="none" w:sz="0" w:space="0" w:color="auto"/>
        <w:left w:val="none" w:sz="0" w:space="0" w:color="auto"/>
        <w:bottom w:val="none" w:sz="0" w:space="0" w:color="auto"/>
        <w:right w:val="none" w:sz="0" w:space="0" w:color="auto"/>
      </w:divBdr>
    </w:div>
    <w:div w:id="834758367">
      <w:bodyDiv w:val="1"/>
      <w:marLeft w:val="0"/>
      <w:marRight w:val="0"/>
      <w:marTop w:val="0"/>
      <w:marBottom w:val="0"/>
      <w:divBdr>
        <w:top w:val="none" w:sz="0" w:space="0" w:color="auto"/>
        <w:left w:val="none" w:sz="0" w:space="0" w:color="auto"/>
        <w:bottom w:val="none" w:sz="0" w:space="0" w:color="auto"/>
        <w:right w:val="none" w:sz="0" w:space="0" w:color="auto"/>
      </w:divBdr>
      <w:divsChild>
        <w:div w:id="189415780">
          <w:marLeft w:val="0"/>
          <w:marRight w:val="0"/>
          <w:marTop w:val="0"/>
          <w:marBottom w:val="0"/>
          <w:divBdr>
            <w:top w:val="none" w:sz="0" w:space="0" w:color="auto"/>
            <w:left w:val="none" w:sz="0" w:space="0" w:color="auto"/>
            <w:bottom w:val="none" w:sz="0" w:space="0" w:color="auto"/>
            <w:right w:val="none" w:sz="0" w:space="0" w:color="auto"/>
          </w:divBdr>
        </w:div>
      </w:divsChild>
    </w:div>
    <w:div w:id="855268932">
      <w:bodyDiv w:val="1"/>
      <w:marLeft w:val="0"/>
      <w:marRight w:val="0"/>
      <w:marTop w:val="0"/>
      <w:marBottom w:val="0"/>
      <w:divBdr>
        <w:top w:val="none" w:sz="0" w:space="0" w:color="auto"/>
        <w:left w:val="none" w:sz="0" w:space="0" w:color="auto"/>
        <w:bottom w:val="none" w:sz="0" w:space="0" w:color="auto"/>
        <w:right w:val="none" w:sz="0" w:space="0" w:color="auto"/>
      </w:divBdr>
    </w:div>
    <w:div w:id="873080061">
      <w:bodyDiv w:val="1"/>
      <w:marLeft w:val="0"/>
      <w:marRight w:val="0"/>
      <w:marTop w:val="0"/>
      <w:marBottom w:val="0"/>
      <w:divBdr>
        <w:top w:val="none" w:sz="0" w:space="0" w:color="auto"/>
        <w:left w:val="none" w:sz="0" w:space="0" w:color="auto"/>
        <w:bottom w:val="none" w:sz="0" w:space="0" w:color="auto"/>
        <w:right w:val="none" w:sz="0" w:space="0" w:color="auto"/>
      </w:divBdr>
      <w:divsChild>
        <w:div w:id="1480997687">
          <w:marLeft w:val="0"/>
          <w:marRight w:val="0"/>
          <w:marTop w:val="0"/>
          <w:marBottom w:val="0"/>
          <w:divBdr>
            <w:top w:val="none" w:sz="0" w:space="0" w:color="auto"/>
            <w:left w:val="none" w:sz="0" w:space="0" w:color="auto"/>
            <w:bottom w:val="none" w:sz="0" w:space="0" w:color="auto"/>
            <w:right w:val="none" w:sz="0" w:space="0" w:color="auto"/>
          </w:divBdr>
        </w:div>
      </w:divsChild>
    </w:div>
    <w:div w:id="886457685">
      <w:bodyDiv w:val="1"/>
      <w:marLeft w:val="0"/>
      <w:marRight w:val="0"/>
      <w:marTop w:val="0"/>
      <w:marBottom w:val="0"/>
      <w:divBdr>
        <w:top w:val="none" w:sz="0" w:space="0" w:color="auto"/>
        <w:left w:val="none" w:sz="0" w:space="0" w:color="auto"/>
        <w:bottom w:val="none" w:sz="0" w:space="0" w:color="auto"/>
        <w:right w:val="none" w:sz="0" w:space="0" w:color="auto"/>
      </w:divBdr>
      <w:divsChild>
        <w:div w:id="809321842">
          <w:marLeft w:val="0"/>
          <w:marRight w:val="0"/>
          <w:marTop w:val="0"/>
          <w:marBottom w:val="0"/>
          <w:divBdr>
            <w:top w:val="none" w:sz="0" w:space="0" w:color="auto"/>
            <w:left w:val="none" w:sz="0" w:space="0" w:color="auto"/>
            <w:bottom w:val="none" w:sz="0" w:space="0" w:color="auto"/>
            <w:right w:val="none" w:sz="0" w:space="0" w:color="auto"/>
          </w:divBdr>
        </w:div>
        <w:div w:id="1106078516">
          <w:marLeft w:val="0"/>
          <w:marRight w:val="0"/>
          <w:marTop w:val="0"/>
          <w:marBottom w:val="0"/>
          <w:divBdr>
            <w:top w:val="none" w:sz="0" w:space="0" w:color="auto"/>
            <w:left w:val="none" w:sz="0" w:space="0" w:color="auto"/>
            <w:bottom w:val="none" w:sz="0" w:space="0" w:color="auto"/>
            <w:right w:val="none" w:sz="0" w:space="0" w:color="auto"/>
          </w:divBdr>
        </w:div>
        <w:div w:id="1448353580">
          <w:marLeft w:val="0"/>
          <w:marRight w:val="0"/>
          <w:marTop w:val="0"/>
          <w:marBottom w:val="0"/>
          <w:divBdr>
            <w:top w:val="none" w:sz="0" w:space="0" w:color="auto"/>
            <w:left w:val="none" w:sz="0" w:space="0" w:color="auto"/>
            <w:bottom w:val="none" w:sz="0" w:space="0" w:color="auto"/>
            <w:right w:val="none" w:sz="0" w:space="0" w:color="auto"/>
          </w:divBdr>
        </w:div>
        <w:div w:id="1620453941">
          <w:marLeft w:val="0"/>
          <w:marRight w:val="0"/>
          <w:marTop w:val="0"/>
          <w:marBottom w:val="0"/>
          <w:divBdr>
            <w:top w:val="none" w:sz="0" w:space="0" w:color="auto"/>
            <w:left w:val="none" w:sz="0" w:space="0" w:color="auto"/>
            <w:bottom w:val="none" w:sz="0" w:space="0" w:color="auto"/>
            <w:right w:val="none" w:sz="0" w:space="0" w:color="auto"/>
          </w:divBdr>
        </w:div>
        <w:div w:id="1190608787">
          <w:marLeft w:val="0"/>
          <w:marRight w:val="0"/>
          <w:marTop w:val="0"/>
          <w:marBottom w:val="0"/>
          <w:divBdr>
            <w:top w:val="none" w:sz="0" w:space="0" w:color="auto"/>
            <w:left w:val="none" w:sz="0" w:space="0" w:color="auto"/>
            <w:bottom w:val="none" w:sz="0" w:space="0" w:color="auto"/>
            <w:right w:val="none" w:sz="0" w:space="0" w:color="auto"/>
          </w:divBdr>
        </w:div>
        <w:div w:id="315306791">
          <w:marLeft w:val="0"/>
          <w:marRight w:val="0"/>
          <w:marTop w:val="0"/>
          <w:marBottom w:val="0"/>
          <w:divBdr>
            <w:top w:val="none" w:sz="0" w:space="0" w:color="auto"/>
            <w:left w:val="none" w:sz="0" w:space="0" w:color="auto"/>
            <w:bottom w:val="none" w:sz="0" w:space="0" w:color="auto"/>
            <w:right w:val="none" w:sz="0" w:space="0" w:color="auto"/>
          </w:divBdr>
        </w:div>
        <w:div w:id="1676032282">
          <w:marLeft w:val="0"/>
          <w:marRight w:val="0"/>
          <w:marTop w:val="0"/>
          <w:marBottom w:val="0"/>
          <w:divBdr>
            <w:top w:val="none" w:sz="0" w:space="0" w:color="auto"/>
            <w:left w:val="none" w:sz="0" w:space="0" w:color="auto"/>
            <w:bottom w:val="none" w:sz="0" w:space="0" w:color="auto"/>
            <w:right w:val="none" w:sz="0" w:space="0" w:color="auto"/>
          </w:divBdr>
        </w:div>
        <w:div w:id="1018585932">
          <w:marLeft w:val="0"/>
          <w:marRight w:val="0"/>
          <w:marTop w:val="0"/>
          <w:marBottom w:val="0"/>
          <w:divBdr>
            <w:top w:val="none" w:sz="0" w:space="0" w:color="auto"/>
            <w:left w:val="none" w:sz="0" w:space="0" w:color="auto"/>
            <w:bottom w:val="none" w:sz="0" w:space="0" w:color="auto"/>
            <w:right w:val="none" w:sz="0" w:space="0" w:color="auto"/>
          </w:divBdr>
        </w:div>
        <w:div w:id="77017792">
          <w:marLeft w:val="0"/>
          <w:marRight w:val="0"/>
          <w:marTop w:val="0"/>
          <w:marBottom w:val="0"/>
          <w:divBdr>
            <w:top w:val="none" w:sz="0" w:space="0" w:color="auto"/>
            <w:left w:val="none" w:sz="0" w:space="0" w:color="auto"/>
            <w:bottom w:val="none" w:sz="0" w:space="0" w:color="auto"/>
            <w:right w:val="none" w:sz="0" w:space="0" w:color="auto"/>
          </w:divBdr>
        </w:div>
        <w:div w:id="2074966718">
          <w:marLeft w:val="0"/>
          <w:marRight w:val="0"/>
          <w:marTop w:val="0"/>
          <w:marBottom w:val="0"/>
          <w:divBdr>
            <w:top w:val="none" w:sz="0" w:space="0" w:color="auto"/>
            <w:left w:val="none" w:sz="0" w:space="0" w:color="auto"/>
            <w:bottom w:val="none" w:sz="0" w:space="0" w:color="auto"/>
            <w:right w:val="none" w:sz="0" w:space="0" w:color="auto"/>
          </w:divBdr>
        </w:div>
        <w:div w:id="1866484937">
          <w:marLeft w:val="0"/>
          <w:marRight w:val="0"/>
          <w:marTop w:val="0"/>
          <w:marBottom w:val="0"/>
          <w:divBdr>
            <w:top w:val="none" w:sz="0" w:space="0" w:color="auto"/>
            <w:left w:val="none" w:sz="0" w:space="0" w:color="auto"/>
            <w:bottom w:val="none" w:sz="0" w:space="0" w:color="auto"/>
            <w:right w:val="none" w:sz="0" w:space="0" w:color="auto"/>
          </w:divBdr>
        </w:div>
        <w:div w:id="1626735839">
          <w:marLeft w:val="0"/>
          <w:marRight w:val="0"/>
          <w:marTop w:val="0"/>
          <w:marBottom w:val="0"/>
          <w:divBdr>
            <w:top w:val="none" w:sz="0" w:space="0" w:color="auto"/>
            <w:left w:val="none" w:sz="0" w:space="0" w:color="auto"/>
            <w:bottom w:val="none" w:sz="0" w:space="0" w:color="auto"/>
            <w:right w:val="none" w:sz="0" w:space="0" w:color="auto"/>
          </w:divBdr>
        </w:div>
        <w:div w:id="1911378829">
          <w:marLeft w:val="0"/>
          <w:marRight w:val="0"/>
          <w:marTop w:val="0"/>
          <w:marBottom w:val="0"/>
          <w:divBdr>
            <w:top w:val="none" w:sz="0" w:space="0" w:color="auto"/>
            <w:left w:val="none" w:sz="0" w:space="0" w:color="auto"/>
            <w:bottom w:val="none" w:sz="0" w:space="0" w:color="auto"/>
            <w:right w:val="none" w:sz="0" w:space="0" w:color="auto"/>
          </w:divBdr>
        </w:div>
        <w:div w:id="1722360238">
          <w:marLeft w:val="0"/>
          <w:marRight w:val="0"/>
          <w:marTop w:val="0"/>
          <w:marBottom w:val="0"/>
          <w:divBdr>
            <w:top w:val="none" w:sz="0" w:space="0" w:color="auto"/>
            <w:left w:val="none" w:sz="0" w:space="0" w:color="auto"/>
            <w:bottom w:val="none" w:sz="0" w:space="0" w:color="auto"/>
            <w:right w:val="none" w:sz="0" w:space="0" w:color="auto"/>
          </w:divBdr>
        </w:div>
      </w:divsChild>
    </w:div>
    <w:div w:id="903682297">
      <w:bodyDiv w:val="1"/>
      <w:marLeft w:val="0"/>
      <w:marRight w:val="0"/>
      <w:marTop w:val="0"/>
      <w:marBottom w:val="0"/>
      <w:divBdr>
        <w:top w:val="none" w:sz="0" w:space="0" w:color="auto"/>
        <w:left w:val="none" w:sz="0" w:space="0" w:color="auto"/>
        <w:bottom w:val="none" w:sz="0" w:space="0" w:color="auto"/>
        <w:right w:val="none" w:sz="0" w:space="0" w:color="auto"/>
      </w:divBdr>
    </w:div>
    <w:div w:id="1061295090">
      <w:bodyDiv w:val="1"/>
      <w:marLeft w:val="0"/>
      <w:marRight w:val="0"/>
      <w:marTop w:val="0"/>
      <w:marBottom w:val="0"/>
      <w:divBdr>
        <w:top w:val="none" w:sz="0" w:space="0" w:color="auto"/>
        <w:left w:val="none" w:sz="0" w:space="0" w:color="auto"/>
        <w:bottom w:val="none" w:sz="0" w:space="0" w:color="auto"/>
        <w:right w:val="none" w:sz="0" w:space="0" w:color="auto"/>
      </w:divBdr>
    </w:div>
    <w:div w:id="1096710878">
      <w:bodyDiv w:val="1"/>
      <w:marLeft w:val="0"/>
      <w:marRight w:val="0"/>
      <w:marTop w:val="0"/>
      <w:marBottom w:val="0"/>
      <w:divBdr>
        <w:top w:val="none" w:sz="0" w:space="0" w:color="auto"/>
        <w:left w:val="none" w:sz="0" w:space="0" w:color="auto"/>
        <w:bottom w:val="none" w:sz="0" w:space="0" w:color="auto"/>
        <w:right w:val="none" w:sz="0" w:space="0" w:color="auto"/>
      </w:divBdr>
    </w:div>
    <w:div w:id="1121261278">
      <w:bodyDiv w:val="1"/>
      <w:marLeft w:val="0"/>
      <w:marRight w:val="0"/>
      <w:marTop w:val="0"/>
      <w:marBottom w:val="0"/>
      <w:divBdr>
        <w:top w:val="none" w:sz="0" w:space="0" w:color="auto"/>
        <w:left w:val="none" w:sz="0" w:space="0" w:color="auto"/>
        <w:bottom w:val="none" w:sz="0" w:space="0" w:color="auto"/>
        <w:right w:val="none" w:sz="0" w:space="0" w:color="auto"/>
      </w:divBdr>
      <w:divsChild>
        <w:div w:id="2128155911">
          <w:marLeft w:val="0"/>
          <w:marRight w:val="0"/>
          <w:marTop w:val="0"/>
          <w:marBottom w:val="0"/>
          <w:divBdr>
            <w:top w:val="none" w:sz="0" w:space="0" w:color="auto"/>
            <w:left w:val="none" w:sz="0" w:space="0" w:color="auto"/>
            <w:bottom w:val="none" w:sz="0" w:space="0" w:color="auto"/>
            <w:right w:val="none" w:sz="0" w:space="0" w:color="auto"/>
          </w:divBdr>
        </w:div>
      </w:divsChild>
    </w:div>
    <w:div w:id="1177236711">
      <w:bodyDiv w:val="1"/>
      <w:marLeft w:val="0"/>
      <w:marRight w:val="0"/>
      <w:marTop w:val="0"/>
      <w:marBottom w:val="0"/>
      <w:divBdr>
        <w:top w:val="none" w:sz="0" w:space="0" w:color="auto"/>
        <w:left w:val="none" w:sz="0" w:space="0" w:color="auto"/>
        <w:bottom w:val="none" w:sz="0" w:space="0" w:color="auto"/>
        <w:right w:val="none" w:sz="0" w:space="0" w:color="auto"/>
      </w:divBdr>
    </w:div>
    <w:div w:id="1178886204">
      <w:bodyDiv w:val="1"/>
      <w:marLeft w:val="0"/>
      <w:marRight w:val="0"/>
      <w:marTop w:val="0"/>
      <w:marBottom w:val="0"/>
      <w:divBdr>
        <w:top w:val="none" w:sz="0" w:space="0" w:color="auto"/>
        <w:left w:val="none" w:sz="0" w:space="0" w:color="auto"/>
        <w:bottom w:val="none" w:sz="0" w:space="0" w:color="auto"/>
        <w:right w:val="none" w:sz="0" w:space="0" w:color="auto"/>
      </w:divBdr>
    </w:div>
    <w:div w:id="1292436778">
      <w:bodyDiv w:val="1"/>
      <w:marLeft w:val="0"/>
      <w:marRight w:val="0"/>
      <w:marTop w:val="0"/>
      <w:marBottom w:val="0"/>
      <w:divBdr>
        <w:top w:val="none" w:sz="0" w:space="0" w:color="auto"/>
        <w:left w:val="none" w:sz="0" w:space="0" w:color="auto"/>
        <w:bottom w:val="none" w:sz="0" w:space="0" w:color="auto"/>
        <w:right w:val="none" w:sz="0" w:space="0" w:color="auto"/>
      </w:divBdr>
      <w:divsChild>
        <w:div w:id="1488085986">
          <w:marLeft w:val="0"/>
          <w:marRight w:val="0"/>
          <w:marTop w:val="0"/>
          <w:marBottom w:val="0"/>
          <w:divBdr>
            <w:top w:val="none" w:sz="0" w:space="0" w:color="auto"/>
            <w:left w:val="none" w:sz="0" w:space="0" w:color="auto"/>
            <w:bottom w:val="none" w:sz="0" w:space="0" w:color="auto"/>
            <w:right w:val="none" w:sz="0" w:space="0" w:color="auto"/>
          </w:divBdr>
        </w:div>
        <w:div w:id="1925992658">
          <w:marLeft w:val="0"/>
          <w:marRight w:val="0"/>
          <w:marTop w:val="0"/>
          <w:marBottom w:val="0"/>
          <w:divBdr>
            <w:top w:val="none" w:sz="0" w:space="0" w:color="auto"/>
            <w:left w:val="none" w:sz="0" w:space="0" w:color="auto"/>
            <w:bottom w:val="none" w:sz="0" w:space="0" w:color="auto"/>
            <w:right w:val="none" w:sz="0" w:space="0" w:color="auto"/>
          </w:divBdr>
        </w:div>
        <w:div w:id="686100213">
          <w:marLeft w:val="0"/>
          <w:marRight w:val="0"/>
          <w:marTop w:val="0"/>
          <w:marBottom w:val="0"/>
          <w:divBdr>
            <w:top w:val="none" w:sz="0" w:space="0" w:color="auto"/>
            <w:left w:val="none" w:sz="0" w:space="0" w:color="auto"/>
            <w:bottom w:val="none" w:sz="0" w:space="0" w:color="auto"/>
            <w:right w:val="none" w:sz="0" w:space="0" w:color="auto"/>
          </w:divBdr>
        </w:div>
      </w:divsChild>
    </w:div>
    <w:div w:id="1338577673">
      <w:bodyDiv w:val="1"/>
      <w:marLeft w:val="0"/>
      <w:marRight w:val="0"/>
      <w:marTop w:val="0"/>
      <w:marBottom w:val="0"/>
      <w:divBdr>
        <w:top w:val="none" w:sz="0" w:space="0" w:color="auto"/>
        <w:left w:val="none" w:sz="0" w:space="0" w:color="auto"/>
        <w:bottom w:val="none" w:sz="0" w:space="0" w:color="auto"/>
        <w:right w:val="none" w:sz="0" w:space="0" w:color="auto"/>
      </w:divBdr>
    </w:div>
    <w:div w:id="1395197784">
      <w:bodyDiv w:val="1"/>
      <w:marLeft w:val="0"/>
      <w:marRight w:val="0"/>
      <w:marTop w:val="0"/>
      <w:marBottom w:val="0"/>
      <w:divBdr>
        <w:top w:val="none" w:sz="0" w:space="0" w:color="auto"/>
        <w:left w:val="none" w:sz="0" w:space="0" w:color="auto"/>
        <w:bottom w:val="none" w:sz="0" w:space="0" w:color="auto"/>
        <w:right w:val="none" w:sz="0" w:space="0" w:color="auto"/>
      </w:divBdr>
    </w:div>
    <w:div w:id="1410880290">
      <w:bodyDiv w:val="1"/>
      <w:marLeft w:val="0"/>
      <w:marRight w:val="0"/>
      <w:marTop w:val="0"/>
      <w:marBottom w:val="0"/>
      <w:divBdr>
        <w:top w:val="none" w:sz="0" w:space="0" w:color="auto"/>
        <w:left w:val="none" w:sz="0" w:space="0" w:color="auto"/>
        <w:bottom w:val="none" w:sz="0" w:space="0" w:color="auto"/>
        <w:right w:val="none" w:sz="0" w:space="0" w:color="auto"/>
      </w:divBdr>
    </w:div>
    <w:div w:id="1449397236">
      <w:bodyDiv w:val="1"/>
      <w:marLeft w:val="0"/>
      <w:marRight w:val="0"/>
      <w:marTop w:val="0"/>
      <w:marBottom w:val="0"/>
      <w:divBdr>
        <w:top w:val="none" w:sz="0" w:space="0" w:color="auto"/>
        <w:left w:val="none" w:sz="0" w:space="0" w:color="auto"/>
        <w:bottom w:val="none" w:sz="0" w:space="0" w:color="auto"/>
        <w:right w:val="none" w:sz="0" w:space="0" w:color="auto"/>
      </w:divBdr>
      <w:divsChild>
        <w:div w:id="335577019">
          <w:marLeft w:val="0"/>
          <w:marRight w:val="0"/>
          <w:marTop w:val="0"/>
          <w:marBottom w:val="0"/>
          <w:divBdr>
            <w:top w:val="none" w:sz="0" w:space="0" w:color="auto"/>
            <w:left w:val="none" w:sz="0" w:space="0" w:color="auto"/>
            <w:bottom w:val="none" w:sz="0" w:space="0" w:color="auto"/>
            <w:right w:val="none" w:sz="0" w:space="0" w:color="auto"/>
          </w:divBdr>
        </w:div>
        <w:div w:id="994996467">
          <w:marLeft w:val="0"/>
          <w:marRight w:val="0"/>
          <w:marTop w:val="0"/>
          <w:marBottom w:val="0"/>
          <w:divBdr>
            <w:top w:val="none" w:sz="0" w:space="0" w:color="auto"/>
            <w:left w:val="none" w:sz="0" w:space="0" w:color="auto"/>
            <w:bottom w:val="none" w:sz="0" w:space="0" w:color="auto"/>
            <w:right w:val="none" w:sz="0" w:space="0" w:color="auto"/>
          </w:divBdr>
          <w:divsChild>
            <w:div w:id="142221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81801">
      <w:bodyDiv w:val="1"/>
      <w:marLeft w:val="0"/>
      <w:marRight w:val="0"/>
      <w:marTop w:val="0"/>
      <w:marBottom w:val="0"/>
      <w:divBdr>
        <w:top w:val="none" w:sz="0" w:space="0" w:color="auto"/>
        <w:left w:val="none" w:sz="0" w:space="0" w:color="auto"/>
        <w:bottom w:val="none" w:sz="0" w:space="0" w:color="auto"/>
        <w:right w:val="none" w:sz="0" w:space="0" w:color="auto"/>
      </w:divBdr>
    </w:div>
    <w:div w:id="1485317905">
      <w:bodyDiv w:val="1"/>
      <w:marLeft w:val="0"/>
      <w:marRight w:val="0"/>
      <w:marTop w:val="0"/>
      <w:marBottom w:val="0"/>
      <w:divBdr>
        <w:top w:val="none" w:sz="0" w:space="0" w:color="auto"/>
        <w:left w:val="none" w:sz="0" w:space="0" w:color="auto"/>
        <w:bottom w:val="none" w:sz="0" w:space="0" w:color="auto"/>
        <w:right w:val="none" w:sz="0" w:space="0" w:color="auto"/>
      </w:divBdr>
    </w:div>
    <w:div w:id="1493905958">
      <w:bodyDiv w:val="1"/>
      <w:marLeft w:val="0"/>
      <w:marRight w:val="0"/>
      <w:marTop w:val="0"/>
      <w:marBottom w:val="0"/>
      <w:divBdr>
        <w:top w:val="none" w:sz="0" w:space="0" w:color="auto"/>
        <w:left w:val="none" w:sz="0" w:space="0" w:color="auto"/>
        <w:bottom w:val="none" w:sz="0" w:space="0" w:color="auto"/>
        <w:right w:val="none" w:sz="0" w:space="0" w:color="auto"/>
      </w:divBdr>
    </w:div>
    <w:div w:id="1503005872">
      <w:bodyDiv w:val="1"/>
      <w:marLeft w:val="0"/>
      <w:marRight w:val="0"/>
      <w:marTop w:val="0"/>
      <w:marBottom w:val="0"/>
      <w:divBdr>
        <w:top w:val="none" w:sz="0" w:space="0" w:color="auto"/>
        <w:left w:val="none" w:sz="0" w:space="0" w:color="auto"/>
        <w:bottom w:val="none" w:sz="0" w:space="0" w:color="auto"/>
        <w:right w:val="none" w:sz="0" w:space="0" w:color="auto"/>
      </w:divBdr>
      <w:divsChild>
        <w:div w:id="1767336434">
          <w:marLeft w:val="0"/>
          <w:marRight w:val="0"/>
          <w:marTop w:val="0"/>
          <w:marBottom w:val="0"/>
          <w:divBdr>
            <w:top w:val="none" w:sz="0" w:space="0" w:color="auto"/>
            <w:left w:val="none" w:sz="0" w:space="0" w:color="auto"/>
            <w:bottom w:val="none" w:sz="0" w:space="0" w:color="auto"/>
            <w:right w:val="none" w:sz="0" w:space="0" w:color="auto"/>
          </w:divBdr>
        </w:div>
        <w:div w:id="178399669">
          <w:marLeft w:val="0"/>
          <w:marRight w:val="0"/>
          <w:marTop w:val="0"/>
          <w:marBottom w:val="0"/>
          <w:divBdr>
            <w:top w:val="none" w:sz="0" w:space="0" w:color="auto"/>
            <w:left w:val="none" w:sz="0" w:space="0" w:color="auto"/>
            <w:bottom w:val="none" w:sz="0" w:space="0" w:color="auto"/>
            <w:right w:val="none" w:sz="0" w:space="0" w:color="auto"/>
          </w:divBdr>
        </w:div>
        <w:div w:id="541943769">
          <w:marLeft w:val="0"/>
          <w:marRight w:val="0"/>
          <w:marTop w:val="0"/>
          <w:marBottom w:val="0"/>
          <w:divBdr>
            <w:top w:val="none" w:sz="0" w:space="0" w:color="auto"/>
            <w:left w:val="none" w:sz="0" w:space="0" w:color="auto"/>
            <w:bottom w:val="none" w:sz="0" w:space="0" w:color="auto"/>
            <w:right w:val="none" w:sz="0" w:space="0" w:color="auto"/>
          </w:divBdr>
        </w:div>
        <w:div w:id="163056763">
          <w:marLeft w:val="0"/>
          <w:marRight w:val="0"/>
          <w:marTop w:val="0"/>
          <w:marBottom w:val="0"/>
          <w:divBdr>
            <w:top w:val="none" w:sz="0" w:space="0" w:color="auto"/>
            <w:left w:val="none" w:sz="0" w:space="0" w:color="auto"/>
            <w:bottom w:val="none" w:sz="0" w:space="0" w:color="auto"/>
            <w:right w:val="none" w:sz="0" w:space="0" w:color="auto"/>
          </w:divBdr>
        </w:div>
      </w:divsChild>
    </w:div>
    <w:div w:id="1531337793">
      <w:bodyDiv w:val="1"/>
      <w:marLeft w:val="0"/>
      <w:marRight w:val="0"/>
      <w:marTop w:val="0"/>
      <w:marBottom w:val="0"/>
      <w:divBdr>
        <w:top w:val="none" w:sz="0" w:space="0" w:color="auto"/>
        <w:left w:val="none" w:sz="0" w:space="0" w:color="auto"/>
        <w:bottom w:val="none" w:sz="0" w:space="0" w:color="auto"/>
        <w:right w:val="none" w:sz="0" w:space="0" w:color="auto"/>
      </w:divBdr>
    </w:div>
    <w:div w:id="1703287806">
      <w:bodyDiv w:val="1"/>
      <w:marLeft w:val="0"/>
      <w:marRight w:val="0"/>
      <w:marTop w:val="0"/>
      <w:marBottom w:val="0"/>
      <w:divBdr>
        <w:top w:val="none" w:sz="0" w:space="0" w:color="auto"/>
        <w:left w:val="none" w:sz="0" w:space="0" w:color="auto"/>
        <w:bottom w:val="none" w:sz="0" w:space="0" w:color="auto"/>
        <w:right w:val="none" w:sz="0" w:space="0" w:color="auto"/>
      </w:divBdr>
    </w:div>
    <w:div w:id="1738553763">
      <w:bodyDiv w:val="1"/>
      <w:marLeft w:val="0"/>
      <w:marRight w:val="0"/>
      <w:marTop w:val="0"/>
      <w:marBottom w:val="0"/>
      <w:divBdr>
        <w:top w:val="none" w:sz="0" w:space="0" w:color="auto"/>
        <w:left w:val="none" w:sz="0" w:space="0" w:color="auto"/>
        <w:bottom w:val="none" w:sz="0" w:space="0" w:color="auto"/>
        <w:right w:val="none" w:sz="0" w:space="0" w:color="auto"/>
      </w:divBdr>
    </w:div>
    <w:div w:id="1771510523">
      <w:bodyDiv w:val="1"/>
      <w:marLeft w:val="0"/>
      <w:marRight w:val="0"/>
      <w:marTop w:val="0"/>
      <w:marBottom w:val="0"/>
      <w:divBdr>
        <w:top w:val="none" w:sz="0" w:space="0" w:color="auto"/>
        <w:left w:val="none" w:sz="0" w:space="0" w:color="auto"/>
        <w:bottom w:val="none" w:sz="0" w:space="0" w:color="auto"/>
        <w:right w:val="none" w:sz="0" w:space="0" w:color="auto"/>
      </w:divBdr>
    </w:div>
    <w:div w:id="1774276633">
      <w:bodyDiv w:val="1"/>
      <w:marLeft w:val="0"/>
      <w:marRight w:val="0"/>
      <w:marTop w:val="0"/>
      <w:marBottom w:val="0"/>
      <w:divBdr>
        <w:top w:val="none" w:sz="0" w:space="0" w:color="auto"/>
        <w:left w:val="none" w:sz="0" w:space="0" w:color="auto"/>
        <w:bottom w:val="none" w:sz="0" w:space="0" w:color="auto"/>
        <w:right w:val="none" w:sz="0" w:space="0" w:color="auto"/>
      </w:divBdr>
    </w:div>
    <w:div w:id="1794324495">
      <w:bodyDiv w:val="1"/>
      <w:marLeft w:val="0"/>
      <w:marRight w:val="0"/>
      <w:marTop w:val="0"/>
      <w:marBottom w:val="0"/>
      <w:divBdr>
        <w:top w:val="none" w:sz="0" w:space="0" w:color="auto"/>
        <w:left w:val="none" w:sz="0" w:space="0" w:color="auto"/>
        <w:bottom w:val="none" w:sz="0" w:space="0" w:color="auto"/>
        <w:right w:val="none" w:sz="0" w:space="0" w:color="auto"/>
      </w:divBdr>
    </w:div>
    <w:div w:id="1809593809">
      <w:bodyDiv w:val="1"/>
      <w:marLeft w:val="0"/>
      <w:marRight w:val="0"/>
      <w:marTop w:val="0"/>
      <w:marBottom w:val="0"/>
      <w:divBdr>
        <w:top w:val="none" w:sz="0" w:space="0" w:color="auto"/>
        <w:left w:val="none" w:sz="0" w:space="0" w:color="auto"/>
        <w:bottom w:val="none" w:sz="0" w:space="0" w:color="auto"/>
        <w:right w:val="none" w:sz="0" w:space="0" w:color="auto"/>
      </w:divBdr>
    </w:div>
    <w:div w:id="1958559297">
      <w:bodyDiv w:val="1"/>
      <w:marLeft w:val="0"/>
      <w:marRight w:val="0"/>
      <w:marTop w:val="0"/>
      <w:marBottom w:val="0"/>
      <w:divBdr>
        <w:top w:val="none" w:sz="0" w:space="0" w:color="auto"/>
        <w:left w:val="none" w:sz="0" w:space="0" w:color="auto"/>
        <w:bottom w:val="none" w:sz="0" w:space="0" w:color="auto"/>
        <w:right w:val="none" w:sz="0" w:space="0" w:color="auto"/>
      </w:divBdr>
    </w:div>
    <w:div w:id="1991053916">
      <w:bodyDiv w:val="1"/>
      <w:marLeft w:val="0"/>
      <w:marRight w:val="0"/>
      <w:marTop w:val="0"/>
      <w:marBottom w:val="0"/>
      <w:divBdr>
        <w:top w:val="none" w:sz="0" w:space="0" w:color="auto"/>
        <w:left w:val="none" w:sz="0" w:space="0" w:color="auto"/>
        <w:bottom w:val="none" w:sz="0" w:space="0" w:color="auto"/>
        <w:right w:val="none" w:sz="0" w:space="0" w:color="auto"/>
      </w:divBdr>
      <w:divsChild>
        <w:div w:id="1826893557">
          <w:marLeft w:val="0"/>
          <w:marRight w:val="0"/>
          <w:marTop w:val="0"/>
          <w:marBottom w:val="0"/>
          <w:divBdr>
            <w:top w:val="none" w:sz="0" w:space="0" w:color="auto"/>
            <w:left w:val="none" w:sz="0" w:space="0" w:color="auto"/>
            <w:bottom w:val="none" w:sz="0" w:space="0" w:color="auto"/>
            <w:right w:val="none" w:sz="0" w:space="0" w:color="auto"/>
          </w:divBdr>
        </w:div>
      </w:divsChild>
    </w:div>
    <w:div w:id="2049063950">
      <w:bodyDiv w:val="1"/>
      <w:marLeft w:val="0"/>
      <w:marRight w:val="0"/>
      <w:marTop w:val="0"/>
      <w:marBottom w:val="0"/>
      <w:divBdr>
        <w:top w:val="none" w:sz="0" w:space="0" w:color="auto"/>
        <w:left w:val="none" w:sz="0" w:space="0" w:color="auto"/>
        <w:bottom w:val="none" w:sz="0" w:space="0" w:color="auto"/>
        <w:right w:val="none" w:sz="0" w:space="0" w:color="auto"/>
      </w:divBdr>
    </w:div>
    <w:div w:id="2061829720">
      <w:bodyDiv w:val="1"/>
      <w:marLeft w:val="0"/>
      <w:marRight w:val="0"/>
      <w:marTop w:val="0"/>
      <w:marBottom w:val="0"/>
      <w:divBdr>
        <w:top w:val="none" w:sz="0" w:space="0" w:color="auto"/>
        <w:left w:val="none" w:sz="0" w:space="0" w:color="auto"/>
        <w:bottom w:val="none" w:sz="0" w:space="0" w:color="auto"/>
        <w:right w:val="none" w:sz="0" w:space="0" w:color="auto"/>
      </w:divBdr>
      <w:divsChild>
        <w:div w:id="1159685690">
          <w:marLeft w:val="0"/>
          <w:marRight w:val="0"/>
          <w:marTop w:val="0"/>
          <w:marBottom w:val="0"/>
          <w:divBdr>
            <w:top w:val="none" w:sz="0" w:space="0" w:color="auto"/>
            <w:left w:val="none" w:sz="0" w:space="0" w:color="auto"/>
            <w:bottom w:val="none" w:sz="0" w:space="0" w:color="auto"/>
            <w:right w:val="none" w:sz="0" w:space="0" w:color="auto"/>
          </w:divBdr>
        </w:div>
        <w:div w:id="1838232115">
          <w:marLeft w:val="0"/>
          <w:marRight w:val="0"/>
          <w:marTop w:val="0"/>
          <w:marBottom w:val="0"/>
          <w:divBdr>
            <w:top w:val="none" w:sz="0" w:space="0" w:color="auto"/>
            <w:left w:val="none" w:sz="0" w:space="0" w:color="auto"/>
            <w:bottom w:val="none" w:sz="0" w:space="0" w:color="auto"/>
            <w:right w:val="none" w:sz="0" w:space="0" w:color="auto"/>
          </w:divBdr>
        </w:div>
        <w:div w:id="1898390258">
          <w:marLeft w:val="0"/>
          <w:marRight w:val="0"/>
          <w:marTop w:val="0"/>
          <w:marBottom w:val="0"/>
          <w:divBdr>
            <w:top w:val="none" w:sz="0" w:space="0" w:color="auto"/>
            <w:left w:val="none" w:sz="0" w:space="0" w:color="auto"/>
            <w:bottom w:val="none" w:sz="0" w:space="0" w:color="auto"/>
            <w:right w:val="none" w:sz="0" w:space="0" w:color="auto"/>
          </w:divBdr>
        </w:div>
        <w:div w:id="695428491">
          <w:marLeft w:val="0"/>
          <w:marRight w:val="0"/>
          <w:marTop w:val="0"/>
          <w:marBottom w:val="0"/>
          <w:divBdr>
            <w:top w:val="none" w:sz="0" w:space="0" w:color="auto"/>
            <w:left w:val="none" w:sz="0" w:space="0" w:color="auto"/>
            <w:bottom w:val="none" w:sz="0" w:space="0" w:color="auto"/>
            <w:right w:val="none" w:sz="0" w:space="0" w:color="auto"/>
          </w:divBdr>
        </w:div>
        <w:div w:id="796679292">
          <w:marLeft w:val="0"/>
          <w:marRight w:val="0"/>
          <w:marTop w:val="0"/>
          <w:marBottom w:val="0"/>
          <w:divBdr>
            <w:top w:val="none" w:sz="0" w:space="0" w:color="auto"/>
            <w:left w:val="none" w:sz="0" w:space="0" w:color="auto"/>
            <w:bottom w:val="none" w:sz="0" w:space="0" w:color="auto"/>
            <w:right w:val="none" w:sz="0" w:space="0" w:color="auto"/>
          </w:divBdr>
        </w:div>
        <w:div w:id="480776107">
          <w:marLeft w:val="0"/>
          <w:marRight w:val="0"/>
          <w:marTop w:val="0"/>
          <w:marBottom w:val="0"/>
          <w:divBdr>
            <w:top w:val="none" w:sz="0" w:space="0" w:color="auto"/>
            <w:left w:val="none" w:sz="0" w:space="0" w:color="auto"/>
            <w:bottom w:val="none" w:sz="0" w:space="0" w:color="auto"/>
            <w:right w:val="none" w:sz="0" w:space="0" w:color="auto"/>
          </w:divBdr>
        </w:div>
        <w:div w:id="809633930">
          <w:marLeft w:val="0"/>
          <w:marRight w:val="0"/>
          <w:marTop w:val="0"/>
          <w:marBottom w:val="0"/>
          <w:divBdr>
            <w:top w:val="none" w:sz="0" w:space="0" w:color="auto"/>
            <w:left w:val="none" w:sz="0" w:space="0" w:color="auto"/>
            <w:bottom w:val="none" w:sz="0" w:space="0" w:color="auto"/>
            <w:right w:val="none" w:sz="0" w:space="0" w:color="auto"/>
          </w:divBdr>
        </w:div>
        <w:div w:id="846751043">
          <w:marLeft w:val="0"/>
          <w:marRight w:val="0"/>
          <w:marTop w:val="0"/>
          <w:marBottom w:val="0"/>
          <w:divBdr>
            <w:top w:val="none" w:sz="0" w:space="0" w:color="auto"/>
            <w:left w:val="none" w:sz="0" w:space="0" w:color="auto"/>
            <w:bottom w:val="none" w:sz="0" w:space="0" w:color="auto"/>
            <w:right w:val="none" w:sz="0" w:space="0" w:color="auto"/>
          </w:divBdr>
        </w:div>
        <w:div w:id="1522015194">
          <w:marLeft w:val="0"/>
          <w:marRight w:val="0"/>
          <w:marTop w:val="0"/>
          <w:marBottom w:val="0"/>
          <w:divBdr>
            <w:top w:val="none" w:sz="0" w:space="0" w:color="auto"/>
            <w:left w:val="none" w:sz="0" w:space="0" w:color="auto"/>
            <w:bottom w:val="none" w:sz="0" w:space="0" w:color="auto"/>
            <w:right w:val="none" w:sz="0" w:space="0" w:color="auto"/>
          </w:divBdr>
        </w:div>
        <w:div w:id="2029326035">
          <w:marLeft w:val="0"/>
          <w:marRight w:val="0"/>
          <w:marTop w:val="0"/>
          <w:marBottom w:val="0"/>
          <w:divBdr>
            <w:top w:val="none" w:sz="0" w:space="0" w:color="auto"/>
            <w:left w:val="none" w:sz="0" w:space="0" w:color="auto"/>
            <w:bottom w:val="none" w:sz="0" w:space="0" w:color="auto"/>
            <w:right w:val="none" w:sz="0" w:space="0" w:color="auto"/>
          </w:divBdr>
        </w:div>
        <w:div w:id="768769620">
          <w:marLeft w:val="0"/>
          <w:marRight w:val="0"/>
          <w:marTop w:val="0"/>
          <w:marBottom w:val="0"/>
          <w:divBdr>
            <w:top w:val="none" w:sz="0" w:space="0" w:color="auto"/>
            <w:left w:val="none" w:sz="0" w:space="0" w:color="auto"/>
            <w:bottom w:val="none" w:sz="0" w:space="0" w:color="auto"/>
            <w:right w:val="none" w:sz="0" w:space="0" w:color="auto"/>
          </w:divBdr>
        </w:div>
      </w:divsChild>
    </w:div>
    <w:div w:id="2125037087">
      <w:bodyDiv w:val="1"/>
      <w:marLeft w:val="0"/>
      <w:marRight w:val="0"/>
      <w:marTop w:val="0"/>
      <w:marBottom w:val="0"/>
      <w:divBdr>
        <w:top w:val="none" w:sz="0" w:space="0" w:color="auto"/>
        <w:left w:val="none" w:sz="0" w:space="0" w:color="auto"/>
        <w:bottom w:val="none" w:sz="0" w:space="0" w:color="auto"/>
        <w:right w:val="none" w:sz="0" w:space="0" w:color="auto"/>
      </w:divBdr>
      <w:divsChild>
        <w:div w:id="820004491">
          <w:marLeft w:val="0"/>
          <w:marRight w:val="0"/>
          <w:marTop w:val="0"/>
          <w:marBottom w:val="0"/>
          <w:divBdr>
            <w:top w:val="none" w:sz="0" w:space="0" w:color="auto"/>
            <w:left w:val="none" w:sz="0" w:space="0" w:color="auto"/>
            <w:bottom w:val="none" w:sz="0" w:space="0" w:color="auto"/>
            <w:right w:val="none" w:sz="0" w:space="0" w:color="auto"/>
          </w:divBdr>
        </w:div>
        <w:div w:id="1409227192">
          <w:marLeft w:val="0"/>
          <w:marRight w:val="0"/>
          <w:marTop w:val="0"/>
          <w:marBottom w:val="0"/>
          <w:divBdr>
            <w:top w:val="none" w:sz="0" w:space="0" w:color="auto"/>
            <w:left w:val="none" w:sz="0" w:space="0" w:color="auto"/>
            <w:bottom w:val="none" w:sz="0" w:space="0" w:color="auto"/>
            <w:right w:val="none" w:sz="0" w:space="0" w:color="auto"/>
          </w:divBdr>
        </w:div>
        <w:div w:id="678433666">
          <w:marLeft w:val="0"/>
          <w:marRight w:val="0"/>
          <w:marTop w:val="0"/>
          <w:marBottom w:val="0"/>
          <w:divBdr>
            <w:top w:val="none" w:sz="0" w:space="0" w:color="auto"/>
            <w:left w:val="none" w:sz="0" w:space="0" w:color="auto"/>
            <w:bottom w:val="none" w:sz="0" w:space="0" w:color="auto"/>
            <w:right w:val="none" w:sz="0" w:space="0" w:color="auto"/>
          </w:divBdr>
        </w:div>
        <w:div w:id="2014797435">
          <w:marLeft w:val="0"/>
          <w:marRight w:val="0"/>
          <w:marTop w:val="0"/>
          <w:marBottom w:val="0"/>
          <w:divBdr>
            <w:top w:val="none" w:sz="0" w:space="0" w:color="auto"/>
            <w:left w:val="none" w:sz="0" w:space="0" w:color="auto"/>
            <w:bottom w:val="none" w:sz="0" w:space="0" w:color="auto"/>
            <w:right w:val="none" w:sz="0" w:space="0" w:color="auto"/>
          </w:divBdr>
        </w:div>
        <w:div w:id="666833833">
          <w:marLeft w:val="0"/>
          <w:marRight w:val="0"/>
          <w:marTop w:val="0"/>
          <w:marBottom w:val="0"/>
          <w:divBdr>
            <w:top w:val="none" w:sz="0" w:space="0" w:color="auto"/>
            <w:left w:val="none" w:sz="0" w:space="0" w:color="auto"/>
            <w:bottom w:val="none" w:sz="0" w:space="0" w:color="auto"/>
            <w:right w:val="none" w:sz="0" w:space="0" w:color="auto"/>
          </w:divBdr>
        </w:div>
        <w:div w:id="1075512180">
          <w:marLeft w:val="0"/>
          <w:marRight w:val="0"/>
          <w:marTop w:val="0"/>
          <w:marBottom w:val="0"/>
          <w:divBdr>
            <w:top w:val="none" w:sz="0" w:space="0" w:color="auto"/>
            <w:left w:val="none" w:sz="0" w:space="0" w:color="auto"/>
            <w:bottom w:val="none" w:sz="0" w:space="0" w:color="auto"/>
            <w:right w:val="none" w:sz="0" w:space="0" w:color="auto"/>
          </w:divBdr>
        </w:div>
      </w:divsChild>
    </w:div>
    <w:div w:id="213270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microsoft.com/office/2007/relationships/hdphoto" Target="media/hdphoto5.wdp"/><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microsoft.com/office/2007/relationships/hdphoto" Target="media/hdphoto2.wdp"/><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numbering" Target="numbering.xml"/><Relationship Id="rId16" Type="http://schemas.microsoft.com/office/2007/relationships/hdphoto" Target="media/hdphoto4.wdp"/><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www.eg-online.ru/upload/iblock/e65/on_2016%282017-2018%29.pdf"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sibac.info/studconf/econom/xxxvi/43142" TargetMode="External"/><Relationship Id="rId10" Type="http://schemas.microsoft.com/office/2007/relationships/hdphoto" Target="media/hdphoto1.wdp"/><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07/relationships/hdphoto" Target="media/hdphoto3.wdp"/><Relationship Id="rId22" Type="http://schemas.openxmlformats.org/officeDocument/2006/relationships/hyperlink" Target="http://finance-credit.news/kredit-finansy/finansyi-kredit-uchebno-metodicheskoe-posobie.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1B798-EBB1-4A38-B301-CB5AFC6B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7900</TotalTime>
  <Pages>52</Pages>
  <Words>12407</Words>
  <Characters>70726</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245</cp:revision>
  <dcterms:created xsi:type="dcterms:W3CDTF">2014-08-13T10:54:00Z</dcterms:created>
  <dcterms:modified xsi:type="dcterms:W3CDTF">2016-04-03T17:08:00Z</dcterms:modified>
</cp:coreProperties>
</file>