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616" w:rsidRPr="00175953" w:rsidRDefault="00536616" w:rsidP="00536616">
      <w:pPr>
        <w:spacing w:after="0" w:line="240" w:lineRule="auto"/>
        <w:jc w:val="center"/>
        <w:rPr>
          <w:rFonts w:ascii="Times New Roman" w:eastAsia="Times New Roman" w:hAnsi="Times New Roman" w:cs="Times New Roman"/>
          <w:b/>
          <w:sz w:val="24"/>
          <w:szCs w:val="24"/>
        </w:rPr>
      </w:pPr>
      <w:bookmarkStart w:id="0" w:name="16."/>
      <w:r w:rsidRPr="00175953">
        <w:rPr>
          <w:rFonts w:ascii="Times New Roman" w:eastAsia="Times New Roman" w:hAnsi="Times New Roman" w:cs="Times New Roman"/>
          <w:b/>
          <w:sz w:val="24"/>
          <w:szCs w:val="24"/>
        </w:rPr>
        <w:t>МИНИСТЕРСТВО ОБРАЗОВАНИЯ И НАУКИ РОССИЙСКОЙ ФЕДЕРАЦИИ</w:t>
      </w:r>
    </w:p>
    <w:p w:rsidR="00536616" w:rsidRPr="00175953" w:rsidRDefault="00536616" w:rsidP="0053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b/>
          <w:sz w:val="27"/>
          <w:szCs w:val="27"/>
        </w:rPr>
      </w:pPr>
    </w:p>
    <w:p w:rsidR="00536616" w:rsidRPr="00175953" w:rsidRDefault="00536616" w:rsidP="0053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b/>
          <w:sz w:val="32"/>
          <w:szCs w:val="32"/>
        </w:rPr>
      </w:pPr>
      <w:r w:rsidRPr="00175953">
        <w:rPr>
          <w:rFonts w:ascii="Times New Roman" w:eastAsia="Times New Roman" w:hAnsi="Times New Roman" w:cs="Courier New"/>
          <w:b/>
          <w:sz w:val="32"/>
          <w:szCs w:val="32"/>
        </w:rPr>
        <w:t xml:space="preserve">Федеральное государственное бюджетное образовательное учреждение высшего профессионального образования </w:t>
      </w:r>
    </w:p>
    <w:p w:rsidR="00536616" w:rsidRPr="00175953" w:rsidRDefault="00536616" w:rsidP="0053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b/>
          <w:sz w:val="32"/>
          <w:szCs w:val="32"/>
        </w:rPr>
      </w:pPr>
      <w:r w:rsidRPr="00175953">
        <w:rPr>
          <w:rFonts w:ascii="Times New Roman" w:eastAsia="Times New Roman" w:hAnsi="Times New Roman" w:cs="Courier New"/>
          <w:b/>
          <w:sz w:val="32"/>
          <w:szCs w:val="32"/>
        </w:rPr>
        <w:t>«Московский государственный университет печати</w:t>
      </w:r>
    </w:p>
    <w:p w:rsidR="00536616" w:rsidRPr="00175953" w:rsidRDefault="00536616" w:rsidP="0053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b/>
          <w:sz w:val="32"/>
          <w:szCs w:val="32"/>
        </w:rPr>
      </w:pPr>
      <w:r w:rsidRPr="00175953">
        <w:rPr>
          <w:rFonts w:ascii="Times New Roman" w:eastAsia="Times New Roman" w:hAnsi="Times New Roman" w:cs="Courier New"/>
          <w:b/>
          <w:sz w:val="32"/>
          <w:szCs w:val="32"/>
        </w:rPr>
        <w:t>имени Ивана Федорова»</w:t>
      </w:r>
    </w:p>
    <w:p w:rsidR="00536616" w:rsidRPr="00175953" w:rsidRDefault="00536616" w:rsidP="00536616">
      <w:pPr>
        <w:spacing w:after="0" w:line="240" w:lineRule="auto"/>
        <w:jc w:val="center"/>
        <w:rPr>
          <w:rFonts w:ascii="Times New Roman" w:eastAsia="Times New Roman" w:hAnsi="Times New Roman" w:cs="Times New Roman"/>
          <w:b/>
          <w:sz w:val="32"/>
          <w:szCs w:val="32"/>
        </w:rPr>
      </w:pPr>
      <w:r w:rsidRPr="00175953">
        <w:rPr>
          <w:rFonts w:ascii="Times New Roman" w:eastAsia="Times New Roman" w:hAnsi="Times New Roman" w:cs="Times New Roman"/>
          <w:b/>
          <w:sz w:val="32"/>
          <w:szCs w:val="32"/>
        </w:rPr>
        <w:t>Институт открытого образования</w:t>
      </w:r>
    </w:p>
    <w:p w:rsidR="00536616" w:rsidRPr="00175953" w:rsidRDefault="00536616" w:rsidP="00536616">
      <w:pPr>
        <w:spacing w:after="0" w:line="240" w:lineRule="auto"/>
        <w:jc w:val="center"/>
        <w:rPr>
          <w:rFonts w:ascii="Times New Roman" w:eastAsia="Times New Roman" w:hAnsi="Times New Roman" w:cs="Times New Roman"/>
          <w:b/>
          <w:sz w:val="32"/>
          <w:szCs w:val="32"/>
        </w:rPr>
      </w:pPr>
      <w:r w:rsidRPr="00175953">
        <w:rPr>
          <w:rFonts w:ascii="Times New Roman" w:eastAsia="Times New Roman" w:hAnsi="Times New Roman" w:cs="Times New Roman"/>
          <w:b/>
          <w:sz w:val="32"/>
          <w:szCs w:val="32"/>
        </w:rPr>
        <w:t xml:space="preserve">Институт «Коммуникаций и </w:t>
      </w:r>
      <w:proofErr w:type="spellStart"/>
      <w:r w:rsidRPr="00175953">
        <w:rPr>
          <w:rFonts w:ascii="Times New Roman" w:eastAsia="Times New Roman" w:hAnsi="Times New Roman" w:cs="Times New Roman"/>
          <w:b/>
          <w:sz w:val="32"/>
          <w:szCs w:val="32"/>
        </w:rPr>
        <w:t>медиабизнеса</w:t>
      </w:r>
      <w:proofErr w:type="spellEnd"/>
      <w:r w:rsidRPr="00175953">
        <w:rPr>
          <w:rFonts w:ascii="Times New Roman" w:eastAsia="Times New Roman" w:hAnsi="Times New Roman" w:cs="Times New Roman"/>
          <w:b/>
          <w:sz w:val="32"/>
          <w:szCs w:val="32"/>
        </w:rPr>
        <w:t>»</w:t>
      </w:r>
    </w:p>
    <w:p w:rsidR="00536616" w:rsidRPr="00175953" w:rsidRDefault="00536616" w:rsidP="00536616">
      <w:pPr>
        <w:spacing w:after="0" w:line="240" w:lineRule="auto"/>
        <w:jc w:val="center"/>
        <w:rPr>
          <w:rFonts w:ascii="Times New Roman" w:eastAsia="Times New Roman" w:hAnsi="Times New Roman" w:cs="Times New Roman"/>
          <w:b/>
          <w:sz w:val="32"/>
          <w:szCs w:val="32"/>
        </w:rPr>
      </w:pPr>
      <w:r w:rsidRPr="00175953">
        <w:rPr>
          <w:rFonts w:ascii="Times New Roman" w:eastAsia="Times New Roman" w:hAnsi="Times New Roman" w:cs="Times New Roman"/>
          <w:b/>
          <w:sz w:val="32"/>
          <w:szCs w:val="32"/>
        </w:rPr>
        <w:t>Направление подготовки бакалавров «38.03.01 Экономика»</w:t>
      </w:r>
    </w:p>
    <w:p w:rsidR="00536616" w:rsidRPr="00175953" w:rsidRDefault="00536616" w:rsidP="00536616">
      <w:pPr>
        <w:spacing w:after="0" w:line="360" w:lineRule="auto"/>
        <w:rPr>
          <w:rFonts w:ascii="Times New Roman" w:eastAsia="Times New Roman" w:hAnsi="Times New Roman" w:cs="Times New Roman"/>
          <w:b/>
          <w:sz w:val="36"/>
          <w:szCs w:val="36"/>
        </w:rPr>
      </w:pPr>
    </w:p>
    <w:p w:rsidR="00536616" w:rsidRPr="00175953" w:rsidRDefault="00536616" w:rsidP="00536616">
      <w:pPr>
        <w:spacing w:after="0" w:line="360" w:lineRule="auto"/>
        <w:rPr>
          <w:rFonts w:ascii="Times New Roman" w:eastAsia="Times New Roman" w:hAnsi="Times New Roman" w:cs="Times New Roman"/>
          <w:b/>
          <w:sz w:val="36"/>
          <w:szCs w:val="36"/>
        </w:rPr>
      </w:pPr>
    </w:p>
    <w:p w:rsidR="00536616" w:rsidRPr="00175953" w:rsidRDefault="00536616" w:rsidP="00536616">
      <w:pPr>
        <w:spacing w:before="100" w:beforeAutospacing="1" w:after="100" w:afterAutospacing="1" w:line="360" w:lineRule="auto"/>
        <w:ind w:right="-1"/>
        <w:jc w:val="center"/>
        <w:rPr>
          <w:rFonts w:ascii="Times New Roman" w:eastAsia="Times New Roman" w:hAnsi="Times New Roman" w:cs="Times New Roman"/>
          <w:sz w:val="36"/>
          <w:szCs w:val="36"/>
        </w:rPr>
      </w:pPr>
      <w:r w:rsidRPr="00175953">
        <w:rPr>
          <w:rFonts w:ascii="Times New Roman" w:eastAsia="Times New Roman" w:hAnsi="Times New Roman" w:cs="Times New Roman"/>
          <w:b/>
          <w:sz w:val="36"/>
          <w:szCs w:val="36"/>
        </w:rPr>
        <w:tab/>
      </w:r>
      <w:r>
        <w:rPr>
          <w:rFonts w:ascii="Times New Roman" w:eastAsia="Times New Roman" w:hAnsi="Times New Roman" w:cs="Times New Roman"/>
          <w:b/>
          <w:bCs/>
          <w:sz w:val="36"/>
          <w:szCs w:val="36"/>
        </w:rPr>
        <w:t>КОНТРОЛЬНАЯ</w:t>
      </w:r>
      <w:r w:rsidRPr="00175953">
        <w:rPr>
          <w:rFonts w:ascii="Times New Roman" w:eastAsia="Times New Roman" w:hAnsi="Times New Roman" w:cs="Times New Roman"/>
          <w:b/>
          <w:bCs/>
          <w:sz w:val="36"/>
          <w:szCs w:val="36"/>
        </w:rPr>
        <w:t xml:space="preserve"> РАБОТА </w:t>
      </w:r>
    </w:p>
    <w:p w:rsidR="00536616" w:rsidRDefault="00536616" w:rsidP="00536616">
      <w:pPr>
        <w:spacing w:before="100" w:beforeAutospacing="1" w:after="100" w:afterAutospacing="1" w:line="360" w:lineRule="auto"/>
        <w:ind w:right="-1"/>
        <w:jc w:val="center"/>
        <w:rPr>
          <w:rFonts w:ascii="Times New Roman" w:eastAsia="Times New Roman" w:hAnsi="Times New Roman" w:cs="Times New Roman"/>
          <w:b/>
          <w:bCs/>
          <w:sz w:val="36"/>
          <w:szCs w:val="36"/>
        </w:rPr>
      </w:pPr>
      <w:r w:rsidRPr="00175953">
        <w:rPr>
          <w:rFonts w:ascii="Times New Roman" w:eastAsia="Times New Roman" w:hAnsi="Times New Roman" w:cs="Times New Roman"/>
          <w:b/>
          <w:bCs/>
          <w:sz w:val="36"/>
          <w:szCs w:val="36"/>
        </w:rPr>
        <w:t>по дисциплине «</w:t>
      </w:r>
      <w:r>
        <w:rPr>
          <w:rFonts w:ascii="Times New Roman" w:eastAsia="Times New Roman" w:hAnsi="Times New Roman" w:cs="Times New Roman"/>
          <w:b/>
          <w:bCs/>
          <w:sz w:val="36"/>
          <w:szCs w:val="36"/>
        </w:rPr>
        <w:t>Аудит</w:t>
      </w:r>
      <w:r w:rsidRPr="00175953">
        <w:rPr>
          <w:rFonts w:ascii="Times New Roman" w:eastAsia="Times New Roman" w:hAnsi="Times New Roman" w:cs="Times New Roman"/>
          <w:b/>
          <w:bCs/>
          <w:sz w:val="36"/>
          <w:szCs w:val="36"/>
        </w:rPr>
        <w:t>»</w:t>
      </w:r>
    </w:p>
    <w:p w:rsidR="00536616" w:rsidRPr="00B54097" w:rsidRDefault="00536616" w:rsidP="00536616">
      <w:pPr>
        <w:spacing w:before="100" w:beforeAutospacing="1" w:after="100" w:afterAutospacing="1" w:line="360" w:lineRule="auto"/>
        <w:ind w:right="-1"/>
        <w:jc w:val="center"/>
        <w:rPr>
          <w:rFonts w:ascii="Times New Roman" w:eastAsia="Times New Roman" w:hAnsi="Times New Roman" w:cs="Times New Roman"/>
          <w:b/>
          <w:bCs/>
          <w:color w:val="FF0000"/>
          <w:sz w:val="24"/>
          <w:szCs w:val="24"/>
        </w:rPr>
      </w:pPr>
    </w:p>
    <w:p w:rsidR="00536616" w:rsidRDefault="00536616" w:rsidP="00536616">
      <w:pPr>
        <w:spacing w:before="100" w:beforeAutospacing="1" w:after="100" w:afterAutospacing="1" w:line="360" w:lineRule="auto"/>
        <w:ind w:right="-1"/>
        <w:jc w:val="center"/>
        <w:rPr>
          <w:rFonts w:ascii="Times New Roman" w:eastAsia="Times New Roman" w:hAnsi="Times New Roman" w:cs="Times New Roman"/>
          <w:b/>
          <w:sz w:val="36"/>
          <w:szCs w:val="36"/>
        </w:rPr>
      </w:pPr>
    </w:p>
    <w:p w:rsidR="00536616" w:rsidRPr="00175953" w:rsidRDefault="00536616" w:rsidP="00536616">
      <w:pPr>
        <w:spacing w:before="100" w:beforeAutospacing="1" w:after="100" w:afterAutospacing="1" w:line="360" w:lineRule="auto"/>
        <w:ind w:right="-1"/>
        <w:jc w:val="center"/>
        <w:rPr>
          <w:rFonts w:ascii="Times New Roman" w:eastAsia="Times New Roman" w:hAnsi="Times New Roman" w:cs="Times New Roman"/>
          <w:b/>
          <w:sz w:val="36"/>
          <w:szCs w:val="36"/>
        </w:rPr>
      </w:pPr>
    </w:p>
    <w:p w:rsidR="00536616" w:rsidRPr="00175953" w:rsidRDefault="00536616" w:rsidP="00536616">
      <w:pPr>
        <w:spacing w:after="0" w:line="360" w:lineRule="auto"/>
        <w:rPr>
          <w:rFonts w:ascii="Times New Roman" w:eastAsia="Times New Roman" w:hAnsi="Times New Roman" w:cs="Times New Roman"/>
          <w:b/>
          <w:sz w:val="36"/>
          <w:szCs w:val="36"/>
        </w:rPr>
      </w:pPr>
    </w:p>
    <w:p w:rsidR="00536616" w:rsidRPr="00175953" w:rsidRDefault="00536616" w:rsidP="00536616">
      <w:pPr>
        <w:tabs>
          <w:tab w:val="left" w:pos="6104"/>
        </w:tabs>
        <w:spacing w:after="0" w:line="360" w:lineRule="auto"/>
        <w:jc w:val="center"/>
        <w:rPr>
          <w:rFonts w:ascii="Times New Roman" w:eastAsia="Times New Roman" w:hAnsi="Times New Roman" w:cs="Times New Roman"/>
          <w:b/>
          <w:sz w:val="28"/>
          <w:szCs w:val="28"/>
        </w:rPr>
      </w:pPr>
      <w:r w:rsidRPr="00175953">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Выполнил:  студент 5</w:t>
      </w:r>
      <w:r w:rsidRPr="00175953">
        <w:rPr>
          <w:rFonts w:ascii="Times New Roman" w:eastAsia="Times New Roman" w:hAnsi="Times New Roman" w:cs="Times New Roman"/>
          <w:b/>
          <w:sz w:val="28"/>
          <w:szCs w:val="28"/>
        </w:rPr>
        <w:t>-го курса</w:t>
      </w:r>
    </w:p>
    <w:p w:rsidR="00536616" w:rsidRPr="00175953" w:rsidRDefault="00536616" w:rsidP="00536616">
      <w:pPr>
        <w:tabs>
          <w:tab w:val="left" w:pos="6104"/>
        </w:tabs>
        <w:spacing w:after="0" w:line="360" w:lineRule="auto"/>
        <w:jc w:val="center"/>
        <w:rPr>
          <w:rFonts w:ascii="Times New Roman" w:eastAsia="Times New Roman" w:hAnsi="Times New Roman" w:cs="Times New Roman"/>
          <w:b/>
          <w:sz w:val="28"/>
          <w:szCs w:val="28"/>
        </w:rPr>
      </w:pPr>
      <w:r w:rsidRPr="00175953">
        <w:rPr>
          <w:rFonts w:ascii="Times New Roman" w:eastAsia="Times New Roman" w:hAnsi="Times New Roman" w:cs="Times New Roman"/>
          <w:b/>
          <w:sz w:val="28"/>
          <w:szCs w:val="28"/>
        </w:rPr>
        <w:t xml:space="preserve">                                                                                         Зиновьева Н.Ю.</w:t>
      </w:r>
    </w:p>
    <w:p w:rsidR="00536616" w:rsidRPr="00175953" w:rsidRDefault="00536616" w:rsidP="00536616">
      <w:pPr>
        <w:tabs>
          <w:tab w:val="center" w:pos="4677"/>
        </w:tabs>
        <w:spacing w:after="0" w:line="360" w:lineRule="auto"/>
        <w:rPr>
          <w:rFonts w:ascii="Times New Roman" w:eastAsia="Times New Roman" w:hAnsi="Times New Roman" w:cs="Times New Roman"/>
          <w:b/>
          <w:sz w:val="28"/>
          <w:szCs w:val="28"/>
        </w:rPr>
      </w:pPr>
      <w:r w:rsidRPr="00175953">
        <w:rPr>
          <w:rFonts w:ascii="Times New Roman" w:eastAsia="Times New Roman" w:hAnsi="Times New Roman" w:cs="Times New Roman"/>
          <w:b/>
          <w:sz w:val="28"/>
          <w:szCs w:val="28"/>
        </w:rPr>
        <w:tab/>
      </w:r>
    </w:p>
    <w:p w:rsidR="00536616" w:rsidRPr="00175953" w:rsidRDefault="00536616" w:rsidP="00536616">
      <w:pPr>
        <w:tabs>
          <w:tab w:val="center" w:pos="4677"/>
        </w:tabs>
        <w:spacing w:after="0" w:line="360" w:lineRule="auto"/>
        <w:rPr>
          <w:rFonts w:ascii="Times New Roman" w:eastAsia="Times New Roman" w:hAnsi="Times New Roman" w:cs="Times New Roman"/>
          <w:b/>
          <w:sz w:val="28"/>
          <w:szCs w:val="28"/>
        </w:rPr>
      </w:pPr>
    </w:p>
    <w:p w:rsidR="00536616" w:rsidRPr="00175953" w:rsidRDefault="00536616" w:rsidP="00536616">
      <w:pPr>
        <w:tabs>
          <w:tab w:val="center" w:pos="4677"/>
        </w:tabs>
        <w:spacing w:after="0" w:line="360" w:lineRule="auto"/>
        <w:rPr>
          <w:rFonts w:ascii="Times New Roman" w:eastAsia="Times New Roman" w:hAnsi="Times New Roman" w:cs="Times New Roman"/>
          <w:b/>
          <w:sz w:val="28"/>
          <w:szCs w:val="28"/>
        </w:rPr>
      </w:pPr>
    </w:p>
    <w:p w:rsidR="00536616" w:rsidRPr="00175953" w:rsidRDefault="00536616" w:rsidP="00536616">
      <w:pPr>
        <w:tabs>
          <w:tab w:val="center" w:pos="4677"/>
        </w:tabs>
        <w:spacing w:after="0" w:line="360" w:lineRule="auto"/>
        <w:rPr>
          <w:rFonts w:ascii="Times New Roman" w:eastAsia="Times New Roman" w:hAnsi="Times New Roman" w:cs="Times New Roman"/>
          <w:b/>
          <w:sz w:val="28"/>
          <w:szCs w:val="28"/>
        </w:rPr>
      </w:pPr>
    </w:p>
    <w:p w:rsidR="00536616" w:rsidRPr="00175953" w:rsidRDefault="00536616" w:rsidP="00536616">
      <w:pPr>
        <w:tabs>
          <w:tab w:val="center" w:pos="4677"/>
        </w:tabs>
        <w:spacing w:after="0" w:line="360" w:lineRule="auto"/>
        <w:rPr>
          <w:rFonts w:ascii="Times New Roman" w:eastAsia="Times New Roman" w:hAnsi="Times New Roman" w:cs="Times New Roman"/>
          <w:b/>
          <w:sz w:val="28"/>
          <w:szCs w:val="28"/>
        </w:rPr>
      </w:pPr>
    </w:p>
    <w:p w:rsidR="00536616" w:rsidRPr="00175953" w:rsidRDefault="00536616" w:rsidP="00536616">
      <w:pPr>
        <w:spacing w:after="0" w:line="360" w:lineRule="auto"/>
        <w:rPr>
          <w:rFonts w:ascii="Times New Roman" w:eastAsia="Times New Roman" w:hAnsi="Times New Roman" w:cs="Times New Roman"/>
          <w:b/>
          <w:sz w:val="28"/>
          <w:szCs w:val="28"/>
        </w:rPr>
      </w:pPr>
    </w:p>
    <w:p w:rsidR="00536616" w:rsidRPr="00175953" w:rsidRDefault="00536616" w:rsidP="00536616">
      <w:pPr>
        <w:spacing w:after="0" w:line="360" w:lineRule="auto"/>
        <w:rPr>
          <w:rFonts w:ascii="Times New Roman" w:eastAsia="Times New Roman" w:hAnsi="Times New Roman" w:cs="Times New Roman"/>
          <w:b/>
          <w:sz w:val="28"/>
          <w:szCs w:val="28"/>
        </w:rPr>
      </w:pPr>
    </w:p>
    <w:p w:rsidR="00536616" w:rsidRPr="00175953" w:rsidRDefault="00BE4F40" w:rsidP="00536616">
      <w:pPr>
        <w:spacing w:after="0" w:line="360" w:lineRule="auto"/>
        <w:jc w:val="center"/>
        <w:rPr>
          <w:rFonts w:ascii="Calibri" w:eastAsia="Times New Roman" w:hAnsi="Calibri" w:cs="Times New Roman"/>
        </w:rPr>
      </w:pPr>
      <w:r>
        <w:rPr>
          <w:rFonts w:ascii="Times New Roman" w:eastAsia="Times New Roman" w:hAnsi="Times New Roman" w:cs="Times New Roman"/>
          <w:b/>
          <w:sz w:val="28"/>
          <w:szCs w:val="28"/>
        </w:rPr>
        <w:t>Москва – 2016</w:t>
      </w:r>
      <w:bookmarkStart w:id="1" w:name="_GoBack"/>
      <w:bookmarkEnd w:id="1"/>
    </w:p>
    <w:sdt>
      <w:sdtPr>
        <w:rPr>
          <w:rFonts w:asciiTheme="minorHAnsi" w:eastAsiaTheme="minorHAnsi" w:hAnsiTheme="minorHAnsi" w:cstheme="minorBidi"/>
          <w:b w:val="0"/>
          <w:bCs w:val="0"/>
          <w:color w:val="auto"/>
          <w:sz w:val="22"/>
          <w:szCs w:val="22"/>
        </w:rPr>
        <w:id w:val="354594313"/>
        <w:docPartObj>
          <w:docPartGallery w:val="Table of Contents"/>
          <w:docPartUnique/>
        </w:docPartObj>
      </w:sdtPr>
      <w:sdtEndPr>
        <w:rPr>
          <w:rFonts w:eastAsiaTheme="minorEastAsia"/>
        </w:rPr>
      </w:sdtEndPr>
      <w:sdtContent>
        <w:p w:rsidR="001E67EA" w:rsidRDefault="001E67EA">
          <w:pPr>
            <w:pStyle w:val="ac"/>
          </w:pPr>
          <w:r>
            <w:t>Оглавление</w:t>
          </w:r>
        </w:p>
        <w:p w:rsidR="001E67EA" w:rsidRPr="001E67EA" w:rsidRDefault="00F87D89">
          <w:pPr>
            <w:pStyle w:val="11"/>
            <w:tabs>
              <w:tab w:val="right" w:leader="dot" w:pos="9345"/>
            </w:tabs>
            <w:rPr>
              <w:rFonts w:ascii="Times New Roman" w:hAnsi="Times New Roman" w:cs="Times New Roman"/>
              <w:noProof/>
              <w:sz w:val="24"/>
            </w:rPr>
          </w:pPr>
          <w:r w:rsidRPr="001E67EA">
            <w:rPr>
              <w:rFonts w:ascii="Times New Roman" w:hAnsi="Times New Roman" w:cs="Times New Roman"/>
              <w:sz w:val="24"/>
            </w:rPr>
            <w:fldChar w:fldCharType="begin"/>
          </w:r>
          <w:r w:rsidR="001E67EA" w:rsidRPr="001E67EA">
            <w:rPr>
              <w:rFonts w:ascii="Times New Roman" w:hAnsi="Times New Roman" w:cs="Times New Roman"/>
              <w:sz w:val="24"/>
            </w:rPr>
            <w:instrText xml:space="preserve"> TOC \o "1-3" \h \z \u </w:instrText>
          </w:r>
          <w:r w:rsidRPr="001E67EA">
            <w:rPr>
              <w:rFonts w:ascii="Times New Roman" w:hAnsi="Times New Roman" w:cs="Times New Roman"/>
              <w:sz w:val="24"/>
            </w:rPr>
            <w:fldChar w:fldCharType="separate"/>
          </w:r>
          <w:hyperlink w:anchor="_Toc445026267" w:history="1">
            <w:r w:rsidR="001E67EA" w:rsidRPr="001E67EA">
              <w:rPr>
                <w:rStyle w:val="a5"/>
                <w:rFonts w:ascii="Times New Roman" w:eastAsia="Times New Roman" w:hAnsi="Times New Roman" w:cs="Times New Roman"/>
                <w:noProof/>
                <w:sz w:val="24"/>
              </w:rPr>
              <w:t>Задание 1.</w:t>
            </w:r>
            <w:r w:rsidR="001E67EA" w:rsidRPr="001E67EA">
              <w:rPr>
                <w:rFonts w:ascii="Times New Roman" w:hAnsi="Times New Roman" w:cs="Times New Roman"/>
                <w:noProof/>
                <w:webHidden/>
                <w:sz w:val="24"/>
              </w:rPr>
              <w:tab/>
            </w:r>
            <w:r w:rsidRPr="001E67EA">
              <w:rPr>
                <w:rFonts w:ascii="Times New Roman" w:hAnsi="Times New Roman" w:cs="Times New Roman"/>
                <w:noProof/>
                <w:webHidden/>
                <w:sz w:val="24"/>
              </w:rPr>
              <w:fldChar w:fldCharType="begin"/>
            </w:r>
            <w:r w:rsidR="001E67EA" w:rsidRPr="001E67EA">
              <w:rPr>
                <w:rFonts w:ascii="Times New Roman" w:hAnsi="Times New Roman" w:cs="Times New Roman"/>
                <w:noProof/>
                <w:webHidden/>
                <w:sz w:val="24"/>
              </w:rPr>
              <w:instrText xml:space="preserve"> PAGEREF _Toc445026267 \h </w:instrText>
            </w:r>
            <w:r w:rsidRPr="001E67EA">
              <w:rPr>
                <w:rFonts w:ascii="Times New Roman" w:hAnsi="Times New Roman" w:cs="Times New Roman"/>
                <w:noProof/>
                <w:webHidden/>
                <w:sz w:val="24"/>
              </w:rPr>
            </w:r>
            <w:r w:rsidRPr="001E67EA">
              <w:rPr>
                <w:rFonts w:ascii="Times New Roman" w:hAnsi="Times New Roman" w:cs="Times New Roman"/>
                <w:noProof/>
                <w:webHidden/>
                <w:sz w:val="24"/>
              </w:rPr>
              <w:fldChar w:fldCharType="separate"/>
            </w:r>
            <w:r w:rsidR="001E67EA" w:rsidRPr="001E67EA">
              <w:rPr>
                <w:rFonts w:ascii="Times New Roman" w:hAnsi="Times New Roman" w:cs="Times New Roman"/>
                <w:noProof/>
                <w:webHidden/>
                <w:sz w:val="24"/>
              </w:rPr>
              <w:t>3</w:t>
            </w:r>
            <w:r w:rsidRPr="001E67EA">
              <w:rPr>
                <w:rFonts w:ascii="Times New Roman" w:hAnsi="Times New Roman" w:cs="Times New Roman"/>
                <w:noProof/>
                <w:webHidden/>
                <w:sz w:val="24"/>
              </w:rPr>
              <w:fldChar w:fldCharType="end"/>
            </w:r>
          </w:hyperlink>
        </w:p>
        <w:p w:rsidR="001E67EA" w:rsidRPr="001E67EA" w:rsidRDefault="005A53B5">
          <w:pPr>
            <w:pStyle w:val="11"/>
            <w:tabs>
              <w:tab w:val="right" w:leader="dot" w:pos="9345"/>
            </w:tabs>
            <w:rPr>
              <w:rFonts w:ascii="Times New Roman" w:hAnsi="Times New Roman" w:cs="Times New Roman"/>
              <w:noProof/>
              <w:sz w:val="24"/>
            </w:rPr>
          </w:pPr>
          <w:hyperlink w:anchor="_Toc445026268" w:history="1">
            <w:r w:rsidR="001E67EA" w:rsidRPr="001E67EA">
              <w:rPr>
                <w:rStyle w:val="a5"/>
                <w:rFonts w:ascii="Times New Roman" w:hAnsi="Times New Roman" w:cs="Times New Roman"/>
                <w:noProof/>
                <w:sz w:val="24"/>
              </w:rPr>
              <w:t>Задание 2</w:t>
            </w:r>
            <w:r w:rsidR="001E67EA" w:rsidRPr="001E67EA">
              <w:rPr>
                <w:rFonts w:ascii="Times New Roman" w:hAnsi="Times New Roman" w:cs="Times New Roman"/>
                <w:noProof/>
                <w:webHidden/>
                <w:sz w:val="24"/>
              </w:rPr>
              <w:tab/>
            </w:r>
            <w:r w:rsidR="00F87D89" w:rsidRPr="001E67EA">
              <w:rPr>
                <w:rFonts w:ascii="Times New Roman" w:hAnsi="Times New Roman" w:cs="Times New Roman"/>
                <w:noProof/>
                <w:webHidden/>
                <w:sz w:val="24"/>
              </w:rPr>
              <w:fldChar w:fldCharType="begin"/>
            </w:r>
            <w:r w:rsidR="001E67EA" w:rsidRPr="001E67EA">
              <w:rPr>
                <w:rFonts w:ascii="Times New Roman" w:hAnsi="Times New Roman" w:cs="Times New Roman"/>
                <w:noProof/>
                <w:webHidden/>
                <w:sz w:val="24"/>
              </w:rPr>
              <w:instrText xml:space="preserve"> PAGEREF _Toc445026268 \h </w:instrText>
            </w:r>
            <w:r w:rsidR="00F87D89" w:rsidRPr="001E67EA">
              <w:rPr>
                <w:rFonts w:ascii="Times New Roman" w:hAnsi="Times New Roman" w:cs="Times New Roman"/>
                <w:noProof/>
                <w:webHidden/>
                <w:sz w:val="24"/>
              </w:rPr>
            </w:r>
            <w:r w:rsidR="00F87D89" w:rsidRPr="001E67EA">
              <w:rPr>
                <w:rFonts w:ascii="Times New Roman" w:hAnsi="Times New Roman" w:cs="Times New Roman"/>
                <w:noProof/>
                <w:webHidden/>
                <w:sz w:val="24"/>
              </w:rPr>
              <w:fldChar w:fldCharType="separate"/>
            </w:r>
            <w:r w:rsidR="001E67EA" w:rsidRPr="001E67EA">
              <w:rPr>
                <w:rFonts w:ascii="Times New Roman" w:hAnsi="Times New Roman" w:cs="Times New Roman"/>
                <w:noProof/>
                <w:webHidden/>
                <w:sz w:val="24"/>
              </w:rPr>
              <w:t>5</w:t>
            </w:r>
            <w:r w:rsidR="00F87D89" w:rsidRPr="001E67EA">
              <w:rPr>
                <w:rFonts w:ascii="Times New Roman" w:hAnsi="Times New Roman" w:cs="Times New Roman"/>
                <w:noProof/>
                <w:webHidden/>
                <w:sz w:val="24"/>
              </w:rPr>
              <w:fldChar w:fldCharType="end"/>
            </w:r>
          </w:hyperlink>
        </w:p>
        <w:p w:rsidR="001E67EA" w:rsidRPr="001E67EA" w:rsidRDefault="005A53B5">
          <w:pPr>
            <w:pStyle w:val="11"/>
            <w:tabs>
              <w:tab w:val="right" w:leader="dot" w:pos="9345"/>
            </w:tabs>
            <w:rPr>
              <w:rFonts w:ascii="Times New Roman" w:hAnsi="Times New Roman" w:cs="Times New Roman"/>
              <w:noProof/>
              <w:sz w:val="24"/>
            </w:rPr>
          </w:pPr>
          <w:hyperlink w:anchor="_Toc445026269" w:history="1">
            <w:r w:rsidR="001E67EA" w:rsidRPr="001E67EA">
              <w:rPr>
                <w:rStyle w:val="a5"/>
                <w:rFonts w:ascii="Times New Roman" w:eastAsia="Times New Roman" w:hAnsi="Times New Roman" w:cs="Times New Roman"/>
                <w:noProof/>
                <w:sz w:val="24"/>
              </w:rPr>
              <w:t>Задание 3.</w:t>
            </w:r>
            <w:r w:rsidR="001E67EA" w:rsidRPr="001E67EA">
              <w:rPr>
                <w:rFonts w:ascii="Times New Roman" w:hAnsi="Times New Roman" w:cs="Times New Roman"/>
                <w:noProof/>
                <w:webHidden/>
                <w:sz w:val="24"/>
              </w:rPr>
              <w:tab/>
            </w:r>
            <w:r w:rsidR="00F87D89" w:rsidRPr="001E67EA">
              <w:rPr>
                <w:rFonts w:ascii="Times New Roman" w:hAnsi="Times New Roman" w:cs="Times New Roman"/>
                <w:noProof/>
                <w:webHidden/>
                <w:sz w:val="24"/>
              </w:rPr>
              <w:fldChar w:fldCharType="begin"/>
            </w:r>
            <w:r w:rsidR="001E67EA" w:rsidRPr="001E67EA">
              <w:rPr>
                <w:rFonts w:ascii="Times New Roman" w:hAnsi="Times New Roman" w:cs="Times New Roman"/>
                <w:noProof/>
                <w:webHidden/>
                <w:sz w:val="24"/>
              </w:rPr>
              <w:instrText xml:space="preserve"> PAGEREF _Toc445026269 \h </w:instrText>
            </w:r>
            <w:r w:rsidR="00F87D89" w:rsidRPr="001E67EA">
              <w:rPr>
                <w:rFonts w:ascii="Times New Roman" w:hAnsi="Times New Roman" w:cs="Times New Roman"/>
                <w:noProof/>
                <w:webHidden/>
                <w:sz w:val="24"/>
              </w:rPr>
            </w:r>
            <w:r w:rsidR="00F87D89" w:rsidRPr="001E67EA">
              <w:rPr>
                <w:rFonts w:ascii="Times New Roman" w:hAnsi="Times New Roman" w:cs="Times New Roman"/>
                <w:noProof/>
                <w:webHidden/>
                <w:sz w:val="24"/>
              </w:rPr>
              <w:fldChar w:fldCharType="separate"/>
            </w:r>
            <w:r w:rsidR="001E67EA" w:rsidRPr="001E67EA">
              <w:rPr>
                <w:rFonts w:ascii="Times New Roman" w:hAnsi="Times New Roman" w:cs="Times New Roman"/>
                <w:noProof/>
                <w:webHidden/>
                <w:sz w:val="24"/>
              </w:rPr>
              <w:t>6</w:t>
            </w:r>
            <w:r w:rsidR="00F87D89" w:rsidRPr="001E67EA">
              <w:rPr>
                <w:rFonts w:ascii="Times New Roman" w:hAnsi="Times New Roman" w:cs="Times New Roman"/>
                <w:noProof/>
                <w:webHidden/>
                <w:sz w:val="24"/>
              </w:rPr>
              <w:fldChar w:fldCharType="end"/>
            </w:r>
          </w:hyperlink>
        </w:p>
        <w:p w:rsidR="001E67EA" w:rsidRPr="001E67EA" w:rsidRDefault="005A53B5">
          <w:pPr>
            <w:pStyle w:val="11"/>
            <w:tabs>
              <w:tab w:val="right" w:leader="dot" w:pos="9345"/>
            </w:tabs>
            <w:rPr>
              <w:rFonts w:ascii="Times New Roman" w:hAnsi="Times New Roman" w:cs="Times New Roman"/>
              <w:noProof/>
              <w:sz w:val="24"/>
            </w:rPr>
          </w:pPr>
          <w:hyperlink w:anchor="_Toc445026270" w:history="1">
            <w:r w:rsidR="001E67EA" w:rsidRPr="001E67EA">
              <w:rPr>
                <w:rStyle w:val="a5"/>
                <w:rFonts w:ascii="Times New Roman" w:eastAsia="Times New Roman" w:hAnsi="Times New Roman" w:cs="Times New Roman"/>
                <w:noProof/>
                <w:sz w:val="24"/>
              </w:rPr>
              <w:t>Задание 4</w:t>
            </w:r>
            <w:r w:rsidR="001E67EA" w:rsidRPr="001E67EA">
              <w:rPr>
                <w:rFonts w:ascii="Times New Roman" w:hAnsi="Times New Roman" w:cs="Times New Roman"/>
                <w:noProof/>
                <w:webHidden/>
                <w:sz w:val="24"/>
              </w:rPr>
              <w:tab/>
            </w:r>
            <w:r w:rsidR="00F87D89" w:rsidRPr="001E67EA">
              <w:rPr>
                <w:rFonts w:ascii="Times New Roman" w:hAnsi="Times New Roman" w:cs="Times New Roman"/>
                <w:noProof/>
                <w:webHidden/>
                <w:sz w:val="24"/>
              </w:rPr>
              <w:fldChar w:fldCharType="begin"/>
            </w:r>
            <w:r w:rsidR="001E67EA" w:rsidRPr="001E67EA">
              <w:rPr>
                <w:rFonts w:ascii="Times New Roman" w:hAnsi="Times New Roman" w:cs="Times New Roman"/>
                <w:noProof/>
                <w:webHidden/>
                <w:sz w:val="24"/>
              </w:rPr>
              <w:instrText xml:space="preserve"> PAGEREF _Toc445026270 \h </w:instrText>
            </w:r>
            <w:r w:rsidR="00F87D89" w:rsidRPr="001E67EA">
              <w:rPr>
                <w:rFonts w:ascii="Times New Roman" w:hAnsi="Times New Roman" w:cs="Times New Roman"/>
                <w:noProof/>
                <w:webHidden/>
                <w:sz w:val="24"/>
              </w:rPr>
            </w:r>
            <w:r w:rsidR="00F87D89" w:rsidRPr="001E67EA">
              <w:rPr>
                <w:rFonts w:ascii="Times New Roman" w:hAnsi="Times New Roman" w:cs="Times New Roman"/>
                <w:noProof/>
                <w:webHidden/>
                <w:sz w:val="24"/>
              </w:rPr>
              <w:fldChar w:fldCharType="separate"/>
            </w:r>
            <w:r w:rsidR="001E67EA" w:rsidRPr="001E67EA">
              <w:rPr>
                <w:rFonts w:ascii="Times New Roman" w:hAnsi="Times New Roman" w:cs="Times New Roman"/>
                <w:noProof/>
                <w:webHidden/>
                <w:sz w:val="24"/>
              </w:rPr>
              <w:t>8</w:t>
            </w:r>
            <w:r w:rsidR="00F87D89" w:rsidRPr="001E67EA">
              <w:rPr>
                <w:rFonts w:ascii="Times New Roman" w:hAnsi="Times New Roman" w:cs="Times New Roman"/>
                <w:noProof/>
                <w:webHidden/>
                <w:sz w:val="24"/>
              </w:rPr>
              <w:fldChar w:fldCharType="end"/>
            </w:r>
          </w:hyperlink>
        </w:p>
        <w:p w:rsidR="001E67EA" w:rsidRPr="001E67EA" w:rsidRDefault="005A53B5">
          <w:pPr>
            <w:pStyle w:val="11"/>
            <w:tabs>
              <w:tab w:val="right" w:leader="dot" w:pos="9345"/>
            </w:tabs>
            <w:rPr>
              <w:rFonts w:ascii="Times New Roman" w:hAnsi="Times New Roman" w:cs="Times New Roman"/>
              <w:noProof/>
              <w:sz w:val="24"/>
            </w:rPr>
          </w:pPr>
          <w:hyperlink w:anchor="_Toc445026271" w:history="1">
            <w:r w:rsidR="001E67EA" w:rsidRPr="001E67EA">
              <w:rPr>
                <w:rStyle w:val="a5"/>
                <w:rFonts w:ascii="Times New Roman" w:eastAsia="Times New Roman" w:hAnsi="Times New Roman" w:cs="Times New Roman"/>
                <w:noProof/>
                <w:sz w:val="24"/>
              </w:rPr>
              <w:t>Литература</w:t>
            </w:r>
            <w:r w:rsidR="001E67EA" w:rsidRPr="001E67EA">
              <w:rPr>
                <w:rFonts w:ascii="Times New Roman" w:hAnsi="Times New Roman" w:cs="Times New Roman"/>
                <w:noProof/>
                <w:webHidden/>
                <w:sz w:val="24"/>
              </w:rPr>
              <w:tab/>
            </w:r>
            <w:r w:rsidR="00F87D89" w:rsidRPr="001E67EA">
              <w:rPr>
                <w:rFonts w:ascii="Times New Roman" w:hAnsi="Times New Roman" w:cs="Times New Roman"/>
                <w:noProof/>
                <w:webHidden/>
                <w:sz w:val="24"/>
              </w:rPr>
              <w:fldChar w:fldCharType="begin"/>
            </w:r>
            <w:r w:rsidR="001E67EA" w:rsidRPr="001E67EA">
              <w:rPr>
                <w:rFonts w:ascii="Times New Roman" w:hAnsi="Times New Roman" w:cs="Times New Roman"/>
                <w:noProof/>
                <w:webHidden/>
                <w:sz w:val="24"/>
              </w:rPr>
              <w:instrText xml:space="preserve"> PAGEREF _Toc445026271 \h </w:instrText>
            </w:r>
            <w:r w:rsidR="00F87D89" w:rsidRPr="001E67EA">
              <w:rPr>
                <w:rFonts w:ascii="Times New Roman" w:hAnsi="Times New Roman" w:cs="Times New Roman"/>
                <w:noProof/>
                <w:webHidden/>
                <w:sz w:val="24"/>
              </w:rPr>
            </w:r>
            <w:r w:rsidR="00F87D89" w:rsidRPr="001E67EA">
              <w:rPr>
                <w:rFonts w:ascii="Times New Roman" w:hAnsi="Times New Roman" w:cs="Times New Roman"/>
                <w:noProof/>
                <w:webHidden/>
                <w:sz w:val="24"/>
              </w:rPr>
              <w:fldChar w:fldCharType="separate"/>
            </w:r>
            <w:r w:rsidR="001E67EA" w:rsidRPr="001E67EA">
              <w:rPr>
                <w:rFonts w:ascii="Times New Roman" w:hAnsi="Times New Roman" w:cs="Times New Roman"/>
                <w:noProof/>
                <w:webHidden/>
                <w:sz w:val="24"/>
              </w:rPr>
              <w:t>15</w:t>
            </w:r>
            <w:r w:rsidR="00F87D89" w:rsidRPr="001E67EA">
              <w:rPr>
                <w:rFonts w:ascii="Times New Roman" w:hAnsi="Times New Roman" w:cs="Times New Roman"/>
                <w:noProof/>
                <w:webHidden/>
                <w:sz w:val="24"/>
              </w:rPr>
              <w:fldChar w:fldCharType="end"/>
            </w:r>
          </w:hyperlink>
        </w:p>
        <w:p w:rsidR="001E67EA" w:rsidRDefault="00F87D89">
          <w:r w:rsidRPr="001E67EA">
            <w:rPr>
              <w:rFonts w:ascii="Times New Roman" w:hAnsi="Times New Roman" w:cs="Times New Roman"/>
              <w:sz w:val="24"/>
            </w:rPr>
            <w:fldChar w:fldCharType="end"/>
          </w:r>
        </w:p>
      </w:sdtContent>
    </w:sdt>
    <w:p w:rsidR="001E67EA" w:rsidRDefault="001E67EA">
      <w:pPr>
        <w:rPr>
          <w:rFonts w:asciiTheme="majorHAnsi" w:eastAsia="Times New Roman" w:hAnsiTheme="majorHAnsi" w:cstheme="majorBidi"/>
          <w:b/>
          <w:bCs/>
          <w:color w:val="365F91" w:themeColor="accent1" w:themeShade="BF"/>
          <w:sz w:val="28"/>
          <w:szCs w:val="28"/>
        </w:rPr>
      </w:pPr>
      <w:r>
        <w:rPr>
          <w:rFonts w:eastAsia="Times New Roman"/>
        </w:rPr>
        <w:br w:type="page"/>
      </w:r>
    </w:p>
    <w:p w:rsidR="00800702" w:rsidRPr="00536616" w:rsidRDefault="00800702" w:rsidP="00800702">
      <w:pPr>
        <w:pStyle w:val="1"/>
        <w:rPr>
          <w:rFonts w:eastAsia="Times New Roman"/>
        </w:rPr>
      </w:pPr>
      <w:bookmarkStart w:id="2" w:name="_Toc445026267"/>
      <w:r>
        <w:rPr>
          <w:rFonts w:eastAsia="Times New Roman"/>
        </w:rPr>
        <w:lastRenderedPageBreak/>
        <w:t>Задание 1</w:t>
      </w:r>
      <w:bookmarkEnd w:id="2"/>
    </w:p>
    <w:p w:rsidR="00800702" w:rsidRPr="00800702" w:rsidRDefault="00800702" w:rsidP="00800702">
      <w:pPr>
        <w:spacing w:after="0" w:line="360" w:lineRule="auto"/>
        <w:ind w:firstLine="709"/>
        <w:jc w:val="both"/>
        <w:rPr>
          <w:rFonts w:ascii="Times New Roman" w:eastAsia="Times New Roman" w:hAnsi="Times New Roman" w:cs="Times New Roman"/>
          <w:sz w:val="28"/>
          <w:szCs w:val="24"/>
        </w:rPr>
      </w:pPr>
      <w:r w:rsidRPr="00800702">
        <w:rPr>
          <w:rFonts w:ascii="Times New Roman" w:eastAsia="Times New Roman" w:hAnsi="Times New Roman" w:cs="Times New Roman"/>
          <w:sz w:val="28"/>
          <w:szCs w:val="24"/>
        </w:rPr>
        <w:t xml:space="preserve">1. В соответствии с положениями ФПСАД №11 «Применимость допущения непрерывности деятельности </w:t>
      </w:r>
      <w:proofErr w:type="spellStart"/>
      <w:r w:rsidRPr="00800702">
        <w:rPr>
          <w:rFonts w:ascii="Times New Roman" w:eastAsia="Times New Roman" w:hAnsi="Times New Roman" w:cs="Times New Roman"/>
          <w:sz w:val="28"/>
          <w:szCs w:val="24"/>
        </w:rPr>
        <w:t>аудируемого</w:t>
      </w:r>
      <w:proofErr w:type="spellEnd"/>
      <w:r w:rsidRPr="00800702">
        <w:rPr>
          <w:rFonts w:ascii="Times New Roman" w:eastAsia="Times New Roman" w:hAnsi="Times New Roman" w:cs="Times New Roman"/>
          <w:sz w:val="28"/>
          <w:szCs w:val="24"/>
        </w:rPr>
        <w:t xml:space="preserve"> лица», ФСАД №7/2011 «Аудиторские доказательства» и ФПСАД №20 «Аналитические процедуры» дайте оценку способности </w:t>
      </w:r>
      <w:proofErr w:type="spellStart"/>
      <w:r w:rsidRPr="00800702">
        <w:rPr>
          <w:rFonts w:ascii="Times New Roman" w:eastAsia="Times New Roman" w:hAnsi="Times New Roman" w:cs="Times New Roman"/>
          <w:sz w:val="28"/>
          <w:szCs w:val="24"/>
        </w:rPr>
        <w:t>аудируемого</w:t>
      </w:r>
      <w:proofErr w:type="spellEnd"/>
      <w:r w:rsidRPr="00800702">
        <w:rPr>
          <w:rFonts w:ascii="Times New Roman" w:eastAsia="Times New Roman" w:hAnsi="Times New Roman" w:cs="Times New Roman"/>
          <w:sz w:val="28"/>
          <w:szCs w:val="24"/>
        </w:rPr>
        <w:t xml:space="preserve"> лица продолжать функционирование на основе расчета чистых активов. Расчеты проведите с использованием таблицы 1.</w:t>
      </w:r>
    </w:p>
    <w:p w:rsidR="00800702" w:rsidRPr="00800702" w:rsidRDefault="00800702" w:rsidP="00800702">
      <w:pPr>
        <w:spacing w:after="0" w:line="360" w:lineRule="auto"/>
        <w:ind w:firstLine="709"/>
        <w:jc w:val="both"/>
        <w:rPr>
          <w:rFonts w:ascii="Times New Roman" w:eastAsia="Times New Roman" w:hAnsi="Times New Roman" w:cs="Times New Roman"/>
          <w:sz w:val="28"/>
          <w:szCs w:val="24"/>
        </w:rPr>
      </w:pPr>
      <w:r w:rsidRPr="00800702">
        <w:rPr>
          <w:rFonts w:ascii="Times New Roman" w:eastAsia="Times New Roman" w:hAnsi="Times New Roman" w:cs="Times New Roman"/>
          <w:sz w:val="28"/>
          <w:szCs w:val="24"/>
        </w:rPr>
        <w:t>Таблица 1</w:t>
      </w:r>
      <w:r>
        <w:rPr>
          <w:rFonts w:ascii="Times New Roman" w:eastAsia="Times New Roman" w:hAnsi="Times New Roman" w:cs="Times New Roman"/>
          <w:sz w:val="28"/>
          <w:szCs w:val="24"/>
        </w:rPr>
        <w:t xml:space="preserve">. </w:t>
      </w:r>
      <w:r w:rsidRPr="00800702">
        <w:rPr>
          <w:rFonts w:ascii="Times New Roman" w:eastAsia="Times New Roman" w:hAnsi="Times New Roman" w:cs="Times New Roman"/>
          <w:sz w:val="28"/>
          <w:szCs w:val="24"/>
        </w:rPr>
        <w:t>Расчет оценки стоимости чистых активов организации</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7061"/>
        <w:gridCol w:w="2344"/>
      </w:tblGrid>
      <w:tr w:rsidR="00800702" w:rsidRPr="00800702" w:rsidTr="00800702">
        <w:tc>
          <w:tcPr>
            <w:tcW w:w="7050" w:type="dxa"/>
            <w:vAlign w:val="center"/>
            <w:hideMark/>
          </w:tcPr>
          <w:p w:rsidR="00800702" w:rsidRPr="00800702" w:rsidRDefault="00800702" w:rsidP="00800702">
            <w:pPr>
              <w:spacing w:after="0" w:line="240" w:lineRule="auto"/>
              <w:jc w:val="center"/>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Наименование показателя</w:t>
            </w:r>
          </w:p>
        </w:tc>
        <w:tc>
          <w:tcPr>
            <w:tcW w:w="2340" w:type="dxa"/>
            <w:vAlign w:val="center"/>
            <w:hideMark/>
          </w:tcPr>
          <w:p w:rsidR="00800702" w:rsidRPr="00800702" w:rsidRDefault="00800702" w:rsidP="00800702">
            <w:pPr>
              <w:spacing w:after="0" w:line="240" w:lineRule="auto"/>
              <w:jc w:val="center"/>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На конец отчетного года</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b/>
                <w:bCs/>
                <w:sz w:val="24"/>
                <w:szCs w:val="24"/>
              </w:rPr>
              <w:t>I. Активы</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 Нематериальные активы (стр.1110+1120+1130)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50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2. Основные средства (стр.1150)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26728</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3. Доходные вложения в материальные ценности (стр.1160)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4. Долгосрочные и краткосрочные финансовые вложения (стр.1170+1240)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xml:space="preserve">5. Прочие </w:t>
            </w:r>
            <w:proofErr w:type="spellStart"/>
            <w:r w:rsidRPr="00800702">
              <w:rPr>
                <w:rFonts w:ascii="Times New Roman" w:eastAsia="Times New Roman" w:hAnsi="Times New Roman" w:cs="Times New Roman"/>
                <w:sz w:val="24"/>
                <w:szCs w:val="24"/>
              </w:rPr>
              <w:t>внеоборотные</w:t>
            </w:r>
            <w:proofErr w:type="spellEnd"/>
            <w:r w:rsidRPr="00800702">
              <w:rPr>
                <w:rFonts w:ascii="Times New Roman" w:eastAsia="Times New Roman" w:hAnsi="Times New Roman" w:cs="Times New Roman"/>
                <w:sz w:val="24"/>
                <w:szCs w:val="24"/>
              </w:rPr>
              <w:t xml:space="preserve"> активы (стр.1140+1180+1190)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A5374B">
              <w:rPr>
                <w:rFonts w:ascii="Times New Roman" w:eastAsia="Times New Roman" w:hAnsi="Times New Roman" w:cs="Times New Roman"/>
                <w:sz w:val="24"/>
                <w:szCs w:val="24"/>
              </w:rPr>
              <w:t>66</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6. Запасы (стр.1210)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32972</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7. Налог на добавленную стоимость по приобретенным ценностям (стр.1220)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8. Дебиторская задолженность (стр.1230)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25923</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9. Денежные средства (стр.1250)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11020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10. Прочие оборотные активы (стр.1260)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Pr>
                <w:rFonts w:ascii="Times New Roman" w:eastAsia="Times New Roman" w:hAnsi="Times New Roman" w:cs="Times New Roman"/>
                <w:sz w:val="24"/>
                <w:szCs w:val="24"/>
              </w:rPr>
              <w:t>1951</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11. Итого активы, принимаемые к расчету (сумма данных пунктов 1-10)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5E711E" w:rsidRPr="005E711E">
              <w:rPr>
                <w:rFonts w:ascii="Times New Roman" w:eastAsia="Times New Roman" w:hAnsi="Times New Roman" w:cs="Times New Roman"/>
                <w:b/>
                <w:bCs/>
                <w:sz w:val="24"/>
                <w:szCs w:val="24"/>
              </w:rPr>
              <w:t>98710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b/>
                <w:bCs/>
                <w:sz w:val="24"/>
                <w:szCs w:val="24"/>
              </w:rPr>
              <w:t>II. Пассивы</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12. Долгосрочные обязательства по займам и кредитам (стр.1410)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13. Прочие долгосрочные обязательства (стр.1420+1430+1450)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14. Краткосрочные обязательства по займам и кредитам (стр.1510)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15. Кредиторская задолженность (стр.1520)</w:t>
            </w:r>
          </w:p>
        </w:tc>
        <w:tc>
          <w:tcPr>
            <w:tcW w:w="2340" w:type="dxa"/>
            <w:hideMark/>
          </w:tcPr>
          <w:p w:rsidR="00800702" w:rsidRPr="00800702" w:rsidRDefault="00800702" w:rsidP="009D6C5A">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911538">
              <w:rPr>
                <w:rFonts w:ascii="Times New Roman" w:eastAsia="Times New Roman" w:hAnsi="Times New Roman" w:cs="Times New Roman"/>
                <w:sz w:val="24"/>
                <w:szCs w:val="24"/>
              </w:rPr>
              <w:t>35</w:t>
            </w:r>
            <w:r w:rsidR="009D6C5A">
              <w:rPr>
                <w:rFonts w:ascii="Times New Roman" w:eastAsia="Times New Roman" w:hAnsi="Times New Roman" w:cs="Times New Roman"/>
                <w:sz w:val="24"/>
                <w:szCs w:val="24"/>
              </w:rPr>
              <w:t>7</w:t>
            </w:r>
            <w:r w:rsidR="00911538">
              <w:rPr>
                <w:rFonts w:ascii="Times New Roman" w:eastAsia="Times New Roman" w:hAnsi="Times New Roman" w:cs="Times New Roman"/>
                <w:sz w:val="24"/>
                <w:szCs w:val="24"/>
              </w:rPr>
              <w:t>42</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16. Оценочные обязательства (стр.1540)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17. Прочие краткосрочные обязательства (стр.1550)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911538">
              <w:rPr>
                <w:rFonts w:ascii="Times New Roman" w:eastAsia="Times New Roman" w:hAnsi="Times New Roman" w:cs="Times New Roman"/>
                <w:sz w:val="24"/>
                <w:szCs w:val="24"/>
              </w:rPr>
              <w:t>3078</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18. Итого пассивы, принимаемые к расчету (сумма данных пунктов 12-17)</w:t>
            </w:r>
          </w:p>
        </w:tc>
        <w:tc>
          <w:tcPr>
            <w:tcW w:w="2340" w:type="dxa"/>
            <w:hideMark/>
          </w:tcPr>
          <w:p w:rsidR="00800702" w:rsidRPr="00800702" w:rsidRDefault="00800702" w:rsidP="009D6C5A">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9D6C5A">
              <w:rPr>
                <w:rFonts w:ascii="Times New Roman" w:eastAsia="Times New Roman" w:hAnsi="Times New Roman" w:cs="Times New Roman"/>
                <w:sz w:val="24"/>
                <w:szCs w:val="24"/>
              </w:rPr>
              <w:t>38820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19. Стоимость чистых активов (итого активы, принимаемые к расчету (п.11) минус итого пассивы, принимаемые к расчету (п.18))</w:t>
            </w:r>
          </w:p>
        </w:tc>
        <w:tc>
          <w:tcPr>
            <w:tcW w:w="2340" w:type="dxa"/>
            <w:hideMark/>
          </w:tcPr>
          <w:p w:rsidR="00800702" w:rsidRPr="00800702" w:rsidRDefault="00800702" w:rsidP="009D6C5A">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9D6C5A">
              <w:rPr>
                <w:rFonts w:ascii="Times New Roman" w:eastAsia="Times New Roman" w:hAnsi="Times New Roman" w:cs="Times New Roman"/>
                <w:sz w:val="24"/>
                <w:szCs w:val="24"/>
              </w:rPr>
              <w:t>59890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20. Уставный капитал организации (стр.1310)</w:t>
            </w:r>
          </w:p>
        </w:tc>
        <w:tc>
          <w:tcPr>
            <w:tcW w:w="234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5E711E">
              <w:rPr>
                <w:rFonts w:ascii="Times New Roman" w:eastAsia="Times New Roman" w:hAnsi="Times New Roman" w:cs="Times New Roman"/>
                <w:sz w:val="24"/>
                <w:szCs w:val="24"/>
              </w:rPr>
              <w:t>10</w:t>
            </w:r>
          </w:p>
        </w:tc>
      </w:tr>
      <w:tr w:rsidR="00800702" w:rsidRPr="00800702" w:rsidTr="00800702">
        <w:tc>
          <w:tcPr>
            <w:tcW w:w="7050" w:type="dxa"/>
            <w:hideMark/>
          </w:tcPr>
          <w:p w:rsidR="00800702" w:rsidRPr="00800702" w:rsidRDefault="00800702" w:rsidP="00800702">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21. Сравнение чистых активов, рассчитанных аудитором, с уставным капиталом (п.19-п.20)</w:t>
            </w:r>
          </w:p>
        </w:tc>
        <w:tc>
          <w:tcPr>
            <w:tcW w:w="2340" w:type="dxa"/>
            <w:hideMark/>
          </w:tcPr>
          <w:p w:rsidR="00800702" w:rsidRPr="00800702" w:rsidRDefault="00800702" w:rsidP="009D6C5A">
            <w:pPr>
              <w:spacing w:after="0" w:line="240" w:lineRule="auto"/>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 </w:t>
            </w:r>
            <w:r w:rsidR="009D6C5A">
              <w:rPr>
                <w:rFonts w:ascii="Times New Roman" w:eastAsia="Times New Roman" w:hAnsi="Times New Roman" w:cs="Times New Roman"/>
                <w:sz w:val="24"/>
                <w:szCs w:val="24"/>
              </w:rPr>
              <w:t>59880</w:t>
            </w:r>
          </w:p>
        </w:tc>
      </w:tr>
    </w:tbl>
    <w:p w:rsidR="009D6C5A" w:rsidRDefault="00800702" w:rsidP="009D6C5A">
      <w:pPr>
        <w:spacing w:after="0" w:line="360" w:lineRule="auto"/>
        <w:ind w:firstLine="709"/>
        <w:jc w:val="both"/>
        <w:rPr>
          <w:rFonts w:ascii="Times New Roman" w:eastAsia="Times New Roman" w:hAnsi="Times New Roman" w:cs="Times New Roman"/>
          <w:sz w:val="28"/>
          <w:szCs w:val="24"/>
        </w:rPr>
      </w:pPr>
      <w:r w:rsidRPr="00800702">
        <w:rPr>
          <w:rFonts w:ascii="Times New Roman" w:eastAsia="Times New Roman" w:hAnsi="Times New Roman" w:cs="Times New Roman"/>
          <w:sz w:val="28"/>
          <w:szCs w:val="24"/>
        </w:rPr>
        <w:lastRenderedPageBreak/>
        <w:t xml:space="preserve">Сделать вывод о соответствии величин уставного капитала и чистых активов организации требованиям законодательства (статье 35 Федерального закона от 26.12.1995 №208-ФЗ «Об акционерных обществах»; статье 99 части первой Гражданского кодекса РФ) и, на этом основании, применимости допущения непрерывности деятельности </w:t>
      </w:r>
      <w:proofErr w:type="spellStart"/>
      <w:r w:rsidRPr="00800702">
        <w:rPr>
          <w:rFonts w:ascii="Times New Roman" w:eastAsia="Times New Roman" w:hAnsi="Times New Roman" w:cs="Times New Roman"/>
          <w:sz w:val="28"/>
          <w:szCs w:val="24"/>
        </w:rPr>
        <w:t>аудируемой</w:t>
      </w:r>
      <w:proofErr w:type="spellEnd"/>
      <w:r w:rsidRPr="00800702">
        <w:rPr>
          <w:rFonts w:ascii="Times New Roman" w:eastAsia="Times New Roman" w:hAnsi="Times New Roman" w:cs="Times New Roman"/>
          <w:sz w:val="28"/>
          <w:szCs w:val="24"/>
        </w:rPr>
        <w:t xml:space="preserve"> организации.</w:t>
      </w:r>
      <w:bookmarkEnd w:id="0"/>
    </w:p>
    <w:p w:rsidR="009D6C5A" w:rsidRPr="009D6C5A" w:rsidRDefault="009D6C5A" w:rsidP="009D6C5A">
      <w:pPr>
        <w:spacing w:after="0" w:line="360" w:lineRule="auto"/>
        <w:ind w:firstLine="709"/>
        <w:jc w:val="both"/>
        <w:rPr>
          <w:rFonts w:ascii="Times New Roman" w:eastAsia="Times New Roman" w:hAnsi="Times New Roman" w:cs="Times New Roman"/>
          <w:b/>
          <w:sz w:val="28"/>
          <w:szCs w:val="28"/>
        </w:rPr>
      </w:pPr>
      <w:r w:rsidRPr="009D6C5A">
        <w:rPr>
          <w:rFonts w:ascii="Times New Roman" w:eastAsia="Times New Roman" w:hAnsi="Times New Roman" w:cs="Times New Roman"/>
          <w:b/>
          <w:sz w:val="28"/>
          <w:szCs w:val="28"/>
        </w:rPr>
        <w:t>Вывод</w:t>
      </w:r>
    </w:p>
    <w:p w:rsidR="009D6C5A" w:rsidRDefault="009D6C5A" w:rsidP="009D6C5A">
      <w:pPr>
        <w:spacing w:after="0" w:line="360" w:lineRule="auto"/>
        <w:ind w:firstLine="709"/>
        <w:jc w:val="both"/>
        <w:rPr>
          <w:rFonts w:ascii="Times New Roman" w:eastAsia="Times New Roman" w:hAnsi="Times New Roman" w:cs="Times New Roman"/>
          <w:sz w:val="28"/>
          <w:szCs w:val="24"/>
        </w:rPr>
      </w:pPr>
      <w:r w:rsidRPr="007612F7">
        <w:rPr>
          <w:rFonts w:ascii="Times New Roman" w:eastAsia="Times New Roman" w:hAnsi="Times New Roman" w:cs="Times New Roman"/>
          <w:sz w:val="28"/>
          <w:szCs w:val="28"/>
        </w:rPr>
        <w:t xml:space="preserve">Чистые активы должны быть не просто положительные, но и превышать уставный капитал организации. Размер чистых активов организации составляет </w:t>
      </w:r>
      <w:r>
        <w:rPr>
          <w:rFonts w:ascii="Times New Roman" w:eastAsia="Times New Roman" w:hAnsi="Times New Roman" w:cs="Times New Roman"/>
          <w:sz w:val="28"/>
          <w:szCs w:val="28"/>
        </w:rPr>
        <w:t>59890</w:t>
      </w:r>
      <w:r w:rsidRPr="007612F7">
        <w:rPr>
          <w:rFonts w:ascii="Times New Roman" w:eastAsia="Times New Roman" w:hAnsi="Times New Roman" w:cs="Times New Roman"/>
          <w:sz w:val="28"/>
          <w:szCs w:val="28"/>
        </w:rPr>
        <w:t xml:space="preserve"> тыс. руб., что превышает размер уставного капитала на </w:t>
      </w:r>
      <w:r>
        <w:rPr>
          <w:rFonts w:ascii="Times New Roman" w:eastAsia="Times New Roman" w:hAnsi="Times New Roman" w:cs="Times New Roman"/>
          <w:sz w:val="28"/>
          <w:szCs w:val="28"/>
        </w:rPr>
        <w:t>59880</w:t>
      </w:r>
      <w:r w:rsidRPr="007612F7">
        <w:rPr>
          <w:rFonts w:ascii="Times New Roman" w:eastAsia="Times New Roman" w:hAnsi="Times New Roman" w:cs="Times New Roman"/>
          <w:sz w:val="28"/>
          <w:szCs w:val="28"/>
        </w:rPr>
        <w:t xml:space="preserve"> тыс. руб. Это значит, что в ходе своей деятельности организация не только не растратила первоначально внесенные собственником средства, но и обеспечила их прирост.</w:t>
      </w:r>
    </w:p>
    <w:p w:rsidR="009D6C5A" w:rsidRDefault="009D6C5A" w:rsidP="009D6C5A">
      <w:pPr>
        <w:spacing w:after="0" w:line="360" w:lineRule="auto"/>
        <w:ind w:firstLine="709"/>
        <w:jc w:val="both"/>
        <w:rPr>
          <w:rFonts w:ascii="Times New Roman" w:eastAsia="Times New Roman" w:hAnsi="Times New Roman" w:cs="Times New Roman"/>
          <w:sz w:val="28"/>
          <w:szCs w:val="24"/>
        </w:rPr>
      </w:pPr>
      <w:r w:rsidRPr="009D6C5A">
        <w:rPr>
          <w:rFonts w:ascii="Times New Roman" w:eastAsia="Times New Roman" w:hAnsi="Times New Roman" w:cs="Times New Roman"/>
          <w:sz w:val="28"/>
          <w:szCs w:val="24"/>
        </w:rPr>
        <w:t>Согласно п.4 ФСАД №7/2011 «Аудиторские доказательства»   аудитор должен получить аудиторские доказательства по поводу признания, оценки и раскрытия в бухгалтерской отчетности уместности, полноты и точности исходных данных, в том числе и активов</w:t>
      </w:r>
      <w:r>
        <w:rPr>
          <w:rFonts w:ascii="Times New Roman" w:eastAsia="Times New Roman" w:hAnsi="Times New Roman" w:cs="Times New Roman"/>
          <w:sz w:val="28"/>
          <w:szCs w:val="24"/>
        </w:rPr>
        <w:t>.</w:t>
      </w:r>
    </w:p>
    <w:p w:rsidR="009D6C5A" w:rsidRDefault="009D6C5A" w:rsidP="009D6C5A">
      <w:pPr>
        <w:spacing w:after="0" w:line="360" w:lineRule="auto"/>
        <w:ind w:firstLine="709"/>
        <w:jc w:val="both"/>
        <w:rPr>
          <w:rFonts w:ascii="Times New Roman" w:eastAsia="Times New Roman" w:hAnsi="Times New Roman" w:cs="Times New Roman"/>
          <w:sz w:val="28"/>
          <w:szCs w:val="24"/>
        </w:rPr>
      </w:pPr>
      <w:r w:rsidRPr="009D6C5A">
        <w:rPr>
          <w:rFonts w:ascii="Times New Roman" w:eastAsia="Times New Roman" w:hAnsi="Times New Roman" w:cs="Times New Roman"/>
          <w:sz w:val="28"/>
          <w:szCs w:val="24"/>
        </w:rPr>
        <w:t>Полагаем, что полученные в ходе аудита доказательства представляют достаточные основания для выражения мнения о достоверности бухгалтерской отчетности.</w:t>
      </w:r>
    </w:p>
    <w:p w:rsidR="009D6C5A" w:rsidRDefault="009D6C5A">
      <w:pPr>
        <w:rPr>
          <w:rFonts w:ascii="Times New Roman" w:eastAsia="Times New Roman" w:hAnsi="Times New Roman" w:cs="Times New Roman"/>
          <w:sz w:val="28"/>
          <w:szCs w:val="24"/>
        </w:rPr>
      </w:pPr>
      <w:r>
        <w:rPr>
          <w:rFonts w:ascii="Times New Roman" w:eastAsia="Times New Roman" w:hAnsi="Times New Roman" w:cs="Times New Roman"/>
          <w:sz w:val="28"/>
          <w:szCs w:val="24"/>
        </w:rPr>
        <w:br w:type="page"/>
      </w:r>
    </w:p>
    <w:p w:rsidR="00B5079F" w:rsidRDefault="00B5079F" w:rsidP="00B5079F">
      <w:pPr>
        <w:pStyle w:val="1"/>
      </w:pPr>
      <w:bookmarkStart w:id="3" w:name="_Toc445026268"/>
      <w:r>
        <w:lastRenderedPageBreak/>
        <w:t>Задание 2</w:t>
      </w:r>
      <w:bookmarkEnd w:id="3"/>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В соответствии с положениями ФПСАД №4 «Существенность в аудите» и ФПСАД №20 «Аналитические процедуры» определите уровень существенности по методике, используемой в российском аудите.</w:t>
      </w:r>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Исходная информация для проведения расчетов приведена в таблицах 2 и 5.</w:t>
      </w:r>
    </w:p>
    <w:p w:rsidR="00530864" w:rsidRPr="00530864" w:rsidRDefault="00530864" w:rsidP="00B5079F">
      <w:pPr>
        <w:spacing w:after="0" w:line="360" w:lineRule="auto"/>
        <w:ind w:firstLine="709"/>
        <w:jc w:val="both"/>
        <w:rPr>
          <w:rFonts w:ascii="Times New Roman" w:eastAsia="Times New Roman" w:hAnsi="Times New Roman" w:cs="Times New Roman"/>
          <w:sz w:val="28"/>
          <w:szCs w:val="28"/>
        </w:rPr>
      </w:pPr>
      <w:r w:rsidRPr="00530864">
        <w:rPr>
          <w:rFonts w:ascii="Times New Roman" w:eastAsia="Times New Roman" w:hAnsi="Times New Roman" w:cs="Times New Roman"/>
          <w:sz w:val="28"/>
          <w:szCs w:val="28"/>
        </w:rPr>
        <w:t>Расчет уровня существенности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00"/>
        <w:gridCol w:w="1499"/>
        <w:gridCol w:w="2706"/>
        <w:gridCol w:w="2200"/>
      </w:tblGrid>
      <w:tr w:rsidR="00530864" w:rsidRPr="00530864" w:rsidTr="00896EB9">
        <w:trPr>
          <w:tblCellSpacing w:w="15" w:type="dxa"/>
        </w:trPr>
        <w:tc>
          <w:tcPr>
            <w:tcW w:w="2854" w:type="dxa"/>
            <w:vMerge w:val="restart"/>
            <w:tcBorders>
              <w:top w:val="outset" w:sz="6" w:space="0" w:color="auto"/>
              <w:left w:val="outset" w:sz="6" w:space="0" w:color="auto"/>
              <w:bottom w:val="outset" w:sz="6" w:space="0" w:color="auto"/>
              <w:right w:val="outset" w:sz="6" w:space="0" w:color="auto"/>
            </w:tcBorders>
            <w:vAlign w:val="center"/>
            <w:hideMark/>
          </w:tcPr>
          <w:p w:rsidR="00530864" w:rsidRPr="00530864" w:rsidRDefault="00530864"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Показатели</w:t>
            </w:r>
          </w:p>
        </w:tc>
        <w:tc>
          <w:tcPr>
            <w:tcW w:w="1491" w:type="dxa"/>
            <w:vMerge w:val="restart"/>
            <w:tcBorders>
              <w:top w:val="outset" w:sz="6" w:space="0" w:color="auto"/>
              <w:left w:val="outset" w:sz="6" w:space="0" w:color="auto"/>
              <w:right w:val="outset" w:sz="6" w:space="0" w:color="auto"/>
            </w:tcBorders>
          </w:tcPr>
          <w:p w:rsidR="00530864" w:rsidRPr="00530864" w:rsidRDefault="00530864" w:rsidP="00530864">
            <w:pPr>
              <w:spacing w:after="0" w:line="240" w:lineRule="auto"/>
              <w:jc w:val="center"/>
              <w:rPr>
                <w:rFonts w:ascii="Times New Roman" w:eastAsia="Times New Roman" w:hAnsi="Times New Roman" w:cs="Times New Roman"/>
                <w:sz w:val="24"/>
                <w:szCs w:val="24"/>
              </w:rPr>
            </w:pPr>
            <w:r w:rsidRPr="007612F7">
              <w:rPr>
                <w:rFonts w:ascii="Times New Roman" w:hAnsi="Times New Roman" w:cs="Times New Roman"/>
                <w:sz w:val="24"/>
                <w:szCs w:val="24"/>
              </w:rPr>
              <w:t>Значение базового показателя, тыс. руб.</w:t>
            </w:r>
          </w:p>
        </w:tc>
        <w:tc>
          <w:tcPr>
            <w:tcW w:w="2813" w:type="dxa"/>
            <w:tcBorders>
              <w:top w:val="outset" w:sz="6" w:space="0" w:color="auto"/>
              <w:left w:val="outset" w:sz="6" w:space="0" w:color="auto"/>
              <w:bottom w:val="outset" w:sz="6" w:space="0" w:color="auto"/>
              <w:right w:val="outset" w:sz="6" w:space="0" w:color="auto"/>
            </w:tcBorders>
            <w:hideMark/>
          </w:tcPr>
          <w:p w:rsidR="00530864" w:rsidRPr="00530864" w:rsidRDefault="00530864"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Доля (в%) искажения информации по отношению к значению базового показателя (по вариантам)</w:t>
            </w:r>
          </w:p>
        </w:tc>
        <w:tc>
          <w:tcPr>
            <w:tcW w:w="2197" w:type="dxa"/>
            <w:vMerge w:val="restart"/>
            <w:tcBorders>
              <w:top w:val="outset" w:sz="6" w:space="0" w:color="auto"/>
              <w:left w:val="outset" w:sz="6" w:space="0" w:color="auto"/>
              <w:right w:val="outset" w:sz="6" w:space="0" w:color="auto"/>
            </w:tcBorders>
          </w:tcPr>
          <w:p w:rsidR="00530864" w:rsidRPr="00530864" w:rsidRDefault="00B5079F" w:rsidP="00530864">
            <w:pPr>
              <w:spacing w:after="0" w:line="240" w:lineRule="auto"/>
              <w:jc w:val="center"/>
              <w:rPr>
                <w:rFonts w:ascii="Times New Roman" w:eastAsia="Times New Roman" w:hAnsi="Times New Roman" w:cs="Times New Roman"/>
                <w:sz w:val="24"/>
                <w:szCs w:val="24"/>
              </w:rPr>
            </w:pPr>
            <w:r w:rsidRPr="007612F7">
              <w:rPr>
                <w:rFonts w:ascii="Times New Roman" w:hAnsi="Times New Roman" w:cs="Times New Roman"/>
                <w:sz w:val="24"/>
                <w:szCs w:val="24"/>
              </w:rPr>
              <w:t>Значение, применяемое для нахождения уровня существенности</w:t>
            </w:r>
          </w:p>
        </w:tc>
      </w:tr>
      <w:tr w:rsidR="00530864" w:rsidRPr="00530864" w:rsidTr="00896EB9">
        <w:trPr>
          <w:tblCellSpacing w:w="15" w:type="dxa"/>
        </w:trPr>
        <w:tc>
          <w:tcPr>
            <w:tcW w:w="2854" w:type="dxa"/>
            <w:vMerge/>
            <w:tcBorders>
              <w:top w:val="outset" w:sz="6" w:space="0" w:color="auto"/>
              <w:left w:val="outset" w:sz="6" w:space="0" w:color="auto"/>
              <w:bottom w:val="outset" w:sz="6" w:space="0" w:color="auto"/>
              <w:right w:val="outset" w:sz="6" w:space="0" w:color="auto"/>
            </w:tcBorders>
            <w:vAlign w:val="center"/>
            <w:hideMark/>
          </w:tcPr>
          <w:p w:rsidR="00530864" w:rsidRPr="00530864" w:rsidRDefault="00530864" w:rsidP="00530864">
            <w:pPr>
              <w:spacing w:after="0" w:line="240" w:lineRule="auto"/>
              <w:rPr>
                <w:rFonts w:ascii="Times New Roman" w:eastAsia="Times New Roman" w:hAnsi="Times New Roman" w:cs="Times New Roman"/>
                <w:sz w:val="24"/>
                <w:szCs w:val="24"/>
              </w:rPr>
            </w:pPr>
          </w:p>
        </w:tc>
        <w:tc>
          <w:tcPr>
            <w:tcW w:w="1491" w:type="dxa"/>
            <w:vMerge/>
            <w:tcBorders>
              <w:left w:val="outset" w:sz="6" w:space="0" w:color="auto"/>
              <w:bottom w:val="outset" w:sz="6" w:space="0" w:color="auto"/>
              <w:right w:val="outset" w:sz="6" w:space="0" w:color="auto"/>
            </w:tcBorders>
          </w:tcPr>
          <w:p w:rsidR="00530864" w:rsidRPr="00530864" w:rsidRDefault="00530864" w:rsidP="00530864">
            <w:pPr>
              <w:spacing w:after="0" w:line="240" w:lineRule="auto"/>
              <w:jc w:val="center"/>
              <w:rPr>
                <w:rFonts w:ascii="Times New Roman" w:eastAsia="Times New Roman" w:hAnsi="Times New Roman" w:cs="Times New Roman"/>
                <w:sz w:val="24"/>
                <w:szCs w:val="24"/>
              </w:rPr>
            </w:pPr>
          </w:p>
        </w:tc>
        <w:tc>
          <w:tcPr>
            <w:tcW w:w="2813" w:type="dxa"/>
            <w:tcBorders>
              <w:top w:val="outset" w:sz="6" w:space="0" w:color="auto"/>
              <w:left w:val="outset" w:sz="6" w:space="0" w:color="auto"/>
              <w:bottom w:val="outset" w:sz="6" w:space="0" w:color="auto"/>
              <w:right w:val="outset" w:sz="6" w:space="0" w:color="auto"/>
            </w:tcBorders>
            <w:hideMark/>
          </w:tcPr>
          <w:p w:rsidR="00530864" w:rsidRPr="00530864" w:rsidRDefault="00530864"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2</w:t>
            </w:r>
          </w:p>
        </w:tc>
        <w:tc>
          <w:tcPr>
            <w:tcW w:w="2197" w:type="dxa"/>
            <w:vMerge/>
            <w:tcBorders>
              <w:left w:val="outset" w:sz="6" w:space="0" w:color="auto"/>
              <w:bottom w:val="outset" w:sz="6" w:space="0" w:color="auto"/>
              <w:right w:val="outset" w:sz="6" w:space="0" w:color="auto"/>
            </w:tcBorders>
          </w:tcPr>
          <w:p w:rsidR="00530864" w:rsidRPr="00530864" w:rsidRDefault="00530864" w:rsidP="00530864">
            <w:pPr>
              <w:spacing w:after="0" w:line="240" w:lineRule="auto"/>
              <w:jc w:val="center"/>
              <w:rPr>
                <w:rFonts w:ascii="Times New Roman" w:eastAsia="Times New Roman" w:hAnsi="Times New Roman" w:cs="Times New Roman"/>
                <w:sz w:val="24"/>
                <w:szCs w:val="24"/>
              </w:rPr>
            </w:pP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Нераспределенная прибыль (непокрытый убыток) (стр.1370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t>59833</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3</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1794,99</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Заемные средства  (стр.1410+стр.1510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6</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rPr>
                <w:rFonts w:ascii="Calibri" w:hAnsi="Calibri" w:cs="Calibri"/>
                <w:color w:val="000000"/>
              </w:rPr>
            </w:pPr>
            <w:r>
              <w:rPr>
                <w:rFonts w:ascii="Calibri" w:hAnsi="Calibri" w:cs="Calibri"/>
                <w:color w:val="000000"/>
              </w:rPr>
              <w:t>-</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Дебиторская задолженность (стр.1230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t>25923</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4</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1036,92</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Валюта баланса (стр.1600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rPr>
                <w:rStyle w:val="a4"/>
              </w:rPr>
              <w:t>98710</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2</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1974,2</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Основные средства (стр.1150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t>26728</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4</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1069,12</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Кредиторская задолженность на конец года (стр.1520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t>35742</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3</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1072,26</w:t>
            </w:r>
          </w:p>
        </w:tc>
      </w:tr>
      <w:tr w:rsidR="00B5079F" w:rsidRPr="00530864" w:rsidTr="002006C1">
        <w:trPr>
          <w:tblCellSpacing w:w="15" w:type="dxa"/>
        </w:trPr>
        <w:tc>
          <w:tcPr>
            <w:tcW w:w="2854" w:type="dxa"/>
            <w:tcBorders>
              <w:top w:val="outset" w:sz="6" w:space="0" w:color="auto"/>
              <w:left w:val="outset" w:sz="6" w:space="0" w:color="auto"/>
              <w:bottom w:val="outset" w:sz="6" w:space="0" w:color="auto"/>
              <w:right w:val="outset" w:sz="6" w:space="0" w:color="auto"/>
            </w:tcBorders>
            <w:hideMark/>
          </w:tcPr>
          <w:p w:rsidR="00B5079F" w:rsidRPr="00530864" w:rsidRDefault="00B5079F" w:rsidP="00530864">
            <w:pPr>
              <w:spacing w:after="0" w:line="240" w:lineRule="auto"/>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Запасы на конец года (стр.1210+стр.1220 ф.№1)</w:t>
            </w:r>
          </w:p>
        </w:tc>
        <w:tc>
          <w:tcPr>
            <w:tcW w:w="1491" w:type="dxa"/>
            <w:tcBorders>
              <w:top w:val="outset" w:sz="6" w:space="0" w:color="auto"/>
              <w:left w:val="outset" w:sz="6" w:space="0" w:color="auto"/>
              <w:bottom w:val="outset" w:sz="6" w:space="0" w:color="auto"/>
              <w:right w:val="outset" w:sz="6" w:space="0" w:color="auto"/>
            </w:tcBorders>
          </w:tcPr>
          <w:p w:rsidR="00B5079F" w:rsidRPr="00530864" w:rsidRDefault="00B5079F" w:rsidP="00530864">
            <w:pPr>
              <w:spacing w:after="0" w:line="240" w:lineRule="auto"/>
              <w:jc w:val="center"/>
              <w:rPr>
                <w:rFonts w:ascii="Times New Roman" w:eastAsia="Times New Roman" w:hAnsi="Times New Roman" w:cs="Times New Roman"/>
                <w:sz w:val="24"/>
                <w:szCs w:val="24"/>
              </w:rPr>
            </w:pPr>
            <w:r>
              <w:t>32972</w:t>
            </w:r>
          </w:p>
        </w:tc>
        <w:tc>
          <w:tcPr>
            <w:tcW w:w="2813" w:type="dxa"/>
            <w:tcBorders>
              <w:top w:val="outset" w:sz="6" w:space="0" w:color="auto"/>
              <w:left w:val="outset" w:sz="6" w:space="0" w:color="auto"/>
              <w:bottom w:val="outset" w:sz="6" w:space="0" w:color="auto"/>
              <w:right w:val="outset" w:sz="6" w:space="0" w:color="auto"/>
            </w:tcBorders>
            <w:vAlign w:val="center"/>
            <w:hideMark/>
          </w:tcPr>
          <w:p w:rsidR="00B5079F" w:rsidRPr="00530864" w:rsidRDefault="00B5079F" w:rsidP="00530864">
            <w:pPr>
              <w:spacing w:after="0" w:line="240" w:lineRule="auto"/>
              <w:jc w:val="center"/>
              <w:rPr>
                <w:rFonts w:ascii="Times New Roman" w:eastAsia="Times New Roman" w:hAnsi="Times New Roman" w:cs="Times New Roman"/>
                <w:sz w:val="24"/>
                <w:szCs w:val="24"/>
              </w:rPr>
            </w:pPr>
            <w:r w:rsidRPr="00530864">
              <w:rPr>
                <w:rFonts w:ascii="Times New Roman" w:eastAsia="Times New Roman" w:hAnsi="Times New Roman" w:cs="Times New Roman"/>
                <w:sz w:val="24"/>
                <w:szCs w:val="24"/>
              </w:rPr>
              <w:t>5</w:t>
            </w:r>
          </w:p>
        </w:tc>
        <w:tc>
          <w:tcPr>
            <w:tcW w:w="2197" w:type="dxa"/>
            <w:tcBorders>
              <w:top w:val="outset" w:sz="6" w:space="0" w:color="auto"/>
              <w:left w:val="outset" w:sz="6" w:space="0" w:color="auto"/>
              <w:bottom w:val="outset" w:sz="6" w:space="0" w:color="auto"/>
              <w:right w:val="outset" w:sz="6" w:space="0" w:color="auto"/>
            </w:tcBorders>
            <w:vAlign w:val="bottom"/>
          </w:tcPr>
          <w:p w:rsidR="00B5079F" w:rsidRDefault="00B5079F">
            <w:pPr>
              <w:jc w:val="right"/>
              <w:rPr>
                <w:rFonts w:ascii="Calibri" w:hAnsi="Calibri" w:cs="Calibri"/>
                <w:color w:val="000000"/>
              </w:rPr>
            </w:pPr>
            <w:r>
              <w:rPr>
                <w:rFonts w:ascii="Calibri" w:hAnsi="Calibri" w:cs="Calibri"/>
                <w:color w:val="000000"/>
              </w:rPr>
              <w:t>1648,6</w:t>
            </w:r>
          </w:p>
        </w:tc>
      </w:tr>
    </w:tbl>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Среднее значение -  1432</w:t>
      </w:r>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Посмотрим его отличие от максимума и минимума:</w:t>
      </w:r>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(1432-1036,92)/1432*100%=27,6%</w:t>
      </w:r>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(1794-1432)/1432*100%=25,8 %</w:t>
      </w:r>
    </w:p>
    <w:p w:rsidR="00B5079F" w:rsidRPr="00B5079F" w:rsidRDefault="00B5079F" w:rsidP="00B5079F">
      <w:pPr>
        <w:spacing w:after="0" w:line="360" w:lineRule="auto"/>
        <w:ind w:firstLine="709"/>
        <w:jc w:val="both"/>
        <w:rPr>
          <w:rFonts w:ascii="Times New Roman" w:eastAsia="Times New Roman" w:hAnsi="Times New Roman" w:cs="Times New Roman"/>
          <w:sz w:val="28"/>
          <w:szCs w:val="28"/>
        </w:rPr>
      </w:pPr>
      <w:r w:rsidRPr="00B5079F">
        <w:rPr>
          <w:rFonts w:ascii="Times New Roman" w:eastAsia="Times New Roman" w:hAnsi="Times New Roman" w:cs="Times New Roman"/>
          <w:sz w:val="28"/>
          <w:szCs w:val="28"/>
        </w:rPr>
        <w:t>Поскольку эти значения не существенно отличается от среднего, то уровень существенности составит 1432 тыс. руб.</w:t>
      </w:r>
    </w:p>
    <w:p w:rsidR="00B5079F" w:rsidRDefault="00B5079F">
      <w:pPr>
        <w:rPr>
          <w:rFonts w:ascii="Times New Roman" w:eastAsia="Times New Roman" w:hAnsi="Times New Roman" w:cs="Times New Roman"/>
          <w:sz w:val="28"/>
          <w:szCs w:val="24"/>
        </w:rPr>
      </w:pPr>
      <w:r>
        <w:rPr>
          <w:rFonts w:ascii="Times New Roman" w:eastAsia="Times New Roman" w:hAnsi="Times New Roman" w:cs="Times New Roman"/>
          <w:sz w:val="28"/>
          <w:szCs w:val="24"/>
        </w:rPr>
        <w:br w:type="page"/>
      </w:r>
    </w:p>
    <w:p w:rsidR="00B5079F" w:rsidRPr="00536616" w:rsidRDefault="00B5079F" w:rsidP="00B5079F">
      <w:pPr>
        <w:pStyle w:val="1"/>
        <w:rPr>
          <w:rFonts w:eastAsia="Times New Roman"/>
        </w:rPr>
      </w:pPr>
      <w:bookmarkStart w:id="4" w:name="_Toc445026269"/>
      <w:r>
        <w:rPr>
          <w:rFonts w:eastAsia="Times New Roman"/>
        </w:rPr>
        <w:lastRenderedPageBreak/>
        <w:t>Задание 3</w:t>
      </w:r>
      <w:bookmarkEnd w:id="4"/>
    </w:p>
    <w:p w:rsidR="0021749D" w:rsidRDefault="0021749D" w:rsidP="0021749D">
      <w:pPr>
        <w:spacing w:after="0" w:line="360" w:lineRule="auto"/>
        <w:ind w:firstLine="709"/>
        <w:jc w:val="both"/>
        <w:rPr>
          <w:rFonts w:ascii="Times New Roman" w:eastAsia="Times New Roman" w:hAnsi="Times New Roman" w:cs="Times New Roman"/>
          <w:sz w:val="28"/>
          <w:szCs w:val="28"/>
        </w:rPr>
      </w:pPr>
      <w:r w:rsidRPr="0021749D">
        <w:rPr>
          <w:rFonts w:ascii="Times New Roman" w:eastAsia="Times New Roman" w:hAnsi="Times New Roman" w:cs="Times New Roman"/>
          <w:sz w:val="28"/>
          <w:szCs w:val="28"/>
        </w:rPr>
        <w:t xml:space="preserve">В рамках изучения системы внутреннего контроля </w:t>
      </w:r>
      <w:proofErr w:type="spellStart"/>
      <w:r w:rsidRPr="0021749D">
        <w:rPr>
          <w:rFonts w:ascii="Times New Roman" w:eastAsia="Times New Roman" w:hAnsi="Times New Roman" w:cs="Times New Roman"/>
          <w:sz w:val="28"/>
          <w:szCs w:val="28"/>
        </w:rPr>
        <w:t>аудируемого</w:t>
      </w:r>
      <w:proofErr w:type="spellEnd"/>
      <w:r w:rsidRPr="0021749D">
        <w:rPr>
          <w:rFonts w:ascii="Times New Roman" w:eastAsia="Times New Roman" w:hAnsi="Times New Roman" w:cs="Times New Roman"/>
          <w:sz w:val="28"/>
          <w:szCs w:val="28"/>
        </w:rPr>
        <w:t xml:space="preserve"> лица составьте вопросник тестирования средств контроля по направлению, соответствующему выбранному варианту (таблица 3), приведите примеры ответов, на основании чего сделайте вывод об уровне риска средств контроля </w:t>
      </w:r>
      <w:proofErr w:type="spellStart"/>
      <w:r w:rsidRPr="0021749D">
        <w:rPr>
          <w:rFonts w:ascii="Times New Roman" w:eastAsia="Times New Roman" w:hAnsi="Times New Roman" w:cs="Times New Roman"/>
          <w:sz w:val="28"/>
          <w:szCs w:val="28"/>
        </w:rPr>
        <w:t>аудируемой</w:t>
      </w:r>
      <w:proofErr w:type="spellEnd"/>
      <w:r w:rsidRPr="0021749D">
        <w:rPr>
          <w:rFonts w:ascii="Times New Roman" w:eastAsia="Times New Roman" w:hAnsi="Times New Roman" w:cs="Times New Roman"/>
          <w:sz w:val="28"/>
          <w:szCs w:val="28"/>
        </w:rPr>
        <w:t xml:space="preserve"> организации. Примерная форма вопросника приведена в таблице 4.</w:t>
      </w:r>
    </w:p>
    <w:p w:rsidR="0021749D" w:rsidRPr="0021749D" w:rsidRDefault="0021749D" w:rsidP="0021749D">
      <w:pPr>
        <w:spacing w:after="0" w:line="240" w:lineRule="auto"/>
        <w:ind w:firstLine="720"/>
        <w:jc w:val="center"/>
        <w:rPr>
          <w:rFonts w:ascii="Times New Roman" w:eastAsia="Times New Roman" w:hAnsi="Times New Roman" w:cs="Times New Roman"/>
          <w:sz w:val="28"/>
          <w:szCs w:val="28"/>
        </w:rPr>
      </w:pPr>
      <w:r w:rsidRPr="0021749D">
        <w:rPr>
          <w:rFonts w:ascii="Times New Roman" w:eastAsia="Times New Roman" w:hAnsi="Times New Roman" w:cs="Times New Roman"/>
          <w:bCs/>
          <w:sz w:val="28"/>
          <w:szCs w:val="28"/>
        </w:rPr>
        <w:t xml:space="preserve">Тест системы внутреннего контроля по аудиту расчетов с покупателями и заказчиками в </w:t>
      </w:r>
      <w:r w:rsidRPr="0021749D">
        <w:rPr>
          <w:rFonts w:ascii="Times New Roman" w:eastAsia="Times New Roman" w:hAnsi="Times New Roman" w:cs="Times New Roman"/>
          <w:sz w:val="28"/>
          <w:szCs w:val="28"/>
        </w:rPr>
        <w:t>организации</w:t>
      </w:r>
      <w:r w:rsidRPr="0021749D">
        <w:rPr>
          <w:rFonts w:ascii="Times New Roman" w:eastAsia="Times New Roman" w:hAnsi="Times New Roman" w:cs="Times New Roman"/>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557"/>
        <w:gridCol w:w="1667"/>
        <w:gridCol w:w="1704"/>
      </w:tblGrid>
      <w:tr w:rsidR="0021749D" w:rsidRPr="0021749D" w:rsidTr="00411F6D">
        <w:tc>
          <w:tcPr>
            <w:tcW w:w="643" w:type="dxa"/>
            <w:shd w:val="clear" w:color="auto" w:fill="auto"/>
            <w:vAlign w:val="center"/>
          </w:tcPr>
          <w:p w:rsidR="0021749D" w:rsidRPr="0021749D" w:rsidRDefault="0021749D" w:rsidP="0021749D">
            <w:pPr>
              <w:spacing w:after="0" w:line="240" w:lineRule="auto"/>
              <w:jc w:val="center"/>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 </w:t>
            </w:r>
            <w:proofErr w:type="gramStart"/>
            <w:r w:rsidRPr="0021749D">
              <w:rPr>
                <w:rFonts w:ascii="Times New Roman" w:eastAsia="Times New Roman" w:hAnsi="Times New Roman" w:cs="Times New Roman"/>
                <w:sz w:val="24"/>
                <w:szCs w:val="24"/>
              </w:rPr>
              <w:t>п</w:t>
            </w:r>
            <w:proofErr w:type="gramEnd"/>
            <w:r w:rsidRPr="0021749D">
              <w:rPr>
                <w:rFonts w:ascii="Times New Roman" w:eastAsia="Times New Roman" w:hAnsi="Times New Roman" w:cs="Times New Roman"/>
                <w:sz w:val="24"/>
                <w:szCs w:val="24"/>
              </w:rPr>
              <w:t>/п</w:t>
            </w:r>
          </w:p>
        </w:tc>
        <w:tc>
          <w:tcPr>
            <w:tcW w:w="5557" w:type="dxa"/>
            <w:shd w:val="clear" w:color="auto" w:fill="auto"/>
            <w:vAlign w:val="center"/>
          </w:tcPr>
          <w:p w:rsidR="0021749D" w:rsidRPr="0021749D" w:rsidRDefault="0021749D" w:rsidP="0021749D">
            <w:pPr>
              <w:spacing w:after="0" w:line="240" w:lineRule="auto"/>
              <w:jc w:val="center"/>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Содержание вопроса</w:t>
            </w:r>
          </w:p>
        </w:tc>
        <w:tc>
          <w:tcPr>
            <w:tcW w:w="1667" w:type="dxa"/>
            <w:shd w:val="clear" w:color="auto" w:fill="auto"/>
            <w:vAlign w:val="center"/>
          </w:tcPr>
          <w:p w:rsidR="0021749D" w:rsidRPr="0021749D" w:rsidRDefault="0021749D" w:rsidP="0021749D">
            <w:pPr>
              <w:spacing w:after="0" w:line="240" w:lineRule="auto"/>
              <w:jc w:val="center"/>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Содержание ответа</w:t>
            </w:r>
          </w:p>
        </w:tc>
        <w:tc>
          <w:tcPr>
            <w:tcW w:w="1704" w:type="dxa"/>
            <w:shd w:val="clear" w:color="auto" w:fill="auto"/>
            <w:vAlign w:val="center"/>
          </w:tcPr>
          <w:p w:rsidR="0021749D" w:rsidRPr="0021749D" w:rsidRDefault="0021749D" w:rsidP="0021749D">
            <w:pPr>
              <w:spacing w:after="0" w:line="240" w:lineRule="auto"/>
              <w:ind w:left="-105" w:right="-73"/>
              <w:jc w:val="center"/>
              <w:rPr>
                <w:rFonts w:ascii="Times New Roman" w:eastAsia="Times New Roman" w:hAnsi="Times New Roman" w:cs="Times New Roman"/>
                <w:sz w:val="24"/>
                <w:szCs w:val="24"/>
              </w:rPr>
            </w:pPr>
            <w:r w:rsidRPr="0021749D">
              <w:rPr>
                <w:rFonts w:ascii="Times New Roman" w:eastAsia="Times New Roman" w:hAnsi="Times New Roman" w:cs="Times New Roman"/>
                <w:bCs/>
                <w:sz w:val="24"/>
                <w:szCs w:val="24"/>
              </w:rPr>
              <w:t>Количество баллов</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Существует ли утвержденная учетная политика в части расчетов с покупателями и заказчиками?</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Соответствует ли  учетная политика в части расчетов с покупателями и заказчиками требованиям действующего законодательства?</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Автоматизирован ли учет?</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Установлено ли ответственно лицо за проведение расчетов с покупателями и заказчиками?</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Изменения в ценовой политике частые?</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rPr>
          <w:trHeight w:val="146"/>
        </w:trPr>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Количество покупателей</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Большое</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0</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Относительно небольшое</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Номенклатура продукции, работ, услуг</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Обширная</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0</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Относительно небольшая</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Производится ли работа на экспорт?</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noProof/>
                <w:sz w:val="24"/>
                <w:szCs w:val="24"/>
              </w:rPr>
              <w:t xml:space="preserve">Используется ли   график  документооборота  в части операций по расчетам </w:t>
            </w:r>
            <w:r w:rsidRPr="0021749D">
              <w:rPr>
                <w:rFonts w:ascii="Times New Roman" w:eastAsia="Times New Roman" w:hAnsi="Times New Roman" w:cs="Times New Roman"/>
                <w:sz w:val="24"/>
                <w:szCs w:val="24"/>
              </w:rPr>
              <w:t>с покупателями и заказчиками?</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Проводится ли инвентаризация </w:t>
            </w:r>
            <w:r w:rsidRPr="0021749D">
              <w:rPr>
                <w:rFonts w:ascii="Times New Roman" w:eastAsia="Times New Roman" w:hAnsi="Times New Roman" w:cs="Times New Roman"/>
                <w:noProof/>
                <w:sz w:val="24"/>
                <w:szCs w:val="24"/>
              </w:rPr>
              <w:t xml:space="preserve">расчетов </w:t>
            </w:r>
            <w:r w:rsidRPr="0021749D">
              <w:rPr>
                <w:rFonts w:ascii="Times New Roman" w:eastAsia="Times New Roman" w:hAnsi="Times New Roman" w:cs="Times New Roman"/>
                <w:sz w:val="24"/>
                <w:szCs w:val="24"/>
              </w:rPr>
              <w:t>с покупателями и заказчиками?</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Проводится ли сверка расчетов с покупателями и заказчиками?</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Оформляются ли все необходимые документы?</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Формируется ли резерв по сомнительным долгам?</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Своевременно ли производятся расчеты?</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Производится ли выявление причин задержки в расчетах</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Соблюдаются ли сроки проведения расчетов?</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Проводится ли проверка записей в учетных регистрах?</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roofErr w:type="gramStart"/>
            <w:r w:rsidRPr="0021749D">
              <w:rPr>
                <w:rFonts w:ascii="Times New Roman" w:eastAsia="Times New Roman" w:hAnsi="Times New Roman" w:cs="Times New Roman"/>
                <w:sz w:val="24"/>
                <w:szCs w:val="24"/>
              </w:rPr>
              <w:t>Верно</w:t>
            </w:r>
            <w:proofErr w:type="gramEnd"/>
            <w:r w:rsidRPr="0021749D">
              <w:rPr>
                <w:rFonts w:ascii="Times New Roman" w:eastAsia="Times New Roman" w:hAnsi="Times New Roman" w:cs="Times New Roman"/>
                <w:sz w:val="24"/>
                <w:szCs w:val="24"/>
              </w:rPr>
              <w:t xml:space="preserve"> ли начисляются проценты по товарным кредитам?</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Имеют ли место  факты отражения операций без надлежащего оформления документов?</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vMerge w:val="restart"/>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val="restart"/>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Соответствует ли порядок ведения синтетического и аналитического учета действующему законодательству?</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b/>
                <w:sz w:val="24"/>
                <w:szCs w:val="24"/>
              </w:rPr>
            </w:pPr>
            <w:r w:rsidRPr="0021749D">
              <w:rPr>
                <w:rFonts w:ascii="Times New Roman" w:eastAsia="Times New Roman" w:hAnsi="Times New Roman" w:cs="Times New Roman"/>
                <w:b/>
                <w:sz w:val="24"/>
                <w:szCs w:val="24"/>
              </w:rPr>
              <w:t>2</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Не всегда</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1</w:t>
            </w:r>
          </w:p>
        </w:tc>
      </w:tr>
      <w:tr w:rsidR="0021749D" w:rsidRPr="0021749D" w:rsidTr="00411F6D">
        <w:tc>
          <w:tcPr>
            <w:tcW w:w="643" w:type="dxa"/>
            <w:vMerge/>
            <w:shd w:val="clear" w:color="auto" w:fill="auto"/>
          </w:tcPr>
          <w:p w:rsidR="0021749D" w:rsidRPr="0021749D" w:rsidRDefault="0021749D" w:rsidP="0021749D">
            <w:pPr>
              <w:numPr>
                <w:ilvl w:val="0"/>
                <w:numId w:val="1"/>
              </w:numPr>
              <w:spacing w:after="0" w:line="240" w:lineRule="auto"/>
              <w:rPr>
                <w:rFonts w:ascii="Times New Roman" w:eastAsia="Times New Roman" w:hAnsi="Times New Roman" w:cs="Times New Roman"/>
                <w:sz w:val="24"/>
                <w:szCs w:val="24"/>
              </w:rPr>
            </w:pPr>
          </w:p>
        </w:tc>
        <w:tc>
          <w:tcPr>
            <w:tcW w:w="5557" w:type="dxa"/>
            <w:vMerge/>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Нет </w:t>
            </w: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0</w:t>
            </w:r>
          </w:p>
        </w:tc>
      </w:tr>
      <w:tr w:rsidR="0021749D" w:rsidRPr="0021749D" w:rsidTr="00411F6D">
        <w:tc>
          <w:tcPr>
            <w:tcW w:w="643"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555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 xml:space="preserve">Итого </w:t>
            </w:r>
          </w:p>
        </w:tc>
        <w:tc>
          <w:tcPr>
            <w:tcW w:w="1667"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p>
        </w:tc>
        <w:tc>
          <w:tcPr>
            <w:tcW w:w="1704" w:type="dxa"/>
            <w:shd w:val="clear" w:color="auto" w:fill="auto"/>
          </w:tcPr>
          <w:p w:rsidR="0021749D" w:rsidRPr="0021749D" w:rsidRDefault="0021749D" w:rsidP="0021749D">
            <w:pPr>
              <w:spacing w:after="0" w:line="240" w:lineRule="auto"/>
              <w:rPr>
                <w:rFonts w:ascii="Times New Roman" w:eastAsia="Times New Roman" w:hAnsi="Times New Roman" w:cs="Times New Roman"/>
                <w:sz w:val="24"/>
                <w:szCs w:val="24"/>
              </w:rPr>
            </w:pPr>
            <w:r w:rsidRPr="0021749D">
              <w:rPr>
                <w:rFonts w:ascii="Times New Roman" w:eastAsia="Times New Roman" w:hAnsi="Times New Roman" w:cs="Times New Roman"/>
                <w:sz w:val="24"/>
                <w:szCs w:val="24"/>
              </w:rPr>
              <w:t>29</w:t>
            </w:r>
          </w:p>
        </w:tc>
      </w:tr>
    </w:tbl>
    <w:p w:rsidR="0021749D" w:rsidRPr="0021749D" w:rsidRDefault="0021749D" w:rsidP="0021749D">
      <w:pPr>
        <w:spacing w:after="0" w:line="240" w:lineRule="auto"/>
        <w:ind w:firstLine="720"/>
        <w:jc w:val="both"/>
        <w:rPr>
          <w:rFonts w:ascii="Times New Roman" w:eastAsia="Times New Roman" w:hAnsi="Times New Roman" w:cs="Times New Roman"/>
          <w:sz w:val="28"/>
          <w:szCs w:val="28"/>
        </w:rPr>
      </w:pPr>
    </w:p>
    <w:p w:rsidR="0021749D" w:rsidRDefault="0021749D" w:rsidP="0021749D">
      <w:pPr>
        <w:spacing w:after="0" w:line="360" w:lineRule="auto"/>
        <w:ind w:firstLine="709"/>
        <w:jc w:val="both"/>
        <w:rPr>
          <w:rFonts w:ascii="Times New Roman" w:eastAsia="Times New Roman" w:hAnsi="Times New Roman" w:cs="Times New Roman"/>
          <w:sz w:val="28"/>
          <w:szCs w:val="28"/>
        </w:rPr>
      </w:pPr>
      <w:r w:rsidRPr="0021749D">
        <w:rPr>
          <w:rFonts w:ascii="Times New Roman" w:eastAsia="Times New Roman" w:hAnsi="Times New Roman" w:cs="Times New Roman"/>
          <w:sz w:val="28"/>
          <w:szCs w:val="28"/>
        </w:rPr>
        <w:t>На основании полученного количества баллов определяется фактическая надежность</w:t>
      </w:r>
      <w:r>
        <w:rPr>
          <w:rFonts w:ascii="Times New Roman" w:eastAsia="Times New Roman" w:hAnsi="Times New Roman" w:cs="Times New Roman"/>
          <w:sz w:val="28"/>
          <w:szCs w:val="28"/>
        </w:rPr>
        <w:t>.</w:t>
      </w:r>
    </w:p>
    <w:p w:rsidR="0021749D" w:rsidRDefault="0021749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21749D" w:rsidRDefault="0021749D" w:rsidP="00D67129">
      <w:pPr>
        <w:pStyle w:val="1"/>
        <w:rPr>
          <w:rFonts w:eastAsia="Times New Roman"/>
        </w:rPr>
      </w:pPr>
      <w:bookmarkStart w:id="5" w:name="_Toc445026270"/>
      <w:r>
        <w:rPr>
          <w:rFonts w:eastAsia="Times New Roman"/>
        </w:rPr>
        <w:lastRenderedPageBreak/>
        <w:t>Задание 4</w:t>
      </w:r>
      <w:bookmarkEnd w:id="5"/>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t>Аудиторский риск</w:t>
      </w:r>
      <w:r w:rsidRPr="0021749D">
        <w:rPr>
          <w:sz w:val="28"/>
          <w:szCs w:val="28"/>
        </w:rPr>
        <w:t xml:space="preserve"> — это риск выражения аудитором ошибочного аудиторского мнения в случае, когда в </w:t>
      </w:r>
      <w:r w:rsidRPr="0021749D">
        <w:rPr>
          <w:rFonts w:eastAsiaTheme="majorEastAsia"/>
          <w:sz w:val="28"/>
          <w:szCs w:val="28"/>
        </w:rPr>
        <w:t>финансовой отчетности</w:t>
      </w:r>
      <w:r w:rsidRPr="0021749D">
        <w:rPr>
          <w:sz w:val="28"/>
          <w:szCs w:val="28"/>
        </w:rPr>
        <w:t xml:space="preserve"> содержатся существенные искажения.</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Требования к оценке </w:t>
      </w:r>
      <w:r w:rsidRPr="00D67129">
        <w:rPr>
          <w:sz w:val="28"/>
          <w:szCs w:val="28"/>
        </w:rPr>
        <w:t>аудиторского риска и его компонентов определены Федеральным правилом (стандартом) № 8 «</w:t>
      </w:r>
      <w:r w:rsidRPr="00D67129">
        <w:rPr>
          <w:iCs/>
          <w:sz w:val="28"/>
          <w:szCs w:val="28"/>
        </w:rPr>
        <w:t>Оценка аудиторских рисков и внутренний контрол</w:t>
      </w:r>
      <w:r w:rsidRPr="00D67129">
        <w:rPr>
          <w:sz w:val="28"/>
          <w:szCs w:val="28"/>
        </w:rPr>
        <w:t>ь, осуществляемый</w:t>
      </w:r>
      <w:r w:rsidRPr="0021749D">
        <w:rPr>
          <w:sz w:val="28"/>
          <w:szCs w:val="28"/>
        </w:rPr>
        <w:t xml:space="preserve"> </w:t>
      </w:r>
      <w:proofErr w:type="spellStart"/>
      <w:r w:rsidRPr="0021749D">
        <w:rPr>
          <w:sz w:val="28"/>
          <w:szCs w:val="28"/>
        </w:rPr>
        <w:t>аудируемым</w:t>
      </w:r>
      <w:proofErr w:type="spellEnd"/>
      <w:r w:rsidRPr="0021749D">
        <w:rPr>
          <w:sz w:val="28"/>
          <w:szCs w:val="28"/>
        </w:rPr>
        <w:t xml:space="preserve"> лицом», утвержденным постановлением Правительства РФ от 04.07.2003 № 405. В соответствии с этим стандартом аудитору следует использовать свое профессиональное суждение, чтобы оценить аудиторский риск, а также разработать аудиторские процедуры, необходимые для снижения аудиторского риска до приемлемо низкого уровня. Какое значение считается приемлемо низким, правило (стандарт) не определяет. Данный вопрос должен быть раскрыт во внутренних правилах (стандартах) аудиторской деятельности.</w:t>
      </w:r>
    </w:p>
    <w:p w:rsidR="0021749D" w:rsidRPr="0021749D" w:rsidRDefault="0021749D" w:rsidP="0021749D">
      <w:pPr>
        <w:spacing w:line="360" w:lineRule="auto"/>
        <w:ind w:firstLine="709"/>
        <w:jc w:val="both"/>
        <w:rPr>
          <w:rFonts w:ascii="Times New Roman" w:eastAsia="Times New Roman" w:hAnsi="Times New Roman" w:cs="Times New Roman"/>
          <w:sz w:val="28"/>
          <w:szCs w:val="28"/>
        </w:rPr>
      </w:pPr>
      <w:r w:rsidRPr="0021749D">
        <w:rPr>
          <w:rFonts w:ascii="Times New Roman" w:eastAsia="Times New Roman" w:hAnsi="Times New Roman" w:cs="Times New Roman"/>
          <w:sz w:val="28"/>
          <w:szCs w:val="28"/>
        </w:rPr>
        <w:t>В практике аудита приемлемым считается аудиторский риск — 5%. Это означает, что пять из 100 подписанных аудитором заключений содержат неверные сведения по спорным вопросам. Установление данного показателя на более низком уровне может оказать отрицательное влияние на конкурентоспособность аудиторской организации.</w:t>
      </w:r>
    </w:p>
    <w:p w:rsidR="0021749D" w:rsidRPr="0021749D" w:rsidRDefault="0021749D" w:rsidP="0021749D">
      <w:pPr>
        <w:rPr>
          <w:rFonts w:ascii="Times New Roman" w:eastAsia="Times New Roman" w:hAnsi="Times New Roman" w:cs="Times New Roman"/>
          <w:sz w:val="28"/>
          <w:szCs w:val="28"/>
        </w:rPr>
      </w:pPr>
      <w:bookmarkStart w:id="6" w:name="a2"/>
      <w:bookmarkEnd w:id="6"/>
      <w:r w:rsidRPr="0021749D">
        <w:rPr>
          <w:rFonts w:ascii="Times New Roman" w:eastAsia="Times New Roman" w:hAnsi="Times New Roman" w:cs="Times New Roman"/>
          <w:sz w:val="28"/>
          <w:szCs w:val="28"/>
        </w:rPr>
        <w:t>Оценка аудиторского риска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Для оценки аудиторского риска применяют количественный и качественный методы.</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При </w:t>
      </w:r>
      <w:r w:rsidRPr="0021749D">
        <w:rPr>
          <w:rStyle w:val="a4"/>
          <w:sz w:val="28"/>
          <w:szCs w:val="28"/>
        </w:rPr>
        <w:t>количественном методе</w:t>
      </w:r>
      <w:r w:rsidRPr="0021749D">
        <w:rPr>
          <w:sz w:val="28"/>
          <w:szCs w:val="28"/>
        </w:rPr>
        <w:t xml:space="preserve"> используют следующую модель аудиторского риска: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Формула аудиторского риска: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t>Р</w:t>
      </w:r>
      <w:r w:rsidRPr="0021749D">
        <w:rPr>
          <w:rStyle w:val="a4"/>
          <w:sz w:val="28"/>
          <w:szCs w:val="28"/>
          <w:vertAlign w:val="subscript"/>
        </w:rPr>
        <w:t>а</w:t>
      </w:r>
      <w:r w:rsidRPr="0021749D">
        <w:rPr>
          <w:rStyle w:val="a4"/>
          <w:sz w:val="28"/>
          <w:szCs w:val="28"/>
        </w:rPr>
        <w:t xml:space="preserve"> = </w:t>
      </w:r>
      <w:proofErr w:type="spellStart"/>
      <w:r w:rsidRPr="0021749D">
        <w:rPr>
          <w:rStyle w:val="a4"/>
          <w:sz w:val="28"/>
          <w:szCs w:val="28"/>
        </w:rPr>
        <w:t>Р</w:t>
      </w:r>
      <w:r w:rsidRPr="0021749D">
        <w:rPr>
          <w:rStyle w:val="a4"/>
          <w:sz w:val="28"/>
          <w:szCs w:val="28"/>
          <w:vertAlign w:val="subscript"/>
        </w:rPr>
        <w:t>нм</w:t>
      </w:r>
      <w:proofErr w:type="spellEnd"/>
      <w:r w:rsidRPr="0021749D">
        <w:rPr>
          <w:rStyle w:val="a4"/>
          <w:sz w:val="28"/>
          <w:szCs w:val="28"/>
        </w:rPr>
        <w:t xml:space="preserve"> * </w:t>
      </w:r>
      <w:proofErr w:type="spellStart"/>
      <w:r w:rsidRPr="0021749D">
        <w:rPr>
          <w:rStyle w:val="a4"/>
          <w:sz w:val="28"/>
          <w:szCs w:val="28"/>
        </w:rPr>
        <w:t>Р</w:t>
      </w:r>
      <w:r w:rsidRPr="0021749D">
        <w:rPr>
          <w:rStyle w:val="a4"/>
          <w:sz w:val="28"/>
          <w:szCs w:val="28"/>
          <w:vertAlign w:val="subscript"/>
        </w:rPr>
        <w:t>к</w:t>
      </w:r>
      <w:proofErr w:type="spellEnd"/>
      <w:r w:rsidRPr="0021749D">
        <w:rPr>
          <w:rStyle w:val="a4"/>
          <w:sz w:val="28"/>
          <w:szCs w:val="28"/>
        </w:rPr>
        <w:t xml:space="preserve"> * </w:t>
      </w:r>
      <w:proofErr w:type="spellStart"/>
      <w:r w:rsidRPr="0021749D">
        <w:rPr>
          <w:rStyle w:val="a4"/>
          <w:sz w:val="28"/>
          <w:szCs w:val="28"/>
        </w:rPr>
        <w:t>Р</w:t>
      </w:r>
      <w:r w:rsidRPr="0021749D">
        <w:rPr>
          <w:rStyle w:val="a4"/>
          <w:sz w:val="28"/>
          <w:szCs w:val="28"/>
          <w:vertAlign w:val="subscript"/>
        </w:rPr>
        <w:t>н</w:t>
      </w:r>
      <w:proofErr w:type="spellEnd"/>
    </w:p>
    <w:p w:rsidR="0021749D" w:rsidRPr="0021749D" w:rsidRDefault="0021749D" w:rsidP="0021749D">
      <w:pPr>
        <w:numPr>
          <w:ilvl w:val="0"/>
          <w:numId w:val="2"/>
        </w:numPr>
        <w:spacing w:after="0" w:line="360" w:lineRule="auto"/>
        <w:ind w:left="0" w:firstLine="709"/>
        <w:jc w:val="both"/>
        <w:rPr>
          <w:rFonts w:ascii="Times New Roman" w:hAnsi="Times New Roman" w:cs="Times New Roman"/>
          <w:sz w:val="28"/>
          <w:szCs w:val="28"/>
        </w:rPr>
      </w:pPr>
      <w:proofErr w:type="spellStart"/>
      <w:r w:rsidRPr="0021749D">
        <w:rPr>
          <w:rStyle w:val="a4"/>
          <w:rFonts w:ascii="Times New Roman" w:hAnsi="Times New Roman" w:cs="Times New Roman"/>
          <w:sz w:val="28"/>
          <w:szCs w:val="28"/>
        </w:rPr>
        <w:t>Р</w:t>
      </w:r>
      <w:r w:rsidRPr="0021749D">
        <w:rPr>
          <w:rStyle w:val="a4"/>
          <w:rFonts w:ascii="Times New Roman" w:hAnsi="Times New Roman" w:cs="Times New Roman"/>
          <w:sz w:val="28"/>
          <w:szCs w:val="28"/>
          <w:vertAlign w:val="subscript"/>
        </w:rPr>
        <w:t>нм</w:t>
      </w:r>
      <w:proofErr w:type="spellEnd"/>
      <w:r w:rsidRPr="0021749D">
        <w:rPr>
          <w:rFonts w:ascii="Times New Roman" w:hAnsi="Times New Roman" w:cs="Times New Roman"/>
          <w:sz w:val="28"/>
          <w:szCs w:val="28"/>
        </w:rPr>
        <w:t xml:space="preserve"> — неотъемлемый риск;</w:t>
      </w:r>
    </w:p>
    <w:p w:rsidR="0021749D" w:rsidRPr="0021749D" w:rsidRDefault="0021749D" w:rsidP="0021749D">
      <w:pPr>
        <w:numPr>
          <w:ilvl w:val="0"/>
          <w:numId w:val="2"/>
        </w:numPr>
        <w:spacing w:after="0" w:line="360" w:lineRule="auto"/>
        <w:ind w:left="0" w:firstLine="709"/>
        <w:jc w:val="both"/>
        <w:rPr>
          <w:rFonts w:ascii="Times New Roman" w:hAnsi="Times New Roman" w:cs="Times New Roman"/>
          <w:sz w:val="28"/>
          <w:szCs w:val="28"/>
        </w:rPr>
      </w:pPr>
      <w:proofErr w:type="spellStart"/>
      <w:r w:rsidRPr="0021749D">
        <w:rPr>
          <w:rStyle w:val="a4"/>
          <w:rFonts w:ascii="Times New Roman" w:hAnsi="Times New Roman" w:cs="Times New Roman"/>
          <w:sz w:val="28"/>
          <w:szCs w:val="28"/>
        </w:rPr>
        <w:t>Р</w:t>
      </w:r>
      <w:r w:rsidRPr="0021749D">
        <w:rPr>
          <w:rStyle w:val="a4"/>
          <w:rFonts w:ascii="Times New Roman" w:hAnsi="Times New Roman" w:cs="Times New Roman"/>
          <w:sz w:val="28"/>
          <w:szCs w:val="28"/>
          <w:vertAlign w:val="subscript"/>
        </w:rPr>
        <w:t>к</w:t>
      </w:r>
      <w:proofErr w:type="spellEnd"/>
      <w:r w:rsidRPr="0021749D">
        <w:rPr>
          <w:rFonts w:ascii="Times New Roman" w:hAnsi="Times New Roman" w:cs="Times New Roman"/>
          <w:sz w:val="28"/>
          <w:szCs w:val="28"/>
        </w:rPr>
        <w:t xml:space="preserve"> — риск средств контроля;</w:t>
      </w:r>
    </w:p>
    <w:p w:rsidR="0021749D" w:rsidRPr="0021749D" w:rsidRDefault="0021749D" w:rsidP="0021749D">
      <w:pPr>
        <w:numPr>
          <w:ilvl w:val="0"/>
          <w:numId w:val="2"/>
        </w:numPr>
        <w:spacing w:after="0" w:line="360" w:lineRule="auto"/>
        <w:ind w:left="0" w:firstLine="709"/>
        <w:jc w:val="both"/>
        <w:rPr>
          <w:rFonts w:ascii="Times New Roman" w:hAnsi="Times New Roman" w:cs="Times New Roman"/>
          <w:sz w:val="28"/>
          <w:szCs w:val="28"/>
        </w:rPr>
      </w:pPr>
      <w:proofErr w:type="spellStart"/>
      <w:r w:rsidRPr="0021749D">
        <w:rPr>
          <w:rStyle w:val="a4"/>
          <w:rFonts w:ascii="Times New Roman" w:hAnsi="Times New Roman" w:cs="Times New Roman"/>
          <w:sz w:val="28"/>
          <w:szCs w:val="28"/>
        </w:rPr>
        <w:t>Р</w:t>
      </w:r>
      <w:r w:rsidRPr="0021749D">
        <w:rPr>
          <w:rStyle w:val="a4"/>
          <w:rFonts w:ascii="Times New Roman" w:hAnsi="Times New Roman" w:cs="Times New Roman"/>
          <w:sz w:val="28"/>
          <w:szCs w:val="28"/>
          <w:vertAlign w:val="subscript"/>
        </w:rPr>
        <w:t>н</w:t>
      </w:r>
      <w:proofErr w:type="spellEnd"/>
      <w:r w:rsidRPr="0021749D">
        <w:rPr>
          <w:rFonts w:ascii="Times New Roman" w:hAnsi="Times New Roman" w:cs="Times New Roman"/>
          <w:sz w:val="28"/>
          <w:szCs w:val="28"/>
        </w:rPr>
        <w:t xml:space="preserve"> — риск </w:t>
      </w:r>
      <w:proofErr w:type="spellStart"/>
      <w:r w:rsidRPr="0021749D">
        <w:rPr>
          <w:rFonts w:ascii="Times New Roman" w:hAnsi="Times New Roman" w:cs="Times New Roman"/>
          <w:sz w:val="28"/>
          <w:szCs w:val="28"/>
        </w:rPr>
        <w:t>необнаружения</w:t>
      </w:r>
      <w:proofErr w:type="spellEnd"/>
      <w:r w:rsidRPr="0021749D">
        <w:rPr>
          <w:rFonts w:ascii="Times New Roman" w:hAnsi="Times New Roman" w:cs="Times New Roman"/>
          <w:sz w:val="28"/>
          <w:szCs w:val="28"/>
        </w:rPr>
        <w:t>.</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lastRenderedPageBreak/>
        <w:t>На практике модель аудиторского риска можно применять несколькими способами.</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1. Установив значение составляющих аудиторского риска (т.е. неотъемлемый риск, риск средств контроля, риск </w:t>
      </w:r>
      <w:proofErr w:type="spellStart"/>
      <w:r w:rsidRPr="0021749D">
        <w:rPr>
          <w:sz w:val="28"/>
          <w:szCs w:val="28"/>
        </w:rPr>
        <w:t>необнаружения</w:t>
      </w:r>
      <w:proofErr w:type="spellEnd"/>
      <w:r w:rsidRPr="0021749D">
        <w:rPr>
          <w:sz w:val="28"/>
          <w:szCs w:val="28"/>
        </w:rPr>
        <w:t>), аудитор может определить его уровень.</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2. Акцент переносится на расчет значения риска </w:t>
      </w:r>
      <w:proofErr w:type="spellStart"/>
      <w:r w:rsidRPr="0021749D">
        <w:rPr>
          <w:sz w:val="28"/>
          <w:szCs w:val="28"/>
        </w:rPr>
        <w:t>необнаружения</w:t>
      </w:r>
      <w:proofErr w:type="spellEnd"/>
      <w:r w:rsidRPr="0021749D">
        <w:rPr>
          <w:sz w:val="28"/>
          <w:szCs w:val="28"/>
        </w:rPr>
        <w:t xml:space="preserve"> и соответствующее количество необходимых аудиторских доказательств. Это более эффективный способ. В этом случае модель аудиторского риска имеет следующий вид:</w:t>
      </w:r>
    </w:p>
    <w:p w:rsidR="0021749D" w:rsidRPr="0021749D" w:rsidRDefault="0021749D" w:rsidP="0021749D">
      <w:pPr>
        <w:pStyle w:val="a3"/>
        <w:spacing w:before="0" w:beforeAutospacing="0" w:after="0" w:afterAutospacing="0" w:line="360" w:lineRule="auto"/>
        <w:ind w:firstLine="709"/>
        <w:jc w:val="both"/>
        <w:rPr>
          <w:sz w:val="28"/>
          <w:szCs w:val="28"/>
        </w:rPr>
      </w:pPr>
      <w:proofErr w:type="spellStart"/>
      <w:r w:rsidRPr="0021749D">
        <w:rPr>
          <w:rStyle w:val="a4"/>
          <w:sz w:val="28"/>
          <w:szCs w:val="28"/>
        </w:rPr>
        <w:t>Р</w:t>
      </w:r>
      <w:r w:rsidRPr="0021749D">
        <w:rPr>
          <w:rStyle w:val="a4"/>
          <w:sz w:val="28"/>
          <w:szCs w:val="28"/>
          <w:vertAlign w:val="subscript"/>
        </w:rPr>
        <w:t>н</w:t>
      </w:r>
      <w:proofErr w:type="spellEnd"/>
      <w:r w:rsidRPr="0021749D">
        <w:rPr>
          <w:rStyle w:val="a4"/>
          <w:sz w:val="28"/>
          <w:szCs w:val="28"/>
        </w:rPr>
        <w:t xml:space="preserve"> = Р</w:t>
      </w:r>
      <w:r w:rsidRPr="0021749D">
        <w:rPr>
          <w:rStyle w:val="a4"/>
          <w:sz w:val="28"/>
          <w:szCs w:val="28"/>
          <w:vertAlign w:val="subscript"/>
        </w:rPr>
        <w:t>а</w:t>
      </w:r>
      <w:r w:rsidRPr="0021749D">
        <w:rPr>
          <w:rStyle w:val="a4"/>
          <w:sz w:val="28"/>
          <w:szCs w:val="28"/>
        </w:rPr>
        <w:t xml:space="preserve"> /(</w:t>
      </w:r>
      <w:proofErr w:type="spellStart"/>
      <w:r w:rsidRPr="0021749D">
        <w:rPr>
          <w:rStyle w:val="a4"/>
          <w:sz w:val="28"/>
          <w:szCs w:val="28"/>
        </w:rPr>
        <w:t>Р</w:t>
      </w:r>
      <w:r w:rsidRPr="0021749D">
        <w:rPr>
          <w:rStyle w:val="a4"/>
          <w:sz w:val="28"/>
          <w:szCs w:val="28"/>
          <w:vertAlign w:val="subscript"/>
        </w:rPr>
        <w:t>нм</w:t>
      </w:r>
      <w:proofErr w:type="spellEnd"/>
      <w:r w:rsidRPr="0021749D">
        <w:rPr>
          <w:rStyle w:val="a4"/>
          <w:sz w:val="28"/>
          <w:szCs w:val="28"/>
        </w:rPr>
        <w:t xml:space="preserve"> * </w:t>
      </w:r>
      <w:proofErr w:type="spellStart"/>
      <w:r w:rsidRPr="0021749D">
        <w:rPr>
          <w:rStyle w:val="a4"/>
          <w:sz w:val="28"/>
          <w:szCs w:val="28"/>
        </w:rPr>
        <w:t>Р</w:t>
      </w:r>
      <w:r w:rsidRPr="0021749D">
        <w:rPr>
          <w:rStyle w:val="a4"/>
          <w:sz w:val="28"/>
          <w:szCs w:val="28"/>
          <w:vertAlign w:val="subscript"/>
        </w:rPr>
        <w:t>к</w:t>
      </w:r>
      <w:proofErr w:type="spellEnd"/>
      <w:r w:rsidRPr="0021749D">
        <w:rPr>
          <w:rStyle w:val="a4"/>
          <w:sz w:val="28"/>
          <w:szCs w:val="28"/>
        </w:rPr>
        <w:t>)</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3. Наиболее общий способ использования модели аудиторского риска заключается в отслеживании взаимосвязи между компонентами аудиторского риска и уровнем аудиторского риска, количеством и качеством необходимых аудиторских доказательств.</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t>Качественный метод</w:t>
      </w:r>
      <w:r w:rsidRPr="0021749D">
        <w:rPr>
          <w:sz w:val="28"/>
          <w:szCs w:val="28"/>
        </w:rPr>
        <w:t xml:space="preserve"> заключается в том, что аудитор, исходя из соответствующего опыта, знания клиента, определяет аудиторский риск на основании отчетности в целом или отдельных групп операций как высокий, средний, низкий и использует эту оценку при планировании (табл. </w:t>
      </w:r>
      <w:r>
        <w:rPr>
          <w:sz w:val="28"/>
          <w:szCs w:val="28"/>
        </w:rPr>
        <w:t>5</w:t>
      </w:r>
      <w:r w:rsidRPr="0021749D">
        <w:rPr>
          <w:sz w:val="28"/>
          <w:szCs w:val="28"/>
        </w:rPr>
        <w:t>).</w:t>
      </w:r>
    </w:p>
    <w:p w:rsidR="0021749D" w:rsidRPr="0021749D" w:rsidRDefault="0021749D" w:rsidP="0021749D">
      <w:pPr>
        <w:spacing w:after="0" w:line="360" w:lineRule="auto"/>
        <w:ind w:firstLine="709"/>
        <w:jc w:val="both"/>
        <w:rPr>
          <w:rFonts w:ascii="Times New Roman" w:hAnsi="Times New Roman" w:cs="Times New Roman"/>
          <w:sz w:val="28"/>
          <w:szCs w:val="28"/>
        </w:rPr>
      </w:pPr>
      <w:r w:rsidRPr="0021749D">
        <w:rPr>
          <w:rStyle w:val="review-h6"/>
          <w:rFonts w:ascii="Times New Roman" w:hAnsi="Times New Roman" w:cs="Times New Roman"/>
          <w:sz w:val="28"/>
          <w:szCs w:val="28"/>
        </w:rPr>
        <w:t xml:space="preserve">Таблица </w:t>
      </w:r>
      <w:r>
        <w:rPr>
          <w:rStyle w:val="review-h6"/>
          <w:rFonts w:ascii="Times New Roman" w:hAnsi="Times New Roman" w:cs="Times New Roman"/>
          <w:sz w:val="28"/>
          <w:szCs w:val="28"/>
        </w:rPr>
        <w:t>5</w:t>
      </w:r>
      <w:r w:rsidRPr="0021749D">
        <w:rPr>
          <w:rStyle w:val="review-h6"/>
          <w:rFonts w:ascii="Times New Roman" w:hAnsi="Times New Roman" w:cs="Times New Roman"/>
          <w:sz w:val="28"/>
          <w:szCs w:val="28"/>
        </w:rPr>
        <w:t>. Взаимосвязь между компонентами аудиторского риска</w:t>
      </w:r>
      <w:r w:rsidRPr="0021749D">
        <w:rPr>
          <w:rFonts w:ascii="Times New Roman" w:hAnsi="Times New Roman" w:cs="Times New Roman"/>
          <w:sz w:val="28"/>
          <w:szCs w:val="28"/>
        </w:rPr>
        <w:t xml:space="preserve"> </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noProof/>
          <w:sz w:val="28"/>
          <w:szCs w:val="28"/>
        </w:rPr>
        <w:drawing>
          <wp:inline distT="0" distB="0" distL="0" distR="0">
            <wp:extent cx="4848225" cy="1314450"/>
            <wp:effectExtent l="19050" t="0" r="9525" b="0"/>
            <wp:docPr id="1" name="Рисунок 1" descr="http://www.grandars.ru/images/1/review/id/1043/c97fc274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1043/c97fc274be.jpg"/>
                    <pic:cNvPicPr>
                      <a:picLocks noChangeAspect="1" noChangeArrowheads="1"/>
                    </pic:cNvPicPr>
                  </pic:nvPicPr>
                  <pic:blipFill>
                    <a:blip r:embed="rId9" cstate="print"/>
                    <a:srcRect/>
                    <a:stretch>
                      <a:fillRect/>
                    </a:stretch>
                  </pic:blipFill>
                  <pic:spPr bwMode="auto">
                    <a:xfrm>
                      <a:off x="0" y="0"/>
                      <a:ext cx="4848225" cy="1314450"/>
                    </a:xfrm>
                    <a:prstGeom prst="rect">
                      <a:avLst/>
                    </a:prstGeom>
                    <a:noFill/>
                    <a:ln w="9525">
                      <a:noFill/>
                      <a:miter lim="800000"/>
                      <a:headEnd/>
                      <a:tailEnd/>
                    </a:ln>
                  </pic:spPr>
                </pic:pic>
              </a:graphicData>
            </a:graphic>
          </wp:inline>
        </w:drawing>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Аудитор должен оценить аудиторский риск на этапе планирования. При проверке он получает дополнительную информацию об </w:t>
      </w:r>
      <w:proofErr w:type="spellStart"/>
      <w:r w:rsidRPr="0021749D">
        <w:rPr>
          <w:sz w:val="28"/>
          <w:szCs w:val="28"/>
        </w:rPr>
        <w:t>аудируемом</w:t>
      </w:r>
      <w:proofErr w:type="spellEnd"/>
      <w:r w:rsidRPr="0021749D">
        <w:rPr>
          <w:sz w:val="28"/>
          <w:szCs w:val="28"/>
        </w:rPr>
        <w:t xml:space="preserve"> лице и может изменить оценку уровня аудиторского риска, полученную во время планирован</w:t>
      </w:r>
      <w:proofErr w:type="gramStart"/>
      <w:r w:rsidRPr="0021749D">
        <w:rPr>
          <w:sz w:val="28"/>
          <w:szCs w:val="28"/>
        </w:rPr>
        <w:t>ии ау</w:t>
      </w:r>
      <w:proofErr w:type="gramEnd"/>
      <w:r w:rsidRPr="0021749D">
        <w:rPr>
          <w:sz w:val="28"/>
          <w:szCs w:val="28"/>
        </w:rPr>
        <w:t>дита.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Рассмотрим более детально компоненты аудиторского риска.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lastRenderedPageBreak/>
        <w:t>Неотъемлемый риск</w:t>
      </w:r>
      <w:r w:rsidRPr="0021749D">
        <w:rPr>
          <w:sz w:val="28"/>
          <w:szCs w:val="28"/>
        </w:rPr>
        <w:t xml:space="preserve"> — подверженность остатка средств на счетах бухгалтерского учета или групп однотипных операций искажениям, которые могут быть существенными, при допущении отсутствия необходимых средств внутреннего контроля.</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В соответствии с Федеральным правилом (стандартом) № 8 аудитор при проведении оценки неотъемлемого риска в процессе разработки </w:t>
      </w:r>
      <w:r w:rsidRPr="0021749D">
        <w:rPr>
          <w:rStyle w:val="a4"/>
          <w:sz w:val="28"/>
          <w:szCs w:val="28"/>
        </w:rPr>
        <w:t>общего плана аудита</w:t>
      </w:r>
      <w:r w:rsidRPr="0021749D">
        <w:rPr>
          <w:sz w:val="28"/>
          <w:szCs w:val="28"/>
        </w:rPr>
        <w:t xml:space="preserve"> на уровне финансовой отчетности полагается на свое профессиональное суждение, для того чтобы учесть следующие факторы:</w:t>
      </w:r>
    </w:p>
    <w:p w:rsidR="0021749D" w:rsidRPr="0021749D" w:rsidRDefault="0021749D" w:rsidP="0021749D">
      <w:pPr>
        <w:numPr>
          <w:ilvl w:val="0"/>
          <w:numId w:val="3"/>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опыт и знания руководства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 изменения в его составе за определенный период;</w:t>
      </w:r>
    </w:p>
    <w:p w:rsidR="0021749D" w:rsidRPr="0021749D" w:rsidRDefault="0021749D" w:rsidP="0021749D">
      <w:pPr>
        <w:numPr>
          <w:ilvl w:val="0"/>
          <w:numId w:val="3"/>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необычное давление на руководство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w:t>
      </w:r>
    </w:p>
    <w:p w:rsidR="0021749D" w:rsidRPr="0021749D" w:rsidRDefault="0021749D" w:rsidP="0021749D">
      <w:pPr>
        <w:numPr>
          <w:ilvl w:val="0"/>
          <w:numId w:val="3"/>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характер деятельности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w:t>
      </w:r>
    </w:p>
    <w:p w:rsidR="0021749D" w:rsidRPr="0021749D" w:rsidRDefault="0021749D" w:rsidP="0021749D">
      <w:pPr>
        <w:numPr>
          <w:ilvl w:val="0"/>
          <w:numId w:val="3"/>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факторы, влияющие на отрасль, в которой функционирует </w:t>
      </w:r>
      <w:proofErr w:type="spellStart"/>
      <w:r w:rsidRPr="0021749D">
        <w:rPr>
          <w:rFonts w:ascii="Times New Roman" w:hAnsi="Times New Roman" w:cs="Times New Roman"/>
          <w:sz w:val="28"/>
          <w:szCs w:val="28"/>
        </w:rPr>
        <w:t>аудируемое</w:t>
      </w:r>
      <w:proofErr w:type="spellEnd"/>
      <w:r w:rsidRPr="0021749D">
        <w:rPr>
          <w:rFonts w:ascii="Times New Roman" w:hAnsi="Times New Roman" w:cs="Times New Roman"/>
          <w:sz w:val="28"/>
          <w:szCs w:val="28"/>
        </w:rPr>
        <w:t xml:space="preserve"> лицо.</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При разработке программы аудита аудитору следует соотнести проведенную оценку риска с существенными сальдо счетов и группами однотипных операций на уровне предпосылок подготовки финансовой (бухгалтерской) отчетности или предположить, что неотъемлемый риск в отношении данной предпосылки является высоким. При проведении оценки неотъемлемого риска в процессе разработки </w:t>
      </w:r>
      <w:r w:rsidRPr="0021749D">
        <w:rPr>
          <w:rStyle w:val="a4"/>
          <w:sz w:val="28"/>
          <w:szCs w:val="28"/>
        </w:rPr>
        <w:t>программы аудита</w:t>
      </w:r>
      <w:r w:rsidRPr="0021749D">
        <w:rPr>
          <w:sz w:val="28"/>
          <w:szCs w:val="28"/>
        </w:rPr>
        <w:t xml:space="preserve"> аудитор полагается на свое профессиональное суждение, для того чтобы учесть следующие факторы:</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счета бухгалтерского учета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 которые могут быть подвержены искажениям;</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сложность лежащих в основе учета операций и прочих событий, утверждений, которые могут потребовать привлечения эксперта;</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роль субъективного суждения, необходимого для определения остатка на счетах бухгалтерского учета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подверженность активов потерям или незаконному присвоению;</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lastRenderedPageBreak/>
        <w:t>завершение необычных и сложных операций, особенно ближе к концу отчетного года;</w:t>
      </w:r>
    </w:p>
    <w:p w:rsidR="0021749D" w:rsidRPr="0021749D" w:rsidRDefault="0021749D" w:rsidP="0021749D">
      <w:pPr>
        <w:numPr>
          <w:ilvl w:val="0"/>
          <w:numId w:val="4"/>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операции, которые не подвергаются процедуре обычной обработки.</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t>Риск средств контроля</w:t>
      </w:r>
      <w:r w:rsidRPr="0021749D">
        <w:rPr>
          <w:sz w:val="28"/>
          <w:szCs w:val="28"/>
        </w:rPr>
        <w:t xml:space="preserve"> — риск того, что искажение, которое может иметь место в отношении остатка средств по счетам бухгалтерского учета или групп однотипных операций и быть существенным, не будет своевременно предотвращено или обнаружено и исправлено с помощью систем бухгалтерского учета и внутреннего контроля.</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По некоторым или всем предпосылкам подготовки финансовой отчетности риск средств контроля оценивается как высокий, когда:</w:t>
      </w:r>
    </w:p>
    <w:p w:rsidR="0021749D" w:rsidRPr="0021749D" w:rsidRDefault="0021749D" w:rsidP="0021749D">
      <w:pPr>
        <w:numPr>
          <w:ilvl w:val="0"/>
          <w:numId w:val="5"/>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системы бухгалтерского учета и внутреннего контроля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 неэффективны;</w:t>
      </w:r>
    </w:p>
    <w:p w:rsidR="0021749D" w:rsidRPr="0021749D" w:rsidRDefault="0021749D" w:rsidP="0021749D">
      <w:pPr>
        <w:numPr>
          <w:ilvl w:val="0"/>
          <w:numId w:val="5"/>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оценка систем бухгалтерского учета и внутреннего контроля </w:t>
      </w:r>
      <w:proofErr w:type="spellStart"/>
      <w:r w:rsidRPr="0021749D">
        <w:rPr>
          <w:rFonts w:ascii="Times New Roman" w:hAnsi="Times New Roman" w:cs="Times New Roman"/>
          <w:sz w:val="28"/>
          <w:szCs w:val="28"/>
        </w:rPr>
        <w:t>аудируемого</w:t>
      </w:r>
      <w:proofErr w:type="spellEnd"/>
      <w:r w:rsidRPr="0021749D">
        <w:rPr>
          <w:rFonts w:ascii="Times New Roman" w:hAnsi="Times New Roman" w:cs="Times New Roman"/>
          <w:sz w:val="28"/>
          <w:szCs w:val="28"/>
        </w:rPr>
        <w:t xml:space="preserve"> лица нецелесообразна.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Определенный риск средств контроля всегда имеет место, так как существуют ограничения систем бухгалтерского учета и внутреннего контроля.</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Риск средств контроля может оцениваться ниже, чем высокий риск, в следующих случаях:</w:t>
      </w:r>
    </w:p>
    <w:p w:rsidR="0021749D" w:rsidRPr="0021749D" w:rsidRDefault="0021749D" w:rsidP="0021749D">
      <w:pPr>
        <w:numPr>
          <w:ilvl w:val="0"/>
          <w:numId w:val="6"/>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аудитор имеет доказательства, что конкретные средства внутреннего контроля в отношении предпосылки будут предотвращать, обнаруживать, исправлять существенные искажения;</w:t>
      </w:r>
    </w:p>
    <w:p w:rsidR="0021749D" w:rsidRPr="0021749D" w:rsidRDefault="0021749D" w:rsidP="0021749D">
      <w:pPr>
        <w:numPr>
          <w:ilvl w:val="0"/>
          <w:numId w:val="6"/>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аудитор планирует проводить тесты средств контроля для подтверждения оценки.</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В рабочих документах аудитору необходимо указать понимание систем бухгалтерского учета и внутреннего контроля, оценку риска средств контроля и раскрыть обоснование оценки риска ниже, чем высокой. Чем ниже аудитор дает оценку риска средств контроля, тем больше аргументов, подтверждающих ее обоснованность, он должен предоставить.</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lastRenderedPageBreak/>
        <w:t>В Федеральном правиле (стандарте) № 8 указаны методы документирования информации, имеющей отношение к системам бухгалтерского учета и внутреннего контроля: повествовательное описание, вопросники, контрольные перечни, блок-схемы.</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Тесты средств контроля включают в себя: проверку документов, направление запросов и наблюдение, повторное применение средств внутреннего контроля. Чем ниже оценка риска средств контроля, тем больше подтверждений надо получить аудитору в отношении надлежащей организации и эффективности функционирования систем бухгалтерского учета и внутреннего контроля.</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При изучении эффективности применения средств внутреннего контроля аудитор принимает во внимание способ и последовательность их применения, а также учитывает, кем они применялись. По результатам тестирования средств внутреннего контроля аудитор должен дать оценку риска средств контроля и определить, соответствует ли она первоначальной оценке риска средств контроля, следует ли пересмотреть первоначальную оценку риска средств контроля и как это повлияет на процесс аудита.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Неотъемлемый риск и риск средств контроля прямо </w:t>
      </w:r>
      <w:proofErr w:type="gramStart"/>
      <w:r w:rsidRPr="0021749D">
        <w:rPr>
          <w:sz w:val="28"/>
          <w:szCs w:val="28"/>
        </w:rPr>
        <w:t>пропорциональны</w:t>
      </w:r>
      <w:proofErr w:type="gramEnd"/>
      <w:r w:rsidRPr="0021749D">
        <w:rPr>
          <w:sz w:val="28"/>
          <w:szCs w:val="28"/>
        </w:rPr>
        <w:t xml:space="preserve"> планируемому количеству доказательств и обратно риску </w:t>
      </w:r>
      <w:proofErr w:type="spellStart"/>
      <w:r w:rsidRPr="0021749D">
        <w:rPr>
          <w:sz w:val="28"/>
          <w:szCs w:val="28"/>
        </w:rPr>
        <w:t>необнаружения</w:t>
      </w:r>
      <w:proofErr w:type="spellEnd"/>
      <w:r w:rsidRPr="0021749D">
        <w:rPr>
          <w:sz w:val="28"/>
          <w:szCs w:val="28"/>
        </w:rPr>
        <w:t>.</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rStyle w:val="a4"/>
          <w:sz w:val="28"/>
          <w:szCs w:val="28"/>
        </w:rPr>
        <w:t xml:space="preserve">Риск </w:t>
      </w:r>
      <w:proofErr w:type="spellStart"/>
      <w:r w:rsidRPr="0021749D">
        <w:rPr>
          <w:rStyle w:val="a4"/>
          <w:sz w:val="28"/>
          <w:szCs w:val="28"/>
        </w:rPr>
        <w:t>необнаружения</w:t>
      </w:r>
      <w:proofErr w:type="spellEnd"/>
      <w:r w:rsidRPr="0021749D">
        <w:rPr>
          <w:sz w:val="28"/>
          <w:szCs w:val="28"/>
        </w:rPr>
        <w:t xml:space="preserve"> — риск того, что аудиторские процедуры по существу не позволяют обнаружить искажение остатков средств по счетам бухгалтерского учета или групп операций, которое может быть существенным по отдельности или в совокупности с искажениями остатков средств по другим счетам бухгалтерского учета или группы операций.</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При разработке подхода к проведению аудита аудитор принимает во внимание предварительную оценку риска средств контроля, оценку неотъемлемого риска, для того чтобы определить надлежащий риск </w:t>
      </w:r>
      <w:proofErr w:type="spellStart"/>
      <w:r w:rsidRPr="0021749D">
        <w:rPr>
          <w:sz w:val="28"/>
          <w:szCs w:val="28"/>
        </w:rPr>
        <w:t>необнаружения</w:t>
      </w:r>
      <w:proofErr w:type="spellEnd"/>
      <w:r w:rsidRPr="0021749D">
        <w:rPr>
          <w:sz w:val="28"/>
          <w:szCs w:val="28"/>
        </w:rPr>
        <w:t>.</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Риск </w:t>
      </w:r>
      <w:proofErr w:type="spellStart"/>
      <w:r w:rsidRPr="0021749D">
        <w:rPr>
          <w:sz w:val="28"/>
          <w:szCs w:val="28"/>
        </w:rPr>
        <w:t>необнаружения</w:t>
      </w:r>
      <w:proofErr w:type="spellEnd"/>
      <w:r w:rsidRPr="0021749D">
        <w:rPr>
          <w:sz w:val="28"/>
          <w:szCs w:val="28"/>
        </w:rPr>
        <w:t xml:space="preserve"> напрямую связан с процедурами проверки по существу и может учитываться:</w:t>
      </w:r>
    </w:p>
    <w:p w:rsidR="0021749D" w:rsidRPr="0021749D" w:rsidRDefault="0021749D" w:rsidP="0021749D">
      <w:pPr>
        <w:numPr>
          <w:ilvl w:val="0"/>
          <w:numId w:val="7"/>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lastRenderedPageBreak/>
        <w:t>в отношении предпосылок подготовки финансовой отчетности,</w:t>
      </w:r>
    </w:p>
    <w:p w:rsidR="0021749D" w:rsidRPr="0021749D" w:rsidRDefault="0021749D" w:rsidP="0021749D">
      <w:pPr>
        <w:numPr>
          <w:ilvl w:val="0"/>
          <w:numId w:val="7"/>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для определения характера, временных рамок, объема аудиторских процедур по существу.</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Этот вид риска всегда будет присутствовать, так как большая часть аудиторских доказатель</w:t>
      </w:r>
      <w:proofErr w:type="gramStart"/>
      <w:r w:rsidRPr="0021749D">
        <w:rPr>
          <w:sz w:val="28"/>
          <w:szCs w:val="28"/>
        </w:rPr>
        <w:t>ств пр</w:t>
      </w:r>
      <w:proofErr w:type="gramEnd"/>
      <w:r w:rsidRPr="0021749D">
        <w:rPr>
          <w:sz w:val="28"/>
          <w:szCs w:val="28"/>
        </w:rPr>
        <w:t>едставляет доводы в поддержку некоторого вывода, а не носит исчерпывающего характера.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Аудитор обязан на основе оценки внутреннего и контрольного рисков определить в своей работе риск </w:t>
      </w:r>
      <w:proofErr w:type="spellStart"/>
      <w:r w:rsidRPr="0021749D">
        <w:rPr>
          <w:sz w:val="28"/>
          <w:szCs w:val="28"/>
        </w:rPr>
        <w:t>необнаружения</w:t>
      </w:r>
      <w:proofErr w:type="spellEnd"/>
      <w:r w:rsidRPr="0021749D">
        <w:rPr>
          <w:sz w:val="28"/>
          <w:szCs w:val="28"/>
        </w:rPr>
        <w:t xml:space="preserve"> и с учетом того, что он должен иметь приемлемо низкое значение спланировать соответствующие аудиторские процедуры. Независимо от того, насколько низки неотъемлемый риск и риск средств контроля, аудитору необходимо провести некоторые процедуры проверки по существу в отношении существенных остатков на счетах бухгалтерского учета и групп операций.</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Существует обратная связь между риском </w:t>
      </w:r>
      <w:proofErr w:type="spellStart"/>
      <w:r w:rsidRPr="0021749D">
        <w:rPr>
          <w:sz w:val="28"/>
          <w:szCs w:val="28"/>
        </w:rPr>
        <w:t>необнаружения</w:t>
      </w:r>
      <w:proofErr w:type="spellEnd"/>
      <w:r w:rsidRPr="0021749D">
        <w:rPr>
          <w:sz w:val="28"/>
          <w:szCs w:val="28"/>
        </w:rPr>
        <w:t xml:space="preserve"> и комбинацией неотъемлемого риска и риска средств контроля:</w:t>
      </w:r>
    </w:p>
    <w:p w:rsidR="0021749D" w:rsidRPr="0021749D" w:rsidRDefault="0021749D" w:rsidP="0021749D">
      <w:pPr>
        <w:numPr>
          <w:ilvl w:val="0"/>
          <w:numId w:val="8"/>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высокие значения неотъемлемого риска и риска средств контроля обязывают аудитора организовать проверку так, чтобы снизить, насколько возможно, величину риска </w:t>
      </w:r>
      <w:proofErr w:type="spellStart"/>
      <w:r w:rsidRPr="0021749D">
        <w:rPr>
          <w:rFonts w:ascii="Times New Roman" w:hAnsi="Times New Roman" w:cs="Times New Roman"/>
          <w:sz w:val="28"/>
          <w:szCs w:val="28"/>
        </w:rPr>
        <w:t>необнаружения</w:t>
      </w:r>
      <w:proofErr w:type="spellEnd"/>
      <w:r w:rsidRPr="0021749D">
        <w:rPr>
          <w:rFonts w:ascii="Times New Roman" w:hAnsi="Times New Roman" w:cs="Times New Roman"/>
          <w:sz w:val="28"/>
          <w:szCs w:val="28"/>
        </w:rPr>
        <w:t xml:space="preserve"> и тем самым свести общий аудиторский риск до приемлемого значения;</w:t>
      </w:r>
    </w:p>
    <w:p w:rsidR="0021749D" w:rsidRPr="0021749D" w:rsidRDefault="0021749D" w:rsidP="0021749D">
      <w:pPr>
        <w:numPr>
          <w:ilvl w:val="0"/>
          <w:numId w:val="8"/>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 xml:space="preserve">низкие значения неотъемлемого риска и риска средств контроля позволяют аудитору допустить в ходе проверки более высокий риск </w:t>
      </w:r>
      <w:proofErr w:type="spellStart"/>
      <w:r w:rsidRPr="0021749D">
        <w:rPr>
          <w:rFonts w:ascii="Times New Roman" w:hAnsi="Times New Roman" w:cs="Times New Roman"/>
          <w:sz w:val="28"/>
          <w:szCs w:val="28"/>
        </w:rPr>
        <w:t>необнаружения</w:t>
      </w:r>
      <w:proofErr w:type="spellEnd"/>
      <w:r w:rsidRPr="0021749D">
        <w:rPr>
          <w:rFonts w:ascii="Times New Roman" w:hAnsi="Times New Roman" w:cs="Times New Roman"/>
          <w:sz w:val="28"/>
          <w:szCs w:val="28"/>
        </w:rPr>
        <w:t xml:space="preserve"> и при этом получить приемлемое значение общего аудиторского риска.</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Оценка компонентов аудиторского риска может изменяться в ходе аудита, в </w:t>
      </w:r>
      <w:proofErr w:type="gramStart"/>
      <w:r w:rsidRPr="0021749D">
        <w:rPr>
          <w:sz w:val="28"/>
          <w:szCs w:val="28"/>
        </w:rPr>
        <w:t>связи</w:t>
      </w:r>
      <w:proofErr w:type="gramEnd"/>
      <w:r w:rsidRPr="0021749D">
        <w:rPr>
          <w:sz w:val="28"/>
          <w:szCs w:val="28"/>
        </w:rPr>
        <w:t xml:space="preserve"> с чем необходимо вносить изменения в запланированные процедуры проверки по существу.</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 xml:space="preserve">В случае если аудитору требуется снизить риск </w:t>
      </w:r>
      <w:proofErr w:type="spellStart"/>
      <w:r w:rsidRPr="0021749D">
        <w:rPr>
          <w:sz w:val="28"/>
          <w:szCs w:val="28"/>
        </w:rPr>
        <w:t>необнаружения</w:t>
      </w:r>
      <w:proofErr w:type="spellEnd"/>
      <w:r w:rsidRPr="0021749D">
        <w:rPr>
          <w:sz w:val="28"/>
          <w:szCs w:val="28"/>
        </w:rPr>
        <w:t>, он обязан:</w:t>
      </w:r>
    </w:p>
    <w:p w:rsidR="0021749D" w:rsidRPr="0021749D" w:rsidRDefault="0021749D" w:rsidP="0021749D">
      <w:pPr>
        <w:numPr>
          <w:ilvl w:val="0"/>
          <w:numId w:val="9"/>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пересмотреть применяемые аудиторские процедуры, предусмотрев увеличение их количества и (или) изменение их сути;</w:t>
      </w:r>
    </w:p>
    <w:p w:rsidR="0021749D" w:rsidRPr="0021749D" w:rsidRDefault="0021749D" w:rsidP="0021749D">
      <w:pPr>
        <w:numPr>
          <w:ilvl w:val="0"/>
          <w:numId w:val="9"/>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lastRenderedPageBreak/>
        <w:t>увеличить затраты времени на проверку;</w:t>
      </w:r>
    </w:p>
    <w:p w:rsidR="0021749D" w:rsidRPr="0021749D" w:rsidRDefault="0021749D" w:rsidP="0021749D">
      <w:pPr>
        <w:numPr>
          <w:ilvl w:val="0"/>
          <w:numId w:val="9"/>
        </w:numPr>
        <w:spacing w:after="0" w:line="360" w:lineRule="auto"/>
        <w:ind w:left="0" w:firstLine="709"/>
        <w:jc w:val="both"/>
        <w:rPr>
          <w:rFonts w:ascii="Times New Roman" w:hAnsi="Times New Roman" w:cs="Times New Roman"/>
          <w:sz w:val="28"/>
          <w:szCs w:val="28"/>
        </w:rPr>
      </w:pPr>
      <w:r w:rsidRPr="0021749D">
        <w:rPr>
          <w:rFonts w:ascii="Times New Roman" w:hAnsi="Times New Roman" w:cs="Times New Roman"/>
          <w:sz w:val="28"/>
          <w:szCs w:val="28"/>
        </w:rPr>
        <w:t>повысить объем аудиторских выборок.</w:t>
      </w:r>
    </w:p>
    <w:p w:rsidR="0021749D" w:rsidRPr="0021749D" w:rsidRDefault="0021749D" w:rsidP="0021749D">
      <w:pPr>
        <w:pStyle w:val="a3"/>
        <w:spacing w:before="0" w:beforeAutospacing="0" w:after="0" w:afterAutospacing="0" w:line="360" w:lineRule="auto"/>
        <w:ind w:firstLine="709"/>
        <w:jc w:val="both"/>
        <w:rPr>
          <w:sz w:val="28"/>
          <w:szCs w:val="28"/>
        </w:rPr>
      </w:pPr>
      <w:r w:rsidRPr="0021749D">
        <w:rPr>
          <w:sz w:val="28"/>
          <w:szCs w:val="28"/>
        </w:rPr>
        <w:t>По окончан</w:t>
      </w:r>
      <w:proofErr w:type="gramStart"/>
      <w:r w:rsidRPr="0021749D">
        <w:rPr>
          <w:sz w:val="28"/>
          <w:szCs w:val="28"/>
        </w:rPr>
        <w:t>ии ау</w:t>
      </w:r>
      <w:proofErr w:type="gramEnd"/>
      <w:r w:rsidRPr="0021749D">
        <w:rPr>
          <w:sz w:val="28"/>
          <w:szCs w:val="28"/>
        </w:rPr>
        <w:t xml:space="preserve">дита необходимо установить, подтвердились ли оценки риска средств контроля, риска </w:t>
      </w:r>
      <w:proofErr w:type="spellStart"/>
      <w:r w:rsidRPr="0021749D">
        <w:rPr>
          <w:sz w:val="28"/>
          <w:szCs w:val="28"/>
        </w:rPr>
        <w:t>необнаружения</w:t>
      </w:r>
      <w:proofErr w:type="spellEnd"/>
      <w:r w:rsidRPr="0021749D">
        <w:rPr>
          <w:sz w:val="28"/>
          <w:szCs w:val="28"/>
        </w:rPr>
        <w:t xml:space="preserve">, систем бухгалтерского учета и внутреннего контроля. Если аудитор придет к выводу, что он не в состоянии снизить риск </w:t>
      </w:r>
      <w:proofErr w:type="spellStart"/>
      <w:r w:rsidRPr="0021749D">
        <w:rPr>
          <w:sz w:val="28"/>
          <w:szCs w:val="28"/>
        </w:rPr>
        <w:t>необнаружения</w:t>
      </w:r>
      <w:proofErr w:type="spellEnd"/>
      <w:r w:rsidRPr="0021749D">
        <w:rPr>
          <w:sz w:val="28"/>
          <w:szCs w:val="28"/>
        </w:rPr>
        <w:t xml:space="preserve"> в отношении имеющих существенный характер статей баланса или однотипной группы хозяйственных операций до приемлемо низкого уровня, это может служить основанием для подготовки по итогам проверки модифицированного аудиторского заключения.</w:t>
      </w:r>
    </w:p>
    <w:p w:rsidR="0021749D" w:rsidRDefault="0021749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1E67EA" w:rsidRPr="0016436B" w:rsidRDefault="0021749D" w:rsidP="0016436B">
      <w:pPr>
        <w:pStyle w:val="1"/>
        <w:rPr>
          <w:rFonts w:eastAsia="Times New Roman"/>
        </w:rPr>
      </w:pPr>
      <w:bookmarkStart w:id="7" w:name="_Toc445026271"/>
      <w:r>
        <w:rPr>
          <w:rFonts w:eastAsia="Times New Roman"/>
        </w:rPr>
        <w:lastRenderedPageBreak/>
        <w:t>Литература</w:t>
      </w:r>
      <w:bookmarkEnd w:id="7"/>
    </w:p>
    <w:p w:rsidR="0016436B" w:rsidRPr="001E67EA"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1E67EA">
        <w:rPr>
          <w:rFonts w:ascii="Times New Roman" w:eastAsia="Times New Roman" w:hAnsi="Times New Roman" w:cs="Times New Roman"/>
          <w:sz w:val="28"/>
          <w:szCs w:val="28"/>
        </w:rPr>
        <w:t xml:space="preserve">Ерофеева, В.А. Аудит: учебное пособие/ В.А. Ерофеева, В.А. Пискунов, Т.А. </w:t>
      </w:r>
      <w:proofErr w:type="spellStart"/>
      <w:r w:rsidRPr="001E67EA">
        <w:rPr>
          <w:rFonts w:ascii="Times New Roman" w:eastAsia="Times New Roman" w:hAnsi="Times New Roman" w:cs="Times New Roman"/>
          <w:sz w:val="28"/>
          <w:szCs w:val="28"/>
        </w:rPr>
        <w:t>Битюкова</w:t>
      </w:r>
      <w:proofErr w:type="spellEnd"/>
      <w:r w:rsidRPr="001E67EA">
        <w:rPr>
          <w:rFonts w:ascii="Times New Roman" w:eastAsia="Times New Roman" w:hAnsi="Times New Roman" w:cs="Times New Roman"/>
          <w:sz w:val="28"/>
          <w:szCs w:val="28"/>
        </w:rPr>
        <w:t xml:space="preserve">. - 4-е изд. - М.: </w:t>
      </w:r>
      <w:proofErr w:type="spellStart"/>
      <w:r w:rsidRPr="001E67EA">
        <w:rPr>
          <w:rFonts w:ascii="Times New Roman" w:eastAsia="Times New Roman" w:hAnsi="Times New Roman" w:cs="Times New Roman"/>
          <w:sz w:val="28"/>
          <w:szCs w:val="28"/>
        </w:rPr>
        <w:t>Юрайт</w:t>
      </w:r>
      <w:proofErr w:type="spellEnd"/>
      <w:r w:rsidRPr="001E67EA">
        <w:rPr>
          <w:rFonts w:ascii="Times New Roman" w:eastAsia="Times New Roman" w:hAnsi="Times New Roman" w:cs="Times New Roman"/>
          <w:sz w:val="28"/>
          <w:szCs w:val="28"/>
        </w:rPr>
        <w:t>, Высшее образование, 2013.</w:t>
      </w:r>
    </w:p>
    <w:p w:rsidR="0016436B" w:rsidRPr="001E67EA"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proofErr w:type="spellStart"/>
      <w:r w:rsidRPr="001E67EA">
        <w:rPr>
          <w:rFonts w:ascii="Times New Roman" w:eastAsia="Times New Roman" w:hAnsi="Times New Roman" w:cs="Times New Roman"/>
          <w:sz w:val="28"/>
          <w:szCs w:val="28"/>
        </w:rPr>
        <w:t>Мерзликина</w:t>
      </w:r>
      <w:proofErr w:type="spellEnd"/>
      <w:r w:rsidRPr="001E67EA">
        <w:rPr>
          <w:rFonts w:ascii="Times New Roman" w:eastAsia="Times New Roman" w:hAnsi="Times New Roman" w:cs="Times New Roman"/>
          <w:sz w:val="28"/>
          <w:szCs w:val="28"/>
        </w:rPr>
        <w:t xml:space="preserve"> Е.М. Аудит: учебник/ Е.М. </w:t>
      </w:r>
      <w:proofErr w:type="spellStart"/>
      <w:r w:rsidRPr="001E67EA">
        <w:rPr>
          <w:rFonts w:ascii="Times New Roman" w:eastAsia="Times New Roman" w:hAnsi="Times New Roman" w:cs="Times New Roman"/>
          <w:sz w:val="28"/>
          <w:szCs w:val="28"/>
        </w:rPr>
        <w:t>Мерзликина</w:t>
      </w:r>
      <w:proofErr w:type="spellEnd"/>
      <w:r w:rsidRPr="001E67EA">
        <w:rPr>
          <w:rFonts w:ascii="Times New Roman" w:eastAsia="Times New Roman" w:hAnsi="Times New Roman" w:cs="Times New Roman"/>
          <w:sz w:val="28"/>
          <w:szCs w:val="28"/>
        </w:rPr>
        <w:t>, Ю.П. Никольская. - М.: ИНФРА-М, 2006.</w:t>
      </w:r>
    </w:p>
    <w:p w:rsidR="0016436B"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proofErr w:type="spellStart"/>
      <w:r w:rsidRPr="0016436B">
        <w:rPr>
          <w:rFonts w:ascii="Times New Roman" w:eastAsia="Times New Roman" w:hAnsi="Times New Roman" w:cs="Times New Roman"/>
          <w:sz w:val="28"/>
          <w:szCs w:val="28"/>
        </w:rPr>
        <w:t>Рогуленко</w:t>
      </w:r>
      <w:proofErr w:type="spellEnd"/>
      <w:r w:rsidRPr="0016436B">
        <w:rPr>
          <w:rFonts w:ascii="Times New Roman" w:eastAsia="Times New Roman" w:hAnsi="Times New Roman" w:cs="Times New Roman"/>
          <w:sz w:val="28"/>
          <w:szCs w:val="28"/>
        </w:rPr>
        <w:t xml:space="preserve">, Т.М. Аудит/ Т.М. </w:t>
      </w:r>
      <w:proofErr w:type="spellStart"/>
      <w:r w:rsidRPr="0016436B">
        <w:rPr>
          <w:rFonts w:ascii="Times New Roman" w:eastAsia="Times New Roman" w:hAnsi="Times New Roman" w:cs="Times New Roman"/>
          <w:sz w:val="28"/>
          <w:szCs w:val="28"/>
        </w:rPr>
        <w:t>Рогуленко</w:t>
      </w:r>
      <w:proofErr w:type="spellEnd"/>
      <w:r w:rsidRPr="0016436B">
        <w:rPr>
          <w:rFonts w:ascii="Times New Roman" w:eastAsia="Times New Roman" w:hAnsi="Times New Roman" w:cs="Times New Roman"/>
          <w:sz w:val="28"/>
          <w:szCs w:val="28"/>
        </w:rPr>
        <w:t>, С.В. Пономарева, А</w:t>
      </w:r>
      <w:r>
        <w:rPr>
          <w:rFonts w:ascii="Times New Roman" w:eastAsia="Times New Roman" w:hAnsi="Times New Roman" w:cs="Times New Roman"/>
          <w:sz w:val="28"/>
          <w:szCs w:val="28"/>
        </w:rPr>
        <w:t xml:space="preserve">.В. </w:t>
      </w:r>
      <w:proofErr w:type="spellStart"/>
      <w:r>
        <w:rPr>
          <w:rFonts w:ascii="Times New Roman" w:eastAsia="Times New Roman" w:hAnsi="Times New Roman" w:cs="Times New Roman"/>
          <w:sz w:val="28"/>
          <w:szCs w:val="28"/>
        </w:rPr>
        <w:t>Бодяко</w:t>
      </w:r>
      <w:proofErr w:type="spellEnd"/>
      <w:r>
        <w:rPr>
          <w:rFonts w:ascii="Times New Roman" w:eastAsia="Times New Roman" w:hAnsi="Times New Roman" w:cs="Times New Roman"/>
          <w:sz w:val="28"/>
          <w:szCs w:val="28"/>
        </w:rPr>
        <w:t xml:space="preserve">. - М.: </w:t>
      </w:r>
      <w:proofErr w:type="spellStart"/>
      <w:r>
        <w:rPr>
          <w:rFonts w:ascii="Times New Roman" w:eastAsia="Times New Roman" w:hAnsi="Times New Roman" w:cs="Times New Roman"/>
          <w:sz w:val="28"/>
          <w:szCs w:val="28"/>
        </w:rPr>
        <w:t>КноРус</w:t>
      </w:r>
      <w:proofErr w:type="spellEnd"/>
      <w:r>
        <w:rPr>
          <w:rFonts w:ascii="Times New Roman" w:eastAsia="Times New Roman" w:hAnsi="Times New Roman" w:cs="Times New Roman"/>
          <w:sz w:val="28"/>
          <w:szCs w:val="28"/>
        </w:rPr>
        <w:t>, 2013.</w:t>
      </w:r>
    </w:p>
    <w:p w:rsidR="0016436B" w:rsidRPr="001E67EA"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1E67EA">
        <w:rPr>
          <w:rFonts w:ascii="Times New Roman" w:eastAsia="Times New Roman" w:hAnsi="Times New Roman" w:cs="Times New Roman"/>
          <w:sz w:val="28"/>
          <w:szCs w:val="28"/>
        </w:rPr>
        <w:t>Федеральный закон от 30.12.2008 №307-ФЗ «Об аудиторской деятельности»</w:t>
      </w:r>
      <w:r w:rsidRPr="0053661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Режим доступа: </w:t>
      </w:r>
      <w:r w:rsidRPr="00973546">
        <w:rPr>
          <w:rFonts w:ascii="Times New Roman" w:eastAsia="Times New Roman" w:hAnsi="Times New Roman" w:cs="Times New Roman"/>
          <w:sz w:val="28"/>
          <w:szCs w:val="28"/>
        </w:rPr>
        <w:t>http://base.garant.ru/12164283/</w:t>
      </w:r>
      <w:r>
        <w:rPr>
          <w:rFonts w:ascii="Times New Roman" w:eastAsia="Times New Roman" w:hAnsi="Times New Roman" w:cs="Times New Roman"/>
          <w:sz w:val="28"/>
          <w:szCs w:val="28"/>
        </w:rPr>
        <w:t xml:space="preserve"> (Дата обращения 01.03.2016)</w:t>
      </w:r>
    </w:p>
    <w:p w:rsidR="0016436B" w:rsidRPr="001E67EA"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973546">
        <w:rPr>
          <w:rFonts w:ascii="Times New Roman" w:eastAsia="Times New Roman" w:hAnsi="Times New Roman" w:cs="Times New Roman"/>
          <w:sz w:val="28"/>
          <w:szCs w:val="28"/>
        </w:rPr>
        <w:t>ФСАД 1/2010 «Аудиторское заключение о бухгалтерской финансовой отчетности и формирование мнения о ее достоверности»</w:t>
      </w:r>
      <w:r>
        <w:rPr>
          <w:rFonts w:ascii="Times New Roman" w:eastAsia="Times New Roman" w:hAnsi="Times New Roman" w:cs="Times New Roman"/>
          <w:sz w:val="28"/>
          <w:szCs w:val="28"/>
        </w:rPr>
        <w:t xml:space="preserve">. </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Режим доступа:</w:t>
      </w:r>
      <w:r w:rsidRPr="00973546">
        <w:rPr>
          <w:rFonts w:ascii="Times New Roman" w:eastAsia="Times New Roman" w:hAnsi="Times New Roman" w:cs="Times New Roman"/>
          <w:sz w:val="28"/>
          <w:szCs w:val="28"/>
        </w:rPr>
        <w:t xml:space="preserve"> </w:t>
      </w:r>
      <w:r w:rsidRPr="0016436B">
        <w:rPr>
          <w:rFonts w:ascii="Times New Roman" w:eastAsia="Times New Roman" w:hAnsi="Times New Roman" w:cs="Times New Roman"/>
          <w:sz w:val="28"/>
          <w:szCs w:val="28"/>
        </w:rPr>
        <w:t>http://base.consultant.ru/cons/CGI/online.cgi?req=doc;base=LAW;n=10244</w:t>
      </w:r>
      <w:r>
        <w:rPr>
          <w:rFonts w:ascii="Times New Roman" w:eastAsia="Times New Roman" w:hAnsi="Times New Roman" w:cs="Times New Roman"/>
          <w:sz w:val="28"/>
          <w:szCs w:val="28"/>
        </w:rPr>
        <w:t xml:space="preserve"> (Дата обращения 01.03.2016)</w:t>
      </w:r>
    </w:p>
    <w:p w:rsidR="0016436B" w:rsidRPr="00973546"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973546">
        <w:rPr>
          <w:rFonts w:ascii="Times New Roman" w:eastAsia="Times New Roman" w:hAnsi="Times New Roman" w:cs="Times New Roman"/>
          <w:sz w:val="28"/>
          <w:szCs w:val="28"/>
        </w:rPr>
        <w:t>ФСАД 3/2010 «Дополнительная информация в аудиторском заключении»</w:t>
      </w:r>
      <w:r>
        <w:rPr>
          <w:rFonts w:ascii="Times New Roman" w:eastAsia="Times New Roman" w:hAnsi="Times New Roman" w:cs="Times New Roman"/>
          <w:sz w:val="28"/>
          <w:szCs w:val="28"/>
        </w:rPr>
        <w:t xml:space="preserve">. </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Режим доступа: </w:t>
      </w:r>
      <w:r w:rsidRPr="0016436B">
        <w:rPr>
          <w:rFonts w:ascii="Times New Roman" w:eastAsia="Times New Roman" w:hAnsi="Times New Roman" w:cs="Times New Roman"/>
          <w:sz w:val="28"/>
          <w:szCs w:val="28"/>
        </w:rPr>
        <w:t>https://www.consultant.ru/document/cons_doc_LAW_102446/16c38bf6140b8fdb6b71912e9013e0b4849924df/</w:t>
      </w:r>
      <w:r>
        <w:rPr>
          <w:rFonts w:ascii="Times New Roman" w:eastAsia="Times New Roman" w:hAnsi="Times New Roman" w:cs="Times New Roman"/>
          <w:sz w:val="28"/>
          <w:szCs w:val="28"/>
        </w:rPr>
        <w:t xml:space="preserve"> (Дата обращения 02.03.2016)</w:t>
      </w:r>
    </w:p>
    <w:p w:rsidR="0016436B" w:rsidRPr="00973546"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1E67EA">
        <w:rPr>
          <w:rFonts w:ascii="Times New Roman" w:eastAsia="Times New Roman" w:hAnsi="Times New Roman" w:cs="Times New Roman"/>
          <w:sz w:val="28"/>
          <w:szCs w:val="28"/>
        </w:rPr>
        <w:t>ФСАД №4/2010 «Принципы осуществления внешнего контроля качества работы аудиторских организаций, индивидуальных аудиторов и требования к организации указанного контроля»</w:t>
      </w:r>
      <w:r>
        <w:rPr>
          <w:rFonts w:ascii="Times New Roman" w:eastAsia="Times New Roman" w:hAnsi="Times New Roman" w:cs="Times New Roman"/>
          <w:sz w:val="28"/>
          <w:szCs w:val="28"/>
        </w:rPr>
        <w:t xml:space="preserve">. </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Режим доступа:  </w:t>
      </w:r>
      <w:r w:rsidRPr="0016436B">
        <w:rPr>
          <w:rFonts w:ascii="Times New Roman" w:eastAsia="Times New Roman" w:hAnsi="Times New Roman" w:cs="Times New Roman"/>
          <w:sz w:val="28"/>
          <w:szCs w:val="28"/>
        </w:rPr>
        <w:t>http://base.consultant.ru/cons/cgi/online.cgi?req=doc;base=LAW;n=101286</w:t>
      </w:r>
      <w:r>
        <w:rPr>
          <w:rFonts w:ascii="Times New Roman" w:eastAsia="Times New Roman" w:hAnsi="Times New Roman" w:cs="Times New Roman"/>
          <w:sz w:val="28"/>
          <w:szCs w:val="28"/>
        </w:rPr>
        <w:t xml:space="preserve"> (Дата обращения 04.03.2016)</w:t>
      </w:r>
    </w:p>
    <w:p w:rsidR="0016436B" w:rsidRPr="001E67EA"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1E67EA">
        <w:rPr>
          <w:rFonts w:ascii="Times New Roman" w:eastAsia="Times New Roman" w:hAnsi="Times New Roman" w:cs="Times New Roman"/>
          <w:sz w:val="28"/>
          <w:szCs w:val="28"/>
        </w:rPr>
        <w:t>ФСАД 7/2011 «Аудиторские доказательства»</w:t>
      </w:r>
      <w:r>
        <w:rPr>
          <w:rFonts w:ascii="Times New Roman" w:eastAsia="Times New Roman" w:hAnsi="Times New Roman" w:cs="Times New Roman"/>
          <w:sz w:val="28"/>
          <w:szCs w:val="28"/>
        </w:rPr>
        <w:t xml:space="preserve">. </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Режим доступа: </w:t>
      </w:r>
      <w:r w:rsidRPr="00973546">
        <w:rPr>
          <w:rFonts w:ascii="Times New Roman" w:eastAsia="Times New Roman" w:hAnsi="Times New Roman" w:cs="Times New Roman"/>
          <w:sz w:val="28"/>
          <w:szCs w:val="28"/>
        </w:rPr>
        <w:t>http://www.consultant.ru/document/cons_doc_</w:t>
      </w:r>
      <w:r>
        <w:rPr>
          <w:rFonts w:ascii="Times New Roman" w:eastAsia="Times New Roman" w:hAnsi="Times New Roman" w:cs="Times New Roman"/>
          <w:sz w:val="28"/>
          <w:szCs w:val="28"/>
        </w:rPr>
        <w:t xml:space="preserve"> </w:t>
      </w:r>
      <w:r w:rsidRPr="00973546">
        <w:rPr>
          <w:rFonts w:ascii="Times New Roman" w:eastAsia="Times New Roman" w:hAnsi="Times New Roman" w:cs="Times New Roman"/>
          <w:sz w:val="28"/>
          <w:szCs w:val="28"/>
        </w:rPr>
        <w:t>LAW_120329/c9c6f0489973602364db9561228b63361286f376/</w:t>
      </w:r>
      <w:r w:rsidRPr="001E67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(Дата обращения 02.03.2016)</w:t>
      </w:r>
    </w:p>
    <w:p w:rsidR="0016436B" w:rsidRPr="0016436B" w:rsidRDefault="0016436B" w:rsidP="0016436B">
      <w:pPr>
        <w:pStyle w:val="ab"/>
        <w:numPr>
          <w:ilvl w:val="0"/>
          <w:numId w:val="10"/>
        </w:numPr>
        <w:tabs>
          <w:tab w:val="clear" w:pos="720"/>
          <w:tab w:val="num" w:pos="0"/>
        </w:tabs>
        <w:spacing w:after="0" w:line="360" w:lineRule="auto"/>
        <w:ind w:left="0" w:firstLine="709"/>
        <w:jc w:val="both"/>
        <w:rPr>
          <w:rFonts w:ascii="Times New Roman" w:eastAsia="Times New Roman" w:hAnsi="Times New Roman" w:cs="Times New Roman"/>
          <w:sz w:val="28"/>
          <w:szCs w:val="28"/>
        </w:rPr>
      </w:pPr>
      <w:r w:rsidRPr="001E67EA">
        <w:rPr>
          <w:rFonts w:ascii="Times New Roman" w:eastAsia="Times New Roman" w:hAnsi="Times New Roman" w:cs="Times New Roman"/>
          <w:sz w:val="28"/>
          <w:szCs w:val="28"/>
        </w:rPr>
        <w:lastRenderedPageBreak/>
        <w:t>ФПСАД  8/2011 «</w:t>
      </w:r>
      <w:r w:rsidRPr="001E67EA">
        <w:rPr>
          <w:rFonts w:ascii="Times New Roman" w:eastAsia="Times New Roman" w:hAnsi="Times New Roman" w:cs="Times New Roman"/>
          <w:bCs/>
          <w:sz w:val="28"/>
          <w:szCs w:val="28"/>
        </w:rPr>
        <w:t xml:space="preserve">Понимание деятельности </w:t>
      </w:r>
      <w:proofErr w:type="spellStart"/>
      <w:r w:rsidRPr="001E67EA">
        <w:rPr>
          <w:rFonts w:ascii="Times New Roman" w:eastAsia="Times New Roman" w:hAnsi="Times New Roman" w:cs="Times New Roman"/>
          <w:bCs/>
          <w:sz w:val="28"/>
          <w:szCs w:val="28"/>
        </w:rPr>
        <w:t>аудируемого</w:t>
      </w:r>
      <w:proofErr w:type="spellEnd"/>
      <w:r w:rsidRPr="001E67EA">
        <w:rPr>
          <w:rFonts w:ascii="Times New Roman" w:eastAsia="Times New Roman" w:hAnsi="Times New Roman" w:cs="Times New Roman"/>
          <w:bCs/>
          <w:sz w:val="28"/>
          <w:szCs w:val="28"/>
        </w:rPr>
        <w:t xml:space="preserve"> лица, среды, в которой она осуществляется, и оценка рисков существенного искажения </w:t>
      </w:r>
      <w:proofErr w:type="spellStart"/>
      <w:r w:rsidRPr="001E67EA">
        <w:rPr>
          <w:rFonts w:ascii="Times New Roman" w:eastAsia="Times New Roman" w:hAnsi="Times New Roman" w:cs="Times New Roman"/>
          <w:bCs/>
          <w:sz w:val="28"/>
          <w:szCs w:val="28"/>
        </w:rPr>
        <w:t>аудируемой</w:t>
      </w:r>
      <w:proofErr w:type="spellEnd"/>
      <w:r w:rsidRPr="001E67EA">
        <w:rPr>
          <w:rFonts w:ascii="Times New Roman" w:eastAsia="Times New Roman" w:hAnsi="Times New Roman" w:cs="Times New Roman"/>
          <w:bCs/>
          <w:sz w:val="28"/>
          <w:szCs w:val="28"/>
        </w:rPr>
        <w:t xml:space="preserve"> финансовой (бухгалтерской) отчетности»</w:t>
      </w:r>
      <w:r>
        <w:rPr>
          <w:rFonts w:ascii="Times New Roman" w:eastAsia="Times New Roman" w:hAnsi="Times New Roman" w:cs="Times New Roman"/>
          <w:bCs/>
          <w:sz w:val="28"/>
          <w:szCs w:val="28"/>
        </w:rPr>
        <w:t xml:space="preserve">. </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Электронный ресурс</w:t>
      </w:r>
      <w:r w:rsidRPr="005366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Режим доступа: </w:t>
      </w:r>
      <w:r w:rsidRPr="0016436B">
        <w:rPr>
          <w:rFonts w:ascii="Times New Roman" w:eastAsia="Times New Roman" w:hAnsi="Times New Roman" w:cs="Times New Roman"/>
          <w:bCs/>
          <w:sz w:val="28"/>
          <w:szCs w:val="28"/>
        </w:rPr>
        <w:t>http://www.consultant.ru/document/cons_doc_LAW_38848/729755ae8d8ab15a8d67c398368368bb576c4dcb/</w:t>
      </w:r>
      <w:r>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(Дата обращения 01.03.2016)</w:t>
      </w:r>
    </w:p>
    <w:sectPr w:rsidR="0016436B" w:rsidRPr="0016436B" w:rsidSect="00193853">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3B5" w:rsidRDefault="005A53B5" w:rsidP="00917EC6">
      <w:pPr>
        <w:spacing w:after="0" w:line="240" w:lineRule="auto"/>
      </w:pPr>
      <w:r>
        <w:separator/>
      </w:r>
    </w:p>
  </w:endnote>
  <w:endnote w:type="continuationSeparator" w:id="0">
    <w:p w:rsidR="005A53B5" w:rsidRDefault="005A53B5" w:rsidP="00917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3B5" w:rsidRDefault="005A53B5" w:rsidP="00917EC6">
      <w:pPr>
        <w:spacing w:after="0" w:line="240" w:lineRule="auto"/>
      </w:pPr>
      <w:r>
        <w:separator/>
      </w:r>
    </w:p>
  </w:footnote>
  <w:footnote w:type="continuationSeparator" w:id="0">
    <w:p w:rsidR="005A53B5" w:rsidRDefault="005A53B5" w:rsidP="00917E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EC6" w:rsidRDefault="00917EC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C614A"/>
    <w:multiLevelType w:val="hybridMultilevel"/>
    <w:tmpl w:val="000E52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097E49"/>
    <w:multiLevelType w:val="multilevel"/>
    <w:tmpl w:val="21703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591A10"/>
    <w:multiLevelType w:val="multilevel"/>
    <w:tmpl w:val="1A84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455939"/>
    <w:multiLevelType w:val="multilevel"/>
    <w:tmpl w:val="561A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BA335C"/>
    <w:multiLevelType w:val="multilevel"/>
    <w:tmpl w:val="1BC8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C81552"/>
    <w:multiLevelType w:val="multilevel"/>
    <w:tmpl w:val="3942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F447FC"/>
    <w:multiLevelType w:val="multilevel"/>
    <w:tmpl w:val="933C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4728C8"/>
    <w:multiLevelType w:val="multilevel"/>
    <w:tmpl w:val="99BC30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75" w:hanging="109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B07616"/>
    <w:multiLevelType w:val="hybridMultilevel"/>
    <w:tmpl w:val="DC02B358"/>
    <w:lvl w:ilvl="0" w:tplc="C060CED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9A87FAA"/>
    <w:multiLevelType w:val="multilevel"/>
    <w:tmpl w:val="02CA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7"/>
  </w:num>
  <w:num w:numId="4">
    <w:abstractNumId w:val="4"/>
  </w:num>
  <w:num w:numId="5">
    <w:abstractNumId w:val="2"/>
  </w:num>
  <w:num w:numId="6">
    <w:abstractNumId w:val="5"/>
  </w:num>
  <w:num w:numId="7">
    <w:abstractNumId w:val="9"/>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702"/>
    <w:rsid w:val="00126DCF"/>
    <w:rsid w:val="0016436B"/>
    <w:rsid w:val="00193853"/>
    <w:rsid w:val="001E67EA"/>
    <w:rsid w:val="0021749D"/>
    <w:rsid w:val="00270B2A"/>
    <w:rsid w:val="004101B7"/>
    <w:rsid w:val="004B3E77"/>
    <w:rsid w:val="004C78F6"/>
    <w:rsid w:val="00530864"/>
    <w:rsid w:val="00536616"/>
    <w:rsid w:val="005A53B5"/>
    <w:rsid w:val="005E711E"/>
    <w:rsid w:val="00800702"/>
    <w:rsid w:val="00911538"/>
    <w:rsid w:val="00917EC6"/>
    <w:rsid w:val="00973546"/>
    <w:rsid w:val="009D3A50"/>
    <w:rsid w:val="009D6C5A"/>
    <w:rsid w:val="00A5374B"/>
    <w:rsid w:val="00B5079F"/>
    <w:rsid w:val="00BE4F40"/>
    <w:rsid w:val="00D67129"/>
    <w:rsid w:val="00ED298E"/>
    <w:rsid w:val="00F87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007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74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070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00702"/>
    <w:rPr>
      <w:b/>
      <w:bCs/>
    </w:rPr>
  </w:style>
  <w:style w:type="character" w:customStyle="1" w:styleId="10">
    <w:name w:val="Заголовок 1 Знак"/>
    <w:basedOn w:val="a0"/>
    <w:link w:val="1"/>
    <w:uiPriority w:val="9"/>
    <w:rsid w:val="0080070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1749D"/>
    <w:rPr>
      <w:rFonts w:asciiTheme="majorHAnsi" w:eastAsiaTheme="majorEastAsia" w:hAnsiTheme="majorHAnsi" w:cstheme="majorBidi"/>
      <w:b/>
      <w:bCs/>
      <w:color w:val="4F81BD" w:themeColor="accent1"/>
    </w:rPr>
  </w:style>
  <w:style w:type="character" w:styleId="a5">
    <w:name w:val="Hyperlink"/>
    <w:basedOn w:val="a0"/>
    <w:uiPriority w:val="99"/>
    <w:unhideWhenUsed/>
    <w:rsid w:val="0021749D"/>
    <w:rPr>
      <w:color w:val="0000FF"/>
      <w:u w:val="single"/>
    </w:rPr>
  </w:style>
  <w:style w:type="character" w:customStyle="1" w:styleId="review-h6">
    <w:name w:val="review-h6"/>
    <w:basedOn w:val="a0"/>
    <w:rsid w:val="0021749D"/>
  </w:style>
  <w:style w:type="paragraph" w:styleId="a6">
    <w:name w:val="Balloon Text"/>
    <w:basedOn w:val="a"/>
    <w:link w:val="a7"/>
    <w:uiPriority w:val="99"/>
    <w:semiHidden/>
    <w:unhideWhenUsed/>
    <w:rsid w:val="0021749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749D"/>
    <w:rPr>
      <w:rFonts w:ascii="Tahoma" w:hAnsi="Tahoma" w:cs="Tahoma"/>
      <w:sz w:val="16"/>
      <w:szCs w:val="16"/>
    </w:rPr>
  </w:style>
  <w:style w:type="paragraph" w:styleId="a8">
    <w:name w:val="No Spacing"/>
    <w:uiPriority w:val="1"/>
    <w:qFormat/>
    <w:rsid w:val="0021749D"/>
    <w:pPr>
      <w:spacing w:after="0" w:line="240" w:lineRule="auto"/>
    </w:pPr>
  </w:style>
  <w:style w:type="paragraph" w:styleId="a9">
    <w:name w:val="Subtitle"/>
    <w:basedOn w:val="a"/>
    <w:next w:val="a"/>
    <w:link w:val="aa"/>
    <w:uiPriority w:val="11"/>
    <w:qFormat/>
    <w:rsid w:val="00D671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9"/>
    <w:uiPriority w:val="11"/>
    <w:rsid w:val="00D67129"/>
    <w:rPr>
      <w:rFonts w:asciiTheme="majorHAnsi" w:eastAsiaTheme="majorEastAsia" w:hAnsiTheme="majorHAnsi" w:cstheme="majorBidi"/>
      <w:i/>
      <w:iCs/>
      <w:color w:val="4F81BD" w:themeColor="accent1"/>
      <w:spacing w:val="15"/>
      <w:sz w:val="24"/>
      <w:szCs w:val="24"/>
    </w:rPr>
  </w:style>
  <w:style w:type="paragraph" w:styleId="ab">
    <w:name w:val="List Paragraph"/>
    <w:basedOn w:val="a"/>
    <w:uiPriority w:val="34"/>
    <w:qFormat/>
    <w:rsid w:val="001E67EA"/>
    <w:pPr>
      <w:ind w:left="720"/>
      <w:contextualSpacing/>
    </w:pPr>
  </w:style>
  <w:style w:type="paragraph" w:styleId="ac">
    <w:name w:val="TOC Heading"/>
    <w:basedOn w:val="1"/>
    <w:next w:val="a"/>
    <w:uiPriority w:val="39"/>
    <w:semiHidden/>
    <w:unhideWhenUsed/>
    <w:qFormat/>
    <w:rsid w:val="001E67EA"/>
    <w:pPr>
      <w:outlineLvl w:val="9"/>
    </w:pPr>
  </w:style>
  <w:style w:type="paragraph" w:styleId="11">
    <w:name w:val="toc 1"/>
    <w:basedOn w:val="a"/>
    <w:next w:val="a"/>
    <w:autoRedefine/>
    <w:uiPriority w:val="39"/>
    <w:unhideWhenUsed/>
    <w:rsid w:val="001E67EA"/>
    <w:pPr>
      <w:spacing w:after="100"/>
    </w:pPr>
  </w:style>
  <w:style w:type="paragraph" w:styleId="ad">
    <w:name w:val="header"/>
    <w:basedOn w:val="a"/>
    <w:link w:val="ae"/>
    <w:uiPriority w:val="99"/>
    <w:semiHidden/>
    <w:unhideWhenUsed/>
    <w:rsid w:val="00917EC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17EC6"/>
  </w:style>
  <w:style w:type="paragraph" w:styleId="af">
    <w:name w:val="footer"/>
    <w:basedOn w:val="a"/>
    <w:link w:val="af0"/>
    <w:uiPriority w:val="99"/>
    <w:semiHidden/>
    <w:unhideWhenUsed/>
    <w:rsid w:val="00917EC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917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007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74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070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00702"/>
    <w:rPr>
      <w:b/>
      <w:bCs/>
    </w:rPr>
  </w:style>
  <w:style w:type="character" w:customStyle="1" w:styleId="10">
    <w:name w:val="Заголовок 1 Знак"/>
    <w:basedOn w:val="a0"/>
    <w:link w:val="1"/>
    <w:uiPriority w:val="9"/>
    <w:rsid w:val="0080070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21749D"/>
    <w:rPr>
      <w:rFonts w:asciiTheme="majorHAnsi" w:eastAsiaTheme="majorEastAsia" w:hAnsiTheme="majorHAnsi" w:cstheme="majorBidi"/>
      <w:b/>
      <w:bCs/>
      <w:color w:val="4F81BD" w:themeColor="accent1"/>
    </w:rPr>
  </w:style>
  <w:style w:type="character" w:styleId="a5">
    <w:name w:val="Hyperlink"/>
    <w:basedOn w:val="a0"/>
    <w:uiPriority w:val="99"/>
    <w:unhideWhenUsed/>
    <w:rsid w:val="0021749D"/>
    <w:rPr>
      <w:color w:val="0000FF"/>
      <w:u w:val="single"/>
    </w:rPr>
  </w:style>
  <w:style w:type="character" w:customStyle="1" w:styleId="review-h6">
    <w:name w:val="review-h6"/>
    <w:basedOn w:val="a0"/>
    <w:rsid w:val="0021749D"/>
  </w:style>
  <w:style w:type="paragraph" w:styleId="a6">
    <w:name w:val="Balloon Text"/>
    <w:basedOn w:val="a"/>
    <w:link w:val="a7"/>
    <w:uiPriority w:val="99"/>
    <w:semiHidden/>
    <w:unhideWhenUsed/>
    <w:rsid w:val="0021749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749D"/>
    <w:rPr>
      <w:rFonts w:ascii="Tahoma" w:hAnsi="Tahoma" w:cs="Tahoma"/>
      <w:sz w:val="16"/>
      <w:szCs w:val="16"/>
    </w:rPr>
  </w:style>
  <w:style w:type="paragraph" w:styleId="a8">
    <w:name w:val="No Spacing"/>
    <w:uiPriority w:val="1"/>
    <w:qFormat/>
    <w:rsid w:val="0021749D"/>
    <w:pPr>
      <w:spacing w:after="0" w:line="240" w:lineRule="auto"/>
    </w:pPr>
  </w:style>
  <w:style w:type="paragraph" w:styleId="a9">
    <w:name w:val="Subtitle"/>
    <w:basedOn w:val="a"/>
    <w:next w:val="a"/>
    <w:link w:val="aa"/>
    <w:uiPriority w:val="11"/>
    <w:qFormat/>
    <w:rsid w:val="00D671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9"/>
    <w:uiPriority w:val="11"/>
    <w:rsid w:val="00D67129"/>
    <w:rPr>
      <w:rFonts w:asciiTheme="majorHAnsi" w:eastAsiaTheme="majorEastAsia" w:hAnsiTheme="majorHAnsi" w:cstheme="majorBidi"/>
      <w:i/>
      <w:iCs/>
      <w:color w:val="4F81BD" w:themeColor="accent1"/>
      <w:spacing w:val="15"/>
      <w:sz w:val="24"/>
      <w:szCs w:val="24"/>
    </w:rPr>
  </w:style>
  <w:style w:type="paragraph" w:styleId="ab">
    <w:name w:val="List Paragraph"/>
    <w:basedOn w:val="a"/>
    <w:uiPriority w:val="34"/>
    <w:qFormat/>
    <w:rsid w:val="001E67EA"/>
    <w:pPr>
      <w:ind w:left="720"/>
      <w:contextualSpacing/>
    </w:pPr>
  </w:style>
  <w:style w:type="paragraph" w:styleId="ac">
    <w:name w:val="TOC Heading"/>
    <w:basedOn w:val="1"/>
    <w:next w:val="a"/>
    <w:uiPriority w:val="39"/>
    <w:semiHidden/>
    <w:unhideWhenUsed/>
    <w:qFormat/>
    <w:rsid w:val="001E67EA"/>
    <w:pPr>
      <w:outlineLvl w:val="9"/>
    </w:pPr>
  </w:style>
  <w:style w:type="paragraph" w:styleId="11">
    <w:name w:val="toc 1"/>
    <w:basedOn w:val="a"/>
    <w:next w:val="a"/>
    <w:autoRedefine/>
    <w:uiPriority w:val="39"/>
    <w:unhideWhenUsed/>
    <w:rsid w:val="001E67EA"/>
    <w:pPr>
      <w:spacing w:after="100"/>
    </w:pPr>
  </w:style>
  <w:style w:type="paragraph" w:styleId="ad">
    <w:name w:val="header"/>
    <w:basedOn w:val="a"/>
    <w:link w:val="ae"/>
    <w:uiPriority w:val="99"/>
    <w:semiHidden/>
    <w:unhideWhenUsed/>
    <w:rsid w:val="00917EC6"/>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17EC6"/>
  </w:style>
  <w:style w:type="paragraph" w:styleId="af">
    <w:name w:val="footer"/>
    <w:basedOn w:val="a"/>
    <w:link w:val="af0"/>
    <w:uiPriority w:val="99"/>
    <w:semiHidden/>
    <w:unhideWhenUsed/>
    <w:rsid w:val="00917EC6"/>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917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335004">
      <w:bodyDiv w:val="1"/>
      <w:marLeft w:val="0"/>
      <w:marRight w:val="0"/>
      <w:marTop w:val="0"/>
      <w:marBottom w:val="0"/>
      <w:divBdr>
        <w:top w:val="none" w:sz="0" w:space="0" w:color="auto"/>
        <w:left w:val="none" w:sz="0" w:space="0" w:color="auto"/>
        <w:bottom w:val="none" w:sz="0" w:space="0" w:color="auto"/>
        <w:right w:val="none" w:sz="0" w:space="0" w:color="auto"/>
      </w:divBdr>
    </w:div>
    <w:div w:id="716734230">
      <w:bodyDiv w:val="1"/>
      <w:marLeft w:val="0"/>
      <w:marRight w:val="0"/>
      <w:marTop w:val="0"/>
      <w:marBottom w:val="0"/>
      <w:divBdr>
        <w:top w:val="none" w:sz="0" w:space="0" w:color="auto"/>
        <w:left w:val="none" w:sz="0" w:space="0" w:color="auto"/>
        <w:bottom w:val="none" w:sz="0" w:space="0" w:color="auto"/>
        <w:right w:val="none" w:sz="0" w:space="0" w:color="auto"/>
      </w:divBdr>
      <w:divsChild>
        <w:div w:id="569849501">
          <w:marLeft w:val="0"/>
          <w:marRight w:val="0"/>
          <w:marTop w:val="0"/>
          <w:marBottom w:val="0"/>
          <w:divBdr>
            <w:top w:val="none" w:sz="0" w:space="0" w:color="auto"/>
            <w:left w:val="none" w:sz="0" w:space="0" w:color="auto"/>
            <w:bottom w:val="none" w:sz="0" w:space="0" w:color="auto"/>
            <w:right w:val="none" w:sz="0" w:space="0" w:color="auto"/>
          </w:divBdr>
        </w:div>
      </w:divsChild>
    </w:div>
    <w:div w:id="1234663559">
      <w:bodyDiv w:val="1"/>
      <w:marLeft w:val="0"/>
      <w:marRight w:val="0"/>
      <w:marTop w:val="0"/>
      <w:marBottom w:val="0"/>
      <w:divBdr>
        <w:top w:val="none" w:sz="0" w:space="0" w:color="auto"/>
        <w:left w:val="none" w:sz="0" w:space="0" w:color="auto"/>
        <w:bottom w:val="none" w:sz="0" w:space="0" w:color="auto"/>
        <w:right w:val="none" w:sz="0" w:space="0" w:color="auto"/>
      </w:divBdr>
    </w:div>
    <w:div w:id="1280338856">
      <w:bodyDiv w:val="1"/>
      <w:marLeft w:val="0"/>
      <w:marRight w:val="0"/>
      <w:marTop w:val="0"/>
      <w:marBottom w:val="0"/>
      <w:divBdr>
        <w:top w:val="none" w:sz="0" w:space="0" w:color="auto"/>
        <w:left w:val="none" w:sz="0" w:space="0" w:color="auto"/>
        <w:bottom w:val="none" w:sz="0" w:space="0" w:color="auto"/>
        <w:right w:val="none" w:sz="0" w:space="0" w:color="auto"/>
      </w:divBdr>
    </w:div>
    <w:div w:id="1295023329">
      <w:bodyDiv w:val="1"/>
      <w:marLeft w:val="0"/>
      <w:marRight w:val="0"/>
      <w:marTop w:val="0"/>
      <w:marBottom w:val="0"/>
      <w:divBdr>
        <w:top w:val="none" w:sz="0" w:space="0" w:color="auto"/>
        <w:left w:val="none" w:sz="0" w:space="0" w:color="auto"/>
        <w:bottom w:val="none" w:sz="0" w:space="0" w:color="auto"/>
        <w:right w:val="none" w:sz="0" w:space="0" w:color="auto"/>
      </w:divBdr>
    </w:div>
    <w:div w:id="1555039396">
      <w:bodyDiv w:val="1"/>
      <w:marLeft w:val="0"/>
      <w:marRight w:val="0"/>
      <w:marTop w:val="0"/>
      <w:marBottom w:val="0"/>
      <w:divBdr>
        <w:top w:val="none" w:sz="0" w:space="0" w:color="auto"/>
        <w:left w:val="none" w:sz="0" w:space="0" w:color="auto"/>
        <w:bottom w:val="none" w:sz="0" w:space="0" w:color="auto"/>
        <w:right w:val="none" w:sz="0" w:space="0" w:color="auto"/>
      </w:divBdr>
      <w:divsChild>
        <w:div w:id="1657807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87493-BB1E-4DA3-A60B-ED0867AB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2881</Words>
  <Characters>16427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2016-04-17T05:23:00Z</dcterms:created>
  <dcterms:modified xsi:type="dcterms:W3CDTF">2016-04-17T05:24:00Z</dcterms:modified>
</cp:coreProperties>
</file>