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D71" w:rsidRDefault="00E07D71" w:rsidP="00115D3C">
      <w:pPr>
        <w:jc w:val="center"/>
        <w:rPr>
          <w:rFonts w:ascii="Times New Roman" w:hAnsi="Times New Roman" w:cs="Times New Roman"/>
          <w:b/>
          <w:sz w:val="28"/>
        </w:rPr>
      </w:pPr>
      <w:r>
        <w:rPr>
          <w:rFonts w:ascii="Times New Roman" w:hAnsi="Times New Roman" w:cs="Times New Roman"/>
          <w:b/>
          <w:sz w:val="28"/>
        </w:rPr>
        <w:t>Содержание</w:t>
      </w:r>
    </w:p>
    <w:p w:rsidR="00B92435" w:rsidRDefault="00B92435" w:rsidP="00E07D71">
      <w:pPr>
        <w:keepNext/>
        <w:keepLines/>
        <w:tabs>
          <w:tab w:val="left" w:pos="851"/>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ВВЕДЕНИЕ…………………………………………………………………2</w:t>
      </w:r>
    </w:p>
    <w:p w:rsidR="00E07D71" w:rsidRPr="00E07D71" w:rsidRDefault="00E07D71" w:rsidP="00E07D71">
      <w:pPr>
        <w:keepNext/>
        <w:keepLines/>
        <w:tabs>
          <w:tab w:val="left" w:pos="851"/>
        </w:tabs>
        <w:autoSpaceDE w:val="0"/>
        <w:autoSpaceDN w:val="0"/>
        <w:adjustRightInd w:val="0"/>
        <w:spacing w:after="0" w:line="360" w:lineRule="auto"/>
        <w:ind w:firstLine="709"/>
        <w:jc w:val="both"/>
        <w:rPr>
          <w:rFonts w:ascii="Times New Roman" w:eastAsia="Calibri" w:hAnsi="Times New Roman"/>
          <w:bCs/>
          <w:color w:val="000000"/>
          <w:sz w:val="28"/>
          <w:szCs w:val="28"/>
        </w:rPr>
      </w:pPr>
      <w:r w:rsidRPr="00E07D71">
        <w:rPr>
          <w:rFonts w:ascii="Times New Roman" w:hAnsi="Times New Roman"/>
          <w:sz w:val="28"/>
          <w:szCs w:val="28"/>
        </w:rPr>
        <w:t>1.</w:t>
      </w:r>
      <w:r>
        <w:rPr>
          <w:rFonts w:ascii="Times New Roman" w:hAnsi="Times New Roman"/>
          <w:sz w:val="28"/>
          <w:szCs w:val="28"/>
        </w:rPr>
        <w:t xml:space="preserve"> </w:t>
      </w:r>
      <w:r w:rsidRPr="00E07D71">
        <w:rPr>
          <w:rFonts w:ascii="Times New Roman" w:hAnsi="Times New Roman"/>
          <w:sz w:val="28"/>
          <w:szCs w:val="28"/>
        </w:rPr>
        <w:t>Характеристика потребительского поведения клиентов.</w:t>
      </w:r>
      <w:r w:rsidRPr="00E07D71">
        <w:rPr>
          <w:rFonts w:ascii="Times New Roman" w:eastAsia="Calibri" w:hAnsi="Times New Roman"/>
          <w:bCs/>
          <w:color w:val="000000"/>
          <w:sz w:val="28"/>
          <w:szCs w:val="28"/>
        </w:rPr>
        <w:t>……</w:t>
      </w:r>
      <w:r>
        <w:rPr>
          <w:rFonts w:ascii="Times New Roman" w:eastAsia="Calibri" w:hAnsi="Times New Roman"/>
          <w:bCs/>
          <w:color w:val="000000"/>
          <w:sz w:val="28"/>
          <w:szCs w:val="28"/>
        </w:rPr>
        <w:t>…..</w:t>
      </w:r>
      <w:r w:rsidR="00793D2D">
        <w:rPr>
          <w:rFonts w:ascii="Times New Roman" w:eastAsia="Calibri" w:hAnsi="Times New Roman"/>
          <w:bCs/>
          <w:color w:val="000000"/>
          <w:sz w:val="28"/>
          <w:szCs w:val="28"/>
        </w:rPr>
        <w:t>……5</w:t>
      </w:r>
    </w:p>
    <w:p w:rsidR="00E07D71" w:rsidRPr="00E07D71" w:rsidRDefault="00E07D71" w:rsidP="00E07D71">
      <w:pPr>
        <w:keepNext/>
        <w:keepLines/>
        <w:tabs>
          <w:tab w:val="left" w:pos="851"/>
        </w:tabs>
        <w:autoSpaceDE w:val="0"/>
        <w:autoSpaceDN w:val="0"/>
        <w:adjustRightInd w:val="0"/>
        <w:spacing w:after="0" w:line="360" w:lineRule="auto"/>
        <w:ind w:firstLine="709"/>
        <w:jc w:val="both"/>
        <w:rPr>
          <w:rFonts w:ascii="Times New Roman" w:eastAsia="Calibri" w:hAnsi="Times New Roman" w:cs="Times New Roman"/>
          <w:bCs/>
          <w:color w:val="000000"/>
          <w:spacing w:val="7"/>
          <w:sz w:val="28"/>
          <w:szCs w:val="28"/>
        </w:rPr>
      </w:pPr>
      <w:r>
        <w:rPr>
          <w:rFonts w:ascii="Times New Roman" w:hAnsi="Times New Roman"/>
          <w:sz w:val="28"/>
          <w:szCs w:val="28"/>
        </w:rPr>
        <w:t xml:space="preserve">2. </w:t>
      </w:r>
      <w:r w:rsidRPr="00E07D71">
        <w:rPr>
          <w:rFonts w:ascii="Times New Roman" w:hAnsi="Times New Roman"/>
          <w:sz w:val="28"/>
          <w:szCs w:val="28"/>
        </w:rPr>
        <w:t>Известно несколько вариантов ликвидации банков. Какой из них можно считать наиболее предпочтительным с точки зрения разных участников такого процесса?</w:t>
      </w:r>
      <w:r w:rsidR="00793D2D">
        <w:rPr>
          <w:rFonts w:ascii="Times New Roman" w:eastAsia="Calibri" w:hAnsi="Times New Roman" w:cs="Times New Roman"/>
          <w:bCs/>
          <w:color w:val="000000"/>
          <w:sz w:val="28"/>
          <w:szCs w:val="28"/>
        </w:rPr>
        <w:t>…………………………………………………………………………16</w:t>
      </w:r>
    </w:p>
    <w:p w:rsidR="00E07D71" w:rsidRPr="00E07D71" w:rsidRDefault="00E07D71" w:rsidP="00E07D71">
      <w:pPr>
        <w:widowControl w:val="0"/>
        <w:autoSpaceDE w:val="0"/>
        <w:autoSpaceDN w:val="0"/>
        <w:adjustRightInd w:val="0"/>
        <w:spacing w:after="0" w:line="360" w:lineRule="auto"/>
        <w:ind w:firstLine="709"/>
        <w:jc w:val="both"/>
        <w:rPr>
          <w:rFonts w:ascii="Times New Roman" w:eastAsia="Calibri" w:hAnsi="Times New Roman" w:cs="Times New Roman"/>
          <w:bCs/>
          <w:color w:val="000000"/>
          <w:spacing w:val="7"/>
          <w:sz w:val="28"/>
          <w:szCs w:val="28"/>
        </w:rPr>
      </w:pPr>
      <w:r>
        <w:rPr>
          <w:rFonts w:ascii="Times New Roman" w:eastAsia="Calibri" w:hAnsi="Times New Roman" w:cs="Times New Roman"/>
          <w:bCs/>
          <w:color w:val="000000"/>
          <w:sz w:val="28"/>
          <w:szCs w:val="28"/>
        </w:rPr>
        <w:t>3. Задача……………………………………………………………………</w:t>
      </w:r>
      <w:r w:rsidR="00793D2D">
        <w:rPr>
          <w:rFonts w:ascii="Times New Roman" w:eastAsia="Calibri" w:hAnsi="Times New Roman" w:cs="Times New Roman"/>
          <w:bCs/>
          <w:color w:val="000000"/>
          <w:sz w:val="28"/>
          <w:szCs w:val="28"/>
        </w:rPr>
        <w:t>23</w:t>
      </w:r>
    </w:p>
    <w:p w:rsidR="00E07D71" w:rsidRDefault="00E07D71" w:rsidP="00E07D71">
      <w:pPr>
        <w:ind w:firstLine="709"/>
        <w:rPr>
          <w:rFonts w:ascii="Times New Roman" w:hAnsi="Times New Roman" w:cs="Times New Roman"/>
          <w:b/>
          <w:sz w:val="28"/>
        </w:rPr>
      </w:pPr>
      <w:r w:rsidRPr="00E07D71">
        <w:rPr>
          <w:rFonts w:ascii="Times New Roman" w:eastAsia="Calibri" w:hAnsi="Times New Roman" w:cs="Times New Roman"/>
          <w:color w:val="000000"/>
          <w:sz w:val="28"/>
          <w:szCs w:val="28"/>
        </w:rPr>
        <w:t>Список литературы……………………</w:t>
      </w:r>
      <w:r>
        <w:rPr>
          <w:rFonts w:ascii="Times New Roman" w:eastAsia="Calibri" w:hAnsi="Times New Roman" w:cs="Times New Roman"/>
          <w:color w:val="000000"/>
          <w:sz w:val="28"/>
          <w:szCs w:val="28"/>
        </w:rPr>
        <w:t>….</w:t>
      </w:r>
      <w:r w:rsidR="00793D2D">
        <w:rPr>
          <w:rFonts w:ascii="Times New Roman" w:eastAsia="Calibri" w:hAnsi="Times New Roman" w:cs="Times New Roman"/>
          <w:color w:val="000000"/>
          <w:sz w:val="28"/>
          <w:szCs w:val="28"/>
        </w:rPr>
        <w:t>………………………………</w:t>
      </w:r>
      <w:bookmarkStart w:id="0" w:name="_GoBack"/>
      <w:bookmarkEnd w:id="0"/>
      <w:r w:rsidR="00793D2D">
        <w:rPr>
          <w:rFonts w:ascii="Times New Roman" w:eastAsia="Calibri" w:hAnsi="Times New Roman" w:cs="Times New Roman"/>
          <w:color w:val="000000"/>
          <w:sz w:val="28"/>
          <w:szCs w:val="28"/>
        </w:rPr>
        <w:t>26</w:t>
      </w:r>
      <w:r w:rsidRPr="00E07D71">
        <w:rPr>
          <w:rFonts w:ascii="Times New Roman" w:eastAsia="Calibri" w:hAnsi="Times New Roman" w:cs="Times New Roman"/>
          <w:color w:val="000000"/>
          <w:sz w:val="28"/>
          <w:szCs w:val="28"/>
        </w:rPr>
        <w:br w:type="page"/>
      </w:r>
    </w:p>
    <w:p w:rsidR="00E30DE6" w:rsidRPr="00115D3C" w:rsidRDefault="00115D3C" w:rsidP="00115D3C">
      <w:pPr>
        <w:jc w:val="center"/>
        <w:rPr>
          <w:rFonts w:ascii="Times New Roman" w:hAnsi="Times New Roman" w:cs="Times New Roman"/>
          <w:b/>
          <w:sz w:val="28"/>
        </w:rPr>
      </w:pPr>
      <w:r w:rsidRPr="00115D3C">
        <w:rPr>
          <w:rFonts w:ascii="Times New Roman" w:hAnsi="Times New Roman" w:cs="Times New Roman"/>
          <w:b/>
          <w:sz w:val="28"/>
        </w:rPr>
        <w:lastRenderedPageBreak/>
        <w:t>ВВЕДЕНИЕ</w:t>
      </w:r>
    </w:p>
    <w:p w:rsidR="00115D3C" w:rsidRPr="00115D3C" w:rsidRDefault="00115D3C" w:rsidP="00115D3C">
      <w:pPr>
        <w:spacing w:line="360" w:lineRule="auto"/>
        <w:ind w:firstLine="709"/>
        <w:jc w:val="both"/>
        <w:rPr>
          <w:rFonts w:ascii="Times New Roman" w:hAnsi="Times New Roman" w:cs="Times New Roman"/>
          <w:sz w:val="28"/>
        </w:rPr>
      </w:pPr>
      <w:r w:rsidRPr="00115D3C">
        <w:rPr>
          <w:rFonts w:ascii="Times New Roman" w:hAnsi="Times New Roman" w:cs="Times New Roman"/>
          <w:sz w:val="28"/>
        </w:rPr>
        <w:t>Главным объектом в системе маркетинга является покупатель (или потребитель) товаров. Это может быть индивидуальное лицо или целая организация. Важно знать степень вовлеченности отдельных групп потребителей в принятие решений о покупке тех или иных товаров.</w:t>
      </w:r>
    </w:p>
    <w:p w:rsidR="00115D3C" w:rsidRPr="00115D3C" w:rsidRDefault="00115D3C" w:rsidP="00115D3C">
      <w:pPr>
        <w:spacing w:line="360" w:lineRule="auto"/>
        <w:ind w:firstLine="709"/>
        <w:jc w:val="both"/>
        <w:rPr>
          <w:rFonts w:ascii="Times New Roman" w:hAnsi="Times New Roman" w:cs="Times New Roman"/>
          <w:sz w:val="28"/>
        </w:rPr>
      </w:pPr>
      <w:r w:rsidRPr="00115D3C">
        <w:rPr>
          <w:rFonts w:ascii="Times New Roman" w:hAnsi="Times New Roman" w:cs="Times New Roman"/>
          <w:sz w:val="28"/>
        </w:rPr>
        <w:t>В системе маркетинга ключевым моментом является понимание механизма формирования решения о покупке, которое может иметь свои особенности в зависимости от социально-психологических характеристик покупателя или от характера покупаемого товара. Так, в соответствии с одной из моделей поведения покупателя этот механизм включает в себя: осведомленность, интерес, желание, действие. Очень важно знать, как и когда покупатель начинает проявлять интерес к товару, под воздействием каких факторов формируется его желание приобретать товар, как направить это желание на приобретение именно данного товара.</w:t>
      </w:r>
    </w:p>
    <w:p w:rsidR="00115D3C" w:rsidRPr="00115D3C" w:rsidRDefault="00115D3C" w:rsidP="00115D3C">
      <w:pPr>
        <w:spacing w:line="360" w:lineRule="auto"/>
        <w:ind w:firstLine="709"/>
        <w:jc w:val="both"/>
        <w:rPr>
          <w:rFonts w:ascii="Times New Roman" w:hAnsi="Times New Roman" w:cs="Times New Roman"/>
          <w:sz w:val="28"/>
        </w:rPr>
      </w:pPr>
      <w:r w:rsidRPr="00115D3C">
        <w:rPr>
          <w:rFonts w:ascii="Times New Roman" w:hAnsi="Times New Roman" w:cs="Times New Roman"/>
          <w:sz w:val="28"/>
        </w:rPr>
        <w:t>Предприятие (фирма) не может добиться успеха, если оно игнорирует запросы потребителей. Поэтому не случайно, что в рамках маркетинга проводятся исследования, посвященные поведению потребителей, в самом широком понимании поведение потребителей определяется как действия, непосредственно связанные с получением, потреблением и распоряжением товарами и услугами, включая процессы принятия решений, которые предшествуют этим и следуют за ними.</w:t>
      </w:r>
    </w:p>
    <w:p w:rsidR="00115D3C" w:rsidRPr="00115D3C" w:rsidRDefault="00115D3C" w:rsidP="00115D3C">
      <w:pPr>
        <w:spacing w:line="360" w:lineRule="auto"/>
        <w:ind w:firstLine="709"/>
        <w:jc w:val="both"/>
        <w:rPr>
          <w:rFonts w:ascii="Times New Roman" w:hAnsi="Times New Roman" w:cs="Times New Roman"/>
          <w:sz w:val="28"/>
        </w:rPr>
      </w:pPr>
      <w:r w:rsidRPr="00115D3C">
        <w:rPr>
          <w:rFonts w:ascii="Times New Roman" w:hAnsi="Times New Roman" w:cs="Times New Roman"/>
          <w:sz w:val="28"/>
        </w:rPr>
        <w:t xml:space="preserve">Актуальность темы обусловлена тем, что каждый индивид, являющийся потенциальным потребителем, имеет свои психологические особенности, тип характера и темперамента. При анализе этих особенностей можно выявить некие модели, характерные для поведения потребителей. Типы потребительского поведения тесно связаны с мотивациями. Приобретение того или иного товара или использования услуги является действием, в основе которого лежат различные побудительные мотивы. Эти </w:t>
      </w:r>
      <w:r w:rsidRPr="00115D3C">
        <w:rPr>
          <w:rFonts w:ascii="Times New Roman" w:hAnsi="Times New Roman" w:cs="Times New Roman"/>
          <w:sz w:val="28"/>
        </w:rPr>
        <w:lastRenderedPageBreak/>
        <w:t>мотивы могут, как опираться на здравый смысл, так и формироваться под воздействием случайных импульсов. Таким образом, исследование мотиваций и типов потребительского поведения является очень важным для создания рекламы, способной воздействовать на целевую аудиторию необходимым для рекламодателя образом.</w:t>
      </w:r>
    </w:p>
    <w:p w:rsidR="00115D3C" w:rsidRDefault="00115D3C" w:rsidP="00115D3C">
      <w:pPr>
        <w:spacing w:line="360" w:lineRule="auto"/>
        <w:ind w:firstLine="709"/>
        <w:jc w:val="both"/>
        <w:rPr>
          <w:rFonts w:ascii="Times New Roman" w:hAnsi="Times New Roman" w:cs="Times New Roman"/>
          <w:sz w:val="28"/>
        </w:rPr>
      </w:pPr>
      <w:r w:rsidRPr="00115D3C">
        <w:rPr>
          <w:rFonts w:ascii="Times New Roman" w:hAnsi="Times New Roman" w:cs="Times New Roman"/>
          <w:sz w:val="28"/>
        </w:rPr>
        <w:t>Цель работы - рассмотреть весь комплекс факторов, которыми руководствуется потребитель при выборе товаров.</w:t>
      </w:r>
    </w:p>
    <w:p w:rsidR="00115D3C" w:rsidRPr="00115D3C" w:rsidRDefault="00115D3C" w:rsidP="00115D3C">
      <w:pPr>
        <w:rPr>
          <w:rFonts w:ascii="Times New Roman" w:hAnsi="Times New Roman" w:cs="Times New Roman"/>
          <w:sz w:val="28"/>
        </w:rPr>
      </w:pPr>
    </w:p>
    <w:p w:rsidR="00115D3C" w:rsidRPr="00115D3C" w:rsidRDefault="00115D3C" w:rsidP="00115D3C">
      <w:pPr>
        <w:rPr>
          <w:rFonts w:ascii="Times New Roman" w:hAnsi="Times New Roman" w:cs="Times New Roman"/>
          <w:sz w:val="28"/>
        </w:rPr>
      </w:pPr>
    </w:p>
    <w:p w:rsidR="00115D3C" w:rsidRPr="00115D3C" w:rsidRDefault="00115D3C" w:rsidP="00115D3C">
      <w:pPr>
        <w:rPr>
          <w:rFonts w:ascii="Times New Roman" w:hAnsi="Times New Roman" w:cs="Times New Roman"/>
          <w:sz w:val="28"/>
        </w:rPr>
      </w:pPr>
    </w:p>
    <w:p w:rsidR="00115D3C" w:rsidRPr="00115D3C" w:rsidRDefault="00115D3C" w:rsidP="00115D3C">
      <w:pPr>
        <w:rPr>
          <w:rFonts w:ascii="Times New Roman" w:hAnsi="Times New Roman" w:cs="Times New Roman"/>
          <w:sz w:val="28"/>
        </w:rPr>
      </w:pPr>
    </w:p>
    <w:p w:rsidR="00115D3C" w:rsidRPr="00115D3C" w:rsidRDefault="00115D3C" w:rsidP="00115D3C">
      <w:pPr>
        <w:rPr>
          <w:rFonts w:ascii="Times New Roman" w:hAnsi="Times New Roman" w:cs="Times New Roman"/>
          <w:sz w:val="28"/>
        </w:rPr>
      </w:pPr>
    </w:p>
    <w:p w:rsidR="00115D3C" w:rsidRPr="00115D3C" w:rsidRDefault="00115D3C" w:rsidP="00115D3C">
      <w:pPr>
        <w:rPr>
          <w:rFonts w:ascii="Times New Roman" w:hAnsi="Times New Roman" w:cs="Times New Roman"/>
          <w:sz w:val="28"/>
        </w:rPr>
      </w:pPr>
    </w:p>
    <w:p w:rsidR="00115D3C" w:rsidRPr="00115D3C" w:rsidRDefault="00115D3C" w:rsidP="00115D3C">
      <w:pPr>
        <w:rPr>
          <w:rFonts w:ascii="Times New Roman" w:hAnsi="Times New Roman" w:cs="Times New Roman"/>
          <w:sz w:val="28"/>
        </w:rPr>
      </w:pPr>
    </w:p>
    <w:p w:rsidR="00115D3C" w:rsidRPr="00115D3C" w:rsidRDefault="00115D3C" w:rsidP="00115D3C">
      <w:pPr>
        <w:rPr>
          <w:rFonts w:ascii="Times New Roman" w:hAnsi="Times New Roman" w:cs="Times New Roman"/>
          <w:sz w:val="28"/>
        </w:rPr>
      </w:pPr>
    </w:p>
    <w:p w:rsidR="00115D3C" w:rsidRPr="00115D3C" w:rsidRDefault="00115D3C" w:rsidP="00115D3C">
      <w:pPr>
        <w:rPr>
          <w:rFonts w:ascii="Times New Roman" w:hAnsi="Times New Roman" w:cs="Times New Roman"/>
          <w:sz w:val="28"/>
        </w:rPr>
      </w:pPr>
    </w:p>
    <w:p w:rsidR="00115D3C" w:rsidRPr="00115D3C" w:rsidRDefault="00115D3C" w:rsidP="00115D3C">
      <w:pPr>
        <w:rPr>
          <w:rFonts w:ascii="Times New Roman" w:hAnsi="Times New Roman" w:cs="Times New Roman"/>
          <w:sz w:val="28"/>
        </w:rPr>
      </w:pPr>
    </w:p>
    <w:p w:rsidR="00115D3C" w:rsidRPr="00115D3C" w:rsidRDefault="00115D3C" w:rsidP="00115D3C">
      <w:pPr>
        <w:rPr>
          <w:rFonts w:ascii="Times New Roman" w:hAnsi="Times New Roman" w:cs="Times New Roman"/>
          <w:sz w:val="28"/>
        </w:rPr>
      </w:pPr>
    </w:p>
    <w:p w:rsidR="00115D3C" w:rsidRPr="00115D3C" w:rsidRDefault="00115D3C" w:rsidP="00115D3C">
      <w:pPr>
        <w:rPr>
          <w:rFonts w:ascii="Times New Roman" w:hAnsi="Times New Roman" w:cs="Times New Roman"/>
          <w:sz w:val="28"/>
        </w:rPr>
      </w:pPr>
    </w:p>
    <w:p w:rsidR="00115D3C" w:rsidRDefault="00115D3C" w:rsidP="00115D3C">
      <w:pPr>
        <w:rPr>
          <w:rFonts w:ascii="Times New Roman" w:hAnsi="Times New Roman" w:cs="Times New Roman"/>
          <w:sz w:val="28"/>
        </w:rPr>
      </w:pPr>
    </w:p>
    <w:p w:rsidR="00115D3C" w:rsidRDefault="00115D3C" w:rsidP="00115D3C">
      <w:pPr>
        <w:rPr>
          <w:rFonts w:ascii="Times New Roman" w:hAnsi="Times New Roman" w:cs="Times New Roman"/>
          <w:sz w:val="28"/>
        </w:rPr>
      </w:pPr>
    </w:p>
    <w:p w:rsidR="00115D3C" w:rsidRDefault="00115D3C" w:rsidP="00115D3C">
      <w:pPr>
        <w:jc w:val="center"/>
        <w:rPr>
          <w:rFonts w:ascii="Times New Roman" w:hAnsi="Times New Roman" w:cs="Times New Roman"/>
          <w:sz w:val="28"/>
        </w:rPr>
      </w:pPr>
    </w:p>
    <w:p w:rsidR="00115D3C" w:rsidRDefault="00115D3C" w:rsidP="00115D3C">
      <w:pPr>
        <w:jc w:val="center"/>
        <w:rPr>
          <w:rFonts w:ascii="Times New Roman" w:hAnsi="Times New Roman" w:cs="Times New Roman"/>
          <w:sz w:val="28"/>
        </w:rPr>
      </w:pPr>
    </w:p>
    <w:p w:rsidR="00115D3C" w:rsidRDefault="00115D3C" w:rsidP="00115D3C">
      <w:pPr>
        <w:jc w:val="center"/>
        <w:rPr>
          <w:rFonts w:ascii="Times New Roman" w:hAnsi="Times New Roman" w:cs="Times New Roman"/>
          <w:sz w:val="28"/>
        </w:rPr>
      </w:pPr>
    </w:p>
    <w:p w:rsidR="00115D3C" w:rsidRDefault="00115D3C" w:rsidP="00115D3C">
      <w:pPr>
        <w:jc w:val="center"/>
        <w:rPr>
          <w:rFonts w:ascii="Times New Roman" w:hAnsi="Times New Roman" w:cs="Times New Roman"/>
          <w:sz w:val="28"/>
        </w:rPr>
      </w:pPr>
    </w:p>
    <w:p w:rsidR="00115D3C" w:rsidRDefault="00115D3C" w:rsidP="00115D3C">
      <w:pPr>
        <w:jc w:val="center"/>
        <w:rPr>
          <w:rFonts w:ascii="Times New Roman" w:hAnsi="Times New Roman" w:cs="Times New Roman"/>
          <w:sz w:val="28"/>
        </w:rPr>
      </w:pPr>
    </w:p>
    <w:p w:rsidR="00115D3C" w:rsidRDefault="00115D3C" w:rsidP="00115D3C">
      <w:pPr>
        <w:jc w:val="center"/>
        <w:rPr>
          <w:rFonts w:ascii="Times New Roman" w:hAnsi="Times New Roman" w:cs="Times New Roman"/>
          <w:sz w:val="28"/>
        </w:rPr>
      </w:pPr>
    </w:p>
    <w:p w:rsidR="00692B40" w:rsidRPr="00692B40" w:rsidRDefault="00692B40" w:rsidP="00692B40">
      <w:pPr>
        <w:pStyle w:val="a3"/>
        <w:keepNext/>
        <w:keepLines/>
        <w:numPr>
          <w:ilvl w:val="0"/>
          <w:numId w:val="1"/>
        </w:numPr>
        <w:tabs>
          <w:tab w:val="left" w:pos="851"/>
        </w:tabs>
        <w:autoSpaceDE w:val="0"/>
        <w:autoSpaceDN w:val="0"/>
        <w:adjustRightInd w:val="0"/>
        <w:spacing w:after="0" w:line="360" w:lineRule="auto"/>
        <w:ind w:left="0" w:firstLine="709"/>
        <w:jc w:val="both"/>
        <w:rPr>
          <w:rFonts w:ascii="Times New Roman" w:hAnsi="Times New Roman"/>
          <w:b/>
          <w:sz w:val="28"/>
          <w:szCs w:val="28"/>
        </w:rPr>
      </w:pPr>
      <w:r w:rsidRPr="00692B40">
        <w:rPr>
          <w:rFonts w:ascii="Times New Roman" w:hAnsi="Times New Roman"/>
          <w:b/>
          <w:sz w:val="28"/>
          <w:szCs w:val="28"/>
        </w:rPr>
        <w:t>Характеристика потребительского поведения клиентов.</w:t>
      </w:r>
    </w:p>
    <w:p w:rsidR="001C7CAA" w:rsidRDefault="001C7CAA" w:rsidP="001C7CAA">
      <w:pPr>
        <w:spacing w:line="360" w:lineRule="auto"/>
        <w:ind w:firstLine="709"/>
        <w:jc w:val="both"/>
        <w:rPr>
          <w:rFonts w:ascii="Times New Roman" w:hAnsi="Times New Roman" w:cs="Times New Roman"/>
          <w:sz w:val="28"/>
        </w:rPr>
      </w:pP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Важнейшее место в маркетинговых исследованиях наряду с изучением рынка и механизмов работы коммерческих фирм принадлежит изучению потребительского и покупательского поведения. Цель такого изучения должна соответствовать основному принципу маркетинга: «Производить то, что покупается, а не покупать то, что производится».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Потребитель - главный объект маркетинга. Участнику рынка важно проанализировать и выявить желания и возможности потребителя, мотивы решения о покупке.</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Под потребительским поведением понимается решение потребителя о распределении дохода между товарами и услугами, которые он собирается приобрести. Изучение потребительского поведения - важнейшая задача в маркетинге, решение которой дает возможность производителю (продавцу) наилучшим образом распределить свои ресурсы для получения максимальной прибыли при продаже товаров и услуг.</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С точки зрения маркетинга потребителей можно разделить на две группы:</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конечные потребители - это отдельные покупатели, приобретающие товары для личного (семейного, домашнего) использования;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предприятия-потребители - покупатели, приобретающие товары для использования в процессе дальнейшего производства, эксплуатации в рамках организаций, а также для перепродажи</w:t>
      </w:r>
      <w:r>
        <w:rPr>
          <w:rFonts w:ascii="Times New Roman" w:hAnsi="Times New Roman" w:cs="Times New Roman"/>
          <w:sz w:val="28"/>
        </w:rPr>
        <w:t>.</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Необходимо отчетливо представлять, что поведение этих групп потребителей может существенно различаться, что обусловлено:</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lastRenderedPageBreak/>
        <w:t>различными целями приобретения товаров;</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способами принятия решений о покупке;</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источниками информации, используемыми при принятии покупательских решений;</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частотой совершения покупок;</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мотивацией покупок;</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неодинаковым уровнем знаний о товарах;</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требованиями к послепродажному сервису и т.д.</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Рассмотрим положения, лежащие в основе правильного понимания потребителей.</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Потребитель независим: его поведение ориентируется на определенную цель, товары им принимаются или отвергаются в зависимости от степени соответствия его запросам. Предприятия достигают успеха, если предоставляют потребителю свободу выбора и реальную выгоду. Понимание этого и постоянное приспособление предложения к запросам потребителя обеспечивает эффективность практической реализации концепции маркетинга.</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Поведение потребителей может быть изучено с помощью маркетинговых исследований. Это осуществляется путем моделирования покупательского поведения, исследования мотивов и факторов, характеризующих потребности людей и способы их удовлетворения.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 xml:space="preserve">Поведение потребителей поддается воздействию. Маркетинг может оказывать достаточно сильное влияние на мотивацию и поведение потребителей. Это достигается при условии, что предлагаемый товар действительно является средством удовлетворения потребностей. Однако </w:t>
      </w:r>
      <w:r w:rsidRPr="001C7CAA">
        <w:rPr>
          <w:rFonts w:ascii="Times New Roman" w:hAnsi="Times New Roman" w:cs="Times New Roman"/>
          <w:sz w:val="28"/>
        </w:rPr>
        <w:lastRenderedPageBreak/>
        <w:t>речь не должна идти о каком-либо манипулировании поведением потребителей</w:t>
      </w:r>
      <w:proofErr w:type="gramStart"/>
      <w:r w:rsidRPr="001C7CAA">
        <w:rPr>
          <w:rFonts w:ascii="Times New Roman" w:hAnsi="Times New Roman" w:cs="Times New Roman"/>
          <w:sz w:val="28"/>
        </w:rPr>
        <w:t>.</w:t>
      </w:r>
      <w:proofErr w:type="gramEnd"/>
    </w:p>
    <w:p w:rsidR="001C7CAA" w:rsidRPr="001C7CAA" w:rsidRDefault="001C7CAA" w:rsidP="00D96FF2">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Поведение потребителей социально законно: их суверенитет в условиях рыночной экономики основывается на ряде прав. Соблюдение их является важнейшей задачей не только общества в целом, но и отдельных предприятий. Социальная законность прав потребителей служит гарантией удовлетворения их потребностей. Обман, введение в заблуждение, низкий уровень качества товаров, отсутствие реакции на жалобы и претензии и другие аналогичные действия представляют не что иное, как попрание законных пра</w:t>
      </w:r>
      <w:r w:rsidR="00D96FF2">
        <w:rPr>
          <w:rFonts w:ascii="Times New Roman" w:hAnsi="Times New Roman" w:cs="Times New Roman"/>
          <w:sz w:val="28"/>
        </w:rPr>
        <w:t>в и интересов потребителей. [6]</w:t>
      </w:r>
    </w:p>
    <w:p w:rsidR="001C7CAA" w:rsidRPr="001C7CAA" w:rsidRDefault="001C7CAA" w:rsidP="00D96FF2">
      <w:pPr>
        <w:spacing w:line="360" w:lineRule="auto"/>
        <w:ind w:firstLine="709"/>
        <w:jc w:val="center"/>
        <w:rPr>
          <w:rFonts w:ascii="Times New Roman" w:hAnsi="Times New Roman" w:cs="Times New Roman"/>
          <w:sz w:val="28"/>
        </w:rPr>
      </w:pPr>
      <w:r w:rsidRPr="001C7CAA">
        <w:rPr>
          <w:rFonts w:ascii="Times New Roman" w:hAnsi="Times New Roman" w:cs="Times New Roman"/>
          <w:sz w:val="28"/>
        </w:rPr>
        <w:t>Ф</w:t>
      </w:r>
      <w:r w:rsidR="00D96FF2">
        <w:rPr>
          <w:rFonts w:ascii="Times New Roman" w:hAnsi="Times New Roman" w:cs="Times New Roman"/>
          <w:sz w:val="28"/>
        </w:rPr>
        <w:t>акторы, влияющие на потребителя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Культурные факторы. Самое сильное влияние на поведение потребителя оказывают культурные факторы, особенно общий его уровень, принадлежность к определенной субкультуре и социальному классу.</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Культура - это основная сила, предопределяющая желания и все поведение человека. Она включает основные ценности, желания, поведенческие особенности, которые он усваивает, живя в обществе.</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 xml:space="preserve">Каждая культура состоит из более мелких субкультур, которые дают человеку возможность более полного отождествления и тесного общения </w:t>
      </w:r>
      <w:proofErr w:type="gramStart"/>
      <w:r w:rsidRPr="001C7CAA">
        <w:rPr>
          <w:rFonts w:ascii="Times New Roman" w:hAnsi="Times New Roman" w:cs="Times New Roman"/>
          <w:sz w:val="28"/>
        </w:rPr>
        <w:t>с</w:t>
      </w:r>
      <w:proofErr w:type="gramEnd"/>
      <w:r w:rsidRPr="001C7CAA">
        <w:rPr>
          <w:rFonts w:ascii="Times New Roman" w:hAnsi="Times New Roman" w:cs="Times New Roman"/>
          <w:sz w:val="28"/>
        </w:rPr>
        <w:t xml:space="preserve"> себе подобными. Субкультуры формируются на национальной, религиозной, расовой или региональной основе, многие из них образуют важные сегменты рынка, что должны учитывать производители при разработке продукции и планирования маркетинговых программ. [6]</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.Демографический фактор рассматривает изучение населения, его численности, плотности, распределения и особенностей жизни. Типичные статистические демографические характеристики включают возраст, пол, доход, образование, семейное положение, размер семьи и занятия.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lastRenderedPageBreak/>
        <w:t>Стратегическая ориентация бизнеса в эпоху глобализации предполагает знание глобальной потребительской структуры и мировых тенденции в ее развитии. Значимыми для маркетинга трендами глобального народонаселения являются: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Увеличенный период замещения поколений в развитых странах - в связи с ростом сроков получения образования, урбанизацией, с ростом жизненных стандартов, легализацией абортов, более эффективными методами контрацепции, распространенной стерилизацией, возросшим участием женщин в сфере общественного труда, высоким уровнем разводов, отсроченным вступлением в брак и деторождением.</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Быстрый рост численности населения в развивающихся странах, несмотря на падающую рождаемость.</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Быстрая урбанизация в менее развитых странах с высокой миграцией населения в более богатые индустриальные страны.</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Социальные факторы. Почти в каждом обществе существуют различные общественные классы, которые мы определяем следующим образом: Общественные классы ¾ сравнительно стабильные группы в рамках общества, располагающиеся в иерархическом порядке и характеризующиеся наличием у их членов схожих ценностных представлений, интересов и поведения.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Социологи выделяют шесть общественных классов:</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 xml:space="preserve">Высший класс - элита общества, происходящая из именитых семей и живущая на наследуемое богатство. Служат </w:t>
      </w:r>
      <w:proofErr w:type="spellStart"/>
      <w:r w:rsidRPr="001C7CAA">
        <w:rPr>
          <w:rFonts w:ascii="Times New Roman" w:hAnsi="Times New Roman" w:cs="Times New Roman"/>
          <w:sz w:val="28"/>
        </w:rPr>
        <w:t>референтной</w:t>
      </w:r>
      <w:proofErr w:type="spellEnd"/>
      <w:r w:rsidRPr="001C7CAA">
        <w:rPr>
          <w:rFonts w:ascii="Times New Roman" w:hAnsi="Times New Roman" w:cs="Times New Roman"/>
          <w:sz w:val="28"/>
        </w:rPr>
        <w:t xml:space="preserve"> группой для остальных классов.</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Низший высший класс - лица свободных профессий или бизнесмены, получающие высокие доходы в силу своих исключительных способностей. Стремятся перейти в высший класс.</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lastRenderedPageBreak/>
        <w:t>Высший средний класс - делающие карьеру лица свободных профессий, управляющие, бизнесмены.</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Низший средний класс - служащие, мелкие предприниматели, "рабочая аристократия".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Высший низший класс - мелкие служащие, квалифицированные и полуквалифицированные рабочие.</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Низший класс - Неквалифицированные рабочие, лица, живущие на пособия.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Общественным классам присуще несколько характеристик:</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лица, принадлежащие к одному и тому же классу, склонны вести себя почти одинаково;</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в зависимости от принадлежности к тому или иному классу люди занимают более высокое или более низкое положение в обществе;</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общественный класс определяется не на основе какой-то одной переменной, а на основе занятий, доходов, богатства, образования, ценностной ориентации и тому подобных характеристик принадлежащих к нему лиц;</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индивиды могут переходить в более высокий класс или опускаться в один из нижних классов.</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Для общественных классов характерны явные предпочтения товаров и марок в одежде, хозяйственных принадлежностях, проведении досуга, автомобилях. Поэтому некоторые деятели рынка фокусируют свои усилия на каком-то одном общественном классе. Целевой общественный класс предполагает определенный тип магазина, в котором должен продаваться товар, выбор определенных средств распространения информации для его рекламы и определенного типа рекламных обращений.</w:t>
      </w:r>
    </w:p>
    <w:p w:rsidR="001C7CAA" w:rsidRPr="001C7CAA" w:rsidRDefault="001C7CAA" w:rsidP="001C7CAA">
      <w:pPr>
        <w:spacing w:line="360" w:lineRule="auto"/>
        <w:ind w:firstLine="709"/>
        <w:jc w:val="both"/>
        <w:rPr>
          <w:rFonts w:ascii="Times New Roman" w:hAnsi="Times New Roman" w:cs="Times New Roman"/>
          <w:sz w:val="28"/>
        </w:rPr>
      </w:pPr>
      <w:proofErr w:type="spellStart"/>
      <w:r w:rsidRPr="001C7CAA">
        <w:rPr>
          <w:rFonts w:ascii="Times New Roman" w:hAnsi="Times New Roman" w:cs="Times New Roman"/>
          <w:sz w:val="28"/>
        </w:rPr>
        <w:lastRenderedPageBreak/>
        <w:t>Референтные</w:t>
      </w:r>
      <w:proofErr w:type="spellEnd"/>
      <w:r w:rsidRPr="001C7CAA">
        <w:rPr>
          <w:rFonts w:ascii="Times New Roman" w:hAnsi="Times New Roman" w:cs="Times New Roman"/>
          <w:sz w:val="28"/>
        </w:rPr>
        <w:t xml:space="preserve"> группы - группы, которые оказывают (при личном контакте) прямое или косвенное влияние на отношение человека к чему (кому) - либо и его поведение. Группы, оказывающие прямое влияние на человека, называются группами членства.</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 xml:space="preserve">Группы членства могут быть первичными (семья, друзья, соседи, все те общности, взаимодействие с членами которых носит постоянный и неформальный характер) и вторичными группами (профессиональные коллективы, религиозные и профсоюзные объединения, построенные скорее на формальной основе, общение с членами которых носит периодический характер). </w:t>
      </w:r>
      <w:proofErr w:type="spellStart"/>
      <w:r w:rsidRPr="001C7CAA">
        <w:rPr>
          <w:rFonts w:ascii="Times New Roman" w:hAnsi="Times New Roman" w:cs="Times New Roman"/>
          <w:sz w:val="28"/>
        </w:rPr>
        <w:t>Референтные</w:t>
      </w:r>
      <w:proofErr w:type="spellEnd"/>
      <w:r w:rsidRPr="001C7CAA">
        <w:rPr>
          <w:rFonts w:ascii="Times New Roman" w:hAnsi="Times New Roman" w:cs="Times New Roman"/>
          <w:sz w:val="28"/>
        </w:rPr>
        <w:t xml:space="preserve"> группы оказывают влияние на </w:t>
      </w:r>
      <w:proofErr w:type="gramStart"/>
      <w:r w:rsidRPr="001C7CAA">
        <w:rPr>
          <w:rFonts w:ascii="Times New Roman" w:hAnsi="Times New Roman" w:cs="Times New Roman"/>
          <w:sz w:val="28"/>
        </w:rPr>
        <w:t>индивида</w:t>
      </w:r>
      <w:proofErr w:type="gramEnd"/>
      <w:r w:rsidRPr="001C7CAA">
        <w:rPr>
          <w:rFonts w:ascii="Times New Roman" w:hAnsi="Times New Roman" w:cs="Times New Roman"/>
          <w:sz w:val="28"/>
        </w:rPr>
        <w:t xml:space="preserve"> по крайней мере в трех направлениях: они могут подтолкнуть человека к изменению своего поведения и стиля жизни; оказывают влияние на отношение индивида к жизни и его представление о самом себе; могут воздействовать на выбор индивидом конкретных товаров и торговых марок. [6]</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 xml:space="preserve">Семья - это группа двух или более людей, связанных кровным родством, браком или усыновлением и живущих вместе. </w:t>
      </w:r>
      <w:proofErr w:type="spellStart"/>
      <w:r w:rsidRPr="001C7CAA">
        <w:rPr>
          <w:rFonts w:ascii="Times New Roman" w:hAnsi="Times New Roman" w:cs="Times New Roman"/>
          <w:sz w:val="28"/>
        </w:rPr>
        <w:t>Нукленарная</w:t>
      </w:r>
      <w:proofErr w:type="spellEnd"/>
      <w:r w:rsidRPr="001C7CAA">
        <w:rPr>
          <w:rFonts w:ascii="Times New Roman" w:hAnsi="Times New Roman" w:cs="Times New Roman"/>
          <w:sz w:val="28"/>
        </w:rPr>
        <w:t xml:space="preserve"> семья - это группа, состоящая из отца, матери и ребенка (детей), живущих вместе. </w:t>
      </w:r>
      <w:proofErr w:type="spellStart"/>
      <w:r w:rsidRPr="001C7CAA">
        <w:rPr>
          <w:rFonts w:ascii="Times New Roman" w:hAnsi="Times New Roman" w:cs="Times New Roman"/>
          <w:sz w:val="28"/>
        </w:rPr>
        <w:t>Нукленарная</w:t>
      </w:r>
      <w:proofErr w:type="spellEnd"/>
      <w:r w:rsidRPr="001C7CAA">
        <w:rPr>
          <w:rFonts w:ascii="Times New Roman" w:hAnsi="Times New Roman" w:cs="Times New Roman"/>
          <w:sz w:val="28"/>
        </w:rPr>
        <w:t xml:space="preserve"> семья имеет несколько вариаций. В частности это - семья с одним из родителей, образовавшаяся в результате развода или смерти другого родителя. В обоих случаях чаще дети и мать остаются вместе как </w:t>
      </w:r>
      <w:proofErr w:type="spellStart"/>
      <w:r w:rsidRPr="001C7CAA">
        <w:rPr>
          <w:rFonts w:ascii="Times New Roman" w:hAnsi="Times New Roman" w:cs="Times New Roman"/>
          <w:sz w:val="28"/>
        </w:rPr>
        <w:t>нукленарная</w:t>
      </w:r>
      <w:proofErr w:type="spellEnd"/>
      <w:r w:rsidRPr="001C7CAA">
        <w:rPr>
          <w:rFonts w:ascii="Times New Roman" w:hAnsi="Times New Roman" w:cs="Times New Roman"/>
          <w:sz w:val="28"/>
        </w:rPr>
        <w:t xml:space="preserve"> семья. Расширенная семья - это </w:t>
      </w:r>
      <w:proofErr w:type="spellStart"/>
      <w:r w:rsidRPr="001C7CAA">
        <w:rPr>
          <w:rFonts w:ascii="Times New Roman" w:hAnsi="Times New Roman" w:cs="Times New Roman"/>
          <w:sz w:val="28"/>
        </w:rPr>
        <w:t>нукленарная</w:t>
      </w:r>
      <w:proofErr w:type="spellEnd"/>
      <w:r w:rsidRPr="001C7CAA">
        <w:rPr>
          <w:rFonts w:ascii="Times New Roman" w:hAnsi="Times New Roman" w:cs="Times New Roman"/>
          <w:sz w:val="28"/>
        </w:rPr>
        <w:t xml:space="preserve"> семья плюс другие родственники (бабушки, дедушки, дяди и тети). Расширенные семьи характерны для стран Востока, </w:t>
      </w:r>
      <w:proofErr w:type="spellStart"/>
      <w:r w:rsidRPr="001C7CAA">
        <w:rPr>
          <w:rFonts w:ascii="Times New Roman" w:hAnsi="Times New Roman" w:cs="Times New Roman"/>
          <w:sz w:val="28"/>
        </w:rPr>
        <w:t>распространенны</w:t>
      </w:r>
      <w:proofErr w:type="spellEnd"/>
      <w:r w:rsidRPr="001C7CAA">
        <w:rPr>
          <w:rFonts w:ascii="Times New Roman" w:hAnsi="Times New Roman" w:cs="Times New Roman"/>
          <w:sz w:val="28"/>
        </w:rPr>
        <w:t xml:space="preserve"> в России, однако не характерны для США. В зависимости от вида семьи, выделяют их различные предпочтения.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 xml:space="preserve">Личностные факторы. На решение покупателя влияют его личностные характеристики: возраст и этапы жизненного цикла семьи, работа, экономическое положение, образ жизни, особенности характера и самооценка. На протяжении жизни человек приобретает самые разные </w:t>
      </w:r>
      <w:r w:rsidRPr="001C7CAA">
        <w:rPr>
          <w:rFonts w:ascii="Times New Roman" w:hAnsi="Times New Roman" w:cs="Times New Roman"/>
          <w:sz w:val="28"/>
        </w:rPr>
        <w:lastRenderedPageBreak/>
        <w:t>товары и услуги. Ребенку необходимо детское питание. Взрослый человек стремится попробовать разнообразные продукты, а в пожилом возрасте он переходит на диетическое питание. Со временем меняются вкусы человека в отношении одежды, мебели, отдыха. Исследования установили существования психологических этапов жизненного цикла семьи. На протяжении зрелого периода жизни человек переживает определенные психологические "переходы", или "трансформации". Маркетологи уделяют большое внимание обстоятельствам, меняющим жизнь человека, - разводу, вдовству, повторному браку - и их влиянию на поведение потребителей.</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Так же отличается поведение покупателей в зависимости от полового признака. Это можно наглядно посмотреть в таблице, приложении А.</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Большое влияние на приобретение товаров покупателем оказывает род его занятий. Рабочий вынужден приобретать спецодежду и обувь. А положение президента компании обязывает к покупке дорогих костюмов. Маркетологи стремятся определить профессиональные группы, заинтересованные в приобретении конкретных товаров и услуг, а компании стремятся к выпуску товаров для них.</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Экономическое положение очень сильно влияет на выбор товара потребителем. Экономическое положение индивида определяется уровнем и стабильностью расходной части его бюджета, размерами его сбережений и активов, долгами, кредитоспособностью и отношением к накоплению денег.</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Люди, принадлежащие к одной субкультуре, одному социальному классу и имеющие один род занятий, могут вести совершенно разный образ жизни. Образ жизни - форма бытия человека в мире, выражающаяся в его деятельности, интересах и мнениях. Образ жизни отражает "всего человека" в его взаимодействии с окружающими.</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При классификации различных образов жизни используются различные методики. Например, в 2010г. рекламные агентства "</w:t>
      </w:r>
      <w:proofErr w:type="spellStart"/>
      <w:r w:rsidRPr="001C7CAA">
        <w:rPr>
          <w:rFonts w:ascii="Times New Roman" w:hAnsi="Times New Roman" w:cs="Times New Roman"/>
          <w:sz w:val="28"/>
        </w:rPr>
        <w:t>D`Arcy</w:t>
      </w:r>
      <w:proofErr w:type="spellEnd"/>
      <w:r w:rsidRPr="001C7CAA">
        <w:rPr>
          <w:rFonts w:ascii="Times New Roman" w:hAnsi="Times New Roman" w:cs="Times New Roman"/>
          <w:sz w:val="28"/>
        </w:rPr>
        <w:t xml:space="preserve">, </w:t>
      </w:r>
      <w:proofErr w:type="spellStart"/>
      <w:r w:rsidRPr="001C7CAA">
        <w:rPr>
          <w:rFonts w:ascii="Times New Roman" w:hAnsi="Times New Roman" w:cs="Times New Roman"/>
          <w:sz w:val="28"/>
        </w:rPr>
        <w:lastRenderedPageBreak/>
        <w:t>Masius</w:t>
      </w:r>
      <w:proofErr w:type="spellEnd"/>
      <w:r w:rsidRPr="001C7CAA">
        <w:rPr>
          <w:rFonts w:ascii="Times New Roman" w:hAnsi="Times New Roman" w:cs="Times New Roman"/>
          <w:sz w:val="28"/>
        </w:rPr>
        <w:t xml:space="preserve">, </w:t>
      </w:r>
      <w:proofErr w:type="spellStart"/>
      <w:r w:rsidRPr="001C7CAA">
        <w:rPr>
          <w:rFonts w:ascii="Times New Roman" w:hAnsi="Times New Roman" w:cs="Times New Roman"/>
          <w:sz w:val="28"/>
        </w:rPr>
        <w:t>Benton</w:t>
      </w:r>
      <w:proofErr w:type="spellEnd"/>
      <w:r w:rsidRPr="001C7CAA">
        <w:rPr>
          <w:rFonts w:ascii="Times New Roman" w:hAnsi="Times New Roman" w:cs="Times New Roman"/>
          <w:sz w:val="28"/>
        </w:rPr>
        <w:t xml:space="preserve"> &amp; </w:t>
      </w:r>
      <w:proofErr w:type="spellStart"/>
      <w:r w:rsidRPr="001C7CAA">
        <w:rPr>
          <w:rFonts w:ascii="Times New Roman" w:hAnsi="Times New Roman" w:cs="Times New Roman"/>
          <w:sz w:val="28"/>
        </w:rPr>
        <w:t>Bowles</w:t>
      </w:r>
      <w:proofErr w:type="spellEnd"/>
      <w:r w:rsidRPr="001C7CAA">
        <w:rPr>
          <w:rFonts w:ascii="Times New Roman" w:hAnsi="Times New Roman" w:cs="Times New Roman"/>
          <w:sz w:val="28"/>
        </w:rPr>
        <w:t xml:space="preserve">" опубликовали исследование "Русский потребитель: новая перспектива и маркетинговый подход", в котором описываются 5 категорий русских потребителей: Купцы, Казаки, Студенты, Руководители компаний и Русские душой. Казаки, к примеру, характеризуются </w:t>
      </w:r>
      <w:proofErr w:type="spellStart"/>
      <w:r w:rsidRPr="001C7CAA">
        <w:rPr>
          <w:rFonts w:ascii="Times New Roman" w:hAnsi="Times New Roman" w:cs="Times New Roman"/>
          <w:sz w:val="28"/>
        </w:rPr>
        <w:t>амбициозностью</w:t>
      </w:r>
      <w:proofErr w:type="spellEnd"/>
      <w:r w:rsidRPr="001C7CAA">
        <w:rPr>
          <w:rFonts w:ascii="Times New Roman" w:hAnsi="Times New Roman" w:cs="Times New Roman"/>
          <w:sz w:val="28"/>
        </w:rPr>
        <w:t>, независимостью и стремлением к повышению социального статуса, а Русские душой - пассивностью, боязнью выбора и надеждами на улучшение экономической ситуации. В то время как Казаки водят "BMV", курят сигареты "</w:t>
      </w:r>
      <w:proofErr w:type="spellStart"/>
      <w:r w:rsidRPr="001C7CAA">
        <w:rPr>
          <w:rFonts w:ascii="Times New Roman" w:hAnsi="Times New Roman" w:cs="Times New Roman"/>
          <w:sz w:val="28"/>
        </w:rPr>
        <w:t>Dunhill</w:t>
      </w:r>
      <w:proofErr w:type="spellEnd"/>
      <w:r w:rsidRPr="001C7CAA">
        <w:rPr>
          <w:rFonts w:ascii="Times New Roman" w:hAnsi="Times New Roman" w:cs="Times New Roman"/>
          <w:sz w:val="28"/>
        </w:rPr>
        <w:t>" и пьют коньяк "</w:t>
      </w:r>
      <w:proofErr w:type="spellStart"/>
      <w:r w:rsidRPr="001C7CAA">
        <w:rPr>
          <w:rFonts w:ascii="Times New Roman" w:hAnsi="Times New Roman" w:cs="Times New Roman"/>
          <w:sz w:val="28"/>
        </w:rPr>
        <w:t>Remi</w:t>
      </w:r>
      <w:proofErr w:type="spellEnd"/>
      <w:r w:rsidRPr="001C7CAA">
        <w:rPr>
          <w:rFonts w:ascii="Times New Roman" w:hAnsi="Times New Roman" w:cs="Times New Roman"/>
          <w:sz w:val="28"/>
        </w:rPr>
        <w:t xml:space="preserve"> </w:t>
      </w:r>
      <w:proofErr w:type="spellStart"/>
      <w:r w:rsidRPr="001C7CAA">
        <w:rPr>
          <w:rFonts w:ascii="Times New Roman" w:hAnsi="Times New Roman" w:cs="Times New Roman"/>
          <w:sz w:val="28"/>
        </w:rPr>
        <w:t>Martin</w:t>
      </w:r>
      <w:proofErr w:type="spellEnd"/>
      <w:r w:rsidRPr="001C7CAA">
        <w:rPr>
          <w:rFonts w:ascii="Times New Roman" w:hAnsi="Times New Roman" w:cs="Times New Roman"/>
          <w:sz w:val="28"/>
        </w:rPr>
        <w:t>", Русские души ездят на "Ладах", курят "</w:t>
      </w:r>
      <w:proofErr w:type="spellStart"/>
      <w:r w:rsidRPr="001C7CAA">
        <w:rPr>
          <w:rFonts w:ascii="Times New Roman" w:hAnsi="Times New Roman" w:cs="Times New Roman"/>
          <w:sz w:val="28"/>
        </w:rPr>
        <w:t>Malboro</w:t>
      </w:r>
      <w:proofErr w:type="spellEnd"/>
      <w:r w:rsidRPr="001C7CAA">
        <w:rPr>
          <w:rFonts w:ascii="Times New Roman" w:hAnsi="Times New Roman" w:cs="Times New Roman"/>
          <w:sz w:val="28"/>
        </w:rPr>
        <w:t>" и предпочитают "Смирновскую" водку. [11.c40]</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 xml:space="preserve">Тип личности - совокупность отличительных психологических характеристик человека, обусловливающих его относительно постоянные и последовательные реакции на воздействия окружающей среды. Тип личности обычно определяется на основе следующих присущих человеку черт: уверенность в себе, влияния на окружающих, независимости почтения, общительности, самозащиты и приспособляемости. Непосредственное отношение к типу личности имеет и представление человека о самом себе (или </w:t>
      </w:r>
      <w:proofErr w:type="spellStart"/>
      <w:r w:rsidRPr="001C7CAA">
        <w:rPr>
          <w:rFonts w:ascii="Times New Roman" w:hAnsi="Times New Roman" w:cs="Times New Roman"/>
          <w:sz w:val="28"/>
        </w:rPr>
        <w:t>самоимидж</w:t>
      </w:r>
      <w:proofErr w:type="spellEnd"/>
      <w:proofErr w:type="gramStart"/>
      <w:r w:rsidRPr="001C7CAA">
        <w:rPr>
          <w:rFonts w:ascii="Times New Roman" w:hAnsi="Times New Roman" w:cs="Times New Roman"/>
          <w:sz w:val="28"/>
        </w:rPr>
        <w:t>).</w:t>
      </w:r>
      <w:proofErr w:type="gramEnd"/>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.Психологические факторы. На выбор покупателем товара воздействуют 5 основных психологических факторов - мотивация, восприятия, усвоение, убеждения и отношения.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 xml:space="preserve">В любой момент жизни человек испытывает массу потребностей. Некоторые из них имеют биогенную природу, возникают при определенном физиологическом состоянии организма - голоде, жажде, дискомфорте. Другие носят психологическую природу и являются результатом таких состояний психологического напряжения, как потребность человека в признании, уважении или духовной близости. Большая </w:t>
      </w:r>
      <w:proofErr w:type="gramStart"/>
      <w:r w:rsidRPr="001C7CAA">
        <w:rPr>
          <w:rFonts w:ascii="Times New Roman" w:hAnsi="Times New Roman" w:cs="Times New Roman"/>
          <w:sz w:val="28"/>
        </w:rPr>
        <w:t>часть потребителей не требует немедленного</w:t>
      </w:r>
      <w:proofErr w:type="gramEnd"/>
      <w:r w:rsidRPr="001C7CAA">
        <w:rPr>
          <w:rFonts w:ascii="Times New Roman" w:hAnsi="Times New Roman" w:cs="Times New Roman"/>
          <w:sz w:val="28"/>
        </w:rPr>
        <w:t xml:space="preserve"> удовлетворения. Потребность становится мотивом в том случае, когда она заставляет человека действовать, а ее удовлетворение снижает психологическое напряжение.</w:t>
      </w:r>
    </w:p>
    <w:p w:rsidR="001C7CAA" w:rsidRPr="001C7CAA" w:rsidRDefault="001C7CAA" w:rsidP="00FD5A2E">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lastRenderedPageBreak/>
        <w:t>Таким образом, потребители принимают свои решения не в вакууме. На совершаемые ими покупки большое влияние оказывают факторы культурного, социального, личного и психологического порядка. Характеристики покупателя предст</w:t>
      </w:r>
      <w:r w:rsidR="00FD5A2E">
        <w:rPr>
          <w:rFonts w:ascii="Times New Roman" w:hAnsi="Times New Roman" w:cs="Times New Roman"/>
          <w:sz w:val="28"/>
        </w:rPr>
        <w:t>авим в виде схемы (рис.1). [10]</w:t>
      </w:r>
    </w:p>
    <w:p w:rsidR="001C7CAA" w:rsidRPr="001C7CAA" w:rsidRDefault="001C7CAA" w:rsidP="00FD5A2E">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Рисунок 1 - Характерис</w:t>
      </w:r>
      <w:r w:rsidR="00FD5A2E">
        <w:rPr>
          <w:rFonts w:ascii="Times New Roman" w:hAnsi="Times New Roman" w:cs="Times New Roman"/>
          <w:sz w:val="28"/>
        </w:rPr>
        <w:t xml:space="preserve">тики покупателя (по Ф. </w:t>
      </w:r>
      <w:proofErr w:type="spellStart"/>
      <w:r w:rsidR="00FD5A2E">
        <w:rPr>
          <w:rFonts w:ascii="Times New Roman" w:hAnsi="Times New Roman" w:cs="Times New Roman"/>
          <w:sz w:val="28"/>
        </w:rPr>
        <w:t>Котлеру</w:t>
      </w:r>
      <w:proofErr w:type="spellEnd"/>
      <w:r w:rsidR="00FD5A2E">
        <w:rPr>
          <w:rFonts w:ascii="Times New Roman" w:hAnsi="Times New Roman" w:cs="Times New Roman"/>
          <w:sz w:val="28"/>
        </w:rPr>
        <w:t>)</w:t>
      </w:r>
    </w:p>
    <w:p w:rsidR="001C7CAA" w:rsidRPr="001C7CAA" w:rsidRDefault="001C7CAA" w:rsidP="00FD5A2E">
      <w:pPr>
        <w:spacing w:line="360" w:lineRule="auto"/>
        <w:ind w:firstLine="709"/>
        <w:jc w:val="center"/>
        <w:rPr>
          <w:rFonts w:ascii="Times New Roman" w:hAnsi="Times New Roman" w:cs="Times New Roman"/>
          <w:sz w:val="28"/>
        </w:rPr>
      </w:pPr>
      <w:r w:rsidRPr="001C7CAA">
        <w:rPr>
          <w:rFonts w:ascii="Times New Roman" w:hAnsi="Times New Roman" w:cs="Times New Roman"/>
          <w:sz w:val="28"/>
        </w:rPr>
        <w:t>Моделирование потребительского поведения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Методология исследований потребителей основана на моделировании их поведения, понимаемого как деятельность, направленная непосредственно на приобретение, потребление товаров и распоряжение ими, и включающая также процессы принятия решений, которые предшествуют этим действиям и следуют за ними.</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Моделирование поведения потребителей преследует двоякую цель: с одной стороны, понять и предсказать поведение потребителей; с другой - выявить причинно-следственные связи факторов, его определяющих.</w:t>
      </w:r>
    </w:p>
    <w:p w:rsidR="001C7CAA" w:rsidRPr="001C7CAA" w:rsidRDefault="001C7CAA" w:rsidP="00FD5A2E">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Процесс моделирования конечного потребителя осуществляе</w:t>
      </w:r>
      <w:r w:rsidR="00FD5A2E">
        <w:rPr>
          <w:rFonts w:ascii="Times New Roman" w:hAnsi="Times New Roman" w:cs="Times New Roman"/>
          <w:sz w:val="28"/>
        </w:rPr>
        <w:t>тся в несколько этапов (рис.2)</w:t>
      </w:r>
    </w:p>
    <w:p w:rsidR="001C7CAA" w:rsidRPr="001C7CAA" w:rsidRDefault="001C7CAA" w:rsidP="00FD5A2E">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 xml:space="preserve">Рисунок 2 - Модель </w:t>
      </w:r>
      <w:r w:rsidR="00FD5A2E">
        <w:rPr>
          <w:rFonts w:ascii="Times New Roman" w:hAnsi="Times New Roman" w:cs="Times New Roman"/>
          <w:sz w:val="28"/>
        </w:rPr>
        <w:t>поведения конечного потребителя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На первом этапе исследуются возникновение и осознание потребности в том или ином товаре. Потребителями могут быть семья, домашнее хозяйство, отдельная личность. Товары также различаются по характеру потребления (единовременного и длительного пользования), по настоятельности потребности в них (повседневного, периодического, редкого спроса). [12]</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В основе оценки (измерения) потребности, потребления и спроса в маркетинге широко используются приемы и методы теории «предельной полезности», эластичности спроса, современного бихевиоризма и др.</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lastRenderedPageBreak/>
        <w:t xml:space="preserve">Второй этап - моделирование процесса поиска и оценки информации о товаре. </w:t>
      </w:r>
      <w:proofErr w:type="gramStart"/>
      <w:r w:rsidRPr="001C7CAA">
        <w:rPr>
          <w:rFonts w:ascii="Times New Roman" w:hAnsi="Times New Roman" w:cs="Times New Roman"/>
          <w:sz w:val="28"/>
        </w:rPr>
        <w:t>Здесь используются различные каналы информации о товаре: персональные (семьи, друзья), коммерческие (реклама, продавцы, упаковка), публичные (средства массовой информации), эмпирические (опыт, испытания).</w:t>
      </w:r>
      <w:proofErr w:type="gramEnd"/>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Покупателю требуется различная информация в зависимости от рыночной ситуации. Если покупатель хорошо знаком с товаром и его разновидностями (дешевые товары массового спроса), то задача заключается в том, чтобы лучше сориентировать его, привлечь внимание, сократить время на выбор. Бывает так, что он хорошо знает товар, но не знаком с разновидностями (различные марки телевизоров). Здесь требуется информация, раскрывающая достоинства незнакомых потребителю марок. Наконец, когда покупатель не знает товара, тогда информация направляется на создание интереса к нему (реклама, стимулирование и др.).</w:t>
      </w:r>
    </w:p>
    <w:p w:rsidR="001C7CAA" w:rsidRPr="001C7CAA" w:rsidRDefault="001C7CAA" w:rsidP="00FD5A2E">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 xml:space="preserve">Важным шагом в моделировании поведения конечного потребителя на рынке является третий этап - принятие решения о покупке. Покупка - это всегда компромисс, ожидаемый риск. Одним из </w:t>
      </w:r>
      <w:proofErr w:type="gramStart"/>
      <w:r w:rsidRPr="001C7CAA">
        <w:rPr>
          <w:rFonts w:ascii="Times New Roman" w:hAnsi="Times New Roman" w:cs="Times New Roman"/>
          <w:sz w:val="28"/>
        </w:rPr>
        <w:t>методических подходов</w:t>
      </w:r>
      <w:proofErr w:type="gramEnd"/>
      <w:r w:rsidRPr="001C7CAA">
        <w:rPr>
          <w:rFonts w:ascii="Times New Roman" w:hAnsi="Times New Roman" w:cs="Times New Roman"/>
          <w:sz w:val="28"/>
        </w:rPr>
        <w:t xml:space="preserve"> в решении данной задачи служи</w:t>
      </w:r>
      <w:r w:rsidR="00FD5A2E">
        <w:rPr>
          <w:rFonts w:ascii="Times New Roman" w:hAnsi="Times New Roman" w:cs="Times New Roman"/>
          <w:sz w:val="28"/>
        </w:rPr>
        <w:t>т модель «черный ящик» (рис.3).</w:t>
      </w:r>
    </w:p>
    <w:p w:rsidR="001C7CAA" w:rsidRPr="001C7CAA" w:rsidRDefault="001C7CAA" w:rsidP="00FD5A2E">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Рисунок 3 - Развернутая модель покупательского поведен</w:t>
      </w:r>
      <w:r w:rsidR="00FD5A2E">
        <w:rPr>
          <w:rFonts w:ascii="Times New Roman" w:hAnsi="Times New Roman" w:cs="Times New Roman"/>
          <w:sz w:val="28"/>
        </w:rPr>
        <w:t>ия</w:t>
      </w:r>
    </w:p>
    <w:p w:rsidR="001C7CAA" w:rsidRPr="001C7CA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При моделировании принятия решения о покупке «черный ящик» рассматривается как набор определенных стимулов, под воздействием которых происходит принятие решения о покупке. Это стимулы внутреннего характера (физические и духовные потребности, стремление к самоутверждению, склонность к экономии) и внешнего (групповые интересы, обычаи, традиции).</w:t>
      </w:r>
    </w:p>
    <w:p w:rsidR="00D116FA" w:rsidRDefault="001C7CAA" w:rsidP="001C7CAA">
      <w:pPr>
        <w:spacing w:line="360" w:lineRule="auto"/>
        <w:ind w:firstLine="709"/>
        <w:jc w:val="both"/>
        <w:rPr>
          <w:rFonts w:ascii="Times New Roman" w:hAnsi="Times New Roman" w:cs="Times New Roman"/>
          <w:sz w:val="28"/>
        </w:rPr>
      </w:pPr>
      <w:r w:rsidRPr="001C7CAA">
        <w:rPr>
          <w:rFonts w:ascii="Times New Roman" w:hAnsi="Times New Roman" w:cs="Times New Roman"/>
          <w:sz w:val="28"/>
        </w:rPr>
        <w:t xml:space="preserve">Четвертый этап - оценка потребителем правильности выбора товара. Положительная оценка усиливает приверженность к данному товару, негативная ослабляет интерес к нему. </w:t>
      </w:r>
      <w:proofErr w:type="gramStart"/>
      <w:r w:rsidRPr="001C7CAA">
        <w:rPr>
          <w:rFonts w:ascii="Times New Roman" w:hAnsi="Times New Roman" w:cs="Times New Roman"/>
          <w:sz w:val="28"/>
        </w:rPr>
        <w:t xml:space="preserve">Таким образом, специалист по </w:t>
      </w:r>
      <w:r w:rsidRPr="001C7CAA">
        <w:rPr>
          <w:rFonts w:ascii="Times New Roman" w:hAnsi="Times New Roman" w:cs="Times New Roman"/>
          <w:sz w:val="28"/>
        </w:rPr>
        <w:lastRenderedPageBreak/>
        <w:t>маркетингу на основе моделирования поведения потребителя получает возможность знать, удовлетворению каких потребностей служит его товар, и при необходимости совершенствовать его характеристики, видеть, куда потребитель обращается за информацией о товаре, помочь ему быстрее и полнее получить интересующие данные, а затем принять решение о покупке, зная мотивы и стимулы, которыми тот руководствуется. [12]</w:t>
      </w:r>
      <w:proofErr w:type="gramEnd"/>
    </w:p>
    <w:p w:rsidR="00D116FA" w:rsidRPr="00D116FA" w:rsidRDefault="00D116FA" w:rsidP="00D116FA">
      <w:pPr>
        <w:rPr>
          <w:rFonts w:ascii="Times New Roman" w:hAnsi="Times New Roman" w:cs="Times New Roman"/>
          <w:sz w:val="28"/>
        </w:rPr>
      </w:pPr>
    </w:p>
    <w:p w:rsidR="00D116FA" w:rsidRPr="00D116FA" w:rsidRDefault="00D116FA" w:rsidP="00D116FA">
      <w:pPr>
        <w:rPr>
          <w:rFonts w:ascii="Times New Roman" w:hAnsi="Times New Roman" w:cs="Times New Roman"/>
          <w:sz w:val="28"/>
        </w:rPr>
      </w:pPr>
    </w:p>
    <w:p w:rsidR="00D116FA" w:rsidRPr="00D116FA" w:rsidRDefault="00D116FA" w:rsidP="00D116FA">
      <w:pPr>
        <w:rPr>
          <w:rFonts w:ascii="Times New Roman" w:hAnsi="Times New Roman" w:cs="Times New Roman"/>
          <w:sz w:val="28"/>
        </w:rPr>
      </w:pPr>
    </w:p>
    <w:p w:rsidR="00D116FA" w:rsidRPr="00D116FA" w:rsidRDefault="00D116FA" w:rsidP="00D116FA">
      <w:pPr>
        <w:rPr>
          <w:rFonts w:ascii="Times New Roman" w:hAnsi="Times New Roman" w:cs="Times New Roman"/>
          <w:sz w:val="28"/>
        </w:rPr>
      </w:pPr>
    </w:p>
    <w:p w:rsidR="00D116FA" w:rsidRPr="00D116FA" w:rsidRDefault="00D116FA" w:rsidP="00D116FA">
      <w:pPr>
        <w:rPr>
          <w:rFonts w:ascii="Times New Roman" w:hAnsi="Times New Roman" w:cs="Times New Roman"/>
          <w:sz w:val="28"/>
        </w:rPr>
      </w:pPr>
    </w:p>
    <w:p w:rsidR="00D116FA" w:rsidRPr="00D116FA" w:rsidRDefault="00D116FA" w:rsidP="00D116FA">
      <w:pPr>
        <w:rPr>
          <w:rFonts w:ascii="Times New Roman" w:hAnsi="Times New Roman" w:cs="Times New Roman"/>
          <w:sz w:val="28"/>
        </w:rPr>
      </w:pPr>
    </w:p>
    <w:p w:rsidR="00D116FA" w:rsidRPr="00D116FA" w:rsidRDefault="00D116FA" w:rsidP="00D116FA">
      <w:pPr>
        <w:rPr>
          <w:rFonts w:ascii="Times New Roman" w:hAnsi="Times New Roman" w:cs="Times New Roman"/>
          <w:sz w:val="28"/>
        </w:rPr>
      </w:pPr>
    </w:p>
    <w:p w:rsidR="00D116FA" w:rsidRPr="00D116FA" w:rsidRDefault="00D116FA" w:rsidP="00D116FA">
      <w:pPr>
        <w:rPr>
          <w:rFonts w:ascii="Times New Roman" w:hAnsi="Times New Roman" w:cs="Times New Roman"/>
          <w:sz w:val="28"/>
        </w:rPr>
      </w:pPr>
    </w:p>
    <w:p w:rsidR="00D116FA" w:rsidRPr="00D116FA" w:rsidRDefault="00D116FA" w:rsidP="00D116FA">
      <w:pPr>
        <w:rPr>
          <w:rFonts w:ascii="Times New Roman" w:hAnsi="Times New Roman" w:cs="Times New Roman"/>
          <w:sz w:val="28"/>
        </w:rPr>
      </w:pPr>
    </w:p>
    <w:p w:rsidR="00D116FA" w:rsidRPr="00D116FA" w:rsidRDefault="00D116FA" w:rsidP="00D116FA">
      <w:pPr>
        <w:rPr>
          <w:rFonts w:ascii="Times New Roman" w:hAnsi="Times New Roman" w:cs="Times New Roman"/>
          <w:sz w:val="28"/>
        </w:rPr>
      </w:pPr>
    </w:p>
    <w:p w:rsidR="00D116FA" w:rsidRPr="00D116FA" w:rsidRDefault="00D116FA" w:rsidP="00D116FA">
      <w:pPr>
        <w:rPr>
          <w:rFonts w:ascii="Times New Roman" w:hAnsi="Times New Roman" w:cs="Times New Roman"/>
          <w:sz w:val="28"/>
        </w:rPr>
      </w:pPr>
    </w:p>
    <w:p w:rsidR="00D116FA" w:rsidRPr="00D116FA" w:rsidRDefault="00D116FA" w:rsidP="00D116FA">
      <w:pPr>
        <w:rPr>
          <w:rFonts w:ascii="Times New Roman" w:hAnsi="Times New Roman" w:cs="Times New Roman"/>
          <w:sz w:val="28"/>
        </w:rPr>
      </w:pPr>
    </w:p>
    <w:p w:rsidR="00D116FA" w:rsidRDefault="00D116FA" w:rsidP="00D116FA">
      <w:pPr>
        <w:rPr>
          <w:rFonts w:ascii="Times New Roman" w:hAnsi="Times New Roman" w:cs="Times New Roman"/>
          <w:sz w:val="28"/>
        </w:rPr>
      </w:pPr>
    </w:p>
    <w:p w:rsidR="00115D3C" w:rsidRDefault="00115D3C" w:rsidP="00D116FA">
      <w:pPr>
        <w:jc w:val="center"/>
        <w:rPr>
          <w:rFonts w:ascii="Times New Roman" w:hAnsi="Times New Roman" w:cs="Times New Roman"/>
          <w:sz w:val="28"/>
        </w:rPr>
      </w:pPr>
    </w:p>
    <w:p w:rsidR="00D116FA" w:rsidRDefault="00D116FA" w:rsidP="00D116FA">
      <w:pPr>
        <w:jc w:val="center"/>
        <w:rPr>
          <w:rFonts w:ascii="Times New Roman" w:hAnsi="Times New Roman" w:cs="Times New Roman"/>
          <w:sz w:val="28"/>
        </w:rPr>
      </w:pPr>
    </w:p>
    <w:p w:rsidR="00D116FA" w:rsidRDefault="00D116FA" w:rsidP="00D116FA">
      <w:pPr>
        <w:jc w:val="center"/>
        <w:rPr>
          <w:rFonts w:ascii="Times New Roman" w:hAnsi="Times New Roman" w:cs="Times New Roman"/>
          <w:sz w:val="28"/>
        </w:rPr>
      </w:pPr>
    </w:p>
    <w:p w:rsidR="00D116FA" w:rsidRDefault="00D116FA" w:rsidP="00D116FA">
      <w:pPr>
        <w:jc w:val="center"/>
        <w:rPr>
          <w:rFonts w:ascii="Times New Roman" w:hAnsi="Times New Roman" w:cs="Times New Roman"/>
          <w:sz w:val="28"/>
        </w:rPr>
      </w:pPr>
    </w:p>
    <w:p w:rsidR="00D116FA" w:rsidRDefault="00D116FA" w:rsidP="00D116FA">
      <w:pPr>
        <w:jc w:val="center"/>
        <w:rPr>
          <w:rFonts w:ascii="Times New Roman" w:hAnsi="Times New Roman" w:cs="Times New Roman"/>
          <w:sz w:val="28"/>
        </w:rPr>
      </w:pPr>
    </w:p>
    <w:p w:rsidR="00D116FA" w:rsidRDefault="00D116FA" w:rsidP="00D116FA">
      <w:pPr>
        <w:jc w:val="center"/>
        <w:rPr>
          <w:rFonts w:ascii="Times New Roman" w:hAnsi="Times New Roman" w:cs="Times New Roman"/>
          <w:sz w:val="28"/>
        </w:rPr>
      </w:pPr>
    </w:p>
    <w:p w:rsidR="00D116FA" w:rsidRDefault="00D116FA" w:rsidP="00D116FA">
      <w:pPr>
        <w:jc w:val="center"/>
        <w:rPr>
          <w:rFonts w:ascii="Times New Roman" w:hAnsi="Times New Roman" w:cs="Times New Roman"/>
          <w:sz w:val="28"/>
        </w:rPr>
      </w:pPr>
    </w:p>
    <w:p w:rsidR="00D116FA" w:rsidRPr="00D116FA" w:rsidRDefault="00D116FA" w:rsidP="00D116FA">
      <w:pPr>
        <w:pStyle w:val="a3"/>
        <w:keepNext/>
        <w:keepLines/>
        <w:numPr>
          <w:ilvl w:val="0"/>
          <w:numId w:val="1"/>
        </w:numPr>
        <w:tabs>
          <w:tab w:val="left" w:pos="851"/>
        </w:tabs>
        <w:autoSpaceDE w:val="0"/>
        <w:autoSpaceDN w:val="0"/>
        <w:adjustRightInd w:val="0"/>
        <w:spacing w:after="0" w:line="360" w:lineRule="auto"/>
        <w:ind w:left="0" w:firstLine="709"/>
        <w:jc w:val="center"/>
        <w:rPr>
          <w:rFonts w:ascii="Times New Roman" w:hAnsi="Times New Roman"/>
          <w:b/>
          <w:sz w:val="28"/>
          <w:szCs w:val="28"/>
        </w:rPr>
      </w:pPr>
      <w:r w:rsidRPr="00D116FA">
        <w:rPr>
          <w:rFonts w:ascii="Times New Roman" w:hAnsi="Times New Roman"/>
          <w:b/>
          <w:sz w:val="28"/>
          <w:szCs w:val="28"/>
        </w:rPr>
        <w:lastRenderedPageBreak/>
        <w:t>Известно несколько вариантов ликвидации банков. Какой из них можно считать наиболее предпочтительным с точки зрения разных участников такого процесса?</w:t>
      </w:r>
    </w:p>
    <w:p w:rsidR="000D20C7" w:rsidRPr="000D20C7" w:rsidRDefault="000D20C7" w:rsidP="000D20C7">
      <w:pPr>
        <w:spacing w:line="360" w:lineRule="auto"/>
        <w:ind w:firstLine="709"/>
        <w:jc w:val="both"/>
        <w:rPr>
          <w:rFonts w:ascii="Times New Roman" w:hAnsi="Times New Roman" w:cs="Times New Roman"/>
          <w:sz w:val="28"/>
        </w:rPr>
      </w:pPr>
      <w:r w:rsidRPr="000D20C7">
        <w:rPr>
          <w:rFonts w:ascii="Times New Roman" w:hAnsi="Times New Roman" w:cs="Times New Roman"/>
          <w:sz w:val="28"/>
        </w:rPr>
        <w:t>Ликвидация банка – это способ рассчитаться с долгами. По результатам деятельности банка, по-другому именуемого кредитной организацией, Банк России может отозвать у него лицензию на осуществление банковских операций. Это может стать причиной для возбуждения арбитражным судом производства по делу о несостоятельности данной кредитной организации.</w:t>
      </w:r>
    </w:p>
    <w:p w:rsidR="00D116FA" w:rsidRDefault="000D20C7" w:rsidP="000D20C7">
      <w:pPr>
        <w:spacing w:line="360" w:lineRule="auto"/>
        <w:ind w:firstLine="709"/>
        <w:jc w:val="both"/>
        <w:rPr>
          <w:rFonts w:ascii="Times New Roman" w:hAnsi="Times New Roman" w:cs="Times New Roman"/>
          <w:sz w:val="28"/>
        </w:rPr>
      </w:pPr>
      <w:r w:rsidRPr="000D20C7">
        <w:rPr>
          <w:rFonts w:ascii="Times New Roman" w:hAnsi="Times New Roman" w:cs="Times New Roman"/>
          <w:sz w:val="28"/>
        </w:rPr>
        <w:t>Основанием для возбуждения дела о банкротстве является заявление, которое составляется от лица, имеющего право на обращение с ним в суд. Заявление составляется и направляется в суд только в тех случаях, если в деятельности банка присутствуют признаки несостоятельности.</w:t>
      </w:r>
    </w:p>
    <w:p w:rsidR="00B3722F" w:rsidRPr="00B3722F" w:rsidRDefault="00B3722F" w:rsidP="00B3722F">
      <w:pPr>
        <w:spacing w:line="360" w:lineRule="auto"/>
        <w:ind w:firstLine="709"/>
        <w:jc w:val="both"/>
        <w:rPr>
          <w:rFonts w:ascii="Times New Roman" w:hAnsi="Times New Roman" w:cs="Times New Roman"/>
          <w:sz w:val="28"/>
        </w:rPr>
      </w:pPr>
      <w:r w:rsidRPr="00B3722F">
        <w:rPr>
          <w:rFonts w:ascii="Times New Roman" w:hAnsi="Times New Roman" w:cs="Times New Roman"/>
          <w:sz w:val="28"/>
        </w:rPr>
        <w:t>Какие есть варианты ликвидации</w:t>
      </w:r>
    </w:p>
    <w:p w:rsidR="00B3722F" w:rsidRPr="00B3722F" w:rsidRDefault="00B3722F" w:rsidP="00B3722F">
      <w:pPr>
        <w:spacing w:line="360" w:lineRule="auto"/>
        <w:ind w:firstLine="709"/>
        <w:jc w:val="both"/>
        <w:rPr>
          <w:rFonts w:ascii="Times New Roman" w:hAnsi="Times New Roman" w:cs="Times New Roman"/>
          <w:sz w:val="28"/>
        </w:rPr>
      </w:pPr>
      <w:r w:rsidRPr="00B3722F">
        <w:rPr>
          <w:rFonts w:ascii="Times New Roman" w:hAnsi="Times New Roman" w:cs="Times New Roman"/>
          <w:sz w:val="28"/>
        </w:rPr>
        <w:t>Таким образом, существует два варианта проведения процедуры ликвидации – добровольная и принудительная. Кроме того, юридическое лицо может быть ликвидировано, если оно будет признано банкротом. Рассмотрим все варианты подробнее.</w:t>
      </w:r>
    </w:p>
    <w:p w:rsidR="00B3722F" w:rsidRPr="00B3722F" w:rsidRDefault="00B3722F" w:rsidP="00B3722F">
      <w:pPr>
        <w:spacing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B3722F">
        <w:rPr>
          <w:rFonts w:ascii="Times New Roman" w:hAnsi="Times New Roman" w:cs="Times New Roman"/>
          <w:sz w:val="28"/>
        </w:rPr>
        <w:t>Добровольная ликвидация</w:t>
      </w:r>
    </w:p>
    <w:p w:rsidR="00B3722F" w:rsidRPr="00B3722F" w:rsidRDefault="00B3722F" w:rsidP="00B3722F">
      <w:pPr>
        <w:spacing w:line="360" w:lineRule="auto"/>
        <w:ind w:firstLine="709"/>
        <w:jc w:val="both"/>
        <w:rPr>
          <w:rFonts w:ascii="Times New Roman" w:hAnsi="Times New Roman" w:cs="Times New Roman"/>
          <w:sz w:val="28"/>
        </w:rPr>
      </w:pPr>
      <w:r w:rsidRPr="00B3722F">
        <w:rPr>
          <w:rFonts w:ascii="Times New Roman" w:hAnsi="Times New Roman" w:cs="Times New Roman"/>
          <w:sz w:val="28"/>
        </w:rPr>
        <w:t>Учредители (участники, акционеры) на добровольных началах принимают решение о нецелесообразности продолжения работы, проще говоря, хотят закрыть предприятие. Причин здесь может быть несколько, причём они далеко не всегда носят экономический характер – к примеру, истёк срок деятельности, выступили причины личного плана и т.д.</w:t>
      </w:r>
    </w:p>
    <w:p w:rsidR="00B3722F" w:rsidRPr="00B3722F" w:rsidRDefault="00B3722F" w:rsidP="00B3722F">
      <w:pPr>
        <w:spacing w:line="360" w:lineRule="auto"/>
        <w:ind w:firstLine="709"/>
        <w:jc w:val="both"/>
        <w:rPr>
          <w:rFonts w:ascii="Times New Roman" w:hAnsi="Times New Roman" w:cs="Times New Roman"/>
          <w:sz w:val="28"/>
        </w:rPr>
      </w:pPr>
      <w:r w:rsidRPr="00B3722F">
        <w:rPr>
          <w:rFonts w:ascii="Times New Roman" w:hAnsi="Times New Roman" w:cs="Times New Roman"/>
          <w:sz w:val="28"/>
        </w:rPr>
        <w:t xml:space="preserve">Ликвидировать собственное детище предприниматель может несколькими способами. Первый – сменить учредителя. Фактически фирма продолжает работать, но юридически её больше не существует, так как на её базе регистрируется новая. Пожалуй, самый быстрый вариант, но следует </w:t>
      </w:r>
      <w:r w:rsidRPr="00B3722F">
        <w:rPr>
          <w:rFonts w:ascii="Times New Roman" w:hAnsi="Times New Roman" w:cs="Times New Roman"/>
          <w:sz w:val="28"/>
        </w:rPr>
        <w:lastRenderedPageBreak/>
        <w:t>помнить, что все изменения, внесённые в документы, будут зафиксированы. Поэтому сменить учредителя с целью скрыть прошлые «грехи» не получится, по крайней мере, перед налоговой инспекцией. Вариант хорош тем, что не приходится увольнять рядовых сотрудников.</w:t>
      </w:r>
    </w:p>
    <w:p w:rsidR="00B3722F" w:rsidRPr="00B3722F" w:rsidRDefault="00B3722F" w:rsidP="00B3722F">
      <w:pPr>
        <w:spacing w:line="360" w:lineRule="auto"/>
        <w:ind w:firstLine="709"/>
        <w:jc w:val="both"/>
        <w:rPr>
          <w:rFonts w:ascii="Times New Roman" w:hAnsi="Times New Roman" w:cs="Times New Roman"/>
          <w:sz w:val="28"/>
        </w:rPr>
      </w:pPr>
      <w:r w:rsidRPr="00B3722F">
        <w:rPr>
          <w:rFonts w:ascii="Times New Roman" w:hAnsi="Times New Roman" w:cs="Times New Roman"/>
          <w:sz w:val="28"/>
        </w:rPr>
        <w:t>Второй способ – компания прекращает самостоятельное существование и сливается с другой фирмой. Процесс довольно сложен, требует многих согласований, разрешений, подписей, проведения ряда проверок. Когда будут подготовлены все регистрационные и учредительные документы, решение о слияние двух компаний оформляется юридически, а затем оповещаются все заинтересованные лица, документы направляются в налоговые органы. Главная сложность – найти организацию, которая согласится на слияние, и получить её согласие. Если ликвидируемая фирма имеет проблемы с законом или большие долги, на объединение можно не рассчитывать – «балласт» никому не нужен.</w:t>
      </w:r>
    </w:p>
    <w:p w:rsidR="00B3722F" w:rsidRPr="00B3722F" w:rsidRDefault="00B3722F" w:rsidP="00B3722F">
      <w:pPr>
        <w:spacing w:line="360" w:lineRule="auto"/>
        <w:ind w:firstLine="709"/>
        <w:jc w:val="both"/>
        <w:rPr>
          <w:rFonts w:ascii="Times New Roman" w:hAnsi="Times New Roman" w:cs="Times New Roman"/>
          <w:sz w:val="28"/>
        </w:rPr>
      </w:pPr>
      <w:r w:rsidRPr="00B3722F">
        <w:rPr>
          <w:rFonts w:ascii="Times New Roman" w:hAnsi="Times New Roman" w:cs="Times New Roman"/>
          <w:sz w:val="28"/>
        </w:rPr>
        <w:t>Третий способ – объявить себя банкротом. Активы при этом переводятся в другую фирму, «пассивы» остаются в ликвидируемой компании. Затем нужно заявить, что оставшихся средств не хватит на погашение долгов. Спорный и опасный вариант, по крайней мере, при самостоятельном его осуществлении. Малейшая ошибка может привести к возбуждению уголовного дела – подобный «ход конём» может быть расценен как желание уйти от выполнения долговых обязательств.</w:t>
      </w:r>
    </w:p>
    <w:p w:rsidR="00B3722F" w:rsidRDefault="00B3722F" w:rsidP="00B3722F">
      <w:pPr>
        <w:spacing w:line="360" w:lineRule="auto"/>
        <w:ind w:firstLine="709"/>
        <w:jc w:val="both"/>
        <w:rPr>
          <w:rFonts w:ascii="Times New Roman" w:hAnsi="Times New Roman" w:cs="Times New Roman"/>
          <w:sz w:val="28"/>
        </w:rPr>
      </w:pPr>
      <w:r w:rsidRPr="00B3722F">
        <w:rPr>
          <w:rFonts w:ascii="Times New Roman" w:hAnsi="Times New Roman" w:cs="Times New Roman"/>
          <w:sz w:val="28"/>
        </w:rPr>
        <w:t>Поэтому, чтобы иметь возможность в будущем начать бизнес «с чистого листа», лучше «</w:t>
      </w:r>
      <w:proofErr w:type="spellStart"/>
      <w:r w:rsidRPr="00B3722F">
        <w:rPr>
          <w:rFonts w:ascii="Times New Roman" w:hAnsi="Times New Roman" w:cs="Times New Roman"/>
          <w:sz w:val="28"/>
        </w:rPr>
        <w:t>самоликвидироваться</w:t>
      </w:r>
      <w:proofErr w:type="spellEnd"/>
      <w:r w:rsidRPr="00B3722F">
        <w:rPr>
          <w:rFonts w:ascii="Times New Roman" w:hAnsi="Times New Roman" w:cs="Times New Roman"/>
          <w:sz w:val="28"/>
        </w:rPr>
        <w:t>» официально.</w:t>
      </w:r>
    </w:p>
    <w:p w:rsidR="00E84F6A" w:rsidRPr="00E84F6A" w:rsidRDefault="00E84F6A" w:rsidP="00E84F6A">
      <w:pPr>
        <w:spacing w:line="360" w:lineRule="auto"/>
        <w:ind w:firstLine="709"/>
        <w:jc w:val="both"/>
        <w:rPr>
          <w:rFonts w:ascii="Times New Roman" w:hAnsi="Times New Roman" w:cs="Times New Roman"/>
          <w:sz w:val="28"/>
        </w:rPr>
      </w:pPr>
      <w:r w:rsidRPr="00E84F6A">
        <w:rPr>
          <w:rFonts w:ascii="Times New Roman" w:hAnsi="Times New Roman" w:cs="Times New Roman"/>
          <w:sz w:val="28"/>
        </w:rPr>
        <w:t>ЧТО ПРЕДШЕСТВУЕТ ЛИКВИДАЦИИ БАНКА?</w:t>
      </w:r>
    </w:p>
    <w:p w:rsidR="00E84F6A" w:rsidRPr="00E84F6A" w:rsidRDefault="00E84F6A" w:rsidP="00841E5D">
      <w:pPr>
        <w:spacing w:line="360" w:lineRule="auto"/>
        <w:ind w:firstLine="709"/>
        <w:jc w:val="both"/>
        <w:rPr>
          <w:rFonts w:ascii="Times New Roman" w:hAnsi="Times New Roman" w:cs="Times New Roman"/>
          <w:sz w:val="28"/>
        </w:rPr>
      </w:pPr>
      <w:r w:rsidRPr="00E84F6A">
        <w:rPr>
          <w:rFonts w:ascii="Times New Roman" w:hAnsi="Times New Roman" w:cs="Times New Roman"/>
          <w:sz w:val="28"/>
        </w:rPr>
        <w:t xml:space="preserve">Процедуру ликвидации банка инициируют заявлением в суд, которое может подать сам банк в лице его собственника или руководителя (добровольная ликвидация кредитной организации). Происходит это в том случае, если орган, уполномоченный принимать такие решения, определяет </w:t>
      </w:r>
      <w:r w:rsidRPr="00E84F6A">
        <w:rPr>
          <w:rFonts w:ascii="Times New Roman" w:hAnsi="Times New Roman" w:cs="Times New Roman"/>
          <w:sz w:val="28"/>
        </w:rPr>
        <w:lastRenderedPageBreak/>
        <w:t>способность предприятия рассчитаться с кредиторами в полном объеме. С подобным заявлением в суд могут обратиться кредиторы банка. Помимо самой кредитной организации, ее кредиторов с заявлением в суд о возбуждении дела о </w:t>
      </w:r>
      <w:r w:rsidR="008D22EF">
        <w:rPr>
          <w:rFonts w:ascii="Times New Roman" w:hAnsi="Times New Roman" w:cs="Times New Roman"/>
          <w:sz w:val="28"/>
        </w:rPr>
        <w:t>банкротстве банка</w:t>
      </w:r>
      <w:r w:rsidR="008D22EF" w:rsidRPr="00E84F6A">
        <w:rPr>
          <w:rFonts w:ascii="Times New Roman" w:hAnsi="Times New Roman" w:cs="Times New Roman"/>
          <w:sz w:val="28"/>
        </w:rPr>
        <w:t xml:space="preserve"> </w:t>
      </w:r>
      <w:r w:rsidRPr="00E84F6A">
        <w:rPr>
          <w:rFonts w:ascii="Times New Roman" w:hAnsi="Times New Roman" w:cs="Times New Roman"/>
          <w:sz w:val="28"/>
        </w:rPr>
        <w:t>имеют право обращаться Банк России, прокурор и налоговый орган, а также другие органы, которые осуществляют контроль над уплатой платежей в бюджет и внебюджетные фонды.</w:t>
      </w:r>
    </w:p>
    <w:p w:rsidR="00E84F6A" w:rsidRPr="00E84F6A" w:rsidRDefault="00E84F6A" w:rsidP="00E84F6A">
      <w:pPr>
        <w:spacing w:line="360" w:lineRule="auto"/>
        <w:ind w:firstLine="709"/>
        <w:jc w:val="both"/>
        <w:rPr>
          <w:rFonts w:ascii="Times New Roman" w:hAnsi="Times New Roman" w:cs="Times New Roman"/>
          <w:sz w:val="28"/>
        </w:rPr>
      </w:pPr>
      <w:r w:rsidRPr="00E84F6A">
        <w:rPr>
          <w:rFonts w:ascii="Times New Roman" w:hAnsi="Times New Roman" w:cs="Times New Roman"/>
          <w:sz w:val="28"/>
        </w:rPr>
        <w:t>После того как в арбитражный суд поступает заявление о признании кредитной организации несостоятельной и прежде чем возбудить дело, Банк России на требование судьи должен предоставить вывод о необходимости и целесообразности лишать банк лицензии. Если лицензия уже отозвана, Банк России направляет в суд копию своего приказа про отзыв у этой кредитной организации выданной ему лицензии. Заключение о целесообразности отзыва лицензии или копию приказа про ее отзыв Банк России направляет в арбитражный суд в течение месяца после получения запроса с суда.</w:t>
      </w:r>
    </w:p>
    <w:p w:rsidR="00E84F6A" w:rsidRPr="00E84F6A" w:rsidRDefault="00E84F6A" w:rsidP="00E84F6A">
      <w:pPr>
        <w:spacing w:line="360" w:lineRule="auto"/>
        <w:ind w:firstLine="709"/>
        <w:jc w:val="both"/>
        <w:rPr>
          <w:rFonts w:ascii="Times New Roman" w:hAnsi="Times New Roman" w:cs="Times New Roman"/>
          <w:sz w:val="28"/>
        </w:rPr>
      </w:pPr>
      <w:r w:rsidRPr="00E84F6A">
        <w:rPr>
          <w:rFonts w:ascii="Times New Roman" w:hAnsi="Times New Roman" w:cs="Times New Roman"/>
          <w:sz w:val="28"/>
        </w:rPr>
        <w:t>Если в течение месяца от Банка России в суд приходит копия указанного приказа или заключении о необходимости лишения данной кредитной организации лицензии, это становится основанием для возбуждения дела о несостоятельности. В том случае, если в полученном заключении идет речь о нецелесообразности лишать кредитную организацию лицензии или если такое заключение судом не получено, судья возвращает кредитору его заявление о возбуждении дела о банкротстве.</w:t>
      </w:r>
    </w:p>
    <w:p w:rsidR="00E84F6A" w:rsidRPr="00E84F6A" w:rsidRDefault="00E84F6A" w:rsidP="00E84F6A">
      <w:pPr>
        <w:spacing w:line="360" w:lineRule="auto"/>
        <w:ind w:firstLine="709"/>
        <w:jc w:val="both"/>
        <w:rPr>
          <w:rFonts w:ascii="Times New Roman" w:hAnsi="Times New Roman" w:cs="Times New Roman"/>
          <w:sz w:val="28"/>
        </w:rPr>
      </w:pPr>
      <w:r w:rsidRPr="00E84F6A">
        <w:rPr>
          <w:rFonts w:ascii="Times New Roman" w:hAnsi="Times New Roman" w:cs="Times New Roman"/>
          <w:sz w:val="28"/>
        </w:rPr>
        <w:t>После возбуждения дела о банкротстве судья применяет одну из </w:t>
      </w:r>
      <w:r>
        <w:rPr>
          <w:rFonts w:ascii="Times New Roman" w:hAnsi="Times New Roman" w:cs="Times New Roman"/>
          <w:sz w:val="28"/>
        </w:rPr>
        <w:t>процедур ликвидации организации</w:t>
      </w:r>
      <w:r w:rsidRPr="00E84F6A">
        <w:rPr>
          <w:rFonts w:ascii="Times New Roman" w:hAnsi="Times New Roman" w:cs="Times New Roman"/>
          <w:sz w:val="28"/>
        </w:rPr>
        <w:t> – наблюдение или конкурсное производство.</w:t>
      </w:r>
    </w:p>
    <w:p w:rsidR="00E84F6A" w:rsidRDefault="00E84F6A" w:rsidP="00E84F6A">
      <w:pPr>
        <w:spacing w:line="360" w:lineRule="auto"/>
        <w:ind w:firstLine="709"/>
        <w:jc w:val="both"/>
        <w:rPr>
          <w:rFonts w:ascii="Times New Roman" w:hAnsi="Times New Roman" w:cs="Times New Roman"/>
          <w:bCs/>
          <w:iCs/>
          <w:sz w:val="28"/>
        </w:rPr>
      </w:pPr>
      <w:r w:rsidRPr="00E84F6A">
        <w:rPr>
          <w:rFonts w:ascii="Times New Roman" w:hAnsi="Times New Roman" w:cs="Times New Roman"/>
          <w:bCs/>
          <w:iCs/>
          <w:sz w:val="28"/>
        </w:rPr>
        <w:t>В отличи</w:t>
      </w:r>
      <w:proofErr w:type="gramStart"/>
      <w:r w:rsidRPr="00E84F6A">
        <w:rPr>
          <w:rFonts w:ascii="Times New Roman" w:hAnsi="Times New Roman" w:cs="Times New Roman"/>
          <w:bCs/>
          <w:iCs/>
          <w:sz w:val="28"/>
        </w:rPr>
        <w:t>и</w:t>
      </w:r>
      <w:proofErr w:type="gramEnd"/>
      <w:r w:rsidRPr="00E84F6A">
        <w:rPr>
          <w:rFonts w:ascii="Times New Roman" w:hAnsi="Times New Roman" w:cs="Times New Roman"/>
          <w:bCs/>
          <w:iCs/>
          <w:sz w:val="28"/>
        </w:rPr>
        <w:t xml:space="preserve"> от других предприятий-банкротов, в которых может применяться более широкий круг процедур банкротства, ликвидация коммерческого банка не предусматривает применение процедур внешнего управления и мирового соглашения.</w:t>
      </w:r>
    </w:p>
    <w:p w:rsidR="00841E5D" w:rsidRDefault="00841E5D" w:rsidP="00E84F6A">
      <w:pPr>
        <w:spacing w:line="360" w:lineRule="auto"/>
        <w:ind w:firstLine="709"/>
        <w:jc w:val="both"/>
        <w:rPr>
          <w:rFonts w:ascii="Times New Roman" w:hAnsi="Times New Roman" w:cs="Times New Roman"/>
          <w:bCs/>
          <w:iCs/>
          <w:sz w:val="28"/>
        </w:rPr>
      </w:pPr>
    </w:p>
    <w:p w:rsidR="00072090" w:rsidRPr="00072090" w:rsidRDefault="00072090" w:rsidP="00072090">
      <w:pPr>
        <w:spacing w:line="360" w:lineRule="auto"/>
        <w:ind w:firstLine="709"/>
        <w:jc w:val="both"/>
        <w:rPr>
          <w:rFonts w:ascii="Times New Roman" w:hAnsi="Times New Roman" w:cs="Times New Roman"/>
          <w:b/>
          <w:bCs/>
          <w:iCs/>
          <w:sz w:val="28"/>
        </w:rPr>
      </w:pPr>
      <w:r w:rsidRPr="00072090">
        <w:rPr>
          <w:rFonts w:ascii="Times New Roman" w:hAnsi="Times New Roman" w:cs="Times New Roman"/>
          <w:b/>
          <w:bCs/>
          <w:iCs/>
          <w:sz w:val="28"/>
        </w:rPr>
        <w:t>Процедура ликвидации банка</w:t>
      </w:r>
    </w:p>
    <w:p w:rsidR="00072090" w:rsidRPr="00072090" w:rsidRDefault="00072090" w:rsidP="00072090">
      <w:pPr>
        <w:spacing w:line="360" w:lineRule="auto"/>
        <w:ind w:firstLine="709"/>
        <w:jc w:val="both"/>
        <w:rPr>
          <w:rFonts w:ascii="Times New Roman" w:hAnsi="Times New Roman" w:cs="Times New Roman"/>
          <w:bCs/>
          <w:iCs/>
          <w:sz w:val="28"/>
        </w:rPr>
      </w:pPr>
      <w:r w:rsidRPr="00072090">
        <w:rPr>
          <w:rFonts w:ascii="Times New Roman" w:hAnsi="Times New Roman" w:cs="Times New Roman"/>
          <w:bCs/>
          <w:iCs/>
          <w:sz w:val="28"/>
        </w:rPr>
        <w:t>Как правило, кредитные организации представлены в виде обществ с ограниченной ответственностью, либо в виде акционерных обществ. По этой причине ликвидация кредитной организации происходит на основании положений законодательства, которое регламентирует ликвидацию именно таких юридических лиц. Приняв решение об отзыве лицензии кредитной организации, Банк России через средства массовой информации сообщает о принятом решении. Помимо сообщения в печати, о принятом решении Банка России извещается руководство ликвидируемых кредитных организаций.</w:t>
      </w:r>
    </w:p>
    <w:p w:rsidR="00072090" w:rsidRPr="00072090" w:rsidRDefault="00072090" w:rsidP="00072090">
      <w:pPr>
        <w:spacing w:line="360" w:lineRule="auto"/>
        <w:ind w:firstLine="709"/>
        <w:jc w:val="both"/>
        <w:rPr>
          <w:rFonts w:ascii="Times New Roman" w:hAnsi="Times New Roman" w:cs="Times New Roman"/>
          <w:bCs/>
          <w:iCs/>
          <w:sz w:val="28"/>
        </w:rPr>
      </w:pPr>
      <w:r w:rsidRPr="00072090">
        <w:rPr>
          <w:rFonts w:ascii="Times New Roman" w:hAnsi="Times New Roman" w:cs="Times New Roman"/>
          <w:bCs/>
          <w:iCs/>
          <w:sz w:val="28"/>
        </w:rPr>
        <w:t>Ликвидируемая кредитная организация в полученном от Банка России извещении получает рекомендацию или предложения о формировании комиссии, которая будет заниматься </w:t>
      </w:r>
      <w:r w:rsidR="00841E5D">
        <w:rPr>
          <w:rFonts w:ascii="Times New Roman" w:hAnsi="Times New Roman" w:cs="Times New Roman"/>
          <w:bCs/>
          <w:iCs/>
          <w:sz w:val="28"/>
        </w:rPr>
        <w:t>ликвидацией организации</w:t>
      </w:r>
      <w:r w:rsidRPr="00072090">
        <w:rPr>
          <w:rFonts w:ascii="Times New Roman" w:hAnsi="Times New Roman" w:cs="Times New Roman"/>
          <w:bCs/>
          <w:iCs/>
          <w:sz w:val="28"/>
        </w:rPr>
        <w:t>, и в которую необходимо включить представителей Банка России. В извещении указываются и сроки, в которые такая ликвидационная комиссия должна быть создана. Если руководство банка не принимает в указанные ему сроки меры по созданию этой комиссии, она создается по решению самого Центрального банка РФ (далее ЦБ РФ). Все затраты, которые потребуется для обеспечения деятельности созданной комиссии, будут отнесены на счет ликвидируемой коммерческой организации.</w:t>
      </w:r>
    </w:p>
    <w:p w:rsidR="00072090" w:rsidRDefault="00072090" w:rsidP="00072090">
      <w:pPr>
        <w:spacing w:line="360" w:lineRule="auto"/>
        <w:ind w:firstLine="709"/>
        <w:jc w:val="both"/>
        <w:rPr>
          <w:rFonts w:ascii="Times New Roman" w:hAnsi="Times New Roman" w:cs="Times New Roman"/>
          <w:bCs/>
          <w:iCs/>
          <w:sz w:val="28"/>
        </w:rPr>
      </w:pPr>
      <w:r w:rsidRPr="00072090">
        <w:rPr>
          <w:rFonts w:ascii="Times New Roman" w:hAnsi="Times New Roman" w:cs="Times New Roman"/>
          <w:bCs/>
          <w:iCs/>
          <w:sz w:val="28"/>
        </w:rPr>
        <w:t xml:space="preserve">После того как ЦБ РФ принято решение об отзыве лицензии с коммерческой организации, в нее направляется свой представитель, который еще до того, как произошло создание комиссии по ликвидации банка, осуществляет контроль за проводимыми банком операциями. Помимо контроля на этого представителя ЦБ РФ возлагаются задачи по сохранению имущества коммерческой организации. Он должен следить за соблюдением </w:t>
      </w:r>
      <w:proofErr w:type="gramStart"/>
      <w:r w:rsidRPr="00072090">
        <w:rPr>
          <w:rFonts w:ascii="Times New Roman" w:hAnsi="Times New Roman" w:cs="Times New Roman"/>
          <w:bCs/>
          <w:iCs/>
          <w:sz w:val="28"/>
        </w:rPr>
        <w:t>интересов</w:t>
      </w:r>
      <w:proofErr w:type="gramEnd"/>
      <w:r w:rsidRPr="00072090">
        <w:rPr>
          <w:rFonts w:ascii="Times New Roman" w:hAnsi="Times New Roman" w:cs="Times New Roman"/>
          <w:bCs/>
          <w:iCs/>
          <w:sz w:val="28"/>
        </w:rPr>
        <w:t xml:space="preserve"> как кредитодателей, так и вкладчиков. У процедуры ликвидации банка предусматривается ограничение осуществляемых им операций только </w:t>
      </w:r>
      <w:r w:rsidRPr="00072090">
        <w:rPr>
          <w:rFonts w:ascii="Times New Roman" w:hAnsi="Times New Roman" w:cs="Times New Roman"/>
          <w:bCs/>
          <w:iCs/>
          <w:sz w:val="28"/>
        </w:rPr>
        <w:lastRenderedPageBreak/>
        <w:t>расчетами за товары, услуги хозяйственных органов, у которых в данном банке были открыты расчетные счета. Назначенный представитель обязан осуществлять контроль над тем, чтобы другие операции в банке не производились. В тот период, на протяжении которого работает ликвидационная комиссия, указанный представитель входит в ее состав, одновременно осуществляя наблюдение за ее деятельностью.</w:t>
      </w:r>
    </w:p>
    <w:p w:rsidR="00935FFB" w:rsidRDefault="00935FFB" w:rsidP="00935FFB">
      <w:pPr>
        <w:spacing w:line="360" w:lineRule="auto"/>
        <w:ind w:firstLine="709"/>
        <w:jc w:val="both"/>
        <w:rPr>
          <w:rFonts w:ascii="Times New Roman" w:hAnsi="Times New Roman" w:cs="Times New Roman"/>
          <w:bCs/>
          <w:iCs/>
          <w:sz w:val="28"/>
        </w:rPr>
      </w:pPr>
      <w:r w:rsidRPr="00935FFB">
        <w:rPr>
          <w:rFonts w:ascii="Times New Roman" w:hAnsi="Times New Roman" w:cs="Times New Roman"/>
          <w:bCs/>
          <w:iCs/>
          <w:sz w:val="28"/>
        </w:rPr>
        <w:t>Ликвидационная комиссия для коммерческих организаций</w:t>
      </w:r>
    </w:p>
    <w:p w:rsidR="00935FFB" w:rsidRPr="00935FFB" w:rsidRDefault="00935FFB" w:rsidP="00935FFB">
      <w:pPr>
        <w:spacing w:line="360" w:lineRule="auto"/>
        <w:ind w:firstLine="709"/>
        <w:jc w:val="both"/>
        <w:rPr>
          <w:rFonts w:ascii="Times New Roman" w:hAnsi="Times New Roman" w:cs="Times New Roman"/>
          <w:bCs/>
          <w:iCs/>
          <w:sz w:val="28"/>
        </w:rPr>
      </w:pPr>
      <w:r w:rsidRPr="00935FFB">
        <w:rPr>
          <w:rFonts w:ascii="Times New Roman" w:hAnsi="Times New Roman" w:cs="Times New Roman"/>
          <w:bCs/>
          <w:iCs/>
          <w:sz w:val="28"/>
        </w:rPr>
        <w:t>Назначенная ликвидационная комиссия сразу после ее создания принимает на себя управление ликвидируемой кредитной организацией. Ее основной задачей будет создание конкурсной массы максимального объема с целью максимального удовлетворения требований кредиторов. Для обеспечения этой задачи комиссия на начальном этапе оценивает принятое ею имущество, выявляет всех должников банкрота, формирует их перечень, проводит работу по досрочному возвращению предоставленных ликвидируемой кредитной организацией кредитов.</w:t>
      </w:r>
    </w:p>
    <w:p w:rsidR="00935FFB" w:rsidRPr="00935FFB" w:rsidRDefault="00935FFB" w:rsidP="00935FFB">
      <w:pPr>
        <w:spacing w:line="360" w:lineRule="auto"/>
        <w:ind w:firstLine="709"/>
        <w:jc w:val="both"/>
        <w:rPr>
          <w:rFonts w:ascii="Times New Roman" w:hAnsi="Times New Roman" w:cs="Times New Roman"/>
          <w:bCs/>
          <w:iCs/>
          <w:sz w:val="28"/>
        </w:rPr>
      </w:pPr>
      <w:r w:rsidRPr="00935FFB">
        <w:rPr>
          <w:rFonts w:ascii="Times New Roman" w:hAnsi="Times New Roman" w:cs="Times New Roman"/>
          <w:bCs/>
          <w:iCs/>
          <w:sz w:val="28"/>
        </w:rPr>
        <w:t>Если коммерческие банки имеют невозвращенные кредиты, которые обеспечиваются залогом, комиссия принимает меры по его реализации по наиболее выгодным ценам. Далее комиссией устанавливаются кредиторы, а также третьи лица, перед которыми у ликвидируемого предприятия имеется задолженность, и производится с ними расчет. Если после погашения всей возникшей задолженности перед кредиторами, которые есть в перечне, у ликвидируемого предприятия на балансе остаются средства и имущество, комиссия принимает меры по их распределению между пайщиками банка. При распределении оставшихся средств берется в учет устав кредитной организации, в котором указан порядок и условия распределения оставшихся средств.</w:t>
      </w:r>
    </w:p>
    <w:p w:rsidR="00935FFB" w:rsidRPr="00935FFB" w:rsidRDefault="00935FFB" w:rsidP="00935FFB">
      <w:pPr>
        <w:spacing w:line="360" w:lineRule="auto"/>
        <w:ind w:firstLine="709"/>
        <w:jc w:val="both"/>
        <w:rPr>
          <w:rFonts w:ascii="Times New Roman" w:hAnsi="Times New Roman" w:cs="Times New Roman"/>
          <w:bCs/>
          <w:iCs/>
          <w:sz w:val="28"/>
        </w:rPr>
      </w:pPr>
      <w:proofErr w:type="gramStart"/>
      <w:r w:rsidRPr="00935FFB">
        <w:rPr>
          <w:rFonts w:ascii="Times New Roman" w:hAnsi="Times New Roman" w:cs="Times New Roman"/>
          <w:bCs/>
          <w:iCs/>
          <w:sz w:val="28"/>
        </w:rPr>
        <w:t xml:space="preserve">Для того чтобы накапливать кредитную массу и производить расчеты с кредиторами банка и третьими лицами, которым он должен денег и которые </w:t>
      </w:r>
      <w:r w:rsidRPr="00935FFB">
        <w:rPr>
          <w:rFonts w:ascii="Times New Roman" w:hAnsi="Times New Roman" w:cs="Times New Roman"/>
          <w:bCs/>
          <w:iCs/>
          <w:sz w:val="28"/>
        </w:rPr>
        <w:lastRenderedPageBreak/>
        <w:t>есть в соответствующем списке, комиссия открывает лицевой счет, по которому право первой подписи имеет председатель комиссии.</w:t>
      </w:r>
      <w:proofErr w:type="gramEnd"/>
      <w:r w:rsidRPr="00935FFB">
        <w:rPr>
          <w:rFonts w:ascii="Times New Roman" w:hAnsi="Times New Roman" w:cs="Times New Roman"/>
          <w:bCs/>
          <w:iCs/>
          <w:sz w:val="28"/>
        </w:rPr>
        <w:t xml:space="preserve"> Как было сказано выше, ликвидационная комиссия принимает меры по установлению всех кредиторов ликвидируемой коммерческой организации. С этой целью в средствах массовой информации печатается информация о предстоящей процедуре ликвидации банка, указываются срок, в который могут быть заявлены претензии кредиторов. Этот срок не может быть меньше 1-го месяца.</w:t>
      </w:r>
    </w:p>
    <w:p w:rsidR="00935FFB" w:rsidRDefault="00935FFB" w:rsidP="00935FFB">
      <w:pPr>
        <w:spacing w:line="360" w:lineRule="auto"/>
        <w:ind w:firstLine="709"/>
        <w:jc w:val="both"/>
        <w:rPr>
          <w:rFonts w:ascii="Times New Roman" w:hAnsi="Times New Roman" w:cs="Times New Roman"/>
          <w:bCs/>
          <w:iCs/>
          <w:sz w:val="28"/>
        </w:rPr>
      </w:pPr>
      <w:r w:rsidRPr="00935FFB">
        <w:rPr>
          <w:rFonts w:ascii="Times New Roman" w:hAnsi="Times New Roman" w:cs="Times New Roman"/>
          <w:bCs/>
          <w:iCs/>
          <w:sz w:val="28"/>
        </w:rPr>
        <w:t>После того как ликвидационная комиссия закончила свою работу, ее счет подлежит закрытию. С этого момента считается, что банк прекратил свою деятельность. Ликвидационная комиссия составляет по результатам своей деятельности заключение. Это заключение служит основанием для записи в книге регистрации банков. Соответствующая информация о том, что коммерческая организация ликвидирована, вносится и в государственный реестр акционерных обществ.</w:t>
      </w:r>
    </w:p>
    <w:p w:rsidR="00BF11F8" w:rsidRDefault="00BF11F8" w:rsidP="00BF11F8">
      <w:pPr>
        <w:spacing w:line="360" w:lineRule="auto"/>
        <w:ind w:firstLine="709"/>
        <w:jc w:val="both"/>
        <w:rPr>
          <w:rFonts w:ascii="Times New Roman" w:hAnsi="Times New Roman" w:cs="Times New Roman"/>
          <w:b/>
          <w:bCs/>
          <w:iCs/>
          <w:sz w:val="28"/>
        </w:rPr>
      </w:pPr>
      <w:r w:rsidRPr="00BF11F8">
        <w:rPr>
          <w:rFonts w:ascii="Times New Roman" w:hAnsi="Times New Roman" w:cs="Times New Roman"/>
          <w:b/>
          <w:bCs/>
          <w:iCs/>
          <w:sz w:val="28"/>
        </w:rPr>
        <w:t>Ликвидация кредитных организаций: проблемы с законом</w:t>
      </w:r>
    </w:p>
    <w:p w:rsidR="00BF11F8" w:rsidRPr="00BF11F8" w:rsidRDefault="00BF11F8" w:rsidP="00BF11F8">
      <w:pPr>
        <w:spacing w:line="360" w:lineRule="auto"/>
        <w:ind w:firstLine="709"/>
        <w:jc w:val="both"/>
        <w:rPr>
          <w:rFonts w:ascii="Times New Roman" w:hAnsi="Times New Roman" w:cs="Times New Roman"/>
          <w:bCs/>
          <w:iCs/>
          <w:sz w:val="28"/>
        </w:rPr>
      </w:pPr>
      <w:r w:rsidRPr="00BF11F8">
        <w:rPr>
          <w:rFonts w:ascii="Times New Roman" w:hAnsi="Times New Roman" w:cs="Times New Roman"/>
          <w:bCs/>
          <w:iCs/>
          <w:sz w:val="28"/>
        </w:rPr>
        <w:t xml:space="preserve">Несостоятельность предприятия не возникает неожиданно в одно мгновение. В подавляющем большинстве случаев руководство и собственники заблаговременно просчитывают вероятность фирмы обанкротиться и заранее принимают меры по выводу из нее активов и имущества. Ликвидация кредитных организаций сопровождается фальсификацией финансовой отчетности и искажением бухгалтерских документов. Это позволяет. Такие преступления со стороны управляющего персонала фактически несостоятельного предприятия позволяет на протяжении длительного срока создавать иллюзию, что оно является платежеспособным. В таких видах противоправной деятельности происходит фальсификация досье векселедателей и кредитных досье, за формирования которых отвечает именно банк. В эти документы вносятся недостоверные данные. Совершаются подобные правонарушения для того, чтобы создать у </w:t>
      </w:r>
      <w:r w:rsidRPr="00BF11F8">
        <w:rPr>
          <w:rFonts w:ascii="Times New Roman" w:hAnsi="Times New Roman" w:cs="Times New Roman"/>
          <w:bCs/>
          <w:iCs/>
          <w:sz w:val="28"/>
        </w:rPr>
        <w:lastRenderedPageBreak/>
        <w:t>проверяющих органов ошибочное представление про финансовое положение получателей ссуд и кредитов.</w:t>
      </w:r>
    </w:p>
    <w:p w:rsidR="00BF11F8" w:rsidRPr="00BF11F8" w:rsidRDefault="00BF11F8" w:rsidP="00BF11F8">
      <w:pPr>
        <w:spacing w:line="360" w:lineRule="auto"/>
        <w:ind w:firstLine="709"/>
        <w:jc w:val="both"/>
        <w:rPr>
          <w:rFonts w:ascii="Times New Roman" w:hAnsi="Times New Roman" w:cs="Times New Roman"/>
          <w:bCs/>
          <w:iCs/>
          <w:sz w:val="28"/>
        </w:rPr>
      </w:pPr>
      <w:r w:rsidRPr="00BF11F8">
        <w:rPr>
          <w:rFonts w:ascii="Times New Roman" w:hAnsi="Times New Roman" w:cs="Times New Roman"/>
          <w:bCs/>
          <w:iCs/>
          <w:sz w:val="28"/>
        </w:rPr>
        <w:t>Помимо этого, как и в других ликвидируемых предприятиях, для вывода активов и имущества широко используются сделки с фирмами-однодневками. В результате, в период, когда происходит ликвидация кредитной организации, назначенная комиссия, а перед ней представитель от ЦБ РФ не в состоянии в полной мере наполнить конкурсную массу. Те средства, которые остались для ее формирования, очень малы и не способны удовлетворить требования кредиторов в полном объеме.</w:t>
      </w:r>
    </w:p>
    <w:p w:rsidR="00BF11F8" w:rsidRPr="00BF11F8" w:rsidRDefault="00BF11F8" w:rsidP="00BF11F8">
      <w:pPr>
        <w:spacing w:line="360" w:lineRule="auto"/>
        <w:ind w:firstLine="709"/>
        <w:jc w:val="both"/>
        <w:rPr>
          <w:rFonts w:ascii="Times New Roman" w:hAnsi="Times New Roman" w:cs="Times New Roman"/>
          <w:bCs/>
          <w:iCs/>
          <w:sz w:val="28"/>
        </w:rPr>
      </w:pPr>
      <w:r w:rsidRPr="00BF11F8">
        <w:rPr>
          <w:rFonts w:ascii="Times New Roman" w:hAnsi="Times New Roman" w:cs="Times New Roman"/>
          <w:bCs/>
          <w:iCs/>
          <w:sz w:val="28"/>
        </w:rPr>
        <w:t>Ликвидация кредитных организаций требует особого внимания со стороны законодателя. Чтобы противодействовать указанным противоправным явлениям, необходимо усилить правовую ответственность за преднамеренное банкротство. Помимо этого, необходимо обеспечить на законодательном уровне сохранность и достоверность документам, отражающим экономическую деятельность предприятий, например документам бухгалтерского учета. Остается нерешенной проблема с сохранностью электронных баз данных, которые содержат информацию о деятельности предприятия.</w:t>
      </w:r>
    </w:p>
    <w:p w:rsidR="00BF11F8" w:rsidRPr="00793D2D" w:rsidRDefault="00BF11F8" w:rsidP="00793D2D">
      <w:pPr>
        <w:spacing w:line="360" w:lineRule="auto"/>
        <w:ind w:firstLine="709"/>
        <w:jc w:val="both"/>
        <w:rPr>
          <w:rFonts w:ascii="Times New Roman" w:hAnsi="Times New Roman" w:cs="Times New Roman"/>
          <w:bCs/>
          <w:iCs/>
          <w:sz w:val="28"/>
        </w:rPr>
      </w:pPr>
      <w:r w:rsidRPr="00BF11F8">
        <w:rPr>
          <w:rFonts w:ascii="Times New Roman" w:hAnsi="Times New Roman" w:cs="Times New Roman"/>
          <w:bCs/>
          <w:iCs/>
          <w:sz w:val="28"/>
        </w:rPr>
        <w:t>Во многом необходимо пересмотреть тот спектр информации, который отнесет под категорию налоговой и коммерческой тайны. Как вариант, из этого списка стоит исключить общие сведения о деятельности налогоплательщиков. Введенные перечисленные меры не смогут полностью исключить возможность фальсификаций со стороны собственников и руководство несостоятельных предприятий. Но это в большей степени позволит заинтересованным лицам, ликвидационной комиссии и правоохранительным органам собирать и фиксировать доказательную базу о противоправной деятельности. Усложнив процесс сокрытия доказатель</w:t>
      </w:r>
      <w:proofErr w:type="gramStart"/>
      <w:r w:rsidRPr="00BF11F8">
        <w:rPr>
          <w:rFonts w:ascii="Times New Roman" w:hAnsi="Times New Roman" w:cs="Times New Roman"/>
          <w:bCs/>
          <w:iCs/>
          <w:sz w:val="28"/>
        </w:rPr>
        <w:t>ств пр</w:t>
      </w:r>
      <w:proofErr w:type="gramEnd"/>
      <w:r w:rsidRPr="00BF11F8">
        <w:rPr>
          <w:rFonts w:ascii="Times New Roman" w:hAnsi="Times New Roman" w:cs="Times New Roman"/>
          <w:bCs/>
          <w:iCs/>
          <w:sz w:val="28"/>
        </w:rPr>
        <w:t>еступной деятельности, позволит в большей степени ее предупр</w:t>
      </w:r>
      <w:r w:rsidR="00793D2D">
        <w:rPr>
          <w:rFonts w:ascii="Times New Roman" w:hAnsi="Times New Roman" w:cs="Times New Roman"/>
          <w:bCs/>
          <w:iCs/>
          <w:sz w:val="28"/>
        </w:rPr>
        <w:t>еждать и проводить профилактику.</w:t>
      </w:r>
    </w:p>
    <w:p w:rsidR="006C58D1" w:rsidRDefault="006C58D1" w:rsidP="006C58D1">
      <w:pPr>
        <w:pStyle w:val="a3"/>
        <w:keepNext/>
        <w:keepLines/>
        <w:tabs>
          <w:tab w:val="left" w:pos="851"/>
        </w:tabs>
        <w:autoSpaceDE w:val="0"/>
        <w:autoSpaceDN w:val="0"/>
        <w:adjustRightInd w:val="0"/>
        <w:spacing w:after="0" w:line="360" w:lineRule="auto"/>
        <w:ind w:left="1800"/>
        <w:jc w:val="both"/>
        <w:rPr>
          <w:rFonts w:ascii="Times New Roman" w:hAnsi="Times New Roman"/>
          <w:sz w:val="28"/>
          <w:szCs w:val="28"/>
        </w:rPr>
      </w:pPr>
      <w:r>
        <w:rPr>
          <w:rFonts w:ascii="Times New Roman" w:hAnsi="Times New Roman"/>
          <w:sz w:val="28"/>
          <w:szCs w:val="28"/>
        </w:rPr>
        <w:lastRenderedPageBreak/>
        <w:t>3. Решите задачу.</w:t>
      </w:r>
    </w:p>
    <w:p w:rsidR="006C58D1" w:rsidRDefault="006C58D1" w:rsidP="006C58D1">
      <w:pPr>
        <w:pStyle w:val="a5"/>
        <w:spacing w:line="276" w:lineRule="auto"/>
        <w:ind w:firstLine="708"/>
        <w:rPr>
          <w:sz w:val="28"/>
          <w:szCs w:val="28"/>
        </w:rPr>
      </w:pPr>
      <w:r>
        <w:rPr>
          <w:rStyle w:val="1014"/>
          <w:color w:val="000000"/>
          <w:sz w:val="28"/>
          <w:szCs w:val="28"/>
        </w:rPr>
        <w:t xml:space="preserve">В </w:t>
      </w:r>
      <w:r>
        <w:rPr>
          <w:rStyle w:val="1012"/>
          <w:rFonts w:eastAsia="Arial Unicode MS"/>
          <w:color w:val="000000"/>
          <w:sz w:val="28"/>
          <w:szCs w:val="28"/>
        </w:rPr>
        <w:t xml:space="preserve">таблице представлены данные по доходам коммерческого банка за 2009-2010 </w:t>
      </w:r>
      <w:r>
        <w:rPr>
          <w:rStyle w:val="1013"/>
          <w:rFonts w:eastAsia="Arial Unicode MS"/>
          <w:color w:val="000000"/>
          <w:sz w:val="28"/>
          <w:szCs w:val="28"/>
        </w:rPr>
        <w:t>гг.</w:t>
      </w:r>
      <w:r>
        <w:rPr>
          <w:sz w:val="28"/>
          <w:szCs w:val="28"/>
        </w:rPr>
        <w:t xml:space="preserve"> </w:t>
      </w:r>
      <w:r>
        <w:rPr>
          <w:rStyle w:val="1012"/>
          <w:rFonts w:eastAsia="Arial Unicode MS"/>
          <w:color w:val="000000"/>
          <w:sz w:val="28"/>
          <w:szCs w:val="28"/>
        </w:rPr>
        <w:t xml:space="preserve">Требуется определить удельный вес стабильных </w:t>
      </w:r>
      <w:r>
        <w:rPr>
          <w:rStyle w:val="4"/>
          <w:color w:val="000000"/>
          <w:sz w:val="28"/>
          <w:szCs w:val="28"/>
        </w:rPr>
        <w:t>(а)</w:t>
      </w:r>
      <w:r>
        <w:rPr>
          <w:rStyle w:val="1014"/>
          <w:color w:val="000000"/>
          <w:sz w:val="28"/>
          <w:szCs w:val="28"/>
        </w:rPr>
        <w:t xml:space="preserve"> </w:t>
      </w:r>
      <w:r>
        <w:rPr>
          <w:rStyle w:val="1012"/>
          <w:rFonts w:eastAsia="Arial Unicode MS"/>
          <w:color w:val="000000"/>
          <w:sz w:val="28"/>
          <w:szCs w:val="28"/>
        </w:rPr>
        <w:t>и нестабиль</w:t>
      </w:r>
      <w:r>
        <w:rPr>
          <w:rStyle w:val="1012"/>
          <w:rFonts w:eastAsia="Arial Unicode MS"/>
          <w:color w:val="000000"/>
          <w:sz w:val="28"/>
          <w:szCs w:val="28"/>
        </w:rPr>
        <w:softHyphen/>
        <w:t>ных (б) доходов в общем объеме валового дохода.</w:t>
      </w:r>
    </w:p>
    <w:p w:rsidR="006C58D1" w:rsidRDefault="006C58D1" w:rsidP="006C58D1">
      <w:pPr>
        <w:pStyle w:val="91"/>
        <w:shd w:val="clear" w:color="auto" w:fill="auto"/>
        <w:spacing w:after="72" w:line="276" w:lineRule="auto"/>
        <w:ind w:left="2160"/>
        <w:jc w:val="center"/>
        <w:rPr>
          <w:rFonts w:ascii="Times New Roman" w:hAnsi="Times New Roman" w:cs="Times New Roman"/>
          <w:sz w:val="28"/>
          <w:szCs w:val="28"/>
        </w:rPr>
      </w:pPr>
      <w:r>
        <w:rPr>
          <w:rStyle w:val="90"/>
          <w:color w:val="000000"/>
          <w:sz w:val="28"/>
          <w:szCs w:val="28"/>
        </w:rPr>
        <w:t xml:space="preserve">                                       Таблица 16</w:t>
      </w:r>
    </w:p>
    <w:p w:rsidR="006C58D1" w:rsidRDefault="006C58D1" w:rsidP="006C58D1">
      <w:pPr>
        <w:pStyle w:val="101"/>
        <w:shd w:val="clear" w:color="auto" w:fill="auto"/>
        <w:spacing w:before="0" w:after="24" w:line="276" w:lineRule="auto"/>
        <w:ind w:left="2160"/>
        <w:jc w:val="center"/>
        <w:rPr>
          <w:rStyle w:val="100"/>
          <w:color w:val="000000"/>
        </w:rPr>
      </w:pPr>
      <w:r>
        <w:rPr>
          <w:rStyle w:val="10MicrosoftSansSerif"/>
          <w:rFonts w:ascii="Times New Roman" w:hAnsi="Times New Roman" w:cs="Times New Roman"/>
          <w:color w:val="000000"/>
          <w:sz w:val="28"/>
          <w:szCs w:val="28"/>
        </w:rPr>
        <w:t xml:space="preserve">                                        (</w:t>
      </w:r>
      <w:proofErr w:type="spellStart"/>
      <w:r>
        <w:rPr>
          <w:rStyle w:val="10Constantia"/>
          <w:color w:val="000000"/>
          <w:sz w:val="28"/>
          <w:szCs w:val="28"/>
        </w:rPr>
        <w:t>т</w:t>
      </w:r>
      <w:r>
        <w:rPr>
          <w:rStyle w:val="10MicrosoftSansSerif"/>
          <w:rFonts w:ascii="Times New Roman" w:hAnsi="Times New Roman" w:cs="Times New Roman"/>
          <w:color w:val="000000"/>
          <w:sz w:val="28"/>
          <w:szCs w:val="28"/>
        </w:rPr>
        <w:t>ыс</w:t>
      </w:r>
      <w:proofErr w:type="gramStart"/>
      <w:r>
        <w:rPr>
          <w:rStyle w:val="10MicrosoftSansSerif"/>
          <w:rFonts w:ascii="Times New Roman" w:hAnsi="Times New Roman" w:cs="Times New Roman"/>
          <w:color w:val="000000"/>
          <w:sz w:val="28"/>
          <w:szCs w:val="28"/>
        </w:rPr>
        <w:t>.</w:t>
      </w:r>
      <w:r>
        <w:rPr>
          <w:rStyle w:val="100"/>
          <w:rFonts w:ascii="Times New Roman" w:hAnsi="Times New Roman" w:cs="Times New Roman"/>
          <w:color w:val="000000"/>
          <w:sz w:val="28"/>
          <w:szCs w:val="28"/>
        </w:rPr>
        <w:t>р</w:t>
      </w:r>
      <w:proofErr w:type="gramEnd"/>
      <w:r>
        <w:rPr>
          <w:rStyle w:val="100"/>
          <w:rFonts w:ascii="Times New Roman" w:hAnsi="Times New Roman" w:cs="Times New Roman"/>
          <w:color w:val="000000"/>
          <w:sz w:val="28"/>
          <w:szCs w:val="28"/>
        </w:rPr>
        <w:t>уб</w:t>
      </w:r>
      <w:proofErr w:type="spellEnd"/>
      <w:r>
        <w:rPr>
          <w:rStyle w:val="100"/>
          <w:rFonts w:ascii="Times New Roman" w:hAnsi="Times New Roman" w:cs="Times New Roman"/>
          <w:color w:val="000000"/>
          <w:sz w:val="28"/>
          <w:szCs w:val="28"/>
        </w:rPr>
        <w:t>.)</w:t>
      </w:r>
    </w:p>
    <w:p w:rsidR="006C58D1" w:rsidRDefault="006C58D1" w:rsidP="006C58D1">
      <w:pPr>
        <w:pStyle w:val="101"/>
        <w:shd w:val="clear" w:color="auto" w:fill="auto"/>
        <w:spacing w:before="0" w:after="24" w:line="276" w:lineRule="auto"/>
        <w:ind w:left="2160"/>
        <w:jc w:val="center"/>
      </w:pPr>
    </w:p>
    <w:tbl>
      <w:tblPr>
        <w:tblW w:w="0" w:type="auto"/>
        <w:jc w:val="center"/>
        <w:tblLayout w:type="fixed"/>
        <w:tblCellMar>
          <w:left w:w="0" w:type="dxa"/>
          <w:right w:w="0" w:type="dxa"/>
        </w:tblCellMar>
        <w:tblLook w:val="04A0" w:firstRow="1" w:lastRow="0" w:firstColumn="1" w:lastColumn="0" w:noHBand="0" w:noVBand="1"/>
      </w:tblPr>
      <w:tblGrid>
        <w:gridCol w:w="4157"/>
        <w:gridCol w:w="1080"/>
        <w:gridCol w:w="1094"/>
      </w:tblGrid>
      <w:tr w:rsidR="006C58D1" w:rsidTr="006C58D1">
        <w:trPr>
          <w:trHeight w:hRule="exact" w:val="274"/>
          <w:jc w:val="center"/>
        </w:trPr>
        <w:tc>
          <w:tcPr>
            <w:tcW w:w="4157"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ind w:firstLine="709"/>
              <w:jc w:val="center"/>
              <w:rPr>
                <w:i/>
                <w:sz w:val="20"/>
                <w:szCs w:val="20"/>
              </w:rPr>
            </w:pPr>
            <w:r>
              <w:rPr>
                <w:rStyle w:val="ArialUnicodeMS23"/>
                <w:rFonts w:hint="default"/>
                <w:i/>
                <w:color w:val="000000"/>
                <w:sz w:val="20"/>
                <w:szCs w:val="20"/>
              </w:rPr>
              <w:t>Показатель</w:t>
            </w:r>
          </w:p>
        </w:tc>
        <w:tc>
          <w:tcPr>
            <w:tcW w:w="1080"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jc w:val="center"/>
              <w:rPr>
                <w:i/>
                <w:sz w:val="20"/>
                <w:szCs w:val="20"/>
              </w:rPr>
            </w:pPr>
            <w:r>
              <w:rPr>
                <w:rStyle w:val="ArialUnicodeMS23"/>
                <w:rFonts w:hint="default"/>
                <w:i/>
                <w:color w:val="000000"/>
                <w:sz w:val="20"/>
                <w:szCs w:val="20"/>
              </w:rPr>
              <w:t xml:space="preserve">2009 </w:t>
            </w:r>
            <w:r>
              <w:rPr>
                <w:rStyle w:val="ArialUnicodeMS23"/>
                <w:rFonts w:hint="default"/>
                <w:i/>
                <w:color w:val="000000"/>
                <w:sz w:val="20"/>
                <w:szCs w:val="20"/>
              </w:rPr>
              <w:t>г</w:t>
            </w:r>
            <w:r>
              <w:rPr>
                <w:rStyle w:val="ArialUnicodeMS23"/>
                <w:rFonts w:hint="default"/>
                <w:i/>
                <w:color w:val="000000"/>
                <w:sz w:val="20"/>
                <w:szCs w:val="20"/>
              </w:rPr>
              <w:t>.</w:t>
            </w:r>
          </w:p>
        </w:tc>
        <w:tc>
          <w:tcPr>
            <w:tcW w:w="1094" w:type="dxa"/>
            <w:tcBorders>
              <w:top w:val="single" w:sz="4" w:space="0" w:color="auto"/>
              <w:left w:val="single" w:sz="4" w:space="0" w:color="auto"/>
              <w:bottom w:val="nil"/>
              <w:right w:val="single" w:sz="4" w:space="0" w:color="auto"/>
            </w:tcBorders>
            <w:shd w:val="clear" w:color="auto" w:fill="FFFFFF"/>
            <w:hideMark/>
          </w:tcPr>
          <w:p w:rsidR="006C58D1" w:rsidRDefault="006C58D1">
            <w:pPr>
              <w:pStyle w:val="a5"/>
              <w:framePr w:w="6331" w:wrap="notBeside" w:vAnchor="text" w:hAnchor="text" w:xAlign="center" w:y="1"/>
              <w:spacing w:line="276" w:lineRule="auto"/>
              <w:jc w:val="center"/>
              <w:rPr>
                <w:i/>
                <w:sz w:val="20"/>
                <w:szCs w:val="20"/>
              </w:rPr>
            </w:pPr>
            <w:r>
              <w:rPr>
                <w:rStyle w:val="ArialUnicodeMS22"/>
                <w:rFonts w:hint="default"/>
                <w:i/>
                <w:color w:val="000000"/>
                <w:sz w:val="20"/>
                <w:szCs w:val="20"/>
              </w:rPr>
              <w:t xml:space="preserve">2010 </w:t>
            </w:r>
            <w:r>
              <w:rPr>
                <w:rStyle w:val="ArialUnicodeMS22"/>
                <w:rFonts w:hint="default"/>
                <w:i/>
                <w:color w:val="000000"/>
                <w:sz w:val="20"/>
                <w:szCs w:val="20"/>
              </w:rPr>
              <w:t>г</w:t>
            </w:r>
            <w:r>
              <w:rPr>
                <w:rStyle w:val="ArialUnicodeMS22"/>
                <w:rFonts w:hint="default"/>
                <w:i/>
                <w:color w:val="000000"/>
                <w:sz w:val="20"/>
                <w:szCs w:val="20"/>
              </w:rPr>
              <w:t>.</w:t>
            </w:r>
          </w:p>
        </w:tc>
      </w:tr>
      <w:tr w:rsidR="006C58D1" w:rsidTr="006C58D1">
        <w:trPr>
          <w:trHeight w:hRule="exact" w:val="1015"/>
          <w:jc w:val="center"/>
        </w:trPr>
        <w:tc>
          <w:tcPr>
            <w:tcW w:w="4157"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1"/>
                <w:rFonts w:hint="default"/>
                <w:color w:val="000000"/>
                <w:sz w:val="20"/>
                <w:szCs w:val="20"/>
              </w:rPr>
              <w:t>Проценты</w:t>
            </w:r>
            <w:r>
              <w:rPr>
                <w:rStyle w:val="ArialUnicodeMS21"/>
                <w:rFonts w:hint="default"/>
                <w:color w:val="000000"/>
                <w:sz w:val="20"/>
                <w:szCs w:val="20"/>
              </w:rPr>
              <w:t xml:space="preserve">, </w:t>
            </w:r>
            <w:r>
              <w:rPr>
                <w:rStyle w:val="ArialUnicodeMS21"/>
                <w:rFonts w:hint="default"/>
                <w:color w:val="000000"/>
                <w:sz w:val="20"/>
                <w:szCs w:val="20"/>
              </w:rPr>
              <w:t>получение</w:t>
            </w:r>
            <w:r>
              <w:rPr>
                <w:rStyle w:val="ArialUnicodeMS21"/>
                <w:rFonts w:hint="default"/>
                <w:color w:val="000000"/>
                <w:sz w:val="20"/>
                <w:szCs w:val="20"/>
              </w:rPr>
              <w:t xml:space="preserve"> </w:t>
            </w:r>
            <w:r>
              <w:rPr>
                <w:rStyle w:val="ArialUnicodeMS21"/>
                <w:rFonts w:hint="default"/>
                <w:color w:val="000000"/>
                <w:sz w:val="20"/>
                <w:szCs w:val="20"/>
              </w:rPr>
              <w:t>по</w:t>
            </w:r>
            <w:r>
              <w:rPr>
                <w:rStyle w:val="ArialUnicodeMS21"/>
                <w:rFonts w:hint="default"/>
                <w:color w:val="000000"/>
                <w:sz w:val="20"/>
                <w:szCs w:val="20"/>
              </w:rPr>
              <w:t xml:space="preserve"> </w:t>
            </w:r>
            <w:r>
              <w:rPr>
                <w:rStyle w:val="ArialUnicodeMS21"/>
                <w:rFonts w:hint="default"/>
                <w:color w:val="000000"/>
                <w:sz w:val="20"/>
                <w:szCs w:val="20"/>
              </w:rPr>
              <w:t>предоставленным</w:t>
            </w:r>
            <w:r>
              <w:rPr>
                <w:rStyle w:val="ArialUnicodeMS21"/>
                <w:rFonts w:hint="default"/>
                <w:color w:val="000000"/>
                <w:sz w:val="20"/>
                <w:szCs w:val="20"/>
              </w:rPr>
              <w:t xml:space="preserve"> </w:t>
            </w:r>
            <w:r>
              <w:rPr>
                <w:rStyle w:val="ArialUnicodeMS21"/>
                <w:rFonts w:hint="default"/>
                <w:color w:val="000000"/>
                <w:sz w:val="20"/>
                <w:szCs w:val="20"/>
              </w:rPr>
              <w:t>кредитам</w:t>
            </w:r>
            <w:r>
              <w:rPr>
                <w:rStyle w:val="ArialUnicodeMS21"/>
                <w:rFonts w:hint="default"/>
                <w:color w:val="000000"/>
                <w:sz w:val="20"/>
                <w:szCs w:val="20"/>
              </w:rPr>
              <w:t xml:space="preserve">, </w:t>
            </w:r>
            <w:r>
              <w:rPr>
                <w:rStyle w:val="ArialUnicodeMS21"/>
                <w:rFonts w:hint="default"/>
                <w:color w:val="000000"/>
                <w:sz w:val="20"/>
                <w:szCs w:val="20"/>
              </w:rPr>
              <w:t>депозитам</w:t>
            </w:r>
            <w:r>
              <w:rPr>
                <w:rStyle w:val="ArialUnicodeMS21"/>
                <w:rFonts w:hint="default"/>
                <w:color w:val="000000"/>
                <w:sz w:val="20"/>
                <w:szCs w:val="20"/>
              </w:rPr>
              <w:t xml:space="preserve"> </w:t>
            </w:r>
            <w:r>
              <w:rPr>
                <w:rStyle w:val="ArialUnicodeMS21"/>
                <w:rFonts w:hint="default"/>
                <w:color w:val="000000"/>
                <w:sz w:val="20"/>
                <w:szCs w:val="20"/>
              </w:rPr>
              <w:t>и</w:t>
            </w:r>
            <w:r>
              <w:rPr>
                <w:rStyle w:val="ArialUnicodeMS21"/>
                <w:rFonts w:hint="default"/>
                <w:color w:val="000000"/>
                <w:sz w:val="20"/>
                <w:szCs w:val="20"/>
              </w:rPr>
              <w:t xml:space="preserve"> </w:t>
            </w:r>
            <w:r>
              <w:rPr>
                <w:rStyle w:val="ArialUnicodeMS21"/>
                <w:rFonts w:hint="default"/>
                <w:color w:val="000000"/>
                <w:sz w:val="20"/>
                <w:szCs w:val="20"/>
              </w:rPr>
              <w:t>иным</w:t>
            </w:r>
            <w:r>
              <w:rPr>
                <w:rStyle w:val="ArialUnicodeMS21"/>
                <w:rFonts w:hint="default"/>
                <w:color w:val="000000"/>
                <w:sz w:val="20"/>
                <w:szCs w:val="20"/>
              </w:rPr>
              <w:t xml:space="preserve"> </w:t>
            </w:r>
            <w:r>
              <w:rPr>
                <w:rStyle w:val="ArialUnicodeMS21"/>
                <w:rFonts w:hint="default"/>
                <w:color w:val="000000"/>
                <w:sz w:val="20"/>
                <w:szCs w:val="20"/>
              </w:rPr>
              <w:t>размещенным</w:t>
            </w:r>
            <w:r>
              <w:rPr>
                <w:rStyle w:val="ArialUnicodeMS21"/>
                <w:rFonts w:hint="default"/>
                <w:color w:val="000000"/>
                <w:sz w:val="20"/>
                <w:szCs w:val="20"/>
              </w:rPr>
              <w:t xml:space="preserve"> </w:t>
            </w:r>
            <w:r>
              <w:rPr>
                <w:rStyle w:val="ArialUnicodeMS21"/>
                <w:rFonts w:hint="default"/>
                <w:color w:val="000000"/>
                <w:sz w:val="20"/>
                <w:szCs w:val="20"/>
              </w:rPr>
              <w:t>средствам</w:t>
            </w:r>
          </w:p>
        </w:tc>
        <w:tc>
          <w:tcPr>
            <w:tcW w:w="1080"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1"/>
                <w:rFonts w:hint="default"/>
                <w:color w:val="000000"/>
                <w:sz w:val="20"/>
                <w:szCs w:val="20"/>
              </w:rPr>
              <w:t>112630.4</w:t>
            </w:r>
          </w:p>
        </w:tc>
        <w:tc>
          <w:tcPr>
            <w:tcW w:w="1094" w:type="dxa"/>
            <w:tcBorders>
              <w:top w:val="single" w:sz="4" w:space="0" w:color="auto"/>
              <w:left w:val="single" w:sz="4" w:space="0" w:color="auto"/>
              <w:bottom w:val="nil"/>
              <w:right w:val="single" w:sz="4" w:space="0" w:color="auto"/>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0"/>
                <w:rFonts w:hint="default"/>
                <w:color w:val="000000"/>
                <w:sz w:val="20"/>
                <w:szCs w:val="20"/>
              </w:rPr>
              <w:t>119 388.1</w:t>
            </w:r>
          </w:p>
        </w:tc>
      </w:tr>
      <w:tr w:rsidR="006C58D1" w:rsidTr="006C58D1">
        <w:trPr>
          <w:trHeight w:hRule="exact" w:val="703"/>
          <w:jc w:val="center"/>
        </w:trPr>
        <w:tc>
          <w:tcPr>
            <w:tcW w:w="4157"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1"/>
                <w:rFonts w:hint="default"/>
                <w:color w:val="000000"/>
                <w:sz w:val="20"/>
                <w:szCs w:val="20"/>
              </w:rPr>
              <w:t>Проценты</w:t>
            </w:r>
            <w:r>
              <w:rPr>
                <w:rStyle w:val="ArialUnicodeMS21"/>
                <w:rFonts w:hint="default"/>
                <w:color w:val="000000"/>
                <w:sz w:val="20"/>
                <w:szCs w:val="20"/>
              </w:rPr>
              <w:t xml:space="preserve">, </w:t>
            </w:r>
            <w:r>
              <w:rPr>
                <w:rStyle w:val="ArialUnicodeMS21"/>
                <w:rFonts w:hint="default"/>
                <w:color w:val="000000"/>
                <w:sz w:val="20"/>
                <w:szCs w:val="20"/>
              </w:rPr>
              <w:t>полученные</w:t>
            </w:r>
            <w:r>
              <w:rPr>
                <w:rStyle w:val="ArialUnicodeMS21"/>
                <w:rFonts w:hint="default"/>
                <w:color w:val="000000"/>
                <w:sz w:val="20"/>
                <w:szCs w:val="20"/>
              </w:rPr>
              <w:t xml:space="preserve"> </w:t>
            </w:r>
            <w:r>
              <w:rPr>
                <w:rStyle w:val="ArialUnicodeMS21"/>
                <w:rFonts w:hint="default"/>
                <w:color w:val="000000"/>
                <w:sz w:val="20"/>
                <w:szCs w:val="20"/>
              </w:rPr>
              <w:t>от</w:t>
            </w:r>
            <w:r>
              <w:rPr>
                <w:rStyle w:val="ArialUnicodeMS21"/>
                <w:rFonts w:hint="default"/>
                <w:color w:val="000000"/>
                <w:sz w:val="20"/>
                <w:szCs w:val="20"/>
              </w:rPr>
              <w:t xml:space="preserve"> </w:t>
            </w:r>
            <w:r>
              <w:rPr>
                <w:rStyle w:val="8pt"/>
                <w:rFonts w:eastAsia="Arial Unicode MS"/>
                <w:color w:val="000000"/>
                <w:sz w:val="20"/>
                <w:szCs w:val="20"/>
              </w:rPr>
              <w:t xml:space="preserve">операций </w:t>
            </w:r>
            <w:r>
              <w:rPr>
                <w:rStyle w:val="ArialUnicodeMS21"/>
                <w:rFonts w:hint="default"/>
                <w:color w:val="000000"/>
                <w:sz w:val="20"/>
                <w:szCs w:val="20"/>
                <w:vertAlign w:val="subscript"/>
              </w:rPr>
              <w:t>с</w:t>
            </w:r>
            <w:r>
              <w:rPr>
                <w:rStyle w:val="ArialUnicodeMS21"/>
                <w:rFonts w:hint="default"/>
                <w:color w:val="000000"/>
                <w:sz w:val="20"/>
                <w:szCs w:val="20"/>
              </w:rPr>
              <w:t xml:space="preserve"> </w:t>
            </w:r>
            <w:r>
              <w:rPr>
                <w:rStyle w:val="ArialUnicodeMS21"/>
                <w:rFonts w:hint="default"/>
                <w:color w:val="000000"/>
                <w:sz w:val="20"/>
                <w:szCs w:val="20"/>
              </w:rPr>
              <w:t>ценными</w:t>
            </w:r>
            <w:r>
              <w:rPr>
                <w:rStyle w:val="ArialUnicodeMS21"/>
                <w:rFonts w:hint="default"/>
                <w:color w:val="000000"/>
                <w:sz w:val="20"/>
                <w:szCs w:val="20"/>
              </w:rPr>
              <w:t xml:space="preserve"> </w:t>
            </w:r>
            <w:r>
              <w:rPr>
                <w:rStyle w:val="ArialUnicodeMS21"/>
                <w:rFonts w:hint="default"/>
                <w:color w:val="000000"/>
                <w:sz w:val="20"/>
                <w:szCs w:val="20"/>
              </w:rPr>
              <w:t>бумагами</w:t>
            </w:r>
          </w:p>
        </w:tc>
        <w:tc>
          <w:tcPr>
            <w:tcW w:w="1080"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1"/>
                <w:rFonts w:hint="default"/>
                <w:color w:val="000000"/>
                <w:sz w:val="20"/>
                <w:szCs w:val="20"/>
              </w:rPr>
              <w:t>1180,9</w:t>
            </w:r>
          </w:p>
        </w:tc>
        <w:tc>
          <w:tcPr>
            <w:tcW w:w="1094" w:type="dxa"/>
            <w:tcBorders>
              <w:top w:val="single" w:sz="4" w:space="0" w:color="auto"/>
              <w:left w:val="single" w:sz="4" w:space="0" w:color="auto"/>
              <w:bottom w:val="nil"/>
              <w:right w:val="single" w:sz="4" w:space="0" w:color="auto"/>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0"/>
                <w:rFonts w:hint="default"/>
                <w:color w:val="000000"/>
                <w:sz w:val="20"/>
                <w:szCs w:val="20"/>
              </w:rPr>
              <w:t>1 346,3</w:t>
            </w:r>
          </w:p>
        </w:tc>
      </w:tr>
      <w:tr w:rsidR="006C58D1" w:rsidTr="006C58D1">
        <w:trPr>
          <w:trHeight w:hRule="exact" w:val="853"/>
          <w:jc w:val="center"/>
        </w:trPr>
        <w:tc>
          <w:tcPr>
            <w:tcW w:w="4157"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1"/>
                <w:rFonts w:hint="default"/>
                <w:color w:val="000000"/>
                <w:sz w:val="20"/>
                <w:szCs w:val="20"/>
              </w:rPr>
              <w:t>Доходы</w:t>
            </w:r>
            <w:r>
              <w:rPr>
                <w:rStyle w:val="ArialUnicodeMS21"/>
                <w:rFonts w:hint="default"/>
                <w:color w:val="000000"/>
                <w:sz w:val="20"/>
                <w:szCs w:val="20"/>
              </w:rPr>
              <w:t xml:space="preserve">, </w:t>
            </w:r>
            <w:r>
              <w:rPr>
                <w:rStyle w:val="ArialUnicodeMS21"/>
                <w:rFonts w:hint="default"/>
                <w:color w:val="000000"/>
                <w:sz w:val="20"/>
                <w:szCs w:val="20"/>
              </w:rPr>
              <w:t>полученные</w:t>
            </w:r>
            <w:r>
              <w:rPr>
                <w:rStyle w:val="ArialUnicodeMS21"/>
                <w:rFonts w:hint="default"/>
                <w:color w:val="000000"/>
                <w:sz w:val="20"/>
                <w:szCs w:val="20"/>
              </w:rPr>
              <w:t xml:space="preserve"> </w:t>
            </w:r>
            <w:r>
              <w:rPr>
                <w:rStyle w:val="ArialUnicodeMS21"/>
                <w:rFonts w:hint="default"/>
                <w:color w:val="000000"/>
                <w:sz w:val="20"/>
                <w:szCs w:val="20"/>
              </w:rPr>
              <w:t>от</w:t>
            </w:r>
            <w:r>
              <w:rPr>
                <w:rStyle w:val="ArialUnicodeMS21"/>
                <w:rFonts w:hint="default"/>
                <w:color w:val="000000"/>
                <w:sz w:val="20"/>
                <w:szCs w:val="20"/>
              </w:rPr>
              <w:t xml:space="preserve"> </w:t>
            </w:r>
            <w:r>
              <w:rPr>
                <w:rStyle w:val="ArialUnicodeMS21"/>
                <w:rFonts w:hint="default"/>
                <w:color w:val="000000"/>
                <w:sz w:val="20"/>
                <w:szCs w:val="20"/>
              </w:rPr>
              <w:t>операций</w:t>
            </w:r>
            <w:r>
              <w:rPr>
                <w:rStyle w:val="ArialUnicodeMS21"/>
                <w:rFonts w:hint="default"/>
                <w:color w:val="000000"/>
                <w:sz w:val="20"/>
                <w:szCs w:val="20"/>
              </w:rPr>
              <w:t xml:space="preserve"> </w:t>
            </w:r>
            <w:r>
              <w:rPr>
                <w:rStyle w:val="ArialUnicodeMS21"/>
                <w:rFonts w:hint="default"/>
                <w:color w:val="000000"/>
                <w:sz w:val="20"/>
                <w:szCs w:val="20"/>
              </w:rPr>
              <w:t>с</w:t>
            </w:r>
            <w:r>
              <w:rPr>
                <w:rStyle w:val="ArialUnicodeMS21"/>
                <w:rFonts w:hint="default"/>
                <w:color w:val="000000"/>
                <w:sz w:val="20"/>
                <w:szCs w:val="20"/>
              </w:rPr>
              <w:t xml:space="preserve"> </w:t>
            </w:r>
            <w:r>
              <w:rPr>
                <w:rStyle w:val="ArialUnicodeMS21"/>
                <w:rFonts w:hint="default"/>
                <w:color w:val="000000"/>
                <w:sz w:val="20"/>
                <w:szCs w:val="20"/>
              </w:rPr>
              <w:t>иностранной</w:t>
            </w:r>
            <w:r>
              <w:rPr>
                <w:rStyle w:val="ArialUnicodeMS21"/>
                <w:rFonts w:hint="default"/>
                <w:color w:val="000000"/>
                <w:sz w:val="20"/>
                <w:szCs w:val="20"/>
              </w:rPr>
              <w:t xml:space="preserve"> </w:t>
            </w:r>
            <w:r>
              <w:rPr>
                <w:rStyle w:val="ArialUnicodeMS21"/>
                <w:rFonts w:hint="default"/>
                <w:color w:val="000000"/>
                <w:sz w:val="20"/>
                <w:szCs w:val="20"/>
              </w:rPr>
              <w:t>валютой</w:t>
            </w:r>
            <w:r>
              <w:rPr>
                <w:rStyle w:val="ArialUnicodeMS21"/>
                <w:rFonts w:hint="default"/>
                <w:color w:val="000000"/>
                <w:sz w:val="20"/>
                <w:szCs w:val="20"/>
              </w:rPr>
              <w:t xml:space="preserve"> </w:t>
            </w:r>
            <w:r>
              <w:rPr>
                <w:rStyle w:val="ArialUnicodeMS21"/>
                <w:rFonts w:hint="default"/>
                <w:color w:val="000000"/>
                <w:sz w:val="20"/>
                <w:szCs w:val="20"/>
              </w:rPr>
              <w:t>и</w:t>
            </w:r>
            <w:r>
              <w:rPr>
                <w:rStyle w:val="ArialUnicodeMS21"/>
                <w:rFonts w:hint="default"/>
                <w:color w:val="000000"/>
                <w:sz w:val="20"/>
                <w:szCs w:val="20"/>
              </w:rPr>
              <w:t xml:space="preserve"> </w:t>
            </w:r>
            <w:r>
              <w:rPr>
                <w:rStyle w:val="ArialUnicodeMS21"/>
                <w:rFonts w:hint="default"/>
                <w:color w:val="000000"/>
                <w:sz w:val="20"/>
                <w:szCs w:val="20"/>
              </w:rPr>
              <w:t>другими</w:t>
            </w:r>
            <w:r>
              <w:rPr>
                <w:rStyle w:val="ArialUnicodeMS21"/>
                <w:rFonts w:hint="default"/>
                <w:color w:val="000000"/>
                <w:sz w:val="20"/>
                <w:szCs w:val="20"/>
              </w:rPr>
              <w:t xml:space="preserve"> </w:t>
            </w:r>
            <w:r>
              <w:rPr>
                <w:rStyle w:val="ArialUnicodeMS21"/>
                <w:rFonts w:hint="default"/>
                <w:color w:val="000000"/>
                <w:sz w:val="20"/>
                <w:szCs w:val="20"/>
              </w:rPr>
              <w:t>валютными</w:t>
            </w:r>
            <w:r>
              <w:rPr>
                <w:rStyle w:val="ArialUnicodeMS21"/>
                <w:rFonts w:hint="default"/>
                <w:color w:val="000000"/>
                <w:sz w:val="20"/>
                <w:szCs w:val="20"/>
              </w:rPr>
              <w:t xml:space="preserve"> </w:t>
            </w:r>
            <w:r>
              <w:rPr>
                <w:rStyle w:val="ArialUnicodeMS21"/>
                <w:rFonts w:hint="default"/>
                <w:color w:val="000000"/>
                <w:sz w:val="20"/>
                <w:szCs w:val="20"/>
              </w:rPr>
              <w:t>ценностями</w:t>
            </w:r>
          </w:p>
        </w:tc>
        <w:tc>
          <w:tcPr>
            <w:tcW w:w="1080"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0"/>
                <w:rFonts w:hint="default"/>
                <w:color w:val="000000"/>
                <w:sz w:val="20"/>
                <w:szCs w:val="20"/>
              </w:rPr>
              <w:t>930.6</w:t>
            </w:r>
          </w:p>
        </w:tc>
        <w:tc>
          <w:tcPr>
            <w:tcW w:w="1094" w:type="dxa"/>
            <w:tcBorders>
              <w:top w:val="single" w:sz="4" w:space="0" w:color="auto"/>
              <w:left w:val="single" w:sz="4" w:space="0" w:color="auto"/>
              <w:bottom w:val="nil"/>
              <w:right w:val="single" w:sz="4" w:space="0" w:color="auto"/>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0"/>
                <w:rFonts w:hint="default"/>
                <w:color w:val="000000"/>
                <w:sz w:val="20"/>
                <w:szCs w:val="20"/>
              </w:rPr>
              <w:t>980.7</w:t>
            </w:r>
          </w:p>
        </w:tc>
      </w:tr>
      <w:tr w:rsidR="006C58D1" w:rsidTr="006C58D1">
        <w:trPr>
          <w:trHeight w:hRule="exact" w:val="254"/>
          <w:jc w:val="center"/>
        </w:trPr>
        <w:tc>
          <w:tcPr>
            <w:tcW w:w="4157"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1"/>
                <w:rFonts w:hint="default"/>
                <w:color w:val="000000"/>
                <w:sz w:val="20"/>
                <w:szCs w:val="20"/>
              </w:rPr>
              <w:t>Комиссионные</w:t>
            </w:r>
            <w:r>
              <w:rPr>
                <w:rStyle w:val="ArialUnicodeMS21"/>
                <w:rFonts w:hint="default"/>
                <w:color w:val="000000"/>
                <w:sz w:val="20"/>
                <w:szCs w:val="20"/>
              </w:rPr>
              <w:t xml:space="preserve"> </w:t>
            </w:r>
            <w:r>
              <w:rPr>
                <w:rStyle w:val="ArialUnicodeMS21"/>
                <w:rFonts w:hint="default"/>
                <w:color w:val="000000"/>
                <w:sz w:val="20"/>
                <w:szCs w:val="20"/>
              </w:rPr>
              <w:t>доходы</w:t>
            </w:r>
          </w:p>
        </w:tc>
        <w:tc>
          <w:tcPr>
            <w:tcW w:w="1080"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0"/>
                <w:rFonts w:hint="default"/>
                <w:color w:val="000000"/>
                <w:sz w:val="20"/>
                <w:szCs w:val="20"/>
              </w:rPr>
              <w:t>2309.6</w:t>
            </w:r>
          </w:p>
        </w:tc>
        <w:tc>
          <w:tcPr>
            <w:tcW w:w="1094" w:type="dxa"/>
            <w:tcBorders>
              <w:top w:val="single" w:sz="4" w:space="0" w:color="auto"/>
              <w:left w:val="single" w:sz="4" w:space="0" w:color="auto"/>
              <w:bottom w:val="nil"/>
              <w:right w:val="single" w:sz="4" w:space="0" w:color="auto"/>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1"/>
                <w:rFonts w:hint="default"/>
                <w:color w:val="000000"/>
                <w:sz w:val="20"/>
                <w:szCs w:val="20"/>
              </w:rPr>
              <w:t>2513.6</w:t>
            </w:r>
          </w:p>
        </w:tc>
      </w:tr>
      <w:tr w:rsidR="006C58D1" w:rsidTr="006C58D1">
        <w:trPr>
          <w:trHeight w:hRule="exact" w:val="259"/>
          <w:jc w:val="center"/>
        </w:trPr>
        <w:tc>
          <w:tcPr>
            <w:tcW w:w="4157"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1"/>
                <w:rFonts w:hint="default"/>
                <w:color w:val="000000"/>
                <w:sz w:val="20"/>
                <w:szCs w:val="20"/>
              </w:rPr>
              <w:t>Прочие</w:t>
            </w:r>
            <w:r>
              <w:rPr>
                <w:rStyle w:val="ArialUnicodeMS21"/>
                <w:rFonts w:hint="default"/>
                <w:color w:val="000000"/>
                <w:sz w:val="20"/>
                <w:szCs w:val="20"/>
              </w:rPr>
              <w:t xml:space="preserve"> </w:t>
            </w:r>
            <w:r>
              <w:rPr>
                <w:rStyle w:val="ArialUnicodeMS21"/>
                <w:rFonts w:hint="default"/>
                <w:color w:val="000000"/>
                <w:sz w:val="20"/>
                <w:szCs w:val="20"/>
              </w:rPr>
              <w:t>доходы</w:t>
            </w:r>
          </w:p>
        </w:tc>
        <w:tc>
          <w:tcPr>
            <w:tcW w:w="1080" w:type="dxa"/>
            <w:tcBorders>
              <w:top w:val="single" w:sz="4" w:space="0" w:color="auto"/>
              <w:left w:val="single" w:sz="4" w:space="0" w:color="auto"/>
              <w:bottom w:val="nil"/>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0"/>
                <w:rFonts w:hint="default"/>
                <w:color w:val="000000"/>
                <w:sz w:val="20"/>
                <w:szCs w:val="20"/>
              </w:rPr>
              <w:t>794.6</w:t>
            </w:r>
          </w:p>
        </w:tc>
        <w:tc>
          <w:tcPr>
            <w:tcW w:w="1094" w:type="dxa"/>
            <w:tcBorders>
              <w:top w:val="single" w:sz="4" w:space="0" w:color="auto"/>
              <w:left w:val="single" w:sz="4" w:space="0" w:color="auto"/>
              <w:bottom w:val="nil"/>
              <w:right w:val="single" w:sz="4" w:space="0" w:color="auto"/>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1"/>
                <w:rFonts w:hint="default"/>
                <w:color w:val="000000"/>
                <w:sz w:val="20"/>
                <w:szCs w:val="20"/>
              </w:rPr>
              <w:t>810.3</w:t>
            </w:r>
          </w:p>
        </w:tc>
      </w:tr>
      <w:tr w:rsidR="006C58D1" w:rsidTr="006C58D1">
        <w:trPr>
          <w:trHeight w:hRule="exact" w:val="283"/>
          <w:jc w:val="center"/>
        </w:trPr>
        <w:tc>
          <w:tcPr>
            <w:tcW w:w="4157" w:type="dxa"/>
            <w:tcBorders>
              <w:top w:val="single" w:sz="4" w:space="0" w:color="auto"/>
              <w:left w:val="single" w:sz="4" w:space="0" w:color="auto"/>
              <w:bottom w:val="single" w:sz="4" w:space="0" w:color="auto"/>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1"/>
                <w:rFonts w:hint="default"/>
                <w:color w:val="000000"/>
                <w:sz w:val="20"/>
                <w:szCs w:val="20"/>
              </w:rPr>
              <w:t>Валовой</w:t>
            </w:r>
            <w:r>
              <w:rPr>
                <w:rStyle w:val="ArialUnicodeMS21"/>
                <w:rFonts w:hint="default"/>
                <w:color w:val="000000"/>
                <w:sz w:val="20"/>
                <w:szCs w:val="20"/>
              </w:rPr>
              <w:t xml:space="preserve"> </w:t>
            </w:r>
            <w:r>
              <w:rPr>
                <w:rStyle w:val="ArialUnicodeMS21"/>
                <w:rFonts w:hint="default"/>
                <w:color w:val="000000"/>
                <w:sz w:val="20"/>
                <w:szCs w:val="20"/>
              </w:rPr>
              <w:t>доход</w:t>
            </w:r>
            <w:r>
              <w:rPr>
                <w:rStyle w:val="ArialUnicodeMS21"/>
                <w:rFonts w:hint="default"/>
                <w:color w:val="000000"/>
                <w:sz w:val="20"/>
                <w:szCs w:val="20"/>
              </w:rPr>
              <w:t xml:space="preserve"> </w:t>
            </w:r>
            <w:r>
              <w:rPr>
                <w:rStyle w:val="ArialUnicodeMS21"/>
                <w:rFonts w:hint="default"/>
                <w:color w:val="000000"/>
                <w:sz w:val="20"/>
                <w:szCs w:val="20"/>
              </w:rPr>
              <w:t>всего</w:t>
            </w:r>
          </w:p>
        </w:tc>
        <w:tc>
          <w:tcPr>
            <w:tcW w:w="1080" w:type="dxa"/>
            <w:tcBorders>
              <w:top w:val="single" w:sz="4" w:space="0" w:color="auto"/>
              <w:left w:val="single" w:sz="4" w:space="0" w:color="auto"/>
              <w:bottom w:val="single" w:sz="4" w:space="0" w:color="auto"/>
              <w:right w:val="nil"/>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1"/>
                <w:rFonts w:hint="default"/>
                <w:color w:val="000000"/>
                <w:sz w:val="20"/>
                <w:szCs w:val="20"/>
              </w:rPr>
              <w:t>115767,1</w:t>
            </w:r>
          </w:p>
        </w:tc>
        <w:tc>
          <w:tcPr>
            <w:tcW w:w="1094" w:type="dxa"/>
            <w:tcBorders>
              <w:top w:val="single" w:sz="4" w:space="0" w:color="auto"/>
              <w:left w:val="single" w:sz="4" w:space="0" w:color="auto"/>
              <w:bottom w:val="single" w:sz="4" w:space="0" w:color="auto"/>
              <w:right w:val="single" w:sz="4" w:space="0" w:color="auto"/>
            </w:tcBorders>
            <w:shd w:val="clear" w:color="auto" w:fill="FFFFFF"/>
            <w:hideMark/>
          </w:tcPr>
          <w:p w:rsidR="006C58D1" w:rsidRDefault="006C58D1">
            <w:pPr>
              <w:pStyle w:val="a5"/>
              <w:framePr w:w="6331" w:wrap="notBeside" w:vAnchor="text" w:hAnchor="text" w:xAlign="center" w:y="1"/>
              <w:spacing w:line="276" w:lineRule="auto"/>
              <w:jc w:val="center"/>
              <w:rPr>
                <w:sz w:val="20"/>
                <w:szCs w:val="20"/>
              </w:rPr>
            </w:pPr>
            <w:r>
              <w:rPr>
                <w:rStyle w:val="ArialUnicodeMS20"/>
                <w:rFonts w:hint="default"/>
                <w:color w:val="000000"/>
                <w:sz w:val="20"/>
                <w:szCs w:val="20"/>
              </w:rPr>
              <w:t>125 039,0</w:t>
            </w:r>
          </w:p>
        </w:tc>
      </w:tr>
    </w:tbl>
    <w:p w:rsidR="006C58D1" w:rsidRDefault="006C58D1" w:rsidP="006C58D1">
      <w:pPr>
        <w:pStyle w:val="a5"/>
        <w:spacing w:after="0" w:line="360" w:lineRule="auto"/>
        <w:ind w:firstLine="709"/>
        <w:rPr>
          <w:rStyle w:val="1013"/>
          <w:rFonts w:eastAsia="Arial Unicode MS"/>
          <w:color w:val="000000"/>
          <w:sz w:val="28"/>
          <w:szCs w:val="28"/>
        </w:rPr>
      </w:pPr>
    </w:p>
    <w:p w:rsidR="006C58D1" w:rsidRDefault="006C58D1" w:rsidP="006C58D1">
      <w:pPr>
        <w:pStyle w:val="a5"/>
        <w:spacing w:after="0" w:line="360" w:lineRule="auto"/>
        <w:ind w:firstLine="709"/>
        <w:rPr>
          <w:rStyle w:val="1013"/>
          <w:rFonts w:eastAsia="Arial Unicode MS"/>
          <w:color w:val="000000"/>
          <w:sz w:val="28"/>
          <w:szCs w:val="28"/>
        </w:rPr>
      </w:pPr>
      <w:r>
        <w:rPr>
          <w:rStyle w:val="1013"/>
          <w:rFonts w:eastAsia="Arial Unicode MS"/>
          <w:color w:val="000000"/>
          <w:sz w:val="28"/>
          <w:szCs w:val="28"/>
        </w:rPr>
        <w:t>Решение:</w:t>
      </w:r>
    </w:p>
    <w:p w:rsidR="006C58D1" w:rsidRDefault="006C58D1" w:rsidP="006C58D1">
      <w:pPr>
        <w:pStyle w:val="a5"/>
        <w:spacing w:after="0" w:line="360" w:lineRule="auto"/>
        <w:ind w:firstLine="709"/>
        <w:rPr>
          <w:rStyle w:val="1013"/>
          <w:rFonts w:eastAsia="Arial Unicode MS"/>
          <w:color w:val="000000"/>
          <w:sz w:val="28"/>
          <w:szCs w:val="28"/>
        </w:rPr>
      </w:pPr>
    </w:p>
    <w:p w:rsidR="006C58D1" w:rsidRDefault="006C58D1" w:rsidP="006C58D1">
      <w:pPr>
        <w:pStyle w:val="a5"/>
        <w:spacing w:after="0" w:line="360" w:lineRule="auto"/>
        <w:ind w:firstLine="709"/>
        <w:rPr>
          <w:rStyle w:val="1013"/>
          <w:rFonts w:eastAsia="Arial Unicode MS"/>
          <w:color w:val="000000"/>
          <w:sz w:val="28"/>
          <w:szCs w:val="28"/>
        </w:rPr>
      </w:pPr>
      <w:r>
        <w:rPr>
          <w:rStyle w:val="1013"/>
          <w:rFonts w:eastAsia="Arial Unicode MS"/>
          <w:color w:val="000000"/>
          <w:sz w:val="28"/>
          <w:szCs w:val="28"/>
        </w:rPr>
        <w:t xml:space="preserve">Источники дохода делятся </w:t>
      </w:r>
      <w:proofErr w:type="gramStart"/>
      <w:r>
        <w:rPr>
          <w:rStyle w:val="1013"/>
          <w:rFonts w:eastAsia="Arial Unicode MS"/>
          <w:color w:val="000000"/>
          <w:sz w:val="28"/>
          <w:szCs w:val="28"/>
        </w:rPr>
        <w:t>на</w:t>
      </w:r>
      <w:proofErr w:type="gramEnd"/>
      <w:r>
        <w:rPr>
          <w:rStyle w:val="1013"/>
          <w:rFonts w:eastAsia="Arial Unicode MS"/>
          <w:color w:val="000000"/>
          <w:sz w:val="28"/>
          <w:szCs w:val="28"/>
        </w:rPr>
        <w:t xml:space="preserve"> стабильные и нестабильные. К стабильным источникам дохода относят процентный доход и беспроцентный доход от банковских услуг, нестабильным - доходы от операций с ценными бумагами на вторичном рынке, от непредвиденных (неординарных) операций. В наших условиях многие банки могут включать в группу нестабильных источников доходы от валютных операций. Желательным направлением развития банка является рост доходов за счет стабильных источников, отсутствия значительного влияния нестабильных источников дохода на рост чистой прибыли.</w:t>
      </w:r>
    </w:p>
    <w:p w:rsidR="006C58D1" w:rsidRDefault="006C58D1" w:rsidP="006C58D1">
      <w:pPr>
        <w:pStyle w:val="a5"/>
        <w:spacing w:after="0" w:line="360" w:lineRule="auto"/>
        <w:ind w:firstLine="709"/>
        <w:rPr>
          <w:rStyle w:val="1013"/>
          <w:rFonts w:eastAsia="Arial Unicode MS"/>
          <w:color w:val="000000"/>
          <w:sz w:val="28"/>
          <w:szCs w:val="28"/>
        </w:rPr>
      </w:pPr>
    </w:p>
    <w:p w:rsidR="006C58D1" w:rsidRDefault="006C58D1" w:rsidP="006C58D1">
      <w:pPr>
        <w:pStyle w:val="a5"/>
        <w:spacing w:after="0" w:line="360" w:lineRule="auto"/>
        <w:ind w:firstLine="709"/>
        <w:rPr>
          <w:rStyle w:val="1013"/>
          <w:rFonts w:eastAsia="Arial Unicode MS"/>
          <w:color w:val="000000"/>
          <w:sz w:val="28"/>
          <w:szCs w:val="28"/>
        </w:rPr>
      </w:pPr>
      <w:r>
        <w:rPr>
          <w:rStyle w:val="1013"/>
          <w:rFonts w:eastAsia="Arial Unicode MS"/>
          <w:color w:val="000000"/>
          <w:sz w:val="28"/>
          <w:szCs w:val="28"/>
        </w:rPr>
        <w:t xml:space="preserve">1. Разделим доходы банка </w:t>
      </w:r>
      <w:proofErr w:type="gramStart"/>
      <w:r>
        <w:rPr>
          <w:rStyle w:val="1013"/>
          <w:rFonts w:eastAsia="Arial Unicode MS"/>
          <w:color w:val="000000"/>
          <w:sz w:val="28"/>
          <w:szCs w:val="28"/>
        </w:rPr>
        <w:t>на</w:t>
      </w:r>
      <w:proofErr w:type="gramEnd"/>
      <w:r>
        <w:rPr>
          <w:rStyle w:val="1013"/>
          <w:rFonts w:eastAsia="Arial Unicode MS"/>
          <w:color w:val="000000"/>
          <w:sz w:val="28"/>
          <w:szCs w:val="28"/>
        </w:rPr>
        <w:t xml:space="preserve"> стабильные и не стабильные</w:t>
      </w:r>
    </w:p>
    <w:p w:rsidR="006C58D1" w:rsidRDefault="006C58D1" w:rsidP="006C58D1">
      <w:pPr>
        <w:pStyle w:val="a5"/>
        <w:spacing w:after="0" w:line="360" w:lineRule="auto"/>
        <w:ind w:firstLine="709"/>
        <w:rPr>
          <w:rStyle w:val="1013"/>
          <w:rFonts w:eastAsia="Arial Unicode MS"/>
          <w:color w:val="000000"/>
          <w:sz w:val="28"/>
          <w:szCs w:val="28"/>
        </w:rPr>
      </w:pPr>
    </w:p>
    <w:p w:rsidR="006C58D1" w:rsidRDefault="006C58D1" w:rsidP="006C58D1">
      <w:pPr>
        <w:pStyle w:val="a5"/>
        <w:spacing w:after="0" w:line="360" w:lineRule="auto"/>
        <w:ind w:firstLine="709"/>
        <w:rPr>
          <w:rStyle w:val="1013"/>
          <w:rFonts w:eastAsia="Arial Unicode MS"/>
          <w:color w:val="000000"/>
          <w:sz w:val="28"/>
          <w:szCs w:val="28"/>
        </w:rPr>
      </w:pPr>
    </w:p>
    <w:tbl>
      <w:tblPr>
        <w:tblW w:w="0" w:type="auto"/>
        <w:tblLayout w:type="fixed"/>
        <w:tblCellMar>
          <w:left w:w="0" w:type="dxa"/>
          <w:right w:w="0" w:type="dxa"/>
        </w:tblCellMar>
        <w:tblLook w:val="04A0" w:firstRow="1" w:lastRow="0" w:firstColumn="1" w:lastColumn="0" w:noHBand="0" w:noVBand="1"/>
      </w:tblPr>
      <w:tblGrid>
        <w:gridCol w:w="3266"/>
        <w:gridCol w:w="13"/>
        <w:gridCol w:w="2699"/>
        <w:gridCol w:w="1553"/>
        <w:gridCol w:w="1573"/>
      </w:tblGrid>
      <w:tr w:rsidR="006C58D1" w:rsidTr="006C58D1">
        <w:trPr>
          <w:trHeight w:hRule="exact" w:val="297"/>
        </w:trPr>
        <w:tc>
          <w:tcPr>
            <w:tcW w:w="3266" w:type="dxa"/>
            <w:tcBorders>
              <w:top w:val="single" w:sz="4" w:space="0" w:color="auto"/>
              <w:left w:val="single" w:sz="4" w:space="0" w:color="auto"/>
              <w:bottom w:val="nil"/>
              <w:right w:val="nil"/>
            </w:tcBorders>
            <w:shd w:val="clear" w:color="auto" w:fill="FFFFFF"/>
            <w:hideMark/>
          </w:tcPr>
          <w:p w:rsidR="006C58D1" w:rsidRDefault="006C58D1">
            <w:pPr>
              <w:pStyle w:val="a5"/>
              <w:spacing w:after="0"/>
              <w:jc w:val="center"/>
              <w:rPr>
                <w:i/>
              </w:rPr>
            </w:pPr>
            <w:r>
              <w:rPr>
                <w:rStyle w:val="ArialUnicodeMS23"/>
                <w:rFonts w:hint="default"/>
                <w:i/>
                <w:color w:val="000000"/>
                <w:sz w:val="24"/>
                <w:szCs w:val="24"/>
              </w:rPr>
              <w:lastRenderedPageBreak/>
              <w:t>Стабильные</w:t>
            </w:r>
            <w:r>
              <w:rPr>
                <w:rStyle w:val="ArialUnicodeMS23"/>
                <w:rFonts w:hint="default"/>
                <w:i/>
                <w:color w:val="000000"/>
                <w:sz w:val="24"/>
                <w:szCs w:val="24"/>
              </w:rPr>
              <w:t xml:space="preserve"> </w:t>
            </w:r>
            <w:r>
              <w:rPr>
                <w:rStyle w:val="ArialUnicodeMS23"/>
                <w:rFonts w:hint="default"/>
                <w:i/>
                <w:color w:val="000000"/>
                <w:sz w:val="24"/>
                <w:szCs w:val="24"/>
              </w:rPr>
              <w:t>доходы</w:t>
            </w:r>
          </w:p>
        </w:tc>
        <w:tc>
          <w:tcPr>
            <w:tcW w:w="2712" w:type="dxa"/>
            <w:gridSpan w:val="2"/>
            <w:tcBorders>
              <w:top w:val="single" w:sz="4" w:space="0" w:color="auto"/>
              <w:left w:val="single" w:sz="4" w:space="0" w:color="auto"/>
              <w:bottom w:val="nil"/>
              <w:right w:val="nil"/>
            </w:tcBorders>
            <w:shd w:val="clear" w:color="auto" w:fill="FFFFFF"/>
            <w:hideMark/>
          </w:tcPr>
          <w:p w:rsidR="006C58D1" w:rsidRDefault="006C58D1">
            <w:pPr>
              <w:pStyle w:val="a5"/>
              <w:spacing w:after="0"/>
              <w:jc w:val="center"/>
              <w:rPr>
                <w:i/>
              </w:rPr>
            </w:pPr>
            <w:r>
              <w:rPr>
                <w:i/>
              </w:rPr>
              <w:t>Нестабильные доходы</w:t>
            </w:r>
          </w:p>
        </w:tc>
        <w:tc>
          <w:tcPr>
            <w:tcW w:w="1553" w:type="dxa"/>
            <w:tcBorders>
              <w:top w:val="single" w:sz="4" w:space="0" w:color="auto"/>
              <w:left w:val="single" w:sz="4" w:space="0" w:color="auto"/>
              <w:bottom w:val="nil"/>
              <w:right w:val="nil"/>
            </w:tcBorders>
            <w:shd w:val="clear" w:color="auto" w:fill="FFFFFF"/>
            <w:hideMark/>
          </w:tcPr>
          <w:p w:rsidR="006C58D1" w:rsidRDefault="006C58D1">
            <w:pPr>
              <w:pStyle w:val="a5"/>
              <w:spacing w:after="0"/>
              <w:jc w:val="center"/>
              <w:rPr>
                <w:i/>
              </w:rPr>
            </w:pPr>
            <w:r>
              <w:rPr>
                <w:rStyle w:val="ArialUnicodeMS23"/>
                <w:rFonts w:hint="default"/>
                <w:i/>
                <w:color w:val="000000"/>
                <w:sz w:val="24"/>
                <w:szCs w:val="24"/>
              </w:rPr>
              <w:t xml:space="preserve">2009 </w:t>
            </w:r>
            <w:r>
              <w:rPr>
                <w:rStyle w:val="ArialUnicodeMS23"/>
                <w:rFonts w:hint="default"/>
                <w:i/>
                <w:color w:val="000000"/>
                <w:sz w:val="24"/>
                <w:szCs w:val="24"/>
              </w:rPr>
              <w:t>г</w:t>
            </w:r>
            <w:r>
              <w:rPr>
                <w:rStyle w:val="ArialUnicodeMS23"/>
                <w:rFonts w:hint="default"/>
                <w:i/>
                <w:color w:val="000000"/>
                <w:sz w:val="24"/>
                <w:szCs w:val="24"/>
              </w:rPr>
              <w:t>.</w:t>
            </w:r>
          </w:p>
        </w:tc>
        <w:tc>
          <w:tcPr>
            <w:tcW w:w="1573" w:type="dxa"/>
            <w:tcBorders>
              <w:top w:val="single" w:sz="4" w:space="0" w:color="auto"/>
              <w:left w:val="single" w:sz="4" w:space="0" w:color="auto"/>
              <w:bottom w:val="nil"/>
              <w:right w:val="single" w:sz="4" w:space="0" w:color="auto"/>
            </w:tcBorders>
            <w:shd w:val="clear" w:color="auto" w:fill="FFFFFF"/>
            <w:hideMark/>
          </w:tcPr>
          <w:p w:rsidR="006C58D1" w:rsidRDefault="006C58D1">
            <w:pPr>
              <w:pStyle w:val="a5"/>
              <w:spacing w:after="0"/>
              <w:jc w:val="center"/>
              <w:rPr>
                <w:i/>
              </w:rPr>
            </w:pPr>
            <w:r>
              <w:rPr>
                <w:rStyle w:val="ArialUnicodeMS22"/>
                <w:rFonts w:ascii="Times New Roman" w:cs="Times New Roman" w:hint="default"/>
                <w:i/>
                <w:color w:val="000000"/>
                <w:sz w:val="24"/>
                <w:szCs w:val="24"/>
              </w:rPr>
              <w:t>2010 г.</w:t>
            </w:r>
          </w:p>
        </w:tc>
      </w:tr>
      <w:tr w:rsidR="006C58D1" w:rsidTr="006C58D1">
        <w:trPr>
          <w:trHeight w:hRule="exact" w:val="1101"/>
        </w:trPr>
        <w:tc>
          <w:tcPr>
            <w:tcW w:w="3266" w:type="dxa"/>
            <w:tcBorders>
              <w:top w:val="single" w:sz="4" w:space="0" w:color="auto"/>
              <w:left w:val="single" w:sz="4" w:space="0" w:color="auto"/>
              <w:bottom w:val="nil"/>
              <w:right w:val="nil"/>
            </w:tcBorders>
            <w:shd w:val="clear" w:color="auto" w:fill="FFFFFF"/>
            <w:hideMark/>
          </w:tcPr>
          <w:p w:rsidR="006C58D1" w:rsidRDefault="006C58D1">
            <w:pPr>
              <w:pStyle w:val="a5"/>
              <w:spacing w:after="0"/>
              <w:jc w:val="center"/>
            </w:pPr>
            <w:r>
              <w:rPr>
                <w:rStyle w:val="ArialUnicodeMS21"/>
                <w:rFonts w:ascii="Times New Roman" w:cs="Times New Roman" w:hint="default"/>
                <w:color w:val="000000"/>
                <w:sz w:val="24"/>
                <w:szCs w:val="24"/>
              </w:rPr>
              <w:t>Проценты, получение по предоставленным кредитам, депозитам и иным размещенным средствам</w:t>
            </w:r>
          </w:p>
        </w:tc>
        <w:tc>
          <w:tcPr>
            <w:tcW w:w="2712" w:type="dxa"/>
            <w:gridSpan w:val="2"/>
            <w:tcBorders>
              <w:top w:val="single" w:sz="4" w:space="0" w:color="auto"/>
              <w:left w:val="single" w:sz="4" w:space="0" w:color="auto"/>
              <w:bottom w:val="nil"/>
              <w:right w:val="nil"/>
            </w:tcBorders>
            <w:shd w:val="clear" w:color="auto" w:fill="FFFFFF"/>
          </w:tcPr>
          <w:p w:rsidR="006C58D1" w:rsidRDefault="006C58D1">
            <w:pPr>
              <w:pStyle w:val="a5"/>
              <w:spacing w:after="0"/>
              <w:jc w:val="center"/>
            </w:pPr>
          </w:p>
        </w:tc>
        <w:tc>
          <w:tcPr>
            <w:tcW w:w="1553" w:type="dxa"/>
            <w:tcBorders>
              <w:top w:val="single" w:sz="4" w:space="0" w:color="auto"/>
              <w:left w:val="single" w:sz="4" w:space="0" w:color="auto"/>
              <w:bottom w:val="nil"/>
              <w:right w:val="nil"/>
            </w:tcBorders>
            <w:shd w:val="clear" w:color="auto" w:fill="FFFFFF"/>
            <w:hideMark/>
          </w:tcPr>
          <w:p w:rsidR="006C58D1" w:rsidRDefault="006C58D1">
            <w:pPr>
              <w:pStyle w:val="a5"/>
              <w:spacing w:after="0"/>
              <w:jc w:val="center"/>
            </w:pPr>
            <w:r>
              <w:rPr>
                <w:rStyle w:val="ArialUnicodeMS21"/>
                <w:rFonts w:ascii="Times New Roman" w:cs="Times New Roman" w:hint="default"/>
                <w:color w:val="000000"/>
                <w:sz w:val="24"/>
                <w:szCs w:val="24"/>
              </w:rPr>
              <w:t>112630.4</w:t>
            </w:r>
          </w:p>
        </w:tc>
        <w:tc>
          <w:tcPr>
            <w:tcW w:w="1573" w:type="dxa"/>
            <w:tcBorders>
              <w:top w:val="single" w:sz="4" w:space="0" w:color="auto"/>
              <w:left w:val="single" w:sz="4" w:space="0" w:color="auto"/>
              <w:bottom w:val="nil"/>
              <w:right w:val="single" w:sz="4" w:space="0" w:color="auto"/>
            </w:tcBorders>
            <w:shd w:val="clear" w:color="auto" w:fill="FFFFFF"/>
            <w:hideMark/>
          </w:tcPr>
          <w:p w:rsidR="006C58D1" w:rsidRDefault="006C58D1">
            <w:pPr>
              <w:pStyle w:val="a5"/>
              <w:spacing w:after="0"/>
              <w:jc w:val="center"/>
            </w:pPr>
            <w:r>
              <w:rPr>
                <w:rStyle w:val="ArialUnicodeMS20"/>
                <w:rFonts w:hint="default"/>
                <w:color w:val="000000"/>
                <w:sz w:val="24"/>
                <w:szCs w:val="24"/>
              </w:rPr>
              <w:t>119 388.1</w:t>
            </w:r>
          </w:p>
        </w:tc>
      </w:tr>
      <w:tr w:rsidR="006C58D1" w:rsidTr="006C58D1">
        <w:trPr>
          <w:trHeight w:hRule="exact" w:val="864"/>
        </w:trPr>
        <w:tc>
          <w:tcPr>
            <w:tcW w:w="3279" w:type="dxa"/>
            <w:gridSpan w:val="2"/>
            <w:tcBorders>
              <w:top w:val="single" w:sz="4" w:space="0" w:color="auto"/>
              <w:left w:val="single" w:sz="4" w:space="0" w:color="auto"/>
              <w:bottom w:val="nil"/>
              <w:right w:val="nil"/>
            </w:tcBorders>
            <w:shd w:val="clear" w:color="auto" w:fill="FFFFFF"/>
          </w:tcPr>
          <w:p w:rsidR="006C58D1" w:rsidRDefault="006C58D1">
            <w:pPr>
              <w:pStyle w:val="a5"/>
              <w:spacing w:after="0"/>
              <w:jc w:val="center"/>
            </w:pPr>
          </w:p>
        </w:tc>
        <w:tc>
          <w:tcPr>
            <w:tcW w:w="2699" w:type="dxa"/>
            <w:tcBorders>
              <w:top w:val="single" w:sz="4" w:space="0" w:color="auto"/>
              <w:left w:val="single" w:sz="4" w:space="0" w:color="auto"/>
              <w:bottom w:val="nil"/>
              <w:right w:val="nil"/>
            </w:tcBorders>
            <w:shd w:val="clear" w:color="auto" w:fill="FFFFFF"/>
            <w:hideMark/>
          </w:tcPr>
          <w:p w:rsidR="006C58D1" w:rsidRDefault="006C58D1">
            <w:pPr>
              <w:pStyle w:val="a5"/>
              <w:spacing w:after="0"/>
              <w:jc w:val="center"/>
            </w:pPr>
            <w:r>
              <w:rPr>
                <w:rStyle w:val="ArialUnicodeMS21"/>
                <w:rFonts w:ascii="Times New Roman" w:cs="Times New Roman" w:hint="default"/>
                <w:color w:val="000000"/>
                <w:sz w:val="24"/>
                <w:szCs w:val="24"/>
              </w:rPr>
              <w:t xml:space="preserve">Проценты, полученные от </w:t>
            </w:r>
            <w:r>
              <w:rPr>
                <w:rStyle w:val="8pt"/>
                <w:rFonts w:eastAsia="Arial Unicode MS"/>
                <w:color w:val="000000"/>
                <w:sz w:val="24"/>
                <w:szCs w:val="24"/>
              </w:rPr>
              <w:t xml:space="preserve">операций </w:t>
            </w:r>
            <w:r>
              <w:rPr>
                <w:rStyle w:val="ArialUnicodeMS21"/>
                <w:rFonts w:ascii="Times New Roman" w:cs="Times New Roman" w:hint="default"/>
                <w:color w:val="000000"/>
                <w:sz w:val="24"/>
                <w:szCs w:val="24"/>
              </w:rPr>
              <w:t>с ценными бумагами</w:t>
            </w:r>
          </w:p>
        </w:tc>
        <w:tc>
          <w:tcPr>
            <w:tcW w:w="1553" w:type="dxa"/>
            <w:tcBorders>
              <w:top w:val="single" w:sz="4" w:space="0" w:color="auto"/>
              <w:left w:val="single" w:sz="4" w:space="0" w:color="auto"/>
              <w:bottom w:val="nil"/>
              <w:right w:val="nil"/>
            </w:tcBorders>
            <w:shd w:val="clear" w:color="auto" w:fill="FFFFFF"/>
            <w:hideMark/>
          </w:tcPr>
          <w:p w:rsidR="006C58D1" w:rsidRDefault="006C58D1">
            <w:pPr>
              <w:pStyle w:val="a5"/>
              <w:spacing w:after="0"/>
              <w:jc w:val="center"/>
            </w:pPr>
            <w:r>
              <w:rPr>
                <w:rStyle w:val="ArialUnicodeMS21"/>
                <w:rFonts w:ascii="Times New Roman" w:cs="Times New Roman" w:hint="default"/>
                <w:color w:val="000000"/>
                <w:sz w:val="24"/>
                <w:szCs w:val="24"/>
              </w:rPr>
              <w:t>1180,9</w:t>
            </w:r>
          </w:p>
        </w:tc>
        <w:tc>
          <w:tcPr>
            <w:tcW w:w="1573" w:type="dxa"/>
            <w:tcBorders>
              <w:top w:val="single" w:sz="4" w:space="0" w:color="auto"/>
              <w:left w:val="single" w:sz="4" w:space="0" w:color="auto"/>
              <w:bottom w:val="nil"/>
              <w:right w:val="single" w:sz="4" w:space="0" w:color="auto"/>
            </w:tcBorders>
            <w:shd w:val="clear" w:color="auto" w:fill="FFFFFF"/>
            <w:hideMark/>
          </w:tcPr>
          <w:p w:rsidR="006C58D1" w:rsidRDefault="006C58D1">
            <w:pPr>
              <w:pStyle w:val="a5"/>
              <w:spacing w:after="0"/>
              <w:jc w:val="center"/>
            </w:pPr>
            <w:r>
              <w:rPr>
                <w:rStyle w:val="ArialUnicodeMS20"/>
                <w:rFonts w:hint="default"/>
                <w:color w:val="000000"/>
                <w:sz w:val="24"/>
                <w:szCs w:val="24"/>
              </w:rPr>
              <w:t>1 346,3</w:t>
            </w:r>
          </w:p>
        </w:tc>
      </w:tr>
      <w:tr w:rsidR="006C58D1" w:rsidTr="006C58D1">
        <w:trPr>
          <w:trHeight w:hRule="exact" w:val="1133"/>
        </w:trPr>
        <w:tc>
          <w:tcPr>
            <w:tcW w:w="3279" w:type="dxa"/>
            <w:gridSpan w:val="2"/>
            <w:tcBorders>
              <w:top w:val="single" w:sz="4" w:space="0" w:color="auto"/>
              <w:left w:val="single" w:sz="4" w:space="0" w:color="auto"/>
              <w:bottom w:val="nil"/>
              <w:right w:val="nil"/>
            </w:tcBorders>
            <w:shd w:val="clear" w:color="auto" w:fill="FFFFFF"/>
          </w:tcPr>
          <w:p w:rsidR="006C58D1" w:rsidRDefault="006C58D1">
            <w:pPr>
              <w:pStyle w:val="a5"/>
              <w:spacing w:after="0"/>
              <w:jc w:val="center"/>
            </w:pPr>
          </w:p>
        </w:tc>
        <w:tc>
          <w:tcPr>
            <w:tcW w:w="2699" w:type="dxa"/>
            <w:tcBorders>
              <w:top w:val="single" w:sz="4" w:space="0" w:color="auto"/>
              <w:left w:val="single" w:sz="4" w:space="0" w:color="auto"/>
              <w:bottom w:val="nil"/>
              <w:right w:val="nil"/>
            </w:tcBorders>
            <w:shd w:val="clear" w:color="auto" w:fill="FFFFFF"/>
            <w:hideMark/>
          </w:tcPr>
          <w:p w:rsidR="006C58D1" w:rsidRDefault="006C58D1">
            <w:pPr>
              <w:pStyle w:val="a5"/>
              <w:spacing w:after="0"/>
              <w:jc w:val="center"/>
            </w:pPr>
            <w:r>
              <w:rPr>
                <w:rStyle w:val="ArialUnicodeMS21"/>
                <w:rFonts w:ascii="Times New Roman" w:cs="Times New Roman" w:hint="default"/>
                <w:color w:val="000000"/>
                <w:sz w:val="24"/>
                <w:szCs w:val="24"/>
              </w:rPr>
              <w:t>Доходы, полученные от операций с иностранной валютой и другими валютными ценностями</w:t>
            </w:r>
          </w:p>
        </w:tc>
        <w:tc>
          <w:tcPr>
            <w:tcW w:w="1553" w:type="dxa"/>
            <w:tcBorders>
              <w:top w:val="single" w:sz="4" w:space="0" w:color="auto"/>
              <w:left w:val="single" w:sz="4" w:space="0" w:color="auto"/>
              <w:bottom w:val="nil"/>
              <w:right w:val="nil"/>
            </w:tcBorders>
            <w:shd w:val="clear" w:color="auto" w:fill="FFFFFF"/>
            <w:hideMark/>
          </w:tcPr>
          <w:p w:rsidR="006C58D1" w:rsidRDefault="006C58D1">
            <w:pPr>
              <w:pStyle w:val="a5"/>
              <w:spacing w:after="0"/>
              <w:jc w:val="center"/>
            </w:pPr>
            <w:r>
              <w:rPr>
                <w:rStyle w:val="ArialUnicodeMS20"/>
                <w:rFonts w:hint="default"/>
                <w:color w:val="000000"/>
                <w:sz w:val="24"/>
                <w:szCs w:val="24"/>
              </w:rPr>
              <w:t>930.6</w:t>
            </w:r>
          </w:p>
        </w:tc>
        <w:tc>
          <w:tcPr>
            <w:tcW w:w="1573" w:type="dxa"/>
            <w:tcBorders>
              <w:top w:val="single" w:sz="4" w:space="0" w:color="auto"/>
              <w:left w:val="single" w:sz="4" w:space="0" w:color="auto"/>
              <w:bottom w:val="nil"/>
              <w:right w:val="single" w:sz="4" w:space="0" w:color="auto"/>
            </w:tcBorders>
            <w:shd w:val="clear" w:color="auto" w:fill="FFFFFF"/>
            <w:hideMark/>
          </w:tcPr>
          <w:p w:rsidR="006C58D1" w:rsidRDefault="006C58D1">
            <w:pPr>
              <w:pStyle w:val="a5"/>
              <w:spacing w:after="0"/>
              <w:jc w:val="center"/>
            </w:pPr>
            <w:r>
              <w:rPr>
                <w:rStyle w:val="ArialUnicodeMS20"/>
                <w:rFonts w:hint="default"/>
                <w:color w:val="000000"/>
                <w:sz w:val="24"/>
                <w:szCs w:val="24"/>
              </w:rPr>
              <w:t>980.7</w:t>
            </w:r>
          </w:p>
        </w:tc>
      </w:tr>
      <w:tr w:rsidR="006C58D1" w:rsidTr="006C58D1">
        <w:trPr>
          <w:trHeight w:hRule="exact" w:val="276"/>
        </w:trPr>
        <w:tc>
          <w:tcPr>
            <w:tcW w:w="3279" w:type="dxa"/>
            <w:gridSpan w:val="2"/>
            <w:tcBorders>
              <w:top w:val="single" w:sz="4" w:space="0" w:color="auto"/>
              <w:left w:val="single" w:sz="4" w:space="0" w:color="auto"/>
              <w:bottom w:val="nil"/>
              <w:right w:val="nil"/>
            </w:tcBorders>
            <w:shd w:val="clear" w:color="auto" w:fill="FFFFFF"/>
            <w:hideMark/>
          </w:tcPr>
          <w:p w:rsidR="006C58D1" w:rsidRDefault="006C58D1">
            <w:pPr>
              <w:pStyle w:val="a5"/>
              <w:spacing w:after="0"/>
              <w:jc w:val="center"/>
            </w:pPr>
            <w:r>
              <w:rPr>
                <w:rStyle w:val="ArialUnicodeMS21"/>
                <w:rFonts w:ascii="Times New Roman" w:cs="Times New Roman" w:hint="default"/>
                <w:color w:val="000000"/>
                <w:sz w:val="24"/>
                <w:szCs w:val="24"/>
              </w:rPr>
              <w:t>Комиссионные доходы</w:t>
            </w:r>
          </w:p>
        </w:tc>
        <w:tc>
          <w:tcPr>
            <w:tcW w:w="2699" w:type="dxa"/>
            <w:tcBorders>
              <w:top w:val="single" w:sz="4" w:space="0" w:color="auto"/>
              <w:left w:val="single" w:sz="4" w:space="0" w:color="auto"/>
              <w:bottom w:val="nil"/>
              <w:right w:val="nil"/>
            </w:tcBorders>
            <w:shd w:val="clear" w:color="auto" w:fill="FFFFFF"/>
          </w:tcPr>
          <w:p w:rsidR="006C58D1" w:rsidRDefault="006C58D1">
            <w:pPr>
              <w:pStyle w:val="a5"/>
              <w:spacing w:after="0"/>
              <w:jc w:val="center"/>
            </w:pPr>
          </w:p>
        </w:tc>
        <w:tc>
          <w:tcPr>
            <w:tcW w:w="1553" w:type="dxa"/>
            <w:tcBorders>
              <w:top w:val="single" w:sz="4" w:space="0" w:color="auto"/>
              <w:left w:val="single" w:sz="4" w:space="0" w:color="auto"/>
              <w:bottom w:val="nil"/>
              <w:right w:val="nil"/>
            </w:tcBorders>
            <w:shd w:val="clear" w:color="auto" w:fill="FFFFFF"/>
            <w:hideMark/>
          </w:tcPr>
          <w:p w:rsidR="006C58D1" w:rsidRDefault="006C58D1">
            <w:pPr>
              <w:pStyle w:val="a5"/>
              <w:spacing w:after="0"/>
              <w:jc w:val="center"/>
            </w:pPr>
            <w:r>
              <w:rPr>
                <w:rStyle w:val="ArialUnicodeMS20"/>
                <w:rFonts w:hint="default"/>
                <w:color w:val="000000"/>
                <w:sz w:val="24"/>
                <w:szCs w:val="24"/>
              </w:rPr>
              <w:t>2309.6</w:t>
            </w:r>
          </w:p>
        </w:tc>
        <w:tc>
          <w:tcPr>
            <w:tcW w:w="1573" w:type="dxa"/>
            <w:tcBorders>
              <w:top w:val="single" w:sz="4" w:space="0" w:color="auto"/>
              <w:left w:val="single" w:sz="4" w:space="0" w:color="auto"/>
              <w:bottom w:val="nil"/>
              <w:right w:val="single" w:sz="4" w:space="0" w:color="auto"/>
            </w:tcBorders>
            <w:shd w:val="clear" w:color="auto" w:fill="FFFFFF"/>
            <w:hideMark/>
          </w:tcPr>
          <w:p w:rsidR="006C58D1" w:rsidRDefault="006C58D1">
            <w:pPr>
              <w:pStyle w:val="a5"/>
              <w:spacing w:after="0"/>
              <w:jc w:val="center"/>
            </w:pPr>
            <w:r>
              <w:rPr>
                <w:rStyle w:val="ArialUnicodeMS21"/>
                <w:rFonts w:ascii="Times New Roman" w:cs="Times New Roman" w:hint="default"/>
                <w:color w:val="000000"/>
                <w:sz w:val="24"/>
                <w:szCs w:val="24"/>
              </w:rPr>
              <w:t>2513.6</w:t>
            </w:r>
          </w:p>
        </w:tc>
      </w:tr>
      <w:tr w:rsidR="006C58D1" w:rsidTr="006C58D1">
        <w:trPr>
          <w:trHeight w:hRule="exact" w:val="281"/>
        </w:trPr>
        <w:tc>
          <w:tcPr>
            <w:tcW w:w="3279" w:type="dxa"/>
            <w:gridSpan w:val="2"/>
            <w:tcBorders>
              <w:top w:val="single" w:sz="4" w:space="0" w:color="auto"/>
              <w:left w:val="single" w:sz="4" w:space="0" w:color="auto"/>
              <w:bottom w:val="single" w:sz="4" w:space="0" w:color="auto"/>
              <w:right w:val="nil"/>
            </w:tcBorders>
            <w:shd w:val="clear" w:color="auto" w:fill="FFFFFF"/>
          </w:tcPr>
          <w:p w:rsidR="006C58D1" w:rsidRDefault="006C58D1">
            <w:pPr>
              <w:pStyle w:val="a5"/>
              <w:spacing w:after="0"/>
              <w:jc w:val="center"/>
            </w:pPr>
          </w:p>
        </w:tc>
        <w:tc>
          <w:tcPr>
            <w:tcW w:w="2699" w:type="dxa"/>
            <w:tcBorders>
              <w:top w:val="single" w:sz="4" w:space="0" w:color="auto"/>
              <w:left w:val="single" w:sz="4" w:space="0" w:color="auto"/>
              <w:bottom w:val="single" w:sz="4" w:space="0" w:color="auto"/>
              <w:right w:val="nil"/>
            </w:tcBorders>
            <w:shd w:val="clear" w:color="auto" w:fill="FFFFFF"/>
            <w:hideMark/>
          </w:tcPr>
          <w:p w:rsidR="006C58D1" w:rsidRDefault="006C58D1">
            <w:pPr>
              <w:pStyle w:val="a5"/>
              <w:spacing w:after="0"/>
              <w:jc w:val="center"/>
            </w:pPr>
            <w:r>
              <w:rPr>
                <w:rStyle w:val="ArialUnicodeMS21"/>
                <w:rFonts w:ascii="Times New Roman" w:cs="Times New Roman" w:hint="default"/>
                <w:color w:val="000000"/>
                <w:sz w:val="24"/>
                <w:szCs w:val="24"/>
              </w:rPr>
              <w:t>Прочие доходы</w:t>
            </w:r>
          </w:p>
        </w:tc>
        <w:tc>
          <w:tcPr>
            <w:tcW w:w="1553" w:type="dxa"/>
            <w:tcBorders>
              <w:top w:val="single" w:sz="4" w:space="0" w:color="auto"/>
              <w:left w:val="single" w:sz="4" w:space="0" w:color="auto"/>
              <w:bottom w:val="single" w:sz="4" w:space="0" w:color="auto"/>
              <w:right w:val="nil"/>
            </w:tcBorders>
            <w:shd w:val="clear" w:color="auto" w:fill="FFFFFF"/>
            <w:hideMark/>
          </w:tcPr>
          <w:p w:rsidR="006C58D1" w:rsidRDefault="006C58D1">
            <w:pPr>
              <w:pStyle w:val="a5"/>
              <w:spacing w:after="0"/>
              <w:jc w:val="center"/>
            </w:pPr>
            <w:r>
              <w:rPr>
                <w:rStyle w:val="ArialUnicodeMS20"/>
                <w:rFonts w:hint="default"/>
                <w:color w:val="000000"/>
                <w:sz w:val="24"/>
                <w:szCs w:val="24"/>
              </w:rPr>
              <w:t>794.6</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rsidR="006C58D1" w:rsidRDefault="006C58D1">
            <w:pPr>
              <w:pStyle w:val="a5"/>
              <w:spacing w:after="0"/>
              <w:jc w:val="center"/>
            </w:pPr>
            <w:r>
              <w:rPr>
                <w:rStyle w:val="ArialUnicodeMS21"/>
                <w:rFonts w:ascii="Times New Roman" w:cs="Times New Roman" w:hint="default"/>
                <w:color w:val="000000"/>
                <w:sz w:val="24"/>
                <w:szCs w:val="24"/>
              </w:rPr>
              <w:t>810.3</w:t>
            </w:r>
          </w:p>
        </w:tc>
      </w:tr>
    </w:tbl>
    <w:p w:rsidR="006C58D1" w:rsidRDefault="006C58D1" w:rsidP="006C58D1">
      <w:pPr>
        <w:pStyle w:val="a5"/>
        <w:spacing w:after="0" w:line="360" w:lineRule="auto"/>
        <w:ind w:firstLine="709"/>
        <w:rPr>
          <w:rStyle w:val="1013"/>
          <w:rFonts w:eastAsia="Arial Unicode MS"/>
          <w:color w:val="000000"/>
          <w:sz w:val="28"/>
          <w:szCs w:val="28"/>
        </w:rPr>
      </w:pPr>
    </w:p>
    <w:p w:rsidR="006C58D1" w:rsidRDefault="006C58D1" w:rsidP="006C58D1">
      <w:pPr>
        <w:pStyle w:val="a5"/>
        <w:spacing w:after="0" w:line="360" w:lineRule="auto"/>
        <w:ind w:firstLine="709"/>
        <w:rPr>
          <w:rStyle w:val="1012"/>
          <w:rFonts w:eastAsia="Arial Unicode MS"/>
          <w:sz w:val="28"/>
          <w:szCs w:val="28"/>
        </w:rPr>
      </w:pPr>
      <w:r>
        <w:rPr>
          <w:rStyle w:val="1013"/>
          <w:rFonts w:eastAsia="Arial Unicode MS"/>
          <w:color w:val="000000"/>
          <w:sz w:val="28"/>
          <w:szCs w:val="28"/>
        </w:rPr>
        <w:t xml:space="preserve">2. Определим удельный вес </w:t>
      </w:r>
      <w:r>
        <w:rPr>
          <w:rStyle w:val="1012"/>
          <w:rFonts w:eastAsia="Arial Unicode MS"/>
          <w:color w:val="000000"/>
          <w:sz w:val="28"/>
          <w:szCs w:val="28"/>
        </w:rPr>
        <w:t xml:space="preserve">стабильных </w:t>
      </w:r>
      <w:r>
        <w:rPr>
          <w:rStyle w:val="4"/>
          <w:color w:val="000000"/>
          <w:sz w:val="28"/>
          <w:szCs w:val="28"/>
        </w:rPr>
        <w:t>(а)</w:t>
      </w:r>
      <w:r>
        <w:rPr>
          <w:rStyle w:val="1014"/>
          <w:color w:val="000000"/>
          <w:sz w:val="28"/>
          <w:szCs w:val="28"/>
        </w:rPr>
        <w:t xml:space="preserve"> </w:t>
      </w:r>
      <w:r>
        <w:rPr>
          <w:rStyle w:val="1012"/>
          <w:rFonts w:eastAsia="Arial Unicode MS"/>
          <w:color w:val="000000"/>
          <w:sz w:val="28"/>
          <w:szCs w:val="28"/>
        </w:rPr>
        <w:t>и нестабиль</w:t>
      </w:r>
      <w:r>
        <w:rPr>
          <w:rStyle w:val="1012"/>
          <w:rFonts w:eastAsia="Arial Unicode MS"/>
          <w:color w:val="000000"/>
          <w:sz w:val="28"/>
          <w:szCs w:val="28"/>
        </w:rPr>
        <w:softHyphen/>
        <w:t>ных (б) доходов в общем объеме валового дохода</w:t>
      </w:r>
    </w:p>
    <w:p w:rsidR="006C58D1" w:rsidRDefault="006C58D1" w:rsidP="006C58D1">
      <w:pPr>
        <w:pStyle w:val="a5"/>
        <w:spacing w:after="0" w:line="360" w:lineRule="auto"/>
        <w:ind w:firstLine="709"/>
        <w:rPr>
          <w:rStyle w:val="1013"/>
          <w:rFonts w:eastAsia="Arial Unicode M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1535"/>
        <w:gridCol w:w="1536"/>
        <w:gridCol w:w="1536"/>
        <w:gridCol w:w="1536"/>
      </w:tblGrid>
      <w:tr w:rsidR="006C58D1" w:rsidTr="006C58D1">
        <w:trPr>
          <w:trHeight w:val="420"/>
        </w:trPr>
        <w:tc>
          <w:tcPr>
            <w:tcW w:w="3428" w:type="dxa"/>
            <w:vMerge w:val="restart"/>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1013"/>
                <w:rFonts w:eastAsia="Arial Unicode MS"/>
                <w:color w:val="000000"/>
                <w:sz w:val="24"/>
                <w:szCs w:val="24"/>
              </w:rPr>
              <w:t>Стабильные доходы</w:t>
            </w:r>
          </w:p>
        </w:tc>
        <w:tc>
          <w:tcPr>
            <w:tcW w:w="3071" w:type="dxa"/>
            <w:gridSpan w:val="2"/>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jc w:val="center"/>
              <w:rPr>
                <w:i/>
              </w:rPr>
            </w:pPr>
            <w:r>
              <w:rPr>
                <w:rStyle w:val="ArialUnicodeMS23"/>
                <w:rFonts w:hint="default"/>
                <w:i/>
                <w:color w:val="000000"/>
                <w:sz w:val="24"/>
                <w:szCs w:val="24"/>
              </w:rPr>
              <w:t xml:space="preserve">2009 </w:t>
            </w:r>
            <w:r>
              <w:rPr>
                <w:rStyle w:val="ArialUnicodeMS23"/>
                <w:rFonts w:hint="default"/>
                <w:i/>
                <w:color w:val="000000"/>
                <w:sz w:val="24"/>
                <w:szCs w:val="24"/>
              </w:rPr>
              <w:t>г</w:t>
            </w:r>
            <w:proofErr w:type="gramStart"/>
            <w:r>
              <w:rPr>
                <w:rStyle w:val="ArialUnicodeMS23"/>
                <w:rFonts w:hint="default"/>
                <w:i/>
                <w:color w:val="000000"/>
                <w:sz w:val="24"/>
                <w:szCs w:val="24"/>
              </w:rPr>
              <w:t>.</w:t>
            </w:r>
            <w:r>
              <w:rPr>
                <w:rStyle w:val="ArialUnicodeMS22"/>
                <w:rFonts w:ascii="Times New Roman" w:cs="Times New Roman" w:hint="default"/>
                <w:i/>
                <w:color w:val="000000"/>
                <w:sz w:val="24"/>
                <w:szCs w:val="24"/>
              </w:rPr>
              <w:t>.</w:t>
            </w:r>
            <w:proofErr w:type="gramEnd"/>
          </w:p>
        </w:tc>
        <w:tc>
          <w:tcPr>
            <w:tcW w:w="3072" w:type="dxa"/>
            <w:gridSpan w:val="2"/>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1013"/>
                <w:rFonts w:eastAsia="Arial Unicode MS"/>
                <w:color w:val="000000"/>
                <w:sz w:val="24"/>
                <w:szCs w:val="24"/>
              </w:rPr>
              <w:t>2010 г.</w:t>
            </w:r>
          </w:p>
        </w:tc>
      </w:tr>
      <w:tr w:rsidR="006C58D1" w:rsidTr="006C58D1">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8D1" w:rsidRDefault="006C58D1">
            <w:pPr>
              <w:spacing w:after="0" w:line="240" w:lineRule="auto"/>
              <w:rPr>
                <w:rStyle w:val="1013"/>
                <w:rFonts w:eastAsia="Times New Roman"/>
                <w:color w:val="000000"/>
                <w:sz w:val="24"/>
                <w:szCs w:val="24"/>
              </w:rPr>
            </w:pPr>
          </w:p>
        </w:tc>
        <w:tc>
          <w:tcPr>
            <w:tcW w:w="1535"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jc w:val="center"/>
              <w:rPr>
                <w:rStyle w:val="ArialUnicodeMS23"/>
                <w:rFonts w:ascii="Times New Roman" w:cs="Times New Roman" w:hint="default"/>
                <w:i/>
                <w:color w:val="000000"/>
                <w:sz w:val="24"/>
                <w:szCs w:val="24"/>
              </w:rPr>
            </w:pPr>
            <w:r>
              <w:rPr>
                <w:rStyle w:val="ArialUnicodeMS23"/>
                <w:rFonts w:hint="default"/>
                <w:i/>
                <w:color w:val="000000"/>
                <w:sz w:val="24"/>
                <w:szCs w:val="24"/>
              </w:rPr>
              <w:t>Тыс</w:t>
            </w:r>
            <w:r>
              <w:rPr>
                <w:rStyle w:val="ArialUnicodeMS23"/>
                <w:rFonts w:hint="default"/>
                <w:i/>
                <w:color w:val="000000"/>
                <w:sz w:val="24"/>
                <w:szCs w:val="24"/>
              </w:rPr>
              <w:t xml:space="preserve">. </w:t>
            </w:r>
            <w:r>
              <w:rPr>
                <w:rStyle w:val="ArialUnicodeMS23"/>
                <w:rFonts w:hint="default"/>
                <w:i/>
                <w:color w:val="000000"/>
                <w:sz w:val="24"/>
                <w:szCs w:val="24"/>
              </w:rPr>
              <w:t>руб</w:t>
            </w:r>
            <w:r>
              <w:rPr>
                <w:rStyle w:val="ArialUnicodeMS23"/>
                <w:rFonts w:hint="default"/>
                <w:i/>
                <w:color w:val="000000"/>
                <w:sz w:val="24"/>
                <w:szCs w:val="24"/>
              </w:rPr>
              <w:t>.</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jc w:val="center"/>
              <w:rPr>
                <w:rStyle w:val="ArialUnicodeMS22"/>
                <w:rFonts w:ascii="Times New Roman" w:cs="Times New Roman" w:hint="default"/>
                <w:i/>
                <w:color w:val="000000"/>
                <w:sz w:val="24"/>
                <w:szCs w:val="24"/>
              </w:rPr>
            </w:pPr>
            <w:r>
              <w:rPr>
                <w:rStyle w:val="ArialUnicodeMS22"/>
                <w:rFonts w:ascii="Times New Roman" w:cs="Times New Roman" w:hint="default"/>
                <w:i/>
                <w:color w:val="000000"/>
                <w:sz w:val="24"/>
                <w:szCs w:val="24"/>
              </w:rPr>
              <w:t>Уд</w:t>
            </w:r>
            <w:proofErr w:type="gramStart"/>
            <w:r>
              <w:rPr>
                <w:rStyle w:val="ArialUnicodeMS22"/>
                <w:rFonts w:ascii="Times New Roman" w:cs="Times New Roman" w:hint="default"/>
                <w:i/>
                <w:color w:val="000000"/>
                <w:sz w:val="24"/>
                <w:szCs w:val="24"/>
              </w:rPr>
              <w:t>.</w:t>
            </w:r>
            <w:proofErr w:type="gramEnd"/>
            <w:r>
              <w:rPr>
                <w:rStyle w:val="ArialUnicodeMS22"/>
                <w:rFonts w:ascii="Times New Roman" w:cs="Times New Roman" w:hint="default"/>
                <w:i/>
                <w:color w:val="000000"/>
                <w:sz w:val="24"/>
                <w:szCs w:val="24"/>
              </w:rPr>
              <w:t xml:space="preserve"> </w:t>
            </w:r>
            <w:proofErr w:type="gramStart"/>
            <w:r>
              <w:rPr>
                <w:rStyle w:val="ArialUnicodeMS22"/>
                <w:rFonts w:ascii="Times New Roman" w:cs="Times New Roman" w:hint="default"/>
                <w:i/>
                <w:color w:val="000000"/>
                <w:sz w:val="24"/>
                <w:szCs w:val="24"/>
              </w:rPr>
              <w:t>в</w:t>
            </w:r>
            <w:proofErr w:type="gramEnd"/>
            <w:r>
              <w:rPr>
                <w:rStyle w:val="ArialUnicodeMS22"/>
                <w:rFonts w:ascii="Times New Roman" w:cs="Times New Roman" w:hint="default"/>
                <w:i/>
                <w:color w:val="000000"/>
                <w:sz w:val="24"/>
                <w:szCs w:val="24"/>
              </w:rPr>
              <w:t>ес, %</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jc w:val="center"/>
              <w:rPr>
                <w:rStyle w:val="ArialUnicodeMS23"/>
                <w:rFonts w:ascii="Times New Roman" w:cs="Times New Roman" w:hint="default"/>
                <w:i/>
                <w:color w:val="000000"/>
                <w:sz w:val="24"/>
                <w:szCs w:val="24"/>
              </w:rPr>
            </w:pPr>
            <w:r>
              <w:rPr>
                <w:rStyle w:val="ArialUnicodeMS23"/>
                <w:rFonts w:hint="default"/>
                <w:i/>
                <w:color w:val="000000"/>
                <w:sz w:val="24"/>
                <w:szCs w:val="24"/>
              </w:rPr>
              <w:t>Тыс</w:t>
            </w:r>
            <w:r>
              <w:rPr>
                <w:rStyle w:val="ArialUnicodeMS23"/>
                <w:rFonts w:hint="default"/>
                <w:i/>
                <w:color w:val="000000"/>
                <w:sz w:val="24"/>
                <w:szCs w:val="24"/>
              </w:rPr>
              <w:t xml:space="preserve">. </w:t>
            </w:r>
            <w:r>
              <w:rPr>
                <w:rStyle w:val="ArialUnicodeMS23"/>
                <w:rFonts w:hint="default"/>
                <w:i/>
                <w:color w:val="000000"/>
                <w:sz w:val="24"/>
                <w:szCs w:val="24"/>
              </w:rPr>
              <w:t>руб</w:t>
            </w:r>
            <w:r>
              <w:rPr>
                <w:rStyle w:val="ArialUnicodeMS23"/>
                <w:rFonts w:hint="default"/>
                <w:i/>
                <w:color w:val="000000"/>
                <w:sz w:val="24"/>
                <w:szCs w:val="24"/>
              </w:rPr>
              <w:t>.</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jc w:val="center"/>
              <w:rPr>
                <w:rStyle w:val="ArialUnicodeMS22"/>
                <w:rFonts w:ascii="Times New Roman" w:cs="Times New Roman" w:hint="default"/>
                <w:i/>
                <w:color w:val="000000"/>
                <w:sz w:val="24"/>
                <w:szCs w:val="24"/>
              </w:rPr>
            </w:pPr>
            <w:r>
              <w:rPr>
                <w:rStyle w:val="ArialUnicodeMS22"/>
                <w:rFonts w:ascii="Times New Roman" w:cs="Times New Roman" w:hint="default"/>
                <w:i/>
                <w:color w:val="000000"/>
                <w:sz w:val="24"/>
                <w:szCs w:val="24"/>
              </w:rPr>
              <w:t>Уд</w:t>
            </w:r>
            <w:proofErr w:type="gramStart"/>
            <w:r>
              <w:rPr>
                <w:rStyle w:val="ArialUnicodeMS22"/>
                <w:rFonts w:ascii="Times New Roman" w:cs="Times New Roman" w:hint="default"/>
                <w:i/>
                <w:color w:val="000000"/>
                <w:sz w:val="24"/>
                <w:szCs w:val="24"/>
              </w:rPr>
              <w:t>.</w:t>
            </w:r>
            <w:proofErr w:type="gramEnd"/>
            <w:r>
              <w:rPr>
                <w:rStyle w:val="ArialUnicodeMS22"/>
                <w:rFonts w:ascii="Times New Roman" w:cs="Times New Roman" w:hint="default"/>
                <w:i/>
                <w:color w:val="000000"/>
                <w:sz w:val="24"/>
                <w:szCs w:val="24"/>
              </w:rPr>
              <w:t xml:space="preserve"> </w:t>
            </w:r>
            <w:proofErr w:type="gramStart"/>
            <w:r>
              <w:rPr>
                <w:rStyle w:val="ArialUnicodeMS22"/>
                <w:rFonts w:ascii="Times New Roman" w:cs="Times New Roman" w:hint="default"/>
                <w:i/>
                <w:color w:val="000000"/>
                <w:sz w:val="24"/>
                <w:szCs w:val="24"/>
              </w:rPr>
              <w:t>в</w:t>
            </w:r>
            <w:proofErr w:type="gramEnd"/>
            <w:r>
              <w:rPr>
                <w:rStyle w:val="ArialUnicodeMS22"/>
                <w:rFonts w:ascii="Times New Roman" w:cs="Times New Roman" w:hint="default"/>
                <w:i/>
                <w:color w:val="000000"/>
                <w:sz w:val="24"/>
                <w:szCs w:val="24"/>
              </w:rPr>
              <w:t>ес, %</w:t>
            </w:r>
          </w:p>
        </w:tc>
      </w:tr>
      <w:tr w:rsidR="006C58D1" w:rsidTr="006C58D1">
        <w:tc>
          <w:tcPr>
            <w:tcW w:w="3428"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ArialUnicodeMS21"/>
                <w:rFonts w:ascii="Times New Roman" w:cs="Times New Roman" w:hint="default"/>
                <w:color w:val="000000"/>
                <w:sz w:val="24"/>
                <w:szCs w:val="24"/>
              </w:rPr>
              <w:t>Проценты, получение по предоставленным кредитам, депозитам и иным размещенным средствам</w:t>
            </w:r>
          </w:p>
        </w:tc>
        <w:tc>
          <w:tcPr>
            <w:tcW w:w="1535"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112630</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97,29%</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119 388,10</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95,48%</w:t>
            </w:r>
          </w:p>
        </w:tc>
      </w:tr>
      <w:tr w:rsidR="006C58D1" w:rsidTr="006C58D1">
        <w:tc>
          <w:tcPr>
            <w:tcW w:w="3428"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ArialUnicodeMS21"/>
                <w:rFonts w:ascii="Times New Roman" w:cs="Times New Roman" w:hint="default"/>
                <w:color w:val="000000"/>
                <w:sz w:val="24"/>
                <w:szCs w:val="24"/>
              </w:rPr>
              <w:t>Комиссионные доходы</w:t>
            </w:r>
          </w:p>
        </w:tc>
        <w:tc>
          <w:tcPr>
            <w:tcW w:w="1535"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2309,6</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2,00%</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980,7</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0,78%</w:t>
            </w:r>
          </w:p>
        </w:tc>
      </w:tr>
      <w:tr w:rsidR="006C58D1" w:rsidTr="006C58D1">
        <w:tc>
          <w:tcPr>
            <w:tcW w:w="3428"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ArialUnicodeMS21"/>
                <w:rFonts w:ascii="Times New Roman" w:cs="Times New Roman" w:hint="default"/>
                <w:color w:val="000000"/>
                <w:sz w:val="24"/>
                <w:szCs w:val="24"/>
              </w:rPr>
              <w:t>Валовой доход всего</w:t>
            </w:r>
          </w:p>
        </w:tc>
        <w:tc>
          <w:tcPr>
            <w:tcW w:w="1535"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ArialUnicodeMS21"/>
                <w:rFonts w:ascii="Times New Roman" w:cs="Times New Roman" w:hint="default"/>
                <w:color w:val="000000"/>
                <w:sz w:val="24"/>
                <w:szCs w:val="24"/>
              </w:rPr>
              <w:t>115767,1</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ArialUnicodeMS20"/>
                <w:rFonts w:hint="default"/>
                <w:color w:val="000000"/>
                <w:sz w:val="24"/>
                <w:szCs w:val="24"/>
              </w:rPr>
              <w:t>100</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ArialUnicodeMS20"/>
                <w:rFonts w:hint="default"/>
                <w:color w:val="000000"/>
                <w:sz w:val="24"/>
                <w:szCs w:val="24"/>
              </w:rPr>
              <w:t>125 039,0</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1013"/>
                <w:rFonts w:eastAsia="Arial Unicode MS"/>
                <w:color w:val="000000"/>
                <w:sz w:val="24"/>
                <w:szCs w:val="24"/>
              </w:rPr>
              <w:t>100</w:t>
            </w:r>
          </w:p>
        </w:tc>
      </w:tr>
    </w:tbl>
    <w:p w:rsidR="006C58D1" w:rsidRDefault="006C58D1" w:rsidP="006C58D1">
      <w:pPr>
        <w:pStyle w:val="a5"/>
        <w:spacing w:after="0" w:line="360" w:lineRule="auto"/>
        <w:ind w:firstLine="709"/>
        <w:rPr>
          <w:rStyle w:val="1013"/>
          <w:rFonts w:eastAsia="Arial Unicode MS"/>
          <w:color w:val="000000"/>
          <w:sz w:val="28"/>
          <w:szCs w:val="28"/>
        </w:rPr>
      </w:pPr>
    </w:p>
    <w:p w:rsidR="006C58D1" w:rsidRDefault="006C58D1" w:rsidP="006C58D1">
      <w:pPr>
        <w:pStyle w:val="a5"/>
        <w:spacing w:after="0" w:line="360" w:lineRule="auto"/>
        <w:ind w:firstLine="709"/>
        <w:rPr>
          <w:rStyle w:val="1013"/>
          <w:rFonts w:eastAsia="Arial Unicode MS"/>
          <w:color w:val="000000"/>
          <w:sz w:val="28"/>
          <w:szCs w:val="28"/>
        </w:rPr>
      </w:pPr>
      <w:r>
        <w:rPr>
          <w:rStyle w:val="1013"/>
          <w:rFonts w:eastAsia="Arial Unicode MS"/>
          <w:color w:val="000000"/>
          <w:sz w:val="28"/>
          <w:szCs w:val="28"/>
        </w:rPr>
        <w:t>Наибольший удельный вес в структуре стабильных доходов занимают проценты, получение по предоставленным кредитам, депозитам и иным размещенным средствам. Их доля в 2009 г. составила 97,29%, а в 2010 г. – 95,48%.</w:t>
      </w:r>
    </w:p>
    <w:p w:rsidR="006C58D1" w:rsidRDefault="006C58D1" w:rsidP="006C58D1">
      <w:pPr>
        <w:pStyle w:val="a5"/>
        <w:spacing w:after="0" w:line="360" w:lineRule="auto"/>
        <w:ind w:firstLine="709"/>
        <w:rPr>
          <w:rStyle w:val="1013"/>
          <w:rFonts w:eastAsia="Arial Unicode M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1535"/>
        <w:gridCol w:w="1536"/>
        <w:gridCol w:w="1536"/>
        <w:gridCol w:w="1536"/>
      </w:tblGrid>
      <w:tr w:rsidR="006C58D1" w:rsidTr="006C58D1">
        <w:trPr>
          <w:trHeight w:val="420"/>
        </w:trPr>
        <w:tc>
          <w:tcPr>
            <w:tcW w:w="3428" w:type="dxa"/>
            <w:vMerge w:val="restart"/>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1013"/>
                <w:rFonts w:eastAsia="Arial Unicode MS"/>
                <w:color w:val="000000"/>
                <w:sz w:val="24"/>
                <w:szCs w:val="24"/>
              </w:rPr>
              <w:t>Нестабильные доходы</w:t>
            </w:r>
          </w:p>
        </w:tc>
        <w:tc>
          <w:tcPr>
            <w:tcW w:w="3071" w:type="dxa"/>
            <w:gridSpan w:val="2"/>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jc w:val="center"/>
              <w:rPr>
                <w:i/>
              </w:rPr>
            </w:pPr>
            <w:r>
              <w:rPr>
                <w:rStyle w:val="ArialUnicodeMS23"/>
                <w:rFonts w:hint="default"/>
                <w:i/>
                <w:color w:val="000000"/>
                <w:sz w:val="24"/>
                <w:szCs w:val="24"/>
              </w:rPr>
              <w:t xml:space="preserve">2009 </w:t>
            </w:r>
            <w:r>
              <w:rPr>
                <w:rStyle w:val="ArialUnicodeMS23"/>
                <w:rFonts w:hint="default"/>
                <w:i/>
                <w:color w:val="000000"/>
                <w:sz w:val="24"/>
                <w:szCs w:val="24"/>
              </w:rPr>
              <w:t>г</w:t>
            </w:r>
            <w:proofErr w:type="gramStart"/>
            <w:r>
              <w:rPr>
                <w:rStyle w:val="ArialUnicodeMS23"/>
                <w:rFonts w:hint="default"/>
                <w:i/>
                <w:color w:val="000000"/>
                <w:sz w:val="24"/>
                <w:szCs w:val="24"/>
              </w:rPr>
              <w:t>.</w:t>
            </w:r>
            <w:r>
              <w:rPr>
                <w:rStyle w:val="ArialUnicodeMS22"/>
                <w:rFonts w:ascii="Times New Roman" w:cs="Times New Roman" w:hint="default"/>
                <w:i/>
                <w:color w:val="000000"/>
                <w:sz w:val="24"/>
                <w:szCs w:val="24"/>
              </w:rPr>
              <w:t>.</w:t>
            </w:r>
            <w:proofErr w:type="gramEnd"/>
          </w:p>
        </w:tc>
        <w:tc>
          <w:tcPr>
            <w:tcW w:w="3072" w:type="dxa"/>
            <w:gridSpan w:val="2"/>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1013"/>
                <w:rFonts w:eastAsia="Arial Unicode MS"/>
                <w:color w:val="000000"/>
                <w:sz w:val="24"/>
                <w:szCs w:val="24"/>
              </w:rPr>
              <w:t>2010 г.</w:t>
            </w:r>
          </w:p>
        </w:tc>
      </w:tr>
      <w:tr w:rsidR="006C58D1" w:rsidTr="006C58D1">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8D1" w:rsidRDefault="006C58D1">
            <w:pPr>
              <w:spacing w:after="0" w:line="240" w:lineRule="auto"/>
              <w:rPr>
                <w:rStyle w:val="1013"/>
                <w:rFonts w:eastAsia="Times New Roman"/>
                <w:color w:val="000000"/>
                <w:sz w:val="24"/>
                <w:szCs w:val="24"/>
              </w:rPr>
            </w:pPr>
          </w:p>
        </w:tc>
        <w:tc>
          <w:tcPr>
            <w:tcW w:w="1535"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jc w:val="center"/>
              <w:rPr>
                <w:rStyle w:val="ArialUnicodeMS23"/>
                <w:rFonts w:ascii="Times New Roman" w:cs="Times New Roman" w:hint="default"/>
                <w:i/>
                <w:color w:val="000000"/>
                <w:sz w:val="24"/>
                <w:szCs w:val="24"/>
              </w:rPr>
            </w:pPr>
            <w:r>
              <w:rPr>
                <w:rStyle w:val="ArialUnicodeMS23"/>
                <w:rFonts w:hint="default"/>
                <w:i/>
                <w:color w:val="000000"/>
                <w:sz w:val="24"/>
                <w:szCs w:val="24"/>
              </w:rPr>
              <w:t>Тыс</w:t>
            </w:r>
            <w:r>
              <w:rPr>
                <w:rStyle w:val="ArialUnicodeMS23"/>
                <w:rFonts w:hint="default"/>
                <w:i/>
                <w:color w:val="000000"/>
                <w:sz w:val="24"/>
                <w:szCs w:val="24"/>
              </w:rPr>
              <w:t xml:space="preserve">. </w:t>
            </w:r>
            <w:r>
              <w:rPr>
                <w:rStyle w:val="ArialUnicodeMS23"/>
                <w:rFonts w:hint="default"/>
                <w:i/>
                <w:color w:val="000000"/>
                <w:sz w:val="24"/>
                <w:szCs w:val="24"/>
              </w:rPr>
              <w:t>руб</w:t>
            </w:r>
            <w:r>
              <w:rPr>
                <w:rStyle w:val="ArialUnicodeMS23"/>
                <w:rFonts w:hint="default"/>
                <w:i/>
                <w:color w:val="000000"/>
                <w:sz w:val="24"/>
                <w:szCs w:val="24"/>
              </w:rPr>
              <w:t>.</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jc w:val="center"/>
              <w:rPr>
                <w:rStyle w:val="ArialUnicodeMS22"/>
                <w:rFonts w:ascii="Times New Roman" w:cs="Times New Roman" w:hint="default"/>
                <w:i/>
                <w:color w:val="000000"/>
                <w:sz w:val="24"/>
                <w:szCs w:val="24"/>
              </w:rPr>
            </w:pPr>
            <w:r>
              <w:rPr>
                <w:rStyle w:val="ArialUnicodeMS22"/>
                <w:rFonts w:ascii="Times New Roman" w:cs="Times New Roman" w:hint="default"/>
                <w:i/>
                <w:color w:val="000000"/>
                <w:sz w:val="24"/>
                <w:szCs w:val="24"/>
              </w:rPr>
              <w:t>Уд</w:t>
            </w:r>
            <w:proofErr w:type="gramStart"/>
            <w:r>
              <w:rPr>
                <w:rStyle w:val="ArialUnicodeMS22"/>
                <w:rFonts w:ascii="Times New Roman" w:cs="Times New Roman" w:hint="default"/>
                <w:i/>
                <w:color w:val="000000"/>
                <w:sz w:val="24"/>
                <w:szCs w:val="24"/>
              </w:rPr>
              <w:t>.</w:t>
            </w:r>
            <w:proofErr w:type="gramEnd"/>
            <w:r>
              <w:rPr>
                <w:rStyle w:val="ArialUnicodeMS22"/>
                <w:rFonts w:ascii="Times New Roman" w:cs="Times New Roman" w:hint="default"/>
                <w:i/>
                <w:color w:val="000000"/>
                <w:sz w:val="24"/>
                <w:szCs w:val="24"/>
              </w:rPr>
              <w:t xml:space="preserve"> </w:t>
            </w:r>
            <w:proofErr w:type="gramStart"/>
            <w:r>
              <w:rPr>
                <w:rStyle w:val="ArialUnicodeMS22"/>
                <w:rFonts w:ascii="Times New Roman" w:cs="Times New Roman" w:hint="default"/>
                <w:i/>
                <w:color w:val="000000"/>
                <w:sz w:val="24"/>
                <w:szCs w:val="24"/>
              </w:rPr>
              <w:t>в</w:t>
            </w:r>
            <w:proofErr w:type="gramEnd"/>
            <w:r>
              <w:rPr>
                <w:rStyle w:val="ArialUnicodeMS22"/>
                <w:rFonts w:ascii="Times New Roman" w:cs="Times New Roman" w:hint="default"/>
                <w:i/>
                <w:color w:val="000000"/>
                <w:sz w:val="24"/>
                <w:szCs w:val="24"/>
              </w:rPr>
              <w:t>ес, %</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jc w:val="center"/>
              <w:rPr>
                <w:rStyle w:val="ArialUnicodeMS23"/>
                <w:rFonts w:ascii="Times New Roman" w:cs="Times New Roman" w:hint="default"/>
                <w:i/>
                <w:color w:val="000000"/>
                <w:sz w:val="24"/>
                <w:szCs w:val="24"/>
              </w:rPr>
            </w:pPr>
            <w:r>
              <w:rPr>
                <w:rStyle w:val="ArialUnicodeMS23"/>
                <w:rFonts w:hint="default"/>
                <w:i/>
                <w:color w:val="000000"/>
                <w:sz w:val="24"/>
                <w:szCs w:val="24"/>
              </w:rPr>
              <w:t>Тыс</w:t>
            </w:r>
            <w:r>
              <w:rPr>
                <w:rStyle w:val="ArialUnicodeMS23"/>
                <w:rFonts w:hint="default"/>
                <w:i/>
                <w:color w:val="000000"/>
                <w:sz w:val="24"/>
                <w:szCs w:val="24"/>
              </w:rPr>
              <w:t xml:space="preserve">. </w:t>
            </w:r>
            <w:r>
              <w:rPr>
                <w:rStyle w:val="ArialUnicodeMS23"/>
                <w:rFonts w:hint="default"/>
                <w:i/>
                <w:color w:val="000000"/>
                <w:sz w:val="24"/>
                <w:szCs w:val="24"/>
              </w:rPr>
              <w:t>руб</w:t>
            </w:r>
            <w:r>
              <w:rPr>
                <w:rStyle w:val="ArialUnicodeMS23"/>
                <w:rFonts w:hint="default"/>
                <w:i/>
                <w:color w:val="000000"/>
                <w:sz w:val="24"/>
                <w:szCs w:val="24"/>
              </w:rPr>
              <w:t>.</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jc w:val="center"/>
              <w:rPr>
                <w:rStyle w:val="ArialUnicodeMS22"/>
                <w:rFonts w:ascii="Times New Roman" w:cs="Times New Roman" w:hint="default"/>
                <w:i/>
                <w:color w:val="000000"/>
                <w:sz w:val="24"/>
                <w:szCs w:val="24"/>
              </w:rPr>
            </w:pPr>
            <w:r>
              <w:rPr>
                <w:rStyle w:val="ArialUnicodeMS22"/>
                <w:rFonts w:ascii="Times New Roman" w:cs="Times New Roman" w:hint="default"/>
                <w:i/>
                <w:color w:val="000000"/>
                <w:sz w:val="24"/>
                <w:szCs w:val="24"/>
              </w:rPr>
              <w:t>Уд</w:t>
            </w:r>
            <w:proofErr w:type="gramStart"/>
            <w:r>
              <w:rPr>
                <w:rStyle w:val="ArialUnicodeMS22"/>
                <w:rFonts w:ascii="Times New Roman" w:cs="Times New Roman" w:hint="default"/>
                <w:i/>
                <w:color w:val="000000"/>
                <w:sz w:val="24"/>
                <w:szCs w:val="24"/>
              </w:rPr>
              <w:t>.</w:t>
            </w:r>
            <w:proofErr w:type="gramEnd"/>
            <w:r>
              <w:rPr>
                <w:rStyle w:val="ArialUnicodeMS22"/>
                <w:rFonts w:ascii="Times New Roman" w:cs="Times New Roman" w:hint="default"/>
                <w:i/>
                <w:color w:val="000000"/>
                <w:sz w:val="24"/>
                <w:szCs w:val="24"/>
              </w:rPr>
              <w:t xml:space="preserve"> </w:t>
            </w:r>
            <w:proofErr w:type="gramStart"/>
            <w:r>
              <w:rPr>
                <w:rStyle w:val="ArialUnicodeMS22"/>
                <w:rFonts w:ascii="Times New Roman" w:cs="Times New Roman" w:hint="default"/>
                <w:i/>
                <w:color w:val="000000"/>
                <w:sz w:val="24"/>
                <w:szCs w:val="24"/>
              </w:rPr>
              <w:t>в</w:t>
            </w:r>
            <w:proofErr w:type="gramEnd"/>
            <w:r>
              <w:rPr>
                <w:rStyle w:val="ArialUnicodeMS22"/>
                <w:rFonts w:ascii="Times New Roman" w:cs="Times New Roman" w:hint="default"/>
                <w:i/>
                <w:color w:val="000000"/>
                <w:sz w:val="24"/>
                <w:szCs w:val="24"/>
              </w:rPr>
              <w:t>ес, %</w:t>
            </w:r>
          </w:p>
        </w:tc>
      </w:tr>
      <w:tr w:rsidR="006C58D1" w:rsidTr="006C58D1">
        <w:tc>
          <w:tcPr>
            <w:tcW w:w="3428"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ArialUnicodeMS21"/>
                <w:rFonts w:ascii="Times New Roman" w:cs="Times New Roman" w:hint="default"/>
                <w:color w:val="000000"/>
                <w:sz w:val="24"/>
                <w:szCs w:val="24"/>
              </w:rPr>
              <w:t xml:space="preserve">Проценты, полученные от </w:t>
            </w:r>
            <w:r>
              <w:rPr>
                <w:rStyle w:val="8pt"/>
                <w:rFonts w:eastAsia="Arial Unicode MS"/>
                <w:color w:val="000000"/>
                <w:sz w:val="24"/>
                <w:szCs w:val="24"/>
              </w:rPr>
              <w:t xml:space="preserve">операций </w:t>
            </w:r>
            <w:r>
              <w:rPr>
                <w:rStyle w:val="ArialUnicodeMS21"/>
                <w:rFonts w:ascii="Times New Roman" w:cs="Times New Roman" w:hint="default"/>
                <w:color w:val="000000"/>
                <w:sz w:val="24"/>
                <w:szCs w:val="24"/>
              </w:rPr>
              <w:t>с ценными бумагами</w:t>
            </w:r>
          </w:p>
        </w:tc>
        <w:tc>
          <w:tcPr>
            <w:tcW w:w="1535"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1180,9</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1,02%</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1 346,30</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1,08%</w:t>
            </w:r>
          </w:p>
        </w:tc>
      </w:tr>
      <w:tr w:rsidR="006C58D1" w:rsidTr="006C58D1">
        <w:trPr>
          <w:trHeight w:val="825"/>
        </w:trPr>
        <w:tc>
          <w:tcPr>
            <w:tcW w:w="3428"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ArialUnicodeMS21"/>
                <w:rFonts w:ascii="Times New Roman" w:cs="Times New Roman" w:hint="default"/>
                <w:color w:val="000000"/>
                <w:sz w:val="24"/>
                <w:szCs w:val="24"/>
              </w:rPr>
              <w:t>Доходы, полученные от операций с иностранной валютой и другими валютными ценностями</w:t>
            </w:r>
          </w:p>
        </w:tc>
        <w:tc>
          <w:tcPr>
            <w:tcW w:w="1535"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930,6</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0,80%</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980,7</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0,78%</w:t>
            </w:r>
          </w:p>
        </w:tc>
      </w:tr>
      <w:tr w:rsidR="006C58D1" w:rsidTr="006C58D1">
        <w:trPr>
          <w:trHeight w:val="225"/>
        </w:trPr>
        <w:tc>
          <w:tcPr>
            <w:tcW w:w="3428"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ArialUnicodeMS21"/>
                <w:rFonts w:ascii="Times New Roman" w:cs="Times New Roman" w:hint="default"/>
                <w:color w:val="000000"/>
                <w:sz w:val="24"/>
                <w:szCs w:val="24"/>
              </w:rPr>
            </w:pPr>
            <w:r>
              <w:rPr>
                <w:rStyle w:val="ArialUnicodeMS21"/>
                <w:rFonts w:ascii="Times New Roman" w:cs="Times New Roman" w:hint="default"/>
                <w:color w:val="000000"/>
                <w:sz w:val="24"/>
                <w:szCs w:val="24"/>
              </w:rPr>
              <w:t>Прочие доходы</w:t>
            </w:r>
          </w:p>
        </w:tc>
        <w:tc>
          <w:tcPr>
            <w:tcW w:w="1535"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794,6</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0,69%</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810,3</w:t>
            </w:r>
          </w:p>
        </w:tc>
        <w:tc>
          <w:tcPr>
            <w:tcW w:w="1536" w:type="dxa"/>
            <w:tcBorders>
              <w:top w:val="single" w:sz="4" w:space="0" w:color="auto"/>
              <w:left w:val="single" w:sz="4" w:space="0" w:color="auto"/>
              <w:bottom w:val="single" w:sz="4" w:space="0" w:color="auto"/>
              <w:right w:val="single" w:sz="4" w:space="0" w:color="auto"/>
            </w:tcBorders>
            <w:vAlign w:val="center"/>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0,65%</w:t>
            </w:r>
          </w:p>
        </w:tc>
      </w:tr>
      <w:tr w:rsidR="006C58D1" w:rsidTr="006C58D1">
        <w:tc>
          <w:tcPr>
            <w:tcW w:w="3428"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1013"/>
                <w:rFonts w:eastAsia="Arial Unicode MS"/>
                <w:color w:val="000000"/>
                <w:sz w:val="24"/>
                <w:szCs w:val="24"/>
              </w:rPr>
            </w:pPr>
            <w:r>
              <w:rPr>
                <w:rStyle w:val="ArialUnicodeMS21"/>
                <w:rFonts w:ascii="Times New Roman" w:cs="Times New Roman" w:hint="default"/>
                <w:color w:val="000000"/>
                <w:sz w:val="24"/>
                <w:szCs w:val="24"/>
              </w:rPr>
              <w:lastRenderedPageBreak/>
              <w:t>Валовой доход всего</w:t>
            </w:r>
          </w:p>
        </w:tc>
        <w:tc>
          <w:tcPr>
            <w:tcW w:w="1535"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color w:val="000000"/>
                <w:sz w:val="24"/>
                <w:szCs w:val="24"/>
              </w:rPr>
              <w:t>115767,1</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100</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125 039,0</w:t>
            </w:r>
          </w:p>
        </w:tc>
        <w:tc>
          <w:tcPr>
            <w:tcW w:w="1536" w:type="dxa"/>
            <w:tcBorders>
              <w:top w:val="single" w:sz="4" w:space="0" w:color="auto"/>
              <w:left w:val="single" w:sz="4" w:space="0" w:color="auto"/>
              <w:bottom w:val="single" w:sz="4" w:space="0" w:color="auto"/>
              <w:right w:val="single" w:sz="4" w:space="0" w:color="auto"/>
            </w:tcBorders>
            <w:hideMark/>
          </w:tcPr>
          <w:p w:rsidR="006C58D1" w:rsidRDefault="006C58D1">
            <w:pPr>
              <w:pStyle w:val="a5"/>
              <w:spacing w:after="0"/>
              <w:rPr>
                <w:rStyle w:val="ArialUnicodeMS21"/>
                <w:rFonts w:ascii="Times New Roman" w:cs="Times New Roman" w:hint="default"/>
                <w:sz w:val="24"/>
                <w:szCs w:val="24"/>
              </w:rPr>
            </w:pPr>
            <w:r>
              <w:rPr>
                <w:rStyle w:val="ArialUnicodeMS21"/>
                <w:rFonts w:ascii="Times New Roman" w:cs="Times New Roman" w:hint="default"/>
                <w:sz w:val="24"/>
                <w:szCs w:val="24"/>
              </w:rPr>
              <w:t>100</w:t>
            </w:r>
          </w:p>
        </w:tc>
      </w:tr>
    </w:tbl>
    <w:p w:rsidR="006C58D1" w:rsidRDefault="006C58D1" w:rsidP="006C58D1">
      <w:pPr>
        <w:pStyle w:val="a5"/>
        <w:spacing w:after="0" w:line="360" w:lineRule="auto"/>
        <w:ind w:firstLine="709"/>
        <w:rPr>
          <w:rStyle w:val="1013"/>
          <w:rFonts w:eastAsia="Arial Unicode MS"/>
          <w:color w:val="000000"/>
          <w:sz w:val="28"/>
          <w:szCs w:val="28"/>
        </w:rPr>
      </w:pPr>
      <w:r>
        <w:rPr>
          <w:rStyle w:val="1013"/>
          <w:rFonts w:eastAsia="Arial Unicode MS"/>
          <w:color w:val="000000"/>
          <w:sz w:val="28"/>
          <w:szCs w:val="28"/>
        </w:rPr>
        <w:t>Наибольший удельный вес в структуре нестабильных доходов занимают Проценты, полученные от операций с ценными бумагами. Их доля в 2009 г. составила 1,02%, а в 2010 г. – 1,08%.</w:t>
      </w:r>
    </w:p>
    <w:p w:rsidR="006C58D1" w:rsidRDefault="006C58D1" w:rsidP="006C58D1">
      <w:pPr>
        <w:pStyle w:val="a5"/>
        <w:spacing w:after="0" w:line="360" w:lineRule="auto"/>
        <w:ind w:firstLine="709"/>
        <w:rPr>
          <w:rStyle w:val="1013"/>
          <w:rFonts w:eastAsia="Arial Unicode MS"/>
          <w:color w:val="000000"/>
          <w:sz w:val="28"/>
          <w:szCs w:val="28"/>
        </w:rPr>
      </w:pPr>
    </w:p>
    <w:p w:rsidR="006C58D1" w:rsidRDefault="006C58D1" w:rsidP="006C58D1">
      <w:pPr>
        <w:pStyle w:val="a5"/>
        <w:spacing w:after="0" w:line="360" w:lineRule="auto"/>
        <w:ind w:firstLine="709"/>
        <w:rPr>
          <w:rStyle w:val="1013"/>
          <w:rFonts w:eastAsia="Arial Unicode MS"/>
          <w:color w:val="000000"/>
          <w:sz w:val="28"/>
          <w:szCs w:val="28"/>
        </w:rPr>
      </w:pPr>
    </w:p>
    <w:p w:rsidR="00BF11F8" w:rsidRPr="00BF11F8" w:rsidRDefault="00BF11F8" w:rsidP="00BF11F8">
      <w:pPr>
        <w:spacing w:line="360" w:lineRule="auto"/>
        <w:ind w:firstLine="709"/>
        <w:jc w:val="both"/>
        <w:rPr>
          <w:rFonts w:ascii="Times New Roman" w:hAnsi="Times New Roman" w:cs="Times New Roman"/>
          <w:b/>
          <w:bCs/>
          <w:iCs/>
          <w:sz w:val="28"/>
        </w:rPr>
      </w:pPr>
    </w:p>
    <w:p w:rsidR="00BF11F8" w:rsidRPr="00935FFB" w:rsidRDefault="00BF11F8" w:rsidP="00935FFB">
      <w:pPr>
        <w:spacing w:line="360" w:lineRule="auto"/>
        <w:ind w:firstLine="709"/>
        <w:jc w:val="both"/>
        <w:rPr>
          <w:rFonts w:ascii="Times New Roman" w:hAnsi="Times New Roman" w:cs="Times New Roman"/>
          <w:bCs/>
          <w:iCs/>
          <w:sz w:val="28"/>
        </w:rPr>
      </w:pPr>
    </w:p>
    <w:p w:rsidR="00935FFB" w:rsidRPr="00E84F6A" w:rsidRDefault="00935FFB" w:rsidP="00072090">
      <w:pPr>
        <w:spacing w:line="360" w:lineRule="auto"/>
        <w:ind w:firstLine="709"/>
        <w:jc w:val="both"/>
        <w:rPr>
          <w:rFonts w:ascii="Times New Roman" w:hAnsi="Times New Roman" w:cs="Times New Roman"/>
          <w:bCs/>
          <w:iCs/>
          <w:sz w:val="28"/>
        </w:rPr>
      </w:pPr>
    </w:p>
    <w:p w:rsidR="00B3722F" w:rsidRDefault="00B3722F" w:rsidP="000D20C7">
      <w:pPr>
        <w:spacing w:line="360" w:lineRule="auto"/>
        <w:ind w:firstLine="709"/>
        <w:jc w:val="both"/>
        <w:rPr>
          <w:rFonts w:ascii="Times New Roman" w:hAnsi="Times New Roman" w:cs="Times New Roman"/>
          <w:sz w:val="28"/>
        </w:rPr>
      </w:pPr>
    </w:p>
    <w:p w:rsidR="00B3722F" w:rsidRDefault="00B3722F" w:rsidP="00B3722F">
      <w:pPr>
        <w:rPr>
          <w:rFonts w:ascii="Times New Roman" w:hAnsi="Times New Roman" w:cs="Times New Roman"/>
          <w:sz w:val="28"/>
        </w:rPr>
      </w:pPr>
    </w:p>
    <w:p w:rsidR="00E84F6A" w:rsidRDefault="00E84F6A" w:rsidP="00B3722F">
      <w:pPr>
        <w:jc w:val="center"/>
        <w:rPr>
          <w:rFonts w:ascii="Times New Roman" w:hAnsi="Times New Roman" w:cs="Times New Roman"/>
          <w:sz w:val="28"/>
        </w:rPr>
      </w:pPr>
    </w:p>
    <w:p w:rsidR="00B3722F" w:rsidRDefault="00B3722F" w:rsidP="00B3722F">
      <w:pPr>
        <w:jc w:val="center"/>
        <w:rPr>
          <w:rFonts w:ascii="Times New Roman" w:hAnsi="Times New Roman" w:cs="Times New Roman"/>
          <w:sz w:val="28"/>
        </w:rPr>
      </w:pPr>
    </w:p>
    <w:p w:rsidR="00B3722F" w:rsidRDefault="00B3722F" w:rsidP="00B3722F">
      <w:pPr>
        <w:jc w:val="center"/>
        <w:rPr>
          <w:rFonts w:ascii="Times New Roman" w:hAnsi="Times New Roman" w:cs="Times New Roman"/>
          <w:sz w:val="28"/>
        </w:rPr>
      </w:pPr>
    </w:p>
    <w:p w:rsidR="0079597A" w:rsidRDefault="0079597A" w:rsidP="00B3722F">
      <w:pPr>
        <w:jc w:val="center"/>
        <w:rPr>
          <w:rFonts w:ascii="Times New Roman" w:hAnsi="Times New Roman" w:cs="Times New Roman"/>
          <w:sz w:val="28"/>
        </w:rPr>
      </w:pPr>
    </w:p>
    <w:p w:rsidR="0079597A" w:rsidRPr="0079597A" w:rsidRDefault="0079597A" w:rsidP="0079597A">
      <w:pPr>
        <w:rPr>
          <w:rFonts w:ascii="Times New Roman" w:hAnsi="Times New Roman" w:cs="Times New Roman"/>
          <w:sz w:val="28"/>
        </w:rPr>
      </w:pPr>
    </w:p>
    <w:p w:rsidR="0079597A" w:rsidRPr="0079597A" w:rsidRDefault="0079597A" w:rsidP="0079597A">
      <w:pPr>
        <w:rPr>
          <w:rFonts w:ascii="Times New Roman" w:hAnsi="Times New Roman" w:cs="Times New Roman"/>
          <w:sz w:val="28"/>
        </w:rPr>
      </w:pPr>
    </w:p>
    <w:p w:rsidR="0079597A" w:rsidRPr="0079597A" w:rsidRDefault="0079597A" w:rsidP="0079597A">
      <w:pPr>
        <w:rPr>
          <w:rFonts w:ascii="Times New Roman" w:hAnsi="Times New Roman" w:cs="Times New Roman"/>
          <w:sz w:val="28"/>
        </w:rPr>
      </w:pPr>
    </w:p>
    <w:p w:rsidR="0079597A" w:rsidRPr="0079597A" w:rsidRDefault="0079597A" w:rsidP="0079597A">
      <w:pPr>
        <w:rPr>
          <w:rFonts w:ascii="Times New Roman" w:hAnsi="Times New Roman" w:cs="Times New Roman"/>
          <w:sz w:val="28"/>
        </w:rPr>
      </w:pPr>
    </w:p>
    <w:p w:rsidR="0079597A" w:rsidRPr="0079597A" w:rsidRDefault="0079597A" w:rsidP="0079597A">
      <w:pPr>
        <w:rPr>
          <w:rFonts w:ascii="Times New Roman" w:hAnsi="Times New Roman" w:cs="Times New Roman"/>
          <w:sz w:val="28"/>
        </w:rPr>
      </w:pPr>
    </w:p>
    <w:p w:rsidR="0079597A" w:rsidRPr="0079597A" w:rsidRDefault="0079597A" w:rsidP="0079597A">
      <w:pPr>
        <w:rPr>
          <w:rFonts w:ascii="Times New Roman" w:hAnsi="Times New Roman" w:cs="Times New Roman"/>
          <w:sz w:val="28"/>
        </w:rPr>
      </w:pPr>
    </w:p>
    <w:p w:rsidR="0079597A" w:rsidRPr="0079597A" w:rsidRDefault="0079597A" w:rsidP="0079597A">
      <w:pPr>
        <w:rPr>
          <w:rFonts w:ascii="Times New Roman" w:hAnsi="Times New Roman" w:cs="Times New Roman"/>
          <w:sz w:val="28"/>
        </w:rPr>
      </w:pPr>
    </w:p>
    <w:p w:rsidR="0079597A" w:rsidRDefault="0079597A" w:rsidP="0079597A">
      <w:pPr>
        <w:tabs>
          <w:tab w:val="left" w:pos="3825"/>
        </w:tabs>
        <w:rPr>
          <w:rFonts w:ascii="Times New Roman" w:hAnsi="Times New Roman" w:cs="Times New Roman"/>
          <w:sz w:val="28"/>
        </w:rPr>
      </w:pPr>
    </w:p>
    <w:p w:rsidR="00793D2D" w:rsidRDefault="00793D2D" w:rsidP="0079597A">
      <w:pPr>
        <w:tabs>
          <w:tab w:val="left" w:pos="3825"/>
        </w:tabs>
        <w:rPr>
          <w:rFonts w:ascii="Times New Roman" w:hAnsi="Times New Roman" w:cs="Times New Roman"/>
          <w:sz w:val="28"/>
        </w:rPr>
      </w:pPr>
    </w:p>
    <w:p w:rsidR="00793D2D" w:rsidRDefault="00793D2D" w:rsidP="0079597A">
      <w:pPr>
        <w:tabs>
          <w:tab w:val="left" w:pos="3825"/>
        </w:tabs>
        <w:rPr>
          <w:rFonts w:ascii="Times New Roman" w:hAnsi="Times New Roman" w:cs="Times New Roman"/>
          <w:sz w:val="28"/>
        </w:rPr>
      </w:pPr>
    </w:p>
    <w:p w:rsidR="00793D2D" w:rsidRDefault="00793D2D" w:rsidP="0079597A">
      <w:pPr>
        <w:tabs>
          <w:tab w:val="left" w:pos="3825"/>
        </w:tabs>
        <w:rPr>
          <w:rFonts w:ascii="Times New Roman" w:hAnsi="Times New Roman" w:cs="Times New Roman"/>
          <w:sz w:val="28"/>
        </w:rPr>
      </w:pPr>
    </w:p>
    <w:p w:rsidR="0079597A" w:rsidRDefault="0079597A" w:rsidP="0079597A">
      <w:pPr>
        <w:tabs>
          <w:tab w:val="left" w:pos="3825"/>
        </w:tabs>
        <w:jc w:val="center"/>
        <w:rPr>
          <w:rFonts w:ascii="Times New Roman" w:hAnsi="Times New Roman" w:cs="Times New Roman"/>
          <w:sz w:val="28"/>
        </w:rPr>
      </w:pPr>
      <w:r>
        <w:rPr>
          <w:rFonts w:ascii="Times New Roman" w:hAnsi="Times New Roman" w:cs="Times New Roman"/>
          <w:sz w:val="28"/>
        </w:rPr>
        <w:lastRenderedPageBreak/>
        <w:t>СПИСОК ЛИТЕРАТУРЫ</w:t>
      </w:r>
    </w:p>
    <w:p w:rsidR="0079597A" w:rsidRPr="00CD5644" w:rsidRDefault="00DD2C93" w:rsidP="00CD5644">
      <w:pPr>
        <w:pStyle w:val="a3"/>
        <w:numPr>
          <w:ilvl w:val="0"/>
          <w:numId w:val="3"/>
        </w:numPr>
        <w:tabs>
          <w:tab w:val="left" w:pos="3825"/>
        </w:tabs>
        <w:spacing w:line="360" w:lineRule="auto"/>
        <w:ind w:left="709"/>
        <w:jc w:val="both"/>
        <w:rPr>
          <w:rStyle w:val="1013"/>
          <w:rFonts w:eastAsia="Arial Unicode MS"/>
          <w:color w:val="000000"/>
          <w:sz w:val="28"/>
          <w:szCs w:val="28"/>
          <w:lang w:eastAsia="ru-RU"/>
        </w:rPr>
      </w:pPr>
      <w:proofErr w:type="spellStart"/>
      <w:r w:rsidRPr="00CD5644">
        <w:rPr>
          <w:rStyle w:val="1013"/>
          <w:rFonts w:eastAsia="Arial Unicode MS"/>
          <w:color w:val="000000"/>
          <w:sz w:val="28"/>
          <w:szCs w:val="28"/>
          <w:lang w:eastAsia="ru-RU"/>
        </w:rPr>
        <w:t>Меликян</w:t>
      </w:r>
      <w:proofErr w:type="spellEnd"/>
      <w:r w:rsidRPr="00CD5644">
        <w:rPr>
          <w:rStyle w:val="1013"/>
          <w:rFonts w:eastAsia="Arial Unicode MS"/>
          <w:color w:val="000000"/>
          <w:sz w:val="28"/>
          <w:szCs w:val="28"/>
          <w:lang w:eastAsia="ru-RU"/>
        </w:rPr>
        <w:t xml:space="preserve"> О.М. Поведение потребителей: Учебник. – М.: ИТК «Дашков и Ко », 2008. – 264с.</w:t>
      </w:r>
    </w:p>
    <w:p w:rsidR="00DD2C93" w:rsidRPr="00CD5644" w:rsidRDefault="00DD2C93" w:rsidP="00CD5644">
      <w:pPr>
        <w:pStyle w:val="a3"/>
        <w:numPr>
          <w:ilvl w:val="0"/>
          <w:numId w:val="3"/>
        </w:numPr>
        <w:tabs>
          <w:tab w:val="left" w:pos="3825"/>
        </w:tabs>
        <w:spacing w:line="360" w:lineRule="auto"/>
        <w:ind w:left="709"/>
        <w:jc w:val="both"/>
        <w:rPr>
          <w:rFonts w:ascii="Times New Roman" w:eastAsia="Arial Unicode MS" w:hAnsi="Times New Roman"/>
          <w:color w:val="000000"/>
          <w:sz w:val="28"/>
          <w:szCs w:val="28"/>
          <w:lang w:eastAsia="ru-RU"/>
        </w:rPr>
      </w:pPr>
      <w:r w:rsidRPr="00CD5644">
        <w:rPr>
          <w:rFonts w:ascii="Times New Roman" w:eastAsia="Arial Unicode MS" w:hAnsi="Times New Roman"/>
          <w:color w:val="000000"/>
          <w:sz w:val="28"/>
          <w:szCs w:val="28"/>
          <w:lang w:eastAsia="ru-RU"/>
        </w:rPr>
        <w:t>Васильев Г.А. Поведение потребителей. - М.: ВЗФЭИ, 2014.</w:t>
      </w:r>
    </w:p>
    <w:p w:rsidR="00DD2C93" w:rsidRPr="00CD5644" w:rsidRDefault="00DD2C93" w:rsidP="00CD5644">
      <w:pPr>
        <w:pStyle w:val="a3"/>
        <w:numPr>
          <w:ilvl w:val="0"/>
          <w:numId w:val="3"/>
        </w:numPr>
        <w:tabs>
          <w:tab w:val="left" w:pos="3825"/>
        </w:tabs>
        <w:spacing w:line="360" w:lineRule="auto"/>
        <w:ind w:left="709"/>
        <w:jc w:val="both"/>
        <w:rPr>
          <w:rFonts w:ascii="Times New Roman" w:eastAsia="Arial Unicode MS" w:hAnsi="Times New Roman"/>
          <w:color w:val="000000"/>
          <w:sz w:val="28"/>
          <w:szCs w:val="28"/>
          <w:lang w:eastAsia="ru-RU"/>
        </w:rPr>
      </w:pPr>
      <w:r w:rsidRPr="00CD5644">
        <w:rPr>
          <w:rFonts w:ascii="Times New Roman" w:eastAsia="Arial Unicode MS" w:hAnsi="Times New Roman"/>
          <w:color w:val="000000"/>
          <w:sz w:val="28"/>
          <w:szCs w:val="28"/>
          <w:lang w:eastAsia="ru-RU"/>
        </w:rPr>
        <w:t xml:space="preserve">Воронин С.И. </w:t>
      </w:r>
      <w:proofErr w:type="spellStart"/>
      <w:r w:rsidRPr="00CD5644">
        <w:rPr>
          <w:rFonts w:ascii="Times New Roman" w:eastAsia="Arial Unicode MS" w:hAnsi="Times New Roman"/>
          <w:color w:val="000000"/>
          <w:sz w:val="28"/>
          <w:szCs w:val="28"/>
          <w:lang w:eastAsia="ru-RU"/>
        </w:rPr>
        <w:t>Маркетинг</w:t>
      </w:r>
      <w:proofErr w:type="gramStart"/>
      <w:r w:rsidRPr="00CD5644">
        <w:rPr>
          <w:rFonts w:ascii="Times New Roman" w:eastAsia="Arial Unicode MS" w:hAnsi="Times New Roman"/>
          <w:color w:val="000000"/>
          <w:sz w:val="28"/>
          <w:szCs w:val="28"/>
          <w:lang w:eastAsia="ru-RU"/>
        </w:rPr>
        <w:t>.Р</w:t>
      </w:r>
      <w:proofErr w:type="gramEnd"/>
      <w:r w:rsidRPr="00CD5644">
        <w:rPr>
          <w:rFonts w:ascii="Times New Roman" w:eastAsia="Arial Unicode MS" w:hAnsi="Times New Roman"/>
          <w:color w:val="000000"/>
          <w:sz w:val="28"/>
          <w:szCs w:val="28"/>
          <w:lang w:eastAsia="ru-RU"/>
        </w:rPr>
        <w:t>уководство</w:t>
      </w:r>
      <w:proofErr w:type="spellEnd"/>
      <w:r w:rsidRPr="00CD5644">
        <w:rPr>
          <w:rFonts w:ascii="Times New Roman" w:eastAsia="Arial Unicode MS" w:hAnsi="Times New Roman"/>
          <w:color w:val="000000"/>
          <w:sz w:val="28"/>
          <w:szCs w:val="28"/>
          <w:lang w:eastAsia="ru-RU"/>
        </w:rPr>
        <w:t xml:space="preserve"> по разработке курсовых работ: учеб. пособие/ С,И, Воронин, Н.Н. </w:t>
      </w:r>
      <w:proofErr w:type="spellStart"/>
      <w:r w:rsidRPr="00CD5644">
        <w:rPr>
          <w:rFonts w:ascii="Times New Roman" w:eastAsia="Arial Unicode MS" w:hAnsi="Times New Roman"/>
          <w:color w:val="000000"/>
          <w:sz w:val="28"/>
          <w:szCs w:val="28"/>
          <w:lang w:eastAsia="ru-RU"/>
        </w:rPr>
        <w:t>кретова</w:t>
      </w:r>
      <w:proofErr w:type="spellEnd"/>
      <w:r w:rsidRPr="00CD5644">
        <w:rPr>
          <w:rFonts w:ascii="Times New Roman" w:eastAsia="Arial Unicode MS" w:hAnsi="Times New Roman"/>
          <w:color w:val="000000"/>
          <w:sz w:val="28"/>
          <w:szCs w:val="28"/>
          <w:lang w:eastAsia="ru-RU"/>
        </w:rPr>
        <w:t xml:space="preserve">, 2-е изд., </w:t>
      </w:r>
      <w:proofErr w:type="spellStart"/>
      <w:r w:rsidRPr="00CD5644">
        <w:rPr>
          <w:rFonts w:ascii="Times New Roman" w:eastAsia="Arial Unicode MS" w:hAnsi="Times New Roman"/>
          <w:color w:val="000000"/>
          <w:sz w:val="28"/>
          <w:szCs w:val="28"/>
          <w:lang w:eastAsia="ru-RU"/>
        </w:rPr>
        <w:t>перераб</w:t>
      </w:r>
      <w:proofErr w:type="spellEnd"/>
      <w:r w:rsidRPr="00CD5644">
        <w:rPr>
          <w:rFonts w:ascii="Times New Roman" w:eastAsia="Arial Unicode MS" w:hAnsi="Times New Roman"/>
          <w:color w:val="000000"/>
          <w:sz w:val="28"/>
          <w:szCs w:val="28"/>
          <w:lang w:eastAsia="ru-RU"/>
        </w:rPr>
        <w:t>. И доп. Воронеж: ГОУВПО «Воронежский государственный технический университет», 2013. 184 с.</w:t>
      </w:r>
    </w:p>
    <w:p w:rsidR="00CD5644" w:rsidRPr="00CD5644" w:rsidRDefault="00CD5644" w:rsidP="00CD5644">
      <w:pPr>
        <w:pStyle w:val="a3"/>
        <w:numPr>
          <w:ilvl w:val="0"/>
          <w:numId w:val="3"/>
        </w:numPr>
        <w:tabs>
          <w:tab w:val="left" w:pos="3825"/>
        </w:tabs>
        <w:spacing w:line="360" w:lineRule="auto"/>
        <w:ind w:left="709"/>
        <w:jc w:val="both"/>
        <w:rPr>
          <w:rFonts w:ascii="Times New Roman" w:eastAsia="Arial Unicode MS" w:hAnsi="Times New Roman"/>
          <w:color w:val="000000"/>
          <w:sz w:val="28"/>
          <w:szCs w:val="28"/>
          <w:lang w:eastAsia="ru-RU"/>
        </w:rPr>
      </w:pPr>
      <w:r w:rsidRPr="00CD5644">
        <w:rPr>
          <w:rFonts w:ascii="Times New Roman" w:eastAsia="Arial Unicode MS" w:hAnsi="Times New Roman"/>
          <w:color w:val="000000"/>
          <w:sz w:val="28"/>
          <w:szCs w:val="28"/>
          <w:lang w:eastAsia="ru-RU"/>
        </w:rPr>
        <w:t>Денисова Е.С. Поведение потребителей. - М.: Московская финансов</w:t>
      </w:r>
      <w:proofErr w:type="gramStart"/>
      <w:r w:rsidRPr="00CD5644">
        <w:rPr>
          <w:rFonts w:ascii="Times New Roman" w:eastAsia="Arial Unicode MS" w:hAnsi="Times New Roman"/>
          <w:color w:val="000000"/>
          <w:sz w:val="28"/>
          <w:szCs w:val="28"/>
          <w:lang w:eastAsia="ru-RU"/>
        </w:rPr>
        <w:t>о-</w:t>
      </w:r>
      <w:proofErr w:type="gramEnd"/>
      <w:r w:rsidRPr="00CD5644">
        <w:rPr>
          <w:rFonts w:ascii="Times New Roman" w:eastAsia="Arial Unicode MS" w:hAnsi="Times New Roman"/>
          <w:color w:val="000000"/>
          <w:sz w:val="28"/>
          <w:szCs w:val="28"/>
          <w:lang w:eastAsia="ru-RU"/>
        </w:rPr>
        <w:t xml:space="preserve"> промышленная академия, 2013.</w:t>
      </w:r>
    </w:p>
    <w:p w:rsidR="00CD5644" w:rsidRPr="00CD5644" w:rsidRDefault="00CD5644" w:rsidP="00CD5644">
      <w:pPr>
        <w:pStyle w:val="a3"/>
        <w:numPr>
          <w:ilvl w:val="0"/>
          <w:numId w:val="3"/>
        </w:numPr>
        <w:tabs>
          <w:tab w:val="left" w:pos="3825"/>
        </w:tabs>
        <w:spacing w:line="360" w:lineRule="auto"/>
        <w:ind w:left="709"/>
        <w:jc w:val="both"/>
        <w:rPr>
          <w:rFonts w:ascii="Times New Roman" w:eastAsia="Arial Unicode MS" w:hAnsi="Times New Roman"/>
          <w:color w:val="000000"/>
          <w:sz w:val="28"/>
          <w:szCs w:val="28"/>
          <w:lang w:eastAsia="ru-RU"/>
        </w:rPr>
      </w:pPr>
      <w:proofErr w:type="spellStart"/>
      <w:r w:rsidRPr="00CD5644">
        <w:rPr>
          <w:rFonts w:ascii="Times New Roman" w:eastAsia="Arial Unicode MS" w:hAnsi="Times New Roman"/>
          <w:color w:val="000000"/>
          <w:sz w:val="28"/>
          <w:szCs w:val="28"/>
          <w:lang w:eastAsia="ru-RU"/>
        </w:rPr>
        <w:t>Котлер</w:t>
      </w:r>
      <w:proofErr w:type="spellEnd"/>
      <w:r w:rsidRPr="00CD5644">
        <w:rPr>
          <w:rFonts w:ascii="Times New Roman" w:eastAsia="Arial Unicode MS" w:hAnsi="Times New Roman"/>
          <w:color w:val="000000"/>
          <w:sz w:val="28"/>
          <w:szCs w:val="28"/>
          <w:lang w:eastAsia="ru-RU"/>
        </w:rPr>
        <w:t xml:space="preserve"> Ф. «Маркетинг менеджмент» - СПб: Питер Ком, 2011.</w:t>
      </w:r>
    </w:p>
    <w:p w:rsidR="00CD5644" w:rsidRPr="00CD5644" w:rsidRDefault="00CD5644" w:rsidP="00CD5644">
      <w:pPr>
        <w:pStyle w:val="a3"/>
        <w:numPr>
          <w:ilvl w:val="0"/>
          <w:numId w:val="3"/>
        </w:numPr>
        <w:tabs>
          <w:tab w:val="left" w:pos="3825"/>
        </w:tabs>
        <w:spacing w:line="360" w:lineRule="auto"/>
        <w:ind w:left="709"/>
        <w:jc w:val="both"/>
        <w:rPr>
          <w:rFonts w:ascii="Times New Roman" w:eastAsia="Arial Unicode MS" w:hAnsi="Times New Roman"/>
          <w:color w:val="000000"/>
          <w:sz w:val="28"/>
          <w:szCs w:val="28"/>
          <w:lang w:eastAsia="ru-RU"/>
        </w:rPr>
      </w:pPr>
      <w:r w:rsidRPr="00CD5644">
        <w:rPr>
          <w:rFonts w:ascii="Times New Roman" w:eastAsia="Arial Unicode MS" w:hAnsi="Times New Roman"/>
          <w:color w:val="000000"/>
          <w:sz w:val="28"/>
          <w:szCs w:val="28"/>
          <w:lang w:eastAsia="ru-RU"/>
        </w:rPr>
        <w:t>Модели поведения потребителей в маркетинговых системах: Учебное пособие</w:t>
      </w:r>
      <w:proofErr w:type="gramStart"/>
      <w:r w:rsidRPr="00CD5644">
        <w:rPr>
          <w:rFonts w:ascii="Times New Roman" w:eastAsia="Arial Unicode MS" w:hAnsi="Times New Roman"/>
          <w:color w:val="000000"/>
          <w:sz w:val="28"/>
          <w:szCs w:val="28"/>
          <w:lang w:eastAsia="ru-RU"/>
        </w:rPr>
        <w:t xml:space="preserve"> / П</w:t>
      </w:r>
      <w:proofErr w:type="gramEnd"/>
      <w:r w:rsidRPr="00CD5644">
        <w:rPr>
          <w:rFonts w:ascii="Times New Roman" w:eastAsia="Arial Unicode MS" w:hAnsi="Times New Roman"/>
          <w:color w:val="000000"/>
          <w:sz w:val="28"/>
          <w:szCs w:val="28"/>
          <w:lang w:eastAsia="ru-RU"/>
        </w:rPr>
        <w:t xml:space="preserve">од ред. </w:t>
      </w:r>
      <w:proofErr w:type="spellStart"/>
      <w:r w:rsidRPr="00CD5644">
        <w:rPr>
          <w:rFonts w:ascii="Times New Roman" w:eastAsia="Arial Unicode MS" w:hAnsi="Times New Roman"/>
          <w:color w:val="000000"/>
          <w:sz w:val="28"/>
          <w:szCs w:val="28"/>
          <w:lang w:eastAsia="ru-RU"/>
        </w:rPr>
        <w:t>засл</w:t>
      </w:r>
      <w:proofErr w:type="spellEnd"/>
      <w:r w:rsidRPr="00CD5644">
        <w:rPr>
          <w:rFonts w:ascii="Times New Roman" w:eastAsia="Arial Unicode MS" w:hAnsi="Times New Roman"/>
          <w:color w:val="000000"/>
          <w:sz w:val="28"/>
          <w:szCs w:val="28"/>
          <w:lang w:eastAsia="ru-RU"/>
        </w:rPr>
        <w:t xml:space="preserve">. </w:t>
      </w:r>
      <w:proofErr w:type="spellStart"/>
      <w:r w:rsidRPr="00CD5644">
        <w:rPr>
          <w:rFonts w:ascii="Times New Roman" w:eastAsia="Arial Unicode MS" w:hAnsi="Times New Roman"/>
          <w:color w:val="000000"/>
          <w:sz w:val="28"/>
          <w:szCs w:val="28"/>
          <w:lang w:eastAsia="ru-RU"/>
        </w:rPr>
        <w:t>деят</w:t>
      </w:r>
      <w:proofErr w:type="spellEnd"/>
      <w:r w:rsidRPr="00CD5644">
        <w:rPr>
          <w:rFonts w:ascii="Times New Roman" w:eastAsia="Arial Unicode MS" w:hAnsi="Times New Roman"/>
          <w:color w:val="000000"/>
          <w:sz w:val="28"/>
          <w:szCs w:val="28"/>
          <w:lang w:eastAsia="ru-RU"/>
        </w:rPr>
        <w:t xml:space="preserve">. науки РФ, д-ра </w:t>
      </w:r>
      <w:proofErr w:type="spellStart"/>
      <w:r w:rsidRPr="00CD5644">
        <w:rPr>
          <w:rFonts w:ascii="Times New Roman" w:eastAsia="Arial Unicode MS" w:hAnsi="Times New Roman"/>
          <w:color w:val="000000"/>
          <w:sz w:val="28"/>
          <w:szCs w:val="28"/>
          <w:lang w:eastAsia="ru-RU"/>
        </w:rPr>
        <w:t>экон</w:t>
      </w:r>
      <w:proofErr w:type="spellEnd"/>
      <w:r w:rsidRPr="00CD5644">
        <w:rPr>
          <w:rFonts w:ascii="Times New Roman" w:eastAsia="Arial Unicode MS" w:hAnsi="Times New Roman"/>
          <w:color w:val="000000"/>
          <w:sz w:val="28"/>
          <w:szCs w:val="28"/>
          <w:lang w:eastAsia="ru-RU"/>
        </w:rPr>
        <w:t xml:space="preserve">. наук, проф. Г.Л. </w:t>
      </w:r>
      <w:proofErr w:type="spellStart"/>
      <w:r w:rsidRPr="00CD5644">
        <w:rPr>
          <w:rFonts w:ascii="Times New Roman" w:eastAsia="Arial Unicode MS" w:hAnsi="Times New Roman"/>
          <w:color w:val="000000"/>
          <w:sz w:val="28"/>
          <w:szCs w:val="28"/>
          <w:lang w:eastAsia="ru-RU"/>
        </w:rPr>
        <w:t>Багиева</w:t>
      </w:r>
      <w:proofErr w:type="spellEnd"/>
      <w:r w:rsidRPr="00CD5644">
        <w:rPr>
          <w:rFonts w:ascii="Times New Roman" w:eastAsia="Arial Unicode MS" w:hAnsi="Times New Roman"/>
          <w:color w:val="000000"/>
          <w:sz w:val="28"/>
          <w:szCs w:val="28"/>
          <w:lang w:eastAsia="ru-RU"/>
        </w:rPr>
        <w:t>. - СПб</w:t>
      </w:r>
      <w:proofErr w:type="gramStart"/>
      <w:r w:rsidRPr="00CD5644">
        <w:rPr>
          <w:rFonts w:ascii="Times New Roman" w:eastAsia="Arial Unicode MS" w:hAnsi="Times New Roman"/>
          <w:color w:val="000000"/>
          <w:sz w:val="28"/>
          <w:szCs w:val="28"/>
          <w:lang w:eastAsia="ru-RU"/>
        </w:rPr>
        <w:t xml:space="preserve">.: </w:t>
      </w:r>
      <w:proofErr w:type="gramEnd"/>
      <w:r w:rsidRPr="00CD5644">
        <w:rPr>
          <w:rFonts w:ascii="Times New Roman" w:eastAsia="Arial Unicode MS" w:hAnsi="Times New Roman"/>
          <w:color w:val="000000"/>
          <w:sz w:val="28"/>
          <w:szCs w:val="28"/>
          <w:lang w:eastAsia="ru-RU"/>
        </w:rPr>
        <w:t xml:space="preserve">Изд-во </w:t>
      </w:r>
      <w:proofErr w:type="spellStart"/>
      <w:r w:rsidRPr="00CD5644">
        <w:rPr>
          <w:rFonts w:ascii="Times New Roman" w:eastAsia="Arial Unicode MS" w:hAnsi="Times New Roman"/>
          <w:color w:val="000000"/>
          <w:sz w:val="28"/>
          <w:szCs w:val="28"/>
          <w:lang w:eastAsia="ru-RU"/>
        </w:rPr>
        <w:t>СПбГУЭФ</w:t>
      </w:r>
      <w:proofErr w:type="spellEnd"/>
      <w:r w:rsidRPr="00CD5644">
        <w:rPr>
          <w:rFonts w:ascii="Times New Roman" w:eastAsia="Arial Unicode MS" w:hAnsi="Times New Roman"/>
          <w:color w:val="000000"/>
          <w:sz w:val="28"/>
          <w:szCs w:val="28"/>
          <w:lang w:eastAsia="ru-RU"/>
        </w:rPr>
        <w:t>, 2013. - 240 с.</w:t>
      </w:r>
    </w:p>
    <w:p w:rsidR="00CD5644" w:rsidRPr="00CD5644" w:rsidRDefault="00CD5644" w:rsidP="00CD5644">
      <w:pPr>
        <w:pStyle w:val="a3"/>
        <w:numPr>
          <w:ilvl w:val="0"/>
          <w:numId w:val="3"/>
        </w:numPr>
        <w:tabs>
          <w:tab w:val="left" w:pos="3825"/>
        </w:tabs>
        <w:spacing w:line="360" w:lineRule="auto"/>
        <w:ind w:left="709"/>
        <w:jc w:val="both"/>
        <w:rPr>
          <w:rFonts w:ascii="Times New Roman" w:eastAsia="Arial Unicode MS" w:hAnsi="Times New Roman"/>
          <w:color w:val="000000"/>
          <w:sz w:val="28"/>
          <w:szCs w:val="28"/>
          <w:lang w:eastAsia="ru-RU"/>
        </w:rPr>
      </w:pPr>
      <w:r w:rsidRPr="00CD5644">
        <w:rPr>
          <w:rFonts w:ascii="Times New Roman" w:eastAsia="Arial Unicode MS" w:hAnsi="Times New Roman"/>
          <w:color w:val="000000"/>
          <w:sz w:val="28"/>
          <w:szCs w:val="28"/>
          <w:lang w:eastAsia="ru-RU"/>
        </w:rPr>
        <w:t>Ходаков А. Психология успешных продаж. - СПб</w:t>
      </w:r>
      <w:proofErr w:type="gramStart"/>
      <w:r w:rsidRPr="00CD5644">
        <w:rPr>
          <w:rFonts w:ascii="Times New Roman" w:eastAsia="Arial Unicode MS" w:hAnsi="Times New Roman"/>
          <w:color w:val="000000"/>
          <w:sz w:val="28"/>
          <w:szCs w:val="28"/>
          <w:lang w:eastAsia="ru-RU"/>
        </w:rPr>
        <w:t xml:space="preserve">.: </w:t>
      </w:r>
      <w:proofErr w:type="gramEnd"/>
      <w:r w:rsidRPr="00CD5644">
        <w:rPr>
          <w:rFonts w:ascii="Times New Roman" w:eastAsia="Arial Unicode MS" w:hAnsi="Times New Roman"/>
          <w:color w:val="000000"/>
          <w:sz w:val="28"/>
          <w:szCs w:val="28"/>
          <w:lang w:eastAsia="ru-RU"/>
        </w:rPr>
        <w:t>Питер, 2010.</w:t>
      </w:r>
    </w:p>
    <w:p w:rsidR="00DD2C93" w:rsidRPr="00DD2C93" w:rsidRDefault="00DD2C93" w:rsidP="00CD5644">
      <w:pPr>
        <w:tabs>
          <w:tab w:val="left" w:pos="3825"/>
        </w:tabs>
        <w:spacing w:line="360" w:lineRule="auto"/>
        <w:ind w:left="709" w:firstLine="709"/>
        <w:jc w:val="both"/>
        <w:rPr>
          <w:rStyle w:val="1013"/>
          <w:rFonts w:eastAsia="Arial Unicode MS"/>
          <w:color w:val="000000"/>
          <w:sz w:val="28"/>
          <w:szCs w:val="28"/>
          <w:lang w:eastAsia="ru-RU"/>
        </w:rPr>
      </w:pPr>
    </w:p>
    <w:sectPr w:rsidR="00DD2C93" w:rsidRPr="00DD2C93" w:rsidSect="00E07D71">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D40" w:rsidRDefault="001E5D40" w:rsidP="00E07D71">
      <w:pPr>
        <w:spacing w:after="0" w:line="240" w:lineRule="auto"/>
      </w:pPr>
      <w:r>
        <w:separator/>
      </w:r>
    </w:p>
  </w:endnote>
  <w:endnote w:type="continuationSeparator" w:id="0">
    <w:p w:rsidR="001E5D40" w:rsidRDefault="001E5D40" w:rsidP="00E07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542329"/>
      <w:docPartObj>
        <w:docPartGallery w:val="Page Numbers (Bottom of Page)"/>
        <w:docPartUnique/>
      </w:docPartObj>
    </w:sdtPr>
    <w:sdtContent>
      <w:p w:rsidR="00E07D71" w:rsidRDefault="00E07D71">
        <w:pPr>
          <w:pStyle w:val="a9"/>
          <w:jc w:val="center"/>
        </w:pPr>
        <w:r>
          <w:fldChar w:fldCharType="begin"/>
        </w:r>
        <w:r>
          <w:instrText>PAGE   \* MERGEFORMAT</w:instrText>
        </w:r>
        <w:r>
          <w:fldChar w:fldCharType="separate"/>
        </w:r>
        <w:r w:rsidR="00793D2D">
          <w:rPr>
            <w:noProof/>
          </w:rPr>
          <w:t>2</w:t>
        </w:r>
        <w:r>
          <w:fldChar w:fldCharType="end"/>
        </w:r>
      </w:p>
    </w:sdtContent>
  </w:sdt>
  <w:p w:rsidR="00E07D71" w:rsidRDefault="00E07D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D40" w:rsidRDefault="001E5D40" w:rsidP="00E07D71">
      <w:pPr>
        <w:spacing w:after="0" w:line="240" w:lineRule="auto"/>
      </w:pPr>
      <w:r>
        <w:separator/>
      </w:r>
    </w:p>
  </w:footnote>
  <w:footnote w:type="continuationSeparator" w:id="0">
    <w:p w:rsidR="001E5D40" w:rsidRDefault="001E5D40" w:rsidP="00E07D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855C1"/>
    <w:multiLevelType w:val="hybridMultilevel"/>
    <w:tmpl w:val="80E8AA18"/>
    <w:lvl w:ilvl="0" w:tplc="EFB814BE">
      <w:start w:val="1"/>
      <w:numFmt w:val="decimal"/>
      <w:lvlText w:val="%1."/>
      <w:lvlJc w:val="left"/>
      <w:pPr>
        <w:ind w:left="2160" w:hanging="360"/>
      </w:pPr>
      <w:rPr>
        <w:b w:val="0"/>
      </w:r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1">
    <w:nsid w:val="3CDA4375"/>
    <w:multiLevelType w:val="hybridMultilevel"/>
    <w:tmpl w:val="5F628F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D3C"/>
    <w:rsid w:val="00072090"/>
    <w:rsid w:val="000D20C7"/>
    <w:rsid w:val="00115D3C"/>
    <w:rsid w:val="001C7CAA"/>
    <w:rsid w:val="001E5D40"/>
    <w:rsid w:val="00692B40"/>
    <w:rsid w:val="006C58D1"/>
    <w:rsid w:val="00793D2D"/>
    <w:rsid w:val="0079597A"/>
    <w:rsid w:val="00841E5D"/>
    <w:rsid w:val="008D22EF"/>
    <w:rsid w:val="00935FFB"/>
    <w:rsid w:val="00A9097E"/>
    <w:rsid w:val="00AB3721"/>
    <w:rsid w:val="00B3722F"/>
    <w:rsid w:val="00B92435"/>
    <w:rsid w:val="00BF11F8"/>
    <w:rsid w:val="00CD5644"/>
    <w:rsid w:val="00D116FA"/>
    <w:rsid w:val="00D96FF2"/>
    <w:rsid w:val="00DD2C93"/>
    <w:rsid w:val="00E07D71"/>
    <w:rsid w:val="00E84F6A"/>
    <w:rsid w:val="00FD5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2B40"/>
    <w:pPr>
      <w:ind w:left="720"/>
      <w:contextualSpacing/>
    </w:pPr>
    <w:rPr>
      <w:rFonts w:ascii="Calibri" w:eastAsia="Calibri" w:hAnsi="Calibri" w:cs="Times New Roman"/>
    </w:rPr>
  </w:style>
  <w:style w:type="character" w:styleId="a4">
    <w:name w:val="Hyperlink"/>
    <w:basedOn w:val="a0"/>
    <w:uiPriority w:val="99"/>
    <w:unhideWhenUsed/>
    <w:rsid w:val="00E84F6A"/>
    <w:rPr>
      <w:color w:val="0000FF" w:themeColor="hyperlink"/>
      <w:u w:val="single"/>
    </w:rPr>
  </w:style>
  <w:style w:type="paragraph" w:styleId="a5">
    <w:name w:val="Body Text"/>
    <w:basedOn w:val="a"/>
    <w:link w:val="a6"/>
    <w:uiPriority w:val="99"/>
    <w:unhideWhenUsed/>
    <w:rsid w:val="006C58D1"/>
    <w:pPr>
      <w:spacing w:after="12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rsid w:val="006C58D1"/>
    <w:rPr>
      <w:rFonts w:ascii="Times New Roman" w:eastAsia="Times New Roman" w:hAnsi="Times New Roman" w:cs="Times New Roman"/>
      <w:sz w:val="24"/>
      <w:szCs w:val="24"/>
      <w:lang w:eastAsia="ru-RU"/>
    </w:rPr>
  </w:style>
  <w:style w:type="character" w:customStyle="1" w:styleId="9">
    <w:name w:val="Основной текст (9)_"/>
    <w:link w:val="91"/>
    <w:uiPriority w:val="99"/>
    <w:locked/>
    <w:rsid w:val="006C58D1"/>
    <w:rPr>
      <w:rFonts w:ascii="Arial Unicode MS" w:eastAsia="Arial Unicode MS" w:hAnsi="Arial Unicode MS" w:cs="Arial Unicode MS"/>
      <w:i/>
      <w:iCs/>
      <w:spacing w:val="-10"/>
      <w:sz w:val="17"/>
      <w:szCs w:val="17"/>
      <w:shd w:val="clear" w:color="auto" w:fill="FFFFFF"/>
    </w:rPr>
  </w:style>
  <w:style w:type="paragraph" w:customStyle="1" w:styleId="91">
    <w:name w:val="Основной текст (9)1"/>
    <w:basedOn w:val="a"/>
    <w:link w:val="9"/>
    <w:uiPriority w:val="99"/>
    <w:rsid w:val="006C58D1"/>
    <w:pPr>
      <w:widowControl w:val="0"/>
      <w:shd w:val="clear" w:color="auto" w:fill="FFFFFF"/>
      <w:spacing w:after="120" w:line="240" w:lineRule="atLeast"/>
      <w:jc w:val="right"/>
    </w:pPr>
    <w:rPr>
      <w:rFonts w:ascii="Arial Unicode MS" w:eastAsia="Arial Unicode MS" w:hAnsi="Arial Unicode MS" w:cs="Arial Unicode MS"/>
      <w:i/>
      <w:iCs/>
      <w:spacing w:val="-10"/>
      <w:sz w:val="17"/>
      <w:szCs w:val="17"/>
    </w:rPr>
  </w:style>
  <w:style w:type="character" w:customStyle="1" w:styleId="10">
    <w:name w:val="Основной текст (10)_"/>
    <w:link w:val="101"/>
    <w:uiPriority w:val="99"/>
    <w:locked/>
    <w:rsid w:val="006C58D1"/>
    <w:rPr>
      <w:rFonts w:ascii="Arial Unicode MS" w:eastAsia="Arial Unicode MS" w:hAnsi="Arial Unicode MS" w:cs="Arial Unicode MS"/>
      <w:spacing w:val="-10"/>
      <w:sz w:val="15"/>
      <w:szCs w:val="15"/>
      <w:shd w:val="clear" w:color="auto" w:fill="FFFFFF"/>
    </w:rPr>
  </w:style>
  <w:style w:type="paragraph" w:customStyle="1" w:styleId="101">
    <w:name w:val="Основной текст (10)1"/>
    <w:basedOn w:val="a"/>
    <w:link w:val="10"/>
    <w:uiPriority w:val="99"/>
    <w:rsid w:val="006C58D1"/>
    <w:pPr>
      <w:widowControl w:val="0"/>
      <w:shd w:val="clear" w:color="auto" w:fill="FFFFFF"/>
      <w:spacing w:before="120" w:after="60" w:line="240" w:lineRule="atLeast"/>
      <w:jc w:val="right"/>
    </w:pPr>
    <w:rPr>
      <w:rFonts w:ascii="Arial Unicode MS" w:eastAsia="Arial Unicode MS" w:hAnsi="Arial Unicode MS" w:cs="Arial Unicode MS"/>
      <w:spacing w:val="-10"/>
      <w:sz w:val="15"/>
      <w:szCs w:val="15"/>
    </w:rPr>
  </w:style>
  <w:style w:type="character" w:customStyle="1" w:styleId="1014">
    <w:name w:val="Основной текст + 1014"/>
    <w:aliases w:val="5 pt58"/>
    <w:uiPriority w:val="99"/>
    <w:rsid w:val="006C58D1"/>
    <w:rPr>
      <w:rFonts w:ascii="Times New Roman" w:hAnsi="Times New Roman" w:cs="Times New Roman" w:hint="default"/>
      <w:strike w:val="0"/>
      <w:dstrike w:val="0"/>
      <w:sz w:val="21"/>
      <w:szCs w:val="21"/>
      <w:u w:val="none"/>
      <w:effect w:val="none"/>
    </w:rPr>
  </w:style>
  <w:style w:type="character" w:customStyle="1" w:styleId="ArialUnicodeMS20">
    <w:name w:val="Основной текст + Arial Unicode MS20"/>
    <w:aliases w:val="726,5 pt42,Интервал 0 pt22"/>
    <w:uiPriority w:val="99"/>
    <w:rsid w:val="006C58D1"/>
    <w:rPr>
      <w:rFonts w:ascii="Arial Unicode MS" w:eastAsia="Arial Unicode MS" w:hAnsi="Times New Roman" w:cs="Arial Unicode MS" w:hint="eastAsia"/>
      <w:strike w:val="0"/>
      <w:dstrike w:val="0"/>
      <w:spacing w:val="-10"/>
      <w:sz w:val="15"/>
      <w:szCs w:val="15"/>
      <w:u w:val="none"/>
      <w:effect w:val="none"/>
    </w:rPr>
  </w:style>
  <w:style w:type="character" w:customStyle="1" w:styleId="1012">
    <w:name w:val="Основной текст + 1012"/>
    <w:aliases w:val="5 pt56"/>
    <w:uiPriority w:val="99"/>
    <w:rsid w:val="006C58D1"/>
    <w:rPr>
      <w:rFonts w:ascii="Times New Roman" w:hAnsi="Times New Roman" w:cs="Times New Roman" w:hint="default"/>
      <w:strike w:val="0"/>
      <w:dstrike w:val="0"/>
      <w:sz w:val="21"/>
      <w:szCs w:val="21"/>
      <w:u w:val="none"/>
      <w:effect w:val="none"/>
    </w:rPr>
  </w:style>
  <w:style w:type="character" w:customStyle="1" w:styleId="ArialUnicodeMS23">
    <w:name w:val="Основной текст + Arial Unicode MS23"/>
    <w:aliases w:val="729,5 pt45"/>
    <w:uiPriority w:val="99"/>
    <w:rsid w:val="006C58D1"/>
    <w:rPr>
      <w:rFonts w:ascii="Arial Unicode MS" w:eastAsia="Arial Unicode MS" w:hAnsi="Times New Roman" w:cs="Arial Unicode MS" w:hint="eastAsia"/>
      <w:strike w:val="0"/>
      <w:dstrike w:val="0"/>
      <w:sz w:val="15"/>
      <w:szCs w:val="15"/>
      <w:u w:val="none"/>
      <w:effect w:val="none"/>
    </w:rPr>
  </w:style>
  <w:style w:type="character" w:customStyle="1" w:styleId="ArialUnicodeMS21">
    <w:name w:val="Основной текст + Arial Unicode MS21"/>
    <w:aliases w:val="727,5 pt43,Интервал 0 pt23"/>
    <w:uiPriority w:val="99"/>
    <w:rsid w:val="006C58D1"/>
    <w:rPr>
      <w:rFonts w:ascii="Arial Unicode MS" w:eastAsia="Arial Unicode MS" w:hAnsi="Times New Roman" w:cs="Arial Unicode MS" w:hint="eastAsia"/>
      <w:strike w:val="0"/>
      <w:dstrike w:val="0"/>
      <w:spacing w:val="-10"/>
      <w:sz w:val="15"/>
      <w:szCs w:val="15"/>
      <w:u w:val="none"/>
      <w:effect w:val="none"/>
    </w:rPr>
  </w:style>
  <w:style w:type="character" w:customStyle="1" w:styleId="1013">
    <w:name w:val="Основной текст + 1013"/>
    <w:aliases w:val="5 pt57"/>
    <w:uiPriority w:val="99"/>
    <w:rsid w:val="006C58D1"/>
    <w:rPr>
      <w:rFonts w:ascii="Times New Roman" w:hAnsi="Times New Roman" w:cs="Times New Roman" w:hint="default"/>
      <w:strike w:val="0"/>
      <w:dstrike w:val="0"/>
      <w:sz w:val="21"/>
      <w:szCs w:val="21"/>
      <w:u w:val="none"/>
      <w:effect w:val="none"/>
    </w:rPr>
  </w:style>
  <w:style w:type="character" w:customStyle="1" w:styleId="90">
    <w:name w:val="Основной текст (9)"/>
    <w:uiPriority w:val="99"/>
    <w:rsid w:val="006C58D1"/>
  </w:style>
  <w:style w:type="character" w:customStyle="1" w:styleId="10MicrosoftSansSerif">
    <w:name w:val="Основной текст (10) + Microsoft Sans Serif"/>
    <w:aliases w:val="89,5 pt46,Курсив14"/>
    <w:uiPriority w:val="99"/>
    <w:rsid w:val="006C58D1"/>
    <w:rPr>
      <w:rFonts w:ascii="Microsoft Sans Serif" w:eastAsia="Arial Unicode MS" w:hAnsi="Microsoft Sans Serif" w:cs="Microsoft Sans Serif" w:hint="default"/>
      <w:i/>
      <w:iCs/>
      <w:spacing w:val="-10"/>
      <w:sz w:val="17"/>
      <w:szCs w:val="17"/>
      <w:shd w:val="clear" w:color="auto" w:fill="FFFFFF"/>
    </w:rPr>
  </w:style>
  <w:style w:type="character" w:customStyle="1" w:styleId="100">
    <w:name w:val="Основной текст (10)"/>
    <w:uiPriority w:val="99"/>
    <w:rsid w:val="006C58D1"/>
  </w:style>
  <w:style w:type="character" w:customStyle="1" w:styleId="4">
    <w:name w:val="Основной текст + Курсив4"/>
    <w:uiPriority w:val="99"/>
    <w:rsid w:val="006C58D1"/>
    <w:rPr>
      <w:rFonts w:ascii="Times New Roman" w:hAnsi="Times New Roman" w:cs="Times New Roman" w:hint="default"/>
      <w:i/>
      <w:iCs/>
      <w:strike w:val="0"/>
      <w:dstrike w:val="0"/>
      <w:sz w:val="22"/>
      <w:szCs w:val="22"/>
      <w:u w:val="none"/>
      <w:effect w:val="none"/>
    </w:rPr>
  </w:style>
  <w:style w:type="character" w:customStyle="1" w:styleId="10Constantia">
    <w:name w:val="Основной текст (10) + Constantia"/>
    <w:aliases w:val="9 pt,Курсив13,Интервал 0 pt24"/>
    <w:uiPriority w:val="99"/>
    <w:rsid w:val="006C58D1"/>
    <w:rPr>
      <w:rFonts w:ascii="Constantia" w:eastAsia="Arial Unicode MS" w:hAnsi="Constantia" w:cs="Constantia" w:hint="default"/>
      <w:i/>
      <w:iCs/>
      <w:strike w:val="0"/>
      <w:dstrike w:val="0"/>
      <w:noProof/>
      <w:spacing w:val="0"/>
      <w:sz w:val="18"/>
      <w:szCs w:val="18"/>
      <w:u w:val="none"/>
      <w:effect w:val="none"/>
      <w:shd w:val="clear" w:color="auto" w:fill="FFFFFF"/>
    </w:rPr>
  </w:style>
  <w:style w:type="character" w:customStyle="1" w:styleId="ArialUnicodeMS22">
    <w:name w:val="Основной текст + Arial Unicode MS22"/>
    <w:aliases w:val="728,5 pt44"/>
    <w:uiPriority w:val="99"/>
    <w:rsid w:val="006C58D1"/>
    <w:rPr>
      <w:rFonts w:ascii="Arial Unicode MS" w:eastAsia="Arial Unicode MS" w:hAnsi="Times New Roman" w:cs="Arial Unicode MS" w:hint="eastAsia"/>
      <w:strike w:val="0"/>
      <w:dstrike w:val="0"/>
      <w:sz w:val="15"/>
      <w:szCs w:val="15"/>
      <w:u w:val="none"/>
      <w:effect w:val="none"/>
    </w:rPr>
  </w:style>
  <w:style w:type="character" w:customStyle="1" w:styleId="8pt">
    <w:name w:val="Основной текст + 8 pt"/>
    <w:aliases w:val="Интервал 0 pt21"/>
    <w:uiPriority w:val="99"/>
    <w:rsid w:val="006C58D1"/>
    <w:rPr>
      <w:rFonts w:ascii="Times New Roman" w:hAnsi="Times New Roman" w:cs="Times New Roman" w:hint="default"/>
      <w:strike w:val="0"/>
      <w:dstrike w:val="0"/>
      <w:spacing w:val="-10"/>
      <w:sz w:val="16"/>
      <w:szCs w:val="16"/>
      <w:u w:val="none"/>
      <w:effect w:val="none"/>
    </w:rPr>
  </w:style>
  <w:style w:type="paragraph" w:styleId="a7">
    <w:name w:val="header"/>
    <w:basedOn w:val="a"/>
    <w:link w:val="a8"/>
    <w:uiPriority w:val="99"/>
    <w:unhideWhenUsed/>
    <w:rsid w:val="00E07D7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07D71"/>
  </w:style>
  <w:style w:type="paragraph" w:styleId="a9">
    <w:name w:val="footer"/>
    <w:basedOn w:val="a"/>
    <w:link w:val="aa"/>
    <w:uiPriority w:val="99"/>
    <w:unhideWhenUsed/>
    <w:rsid w:val="00E07D7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07D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2B40"/>
    <w:pPr>
      <w:ind w:left="720"/>
      <w:contextualSpacing/>
    </w:pPr>
    <w:rPr>
      <w:rFonts w:ascii="Calibri" w:eastAsia="Calibri" w:hAnsi="Calibri" w:cs="Times New Roman"/>
    </w:rPr>
  </w:style>
  <w:style w:type="character" w:styleId="a4">
    <w:name w:val="Hyperlink"/>
    <w:basedOn w:val="a0"/>
    <w:uiPriority w:val="99"/>
    <w:unhideWhenUsed/>
    <w:rsid w:val="00E84F6A"/>
    <w:rPr>
      <w:color w:val="0000FF" w:themeColor="hyperlink"/>
      <w:u w:val="single"/>
    </w:rPr>
  </w:style>
  <w:style w:type="paragraph" w:styleId="a5">
    <w:name w:val="Body Text"/>
    <w:basedOn w:val="a"/>
    <w:link w:val="a6"/>
    <w:uiPriority w:val="99"/>
    <w:unhideWhenUsed/>
    <w:rsid w:val="006C58D1"/>
    <w:pPr>
      <w:spacing w:after="12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rsid w:val="006C58D1"/>
    <w:rPr>
      <w:rFonts w:ascii="Times New Roman" w:eastAsia="Times New Roman" w:hAnsi="Times New Roman" w:cs="Times New Roman"/>
      <w:sz w:val="24"/>
      <w:szCs w:val="24"/>
      <w:lang w:eastAsia="ru-RU"/>
    </w:rPr>
  </w:style>
  <w:style w:type="character" w:customStyle="1" w:styleId="9">
    <w:name w:val="Основной текст (9)_"/>
    <w:link w:val="91"/>
    <w:uiPriority w:val="99"/>
    <w:locked/>
    <w:rsid w:val="006C58D1"/>
    <w:rPr>
      <w:rFonts w:ascii="Arial Unicode MS" w:eastAsia="Arial Unicode MS" w:hAnsi="Arial Unicode MS" w:cs="Arial Unicode MS"/>
      <w:i/>
      <w:iCs/>
      <w:spacing w:val="-10"/>
      <w:sz w:val="17"/>
      <w:szCs w:val="17"/>
      <w:shd w:val="clear" w:color="auto" w:fill="FFFFFF"/>
    </w:rPr>
  </w:style>
  <w:style w:type="paragraph" w:customStyle="1" w:styleId="91">
    <w:name w:val="Основной текст (9)1"/>
    <w:basedOn w:val="a"/>
    <w:link w:val="9"/>
    <w:uiPriority w:val="99"/>
    <w:rsid w:val="006C58D1"/>
    <w:pPr>
      <w:widowControl w:val="0"/>
      <w:shd w:val="clear" w:color="auto" w:fill="FFFFFF"/>
      <w:spacing w:after="120" w:line="240" w:lineRule="atLeast"/>
      <w:jc w:val="right"/>
    </w:pPr>
    <w:rPr>
      <w:rFonts w:ascii="Arial Unicode MS" w:eastAsia="Arial Unicode MS" w:hAnsi="Arial Unicode MS" w:cs="Arial Unicode MS"/>
      <w:i/>
      <w:iCs/>
      <w:spacing w:val="-10"/>
      <w:sz w:val="17"/>
      <w:szCs w:val="17"/>
    </w:rPr>
  </w:style>
  <w:style w:type="character" w:customStyle="1" w:styleId="10">
    <w:name w:val="Основной текст (10)_"/>
    <w:link w:val="101"/>
    <w:uiPriority w:val="99"/>
    <w:locked/>
    <w:rsid w:val="006C58D1"/>
    <w:rPr>
      <w:rFonts w:ascii="Arial Unicode MS" w:eastAsia="Arial Unicode MS" w:hAnsi="Arial Unicode MS" w:cs="Arial Unicode MS"/>
      <w:spacing w:val="-10"/>
      <w:sz w:val="15"/>
      <w:szCs w:val="15"/>
      <w:shd w:val="clear" w:color="auto" w:fill="FFFFFF"/>
    </w:rPr>
  </w:style>
  <w:style w:type="paragraph" w:customStyle="1" w:styleId="101">
    <w:name w:val="Основной текст (10)1"/>
    <w:basedOn w:val="a"/>
    <w:link w:val="10"/>
    <w:uiPriority w:val="99"/>
    <w:rsid w:val="006C58D1"/>
    <w:pPr>
      <w:widowControl w:val="0"/>
      <w:shd w:val="clear" w:color="auto" w:fill="FFFFFF"/>
      <w:spacing w:before="120" w:after="60" w:line="240" w:lineRule="atLeast"/>
      <w:jc w:val="right"/>
    </w:pPr>
    <w:rPr>
      <w:rFonts w:ascii="Arial Unicode MS" w:eastAsia="Arial Unicode MS" w:hAnsi="Arial Unicode MS" w:cs="Arial Unicode MS"/>
      <w:spacing w:val="-10"/>
      <w:sz w:val="15"/>
      <w:szCs w:val="15"/>
    </w:rPr>
  </w:style>
  <w:style w:type="character" w:customStyle="1" w:styleId="1014">
    <w:name w:val="Основной текст + 1014"/>
    <w:aliases w:val="5 pt58"/>
    <w:uiPriority w:val="99"/>
    <w:rsid w:val="006C58D1"/>
    <w:rPr>
      <w:rFonts w:ascii="Times New Roman" w:hAnsi="Times New Roman" w:cs="Times New Roman" w:hint="default"/>
      <w:strike w:val="0"/>
      <w:dstrike w:val="0"/>
      <w:sz w:val="21"/>
      <w:szCs w:val="21"/>
      <w:u w:val="none"/>
      <w:effect w:val="none"/>
    </w:rPr>
  </w:style>
  <w:style w:type="character" w:customStyle="1" w:styleId="ArialUnicodeMS20">
    <w:name w:val="Основной текст + Arial Unicode MS20"/>
    <w:aliases w:val="726,5 pt42,Интервал 0 pt22"/>
    <w:uiPriority w:val="99"/>
    <w:rsid w:val="006C58D1"/>
    <w:rPr>
      <w:rFonts w:ascii="Arial Unicode MS" w:eastAsia="Arial Unicode MS" w:hAnsi="Times New Roman" w:cs="Arial Unicode MS" w:hint="eastAsia"/>
      <w:strike w:val="0"/>
      <w:dstrike w:val="0"/>
      <w:spacing w:val="-10"/>
      <w:sz w:val="15"/>
      <w:szCs w:val="15"/>
      <w:u w:val="none"/>
      <w:effect w:val="none"/>
    </w:rPr>
  </w:style>
  <w:style w:type="character" w:customStyle="1" w:styleId="1012">
    <w:name w:val="Основной текст + 1012"/>
    <w:aliases w:val="5 pt56"/>
    <w:uiPriority w:val="99"/>
    <w:rsid w:val="006C58D1"/>
    <w:rPr>
      <w:rFonts w:ascii="Times New Roman" w:hAnsi="Times New Roman" w:cs="Times New Roman" w:hint="default"/>
      <w:strike w:val="0"/>
      <w:dstrike w:val="0"/>
      <w:sz w:val="21"/>
      <w:szCs w:val="21"/>
      <w:u w:val="none"/>
      <w:effect w:val="none"/>
    </w:rPr>
  </w:style>
  <w:style w:type="character" w:customStyle="1" w:styleId="ArialUnicodeMS23">
    <w:name w:val="Основной текст + Arial Unicode MS23"/>
    <w:aliases w:val="729,5 pt45"/>
    <w:uiPriority w:val="99"/>
    <w:rsid w:val="006C58D1"/>
    <w:rPr>
      <w:rFonts w:ascii="Arial Unicode MS" w:eastAsia="Arial Unicode MS" w:hAnsi="Times New Roman" w:cs="Arial Unicode MS" w:hint="eastAsia"/>
      <w:strike w:val="0"/>
      <w:dstrike w:val="0"/>
      <w:sz w:val="15"/>
      <w:szCs w:val="15"/>
      <w:u w:val="none"/>
      <w:effect w:val="none"/>
    </w:rPr>
  </w:style>
  <w:style w:type="character" w:customStyle="1" w:styleId="ArialUnicodeMS21">
    <w:name w:val="Основной текст + Arial Unicode MS21"/>
    <w:aliases w:val="727,5 pt43,Интервал 0 pt23"/>
    <w:uiPriority w:val="99"/>
    <w:rsid w:val="006C58D1"/>
    <w:rPr>
      <w:rFonts w:ascii="Arial Unicode MS" w:eastAsia="Arial Unicode MS" w:hAnsi="Times New Roman" w:cs="Arial Unicode MS" w:hint="eastAsia"/>
      <w:strike w:val="0"/>
      <w:dstrike w:val="0"/>
      <w:spacing w:val="-10"/>
      <w:sz w:val="15"/>
      <w:szCs w:val="15"/>
      <w:u w:val="none"/>
      <w:effect w:val="none"/>
    </w:rPr>
  </w:style>
  <w:style w:type="character" w:customStyle="1" w:styleId="1013">
    <w:name w:val="Основной текст + 1013"/>
    <w:aliases w:val="5 pt57"/>
    <w:uiPriority w:val="99"/>
    <w:rsid w:val="006C58D1"/>
    <w:rPr>
      <w:rFonts w:ascii="Times New Roman" w:hAnsi="Times New Roman" w:cs="Times New Roman" w:hint="default"/>
      <w:strike w:val="0"/>
      <w:dstrike w:val="0"/>
      <w:sz w:val="21"/>
      <w:szCs w:val="21"/>
      <w:u w:val="none"/>
      <w:effect w:val="none"/>
    </w:rPr>
  </w:style>
  <w:style w:type="character" w:customStyle="1" w:styleId="90">
    <w:name w:val="Основной текст (9)"/>
    <w:uiPriority w:val="99"/>
    <w:rsid w:val="006C58D1"/>
  </w:style>
  <w:style w:type="character" w:customStyle="1" w:styleId="10MicrosoftSansSerif">
    <w:name w:val="Основной текст (10) + Microsoft Sans Serif"/>
    <w:aliases w:val="89,5 pt46,Курсив14"/>
    <w:uiPriority w:val="99"/>
    <w:rsid w:val="006C58D1"/>
    <w:rPr>
      <w:rFonts w:ascii="Microsoft Sans Serif" w:eastAsia="Arial Unicode MS" w:hAnsi="Microsoft Sans Serif" w:cs="Microsoft Sans Serif" w:hint="default"/>
      <w:i/>
      <w:iCs/>
      <w:spacing w:val="-10"/>
      <w:sz w:val="17"/>
      <w:szCs w:val="17"/>
      <w:shd w:val="clear" w:color="auto" w:fill="FFFFFF"/>
    </w:rPr>
  </w:style>
  <w:style w:type="character" w:customStyle="1" w:styleId="100">
    <w:name w:val="Основной текст (10)"/>
    <w:uiPriority w:val="99"/>
    <w:rsid w:val="006C58D1"/>
  </w:style>
  <w:style w:type="character" w:customStyle="1" w:styleId="4">
    <w:name w:val="Основной текст + Курсив4"/>
    <w:uiPriority w:val="99"/>
    <w:rsid w:val="006C58D1"/>
    <w:rPr>
      <w:rFonts w:ascii="Times New Roman" w:hAnsi="Times New Roman" w:cs="Times New Roman" w:hint="default"/>
      <w:i/>
      <w:iCs/>
      <w:strike w:val="0"/>
      <w:dstrike w:val="0"/>
      <w:sz w:val="22"/>
      <w:szCs w:val="22"/>
      <w:u w:val="none"/>
      <w:effect w:val="none"/>
    </w:rPr>
  </w:style>
  <w:style w:type="character" w:customStyle="1" w:styleId="10Constantia">
    <w:name w:val="Основной текст (10) + Constantia"/>
    <w:aliases w:val="9 pt,Курсив13,Интервал 0 pt24"/>
    <w:uiPriority w:val="99"/>
    <w:rsid w:val="006C58D1"/>
    <w:rPr>
      <w:rFonts w:ascii="Constantia" w:eastAsia="Arial Unicode MS" w:hAnsi="Constantia" w:cs="Constantia" w:hint="default"/>
      <w:i/>
      <w:iCs/>
      <w:strike w:val="0"/>
      <w:dstrike w:val="0"/>
      <w:noProof/>
      <w:spacing w:val="0"/>
      <w:sz w:val="18"/>
      <w:szCs w:val="18"/>
      <w:u w:val="none"/>
      <w:effect w:val="none"/>
      <w:shd w:val="clear" w:color="auto" w:fill="FFFFFF"/>
    </w:rPr>
  </w:style>
  <w:style w:type="character" w:customStyle="1" w:styleId="ArialUnicodeMS22">
    <w:name w:val="Основной текст + Arial Unicode MS22"/>
    <w:aliases w:val="728,5 pt44"/>
    <w:uiPriority w:val="99"/>
    <w:rsid w:val="006C58D1"/>
    <w:rPr>
      <w:rFonts w:ascii="Arial Unicode MS" w:eastAsia="Arial Unicode MS" w:hAnsi="Times New Roman" w:cs="Arial Unicode MS" w:hint="eastAsia"/>
      <w:strike w:val="0"/>
      <w:dstrike w:val="0"/>
      <w:sz w:val="15"/>
      <w:szCs w:val="15"/>
      <w:u w:val="none"/>
      <w:effect w:val="none"/>
    </w:rPr>
  </w:style>
  <w:style w:type="character" w:customStyle="1" w:styleId="8pt">
    <w:name w:val="Основной текст + 8 pt"/>
    <w:aliases w:val="Интервал 0 pt21"/>
    <w:uiPriority w:val="99"/>
    <w:rsid w:val="006C58D1"/>
    <w:rPr>
      <w:rFonts w:ascii="Times New Roman" w:hAnsi="Times New Roman" w:cs="Times New Roman" w:hint="default"/>
      <w:strike w:val="0"/>
      <w:dstrike w:val="0"/>
      <w:spacing w:val="-10"/>
      <w:sz w:val="16"/>
      <w:szCs w:val="16"/>
      <w:u w:val="none"/>
      <w:effect w:val="none"/>
    </w:rPr>
  </w:style>
  <w:style w:type="paragraph" w:styleId="a7">
    <w:name w:val="header"/>
    <w:basedOn w:val="a"/>
    <w:link w:val="a8"/>
    <w:uiPriority w:val="99"/>
    <w:unhideWhenUsed/>
    <w:rsid w:val="00E07D7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07D71"/>
  </w:style>
  <w:style w:type="paragraph" w:styleId="a9">
    <w:name w:val="footer"/>
    <w:basedOn w:val="a"/>
    <w:link w:val="aa"/>
    <w:uiPriority w:val="99"/>
    <w:unhideWhenUsed/>
    <w:rsid w:val="00E07D7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07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11882">
      <w:bodyDiv w:val="1"/>
      <w:marLeft w:val="0"/>
      <w:marRight w:val="0"/>
      <w:marTop w:val="0"/>
      <w:marBottom w:val="0"/>
      <w:divBdr>
        <w:top w:val="none" w:sz="0" w:space="0" w:color="auto"/>
        <w:left w:val="none" w:sz="0" w:space="0" w:color="auto"/>
        <w:bottom w:val="none" w:sz="0" w:space="0" w:color="auto"/>
        <w:right w:val="none" w:sz="0" w:space="0" w:color="auto"/>
      </w:divBdr>
    </w:div>
    <w:div w:id="784232447">
      <w:bodyDiv w:val="1"/>
      <w:marLeft w:val="0"/>
      <w:marRight w:val="0"/>
      <w:marTop w:val="0"/>
      <w:marBottom w:val="0"/>
      <w:divBdr>
        <w:top w:val="none" w:sz="0" w:space="0" w:color="auto"/>
        <w:left w:val="none" w:sz="0" w:space="0" w:color="auto"/>
        <w:bottom w:val="none" w:sz="0" w:space="0" w:color="auto"/>
        <w:right w:val="none" w:sz="0" w:space="0" w:color="auto"/>
      </w:divBdr>
    </w:div>
    <w:div w:id="1052928668">
      <w:bodyDiv w:val="1"/>
      <w:marLeft w:val="0"/>
      <w:marRight w:val="0"/>
      <w:marTop w:val="0"/>
      <w:marBottom w:val="0"/>
      <w:divBdr>
        <w:top w:val="none" w:sz="0" w:space="0" w:color="auto"/>
        <w:left w:val="none" w:sz="0" w:space="0" w:color="auto"/>
        <w:bottom w:val="none" w:sz="0" w:space="0" w:color="auto"/>
        <w:right w:val="none" w:sz="0" w:space="0" w:color="auto"/>
      </w:divBdr>
    </w:div>
    <w:div w:id="1070275394">
      <w:bodyDiv w:val="1"/>
      <w:marLeft w:val="0"/>
      <w:marRight w:val="0"/>
      <w:marTop w:val="0"/>
      <w:marBottom w:val="0"/>
      <w:divBdr>
        <w:top w:val="none" w:sz="0" w:space="0" w:color="auto"/>
        <w:left w:val="none" w:sz="0" w:space="0" w:color="auto"/>
        <w:bottom w:val="none" w:sz="0" w:space="0" w:color="auto"/>
        <w:right w:val="none" w:sz="0" w:space="0" w:color="auto"/>
      </w:divBdr>
    </w:div>
    <w:div w:id="1457409167">
      <w:bodyDiv w:val="1"/>
      <w:marLeft w:val="0"/>
      <w:marRight w:val="0"/>
      <w:marTop w:val="0"/>
      <w:marBottom w:val="0"/>
      <w:divBdr>
        <w:top w:val="none" w:sz="0" w:space="0" w:color="auto"/>
        <w:left w:val="none" w:sz="0" w:space="0" w:color="auto"/>
        <w:bottom w:val="none" w:sz="0" w:space="0" w:color="auto"/>
        <w:right w:val="none" w:sz="0" w:space="0" w:color="auto"/>
      </w:divBdr>
    </w:div>
    <w:div w:id="1650550372">
      <w:bodyDiv w:val="1"/>
      <w:marLeft w:val="0"/>
      <w:marRight w:val="0"/>
      <w:marTop w:val="0"/>
      <w:marBottom w:val="0"/>
      <w:divBdr>
        <w:top w:val="none" w:sz="0" w:space="0" w:color="auto"/>
        <w:left w:val="none" w:sz="0" w:space="0" w:color="auto"/>
        <w:bottom w:val="none" w:sz="0" w:space="0" w:color="auto"/>
        <w:right w:val="none" w:sz="0" w:space="0" w:color="auto"/>
      </w:divBdr>
    </w:div>
    <w:div w:id="2027125764">
      <w:bodyDiv w:val="1"/>
      <w:marLeft w:val="0"/>
      <w:marRight w:val="0"/>
      <w:marTop w:val="0"/>
      <w:marBottom w:val="0"/>
      <w:divBdr>
        <w:top w:val="none" w:sz="0" w:space="0" w:color="auto"/>
        <w:left w:val="none" w:sz="0" w:space="0" w:color="auto"/>
        <w:bottom w:val="none" w:sz="0" w:space="0" w:color="auto"/>
        <w:right w:val="none" w:sz="0" w:space="0" w:color="auto"/>
      </w:divBdr>
    </w:div>
    <w:div w:id="210935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25</Pages>
  <Words>5215</Words>
  <Characters>29726</Characters>
  <Application>Microsoft Office Word</Application>
  <DocSecurity>0</DocSecurity>
  <Lines>247</Lines>
  <Paragraphs>69</Paragraphs>
  <ScaleCrop>false</ScaleCrop>
  <Company/>
  <LinksUpToDate>false</LinksUpToDate>
  <CharactersWithSpaces>34872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Artjom</dc:creator>
  <cp:lastModifiedBy>Artjom</cp:lastModifiedBy>
  <cp:revision>21</cp:revision>
  <dcterms:created xsi:type="dcterms:W3CDTF">2016-05-19T15:59:00Z</dcterms:created>
  <dcterms:modified xsi:type="dcterms:W3CDTF">2016-05-19T17:22:00Z</dcterms:modified>
</cp:coreProperties>
</file>