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340" w:rsidRPr="00D13E99" w:rsidRDefault="00421340" w:rsidP="006D3658">
      <w:pPr>
        <w:spacing w:line="360" w:lineRule="auto"/>
        <w:jc w:val="center"/>
        <w:rPr>
          <w:sz w:val="28"/>
          <w:szCs w:val="28"/>
          <w:lang w:val="en-US"/>
        </w:rPr>
      </w:pPr>
      <w:r w:rsidRPr="00D13E99">
        <w:rPr>
          <w:sz w:val="28"/>
          <w:szCs w:val="28"/>
        </w:rPr>
        <w:t>СОДЕРЖАНИЕ</w:t>
      </w:r>
    </w:p>
    <w:sdt>
      <w:sdtPr>
        <w:id w:val="-1490100417"/>
        <w:docPartObj>
          <w:docPartGallery w:val="Table of Contents"/>
          <w:docPartUnique/>
        </w:docPartObj>
      </w:sdtPr>
      <w:sdtEndPr>
        <w:rPr>
          <w:b/>
          <w:bCs/>
        </w:rPr>
      </w:sdtEndPr>
      <w:sdtContent>
        <w:p w:rsidR="002B605F" w:rsidRDefault="00CD1A8E" w:rsidP="00837F4A">
          <w:pPr>
            <w:pStyle w:val="21"/>
            <w:tabs>
              <w:tab w:val="right" w:leader="dot" w:pos="9487"/>
            </w:tabs>
            <w:spacing w:line="360" w:lineRule="auto"/>
            <w:rPr>
              <w:rFonts w:asciiTheme="minorHAnsi" w:eastAsiaTheme="minorEastAsia" w:hAnsiTheme="minorHAnsi" w:cstheme="minorBidi"/>
              <w:noProof/>
              <w:sz w:val="22"/>
              <w:szCs w:val="22"/>
            </w:rPr>
          </w:pPr>
          <w:r>
            <w:fldChar w:fldCharType="begin"/>
          </w:r>
          <w:r>
            <w:instrText xml:space="preserve"> TOC \o "1-3" \h \z \u </w:instrText>
          </w:r>
          <w:r>
            <w:fldChar w:fldCharType="separate"/>
          </w:r>
          <w:bookmarkStart w:id="0" w:name="_GoBack"/>
          <w:r w:rsidR="004C07FC">
            <w:fldChar w:fldCharType="begin"/>
          </w:r>
          <w:r w:rsidR="004C07FC">
            <w:instrText xml:space="preserve"> HYPERLINK \l "_Toc435618018" </w:instrText>
          </w:r>
          <w:r w:rsidR="004C07FC">
            <w:fldChar w:fldCharType="separate"/>
          </w:r>
          <w:r w:rsidR="002B605F" w:rsidRPr="00A82358">
            <w:rPr>
              <w:rStyle w:val="aa"/>
              <w:noProof/>
            </w:rPr>
            <w:t>ВВЕДЕНИЕ</w:t>
          </w:r>
          <w:r w:rsidR="002B605F">
            <w:rPr>
              <w:noProof/>
              <w:webHidden/>
            </w:rPr>
            <w:tab/>
          </w:r>
          <w:r w:rsidR="002B605F">
            <w:rPr>
              <w:noProof/>
              <w:webHidden/>
            </w:rPr>
            <w:fldChar w:fldCharType="begin"/>
          </w:r>
          <w:r w:rsidR="002B605F">
            <w:rPr>
              <w:noProof/>
              <w:webHidden/>
            </w:rPr>
            <w:instrText xml:space="preserve"> PAGEREF _Toc435618018 \h </w:instrText>
          </w:r>
          <w:r w:rsidR="002B605F">
            <w:rPr>
              <w:noProof/>
              <w:webHidden/>
            </w:rPr>
          </w:r>
          <w:r w:rsidR="002B605F">
            <w:rPr>
              <w:noProof/>
              <w:webHidden/>
            </w:rPr>
            <w:fldChar w:fldCharType="separate"/>
          </w:r>
          <w:r w:rsidR="00931E7E">
            <w:rPr>
              <w:noProof/>
              <w:webHidden/>
            </w:rPr>
            <w:t>3</w:t>
          </w:r>
          <w:r w:rsidR="002B605F">
            <w:rPr>
              <w:noProof/>
              <w:webHidden/>
            </w:rPr>
            <w:fldChar w:fldCharType="end"/>
          </w:r>
          <w:r w:rsidR="004C07FC">
            <w:rPr>
              <w:noProof/>
            </w:rPr>
            <w:fldChar w:fldCharType="end"/>
          </w:r>
        </w:p>
        <w:p w:rsidR="002B605F" w:rsidRDefault="004C07FC" w:rsidP="00837F4A">
          <w:pPr>
            <w:pStyle w:val="21"/>
            <w:tabs>
              <w:tab w:val="left" w:pos="660"/>
              <w:tab w:val="right" w:leader="dot" w:pos="9487"/>
            </w:tabs>
            <w:spacing w:line="360" w:lineRule="auto"/>
            <w:rPr>
              <w:rFonts w:asciiTheme="minorHAnsi" w:eastAsiaTheme="minorEastAsia" w:hAnsiTheme="minorHAnsi" w:cstheme="minorBidi"/>
              <w:noProof/>
              <w:sz w:val="22"/>
              <w:szCs w:val="22"/>
            </w:rPr>
          </w:pPr>
          <w:hyperlink w:anchor="_Toc435618019" w:history="1">
            <w:r w:rsidR="002B605F" w:rsidRPr="00A82358">
              <w:rPr>
                <w:rStyle w:val="aa"/>
                <w:noProof/>
              </w:rPr>
              <w:t>1.</w:t>
            </w:r>
            <w:r w:rsidR="002B605F">
              <w:rPr>
                <w:rFonts w:asciiTheme="minorHAnsi" w:eastAsiaTheme="minorEastAsia" w:hAnsiTheme="minorHAnsi" w:cstheme="minorBidi"/>
                <w:noProof/>
                <w:sz w:val="22"/>
                <w:szCs w:val="22"/>
              </w:rPr>
              <w:tab/>
            </w:r>
            <w:r w:rsidR="002B605F" w:rsidRPr="00A82358">
              <w:rPr>
                <w:rStyle w:val="aa"/>
                <w:noProof/>
              </w:rPr>
              <w:t>ПРОГНОЗИРОВАНИЕ И СТРАТЕГИЧЕСКОЕ ПЛАНИРОВАНИЕ ПРОЦЕССА ФОРМИРОВАНИЯ ФИНАНСОВЫХ РЕСУРСОВ РОССИЙСКОЙ ФЕДЕРАЦИИ</w:t>
            </w:r>
            <w:r w:rsidR="002B605F">
              <w:rPr>
                <w:noProof/>
                <w:webHidden/>
              </w:rPr>
              <w:tab/>
            </w:r>
            <w:r w:rsidR="002B605F">
              <w:rPr>
                <w:noProof/>
                <w:webHidden/>
              </w:rPr>
              <w:fldChar w:fldCharType="begin"/>
            </w:r>
            <w:r w:rsidR="002B605F">
              <w:rPr>
                <w:noProof/>
                <w:webHidden/>
              </w:rPr>
              <w:instrText xml:space="preserve"> PAGEREF _Toc435618019 \h </w:instrText>
            </w:r>
            <w:r w:rsidR="002B605F">
              <w:rPr>
                <w:noProof/>
                <w:webHidden/>
              </w:rPr>
            </w:r>
            <w:r w:rsidR="002B605F">
              <w:rPr>
                <w:noProof/>
                <w:webHidden/>
              </w:rPr>
              <w:fldChar w:fldCharType="separate"/>
            </w:r>
            <w:r w:rsidR="00931E7E">
              <w:rPr>
                <w:noProof/>
                <w:webHidden/>
              </w:rPr>
              <w:t>4</w:t>
            </w:r>
            <w:r w:rsidR="002B605F">
              <w:rPr>
                <w:noProof/>
                <w:webHidden/>
              </w:rPr>
              <w:fldChar w:fldCharType="end"/>
            </w:r>
          </w:hyperlink>
        </w:p>
        <w:p w:rsidR="002B605F" w:rsidRDefault="004C07FC" w:rsidP="00837F4A">
          <w:pPr>
            <w:pStyle w:val="32"/>
            <w:tabs>
              <w:tab w:val="left" w:pos="1100"/>
              <w:tab w:val="right" w:leader="dot" w:pos="9487"/>
            </w:tabs>
            <w:spacing w:line="360" w:lineRule="auto"/>
            <w:rPr>
              <w:rFonts w:asciiTheme="minorHAnsi" w:eastAsiaTheme="minorEastAsia" w:hAnsiTheme="minorHAnsi" w:cstheme="minorBidi"/>
              <w:noProof/>
              <w:sz w:val="22"/>
              <w:szCs w:val="22"/>
            </w:rPr>
          </w:pPr>
          <w:hyperlink w:anchor="_Toc435618020" w:history="1">
            <w:r w:rsidR="002B605F" w:rsidRPr="00A82358">
              <w:rPr>
                <w:rStyle w:val="aa"/>
                <w:noProof/>
              </w:rPr>
              <w:t>1.1.</w:t>
            </w:r>
            <w:r w:rsidR="002B605F">
              <w:rPr>
                <w:rFonts w:asciiTheme="minorHAnsi" w:eastAsiaTheme="minorEastAsia" w:hAnsiTheme="minorHAnsi" w:cstheme="minorBidi"/>
                <w:noProof/>
                <w:sz w:val="22"/>
                <w:szCs w:val="22"/>
              </w:rPr>
              <w:tab/>
            </w:r>
            <w:r w:rsidR="002B605F" w:rsidRPr="00A82358">
              <w:rPr>
                <w:rStyle w:val="aa"/>
                <w:noProof/>
              </w:rPr>
              <w:t>Финансовое планирование и прогнозирование: понятие и сущность</w:t>
            </w:r>
            <w:r w:rsidR="002B605F">
              <w:rPr>
                <w:noProof/>
                <w:webHidden/>
              </w:rPr>
              <w:tab/>
            </w:r>
            <w:r w:rsidR="002B605F">
              <w:rPr>
                <w:noProof/>
                <w:webHidden/>
              </w:rPr>
              <w:fldChar w:fldCharType="begin"/>
            </w:r>
            <w:r w:rsidR="002B605F">
              <w:rPr>
                <w:noProof/>
                <w:webHidden/>
              </w:rPr>
              <w:instrText xml:space="preserve"> PAGEREF _Toc435618020 \h </w:instrText>
            </w:r>
            <w:r w:rsidR="002B605F">
              <w:rPr>
                <w:noProof/>
                <w:webHidden/>
              </w:rPr>
            </w:r>
            <w:r w:rsidR="002B605F">
              <w:rPr>
                <w:noProof/>
                <w:webHidden/>
              </w:rPr>
              <w:fldChar w:fldCharType="separate"/>
            </w:r>
            <w:r w:rsidR="00931E7E">
              <w:rPr>
                <w:noProof/>
                <w:webHidden/>
              </w:rPr>
              <w:t>4</w:t>
            </w:r>
            <w:r w:rsidR="002B605F">
              <w:rPr>
                <w:noProof/>
                <w:webHidden/>
              </w:rPr>
              <w:fldChar w:fldCharType="end"/>
            </w:r>
          </w:hyperlink>
        </w:p>
        <w:p w:rsidR="002B605F" w:rsidRDefault="004C07FC" w:rsidP="00837F4A">
          <w:pPr>
            <w:pStyle w:val="32"/>
            <w:tabs>
              <w:tab w:val="left" w:pos="1100"/>
              <w:tab w:val="right" w:leader="dot" w:pos="9487"/>
            </w:tabs>
            <w:spacing w:line="360" w:lineRule="auto"/>
            <w:rPr>
              <w:rFonts w:asciiTheme="minorHAnsi" w:eastAsiaTheme="minorEastAsia" w:hAnsiTheme="minorHAnsi" w:cstheme="minorBidi"/>
              <w:noProof/>
              <w:sz w:val="22"/>
              <w:szCs w:val="22"/>
            </w:rPr>
          </w:pPr>
          <w:hyperlink w:anchor="_Toc435618021" w:history="1">
            <w:r w:rsidR="002B605F" w:rsidRPr="00A82358">
              <w:rPr>
                <w:rStyle w:val="aa"/>
                <w:noProof/>
              </w:rPr>
              <w:t>1.2.</w:t>
            </w:r>
            <w:r w:rsidR="002B605F">
              <w:rPr>
                <w:rFonts w:asciiTheme="minorHAnsi" w:eastAsiaTheme="minorEastAsia" w:hAnsiTheme="minorHAnsi" w:cstheme="minorBidi"/>
                <w:noProof/>
                <w:sz w:val="22"/>
                <w:szCs w:val="22"/>
              </w:rPr>
              <w:tab/>
            </w:r>
            <w:r w:rsidR="002B605F" w:rsidRPr="00A82358">
              <w:rPr>
                <w:rStyle w:val="aa"/>
                <w:noProof/>
              </w:rPr>
              <w:t>Финансовые ресурсы государства, источники и методы их формирования</w:t>
            </w:r>
            <w:r w:rsidR="002B605F">
              <w:rPr>
                <w:noProof/>
                <w:webHidden/>
              </w:rPr>
              <w:tab/>
            </w:r>
            <w:r w:rsidR="002B605F">
              <w:rPr>
                <w:noProof/>
                <w:webHidden/>
              </w:rPr>
              <w:fldChar w:fldCharType="begin"/>
            </w:r>
            <w:r w:rsidR="002B605F">
              <w:rPr>
                <w:noProof/>
                <w:webHidden/>
              </w:rPr>
              <w:instrText xml:space="preserve"> PAGEREF _Toc435618021 \h </w:instrText>
            </w:r>
            <w:r w:rsidR="002B605F">
              <w:rPr>
                <w:noProof/>
                <w:webHidden/>
              </w:rPr>
            </w:r>
            <w:r w:rsidR="002B605F">
              <w:rPr>
                <w:noProof/>
                <w:webHidden/>
              </w:rPr>
              <w:fldChar w:fldCharType="separate"/>
            </w:r>
            <w:r w:rsidR="00931E7E">
              <w:rPr>
                <w:noProof/>
                <w:webHidden/>
              </w:rPr>
              <w:t>11</w:t>
            </w:r>
            <w:r w:rsidR="002B605F">
              <w:rPr>
                <w:noProof/>
                <w:webHidden/>
              </w:rPr>
              <w:fldChar w:fldCharType="end"/>
            </w:r>
          </w:hyperlink>
        </w:p>
        <w:p w:rsidR="002B605F" w:rsidRDefault="004C07FC" w:rsidP="00837F4A">
          <w:pPr>
            <w:pStyle w:val="32"/>
            <w:tabs>
              <w:tab w:val="left" w:pos="1100"/>
              <w:tab w:val="right" w:leader="dot" w:pos="9487"/>
            </w:tabs>
            <w:spacing w:line="360" w:lineRule="auto"/>
            <w:rPr>
              <w:rFonts w:asciiTheme="minorHAnsi" w:eastAsiaTheme="minorEastAsia" w:hAnsiTheme="minorHAnsi" w:cstheme="minorBidi"/>
              <w:noProof/>
              <w:sz w:val="22"/>
              <w:szCs w:val="22"/>
            </w:rPr>
          </w:pPr>
          <w:hyperlink w:anchor="_Toc435618022" w:history="1">
            <w:r w:rsidR="002B605F" w:rsidRPr="00A82358">
              <w:rPr>
                <w:rStyle w:val="aa"/>
                <w:noProof/>
              </w:rPr>
              <w:t>1.3.</w:t>
            </w:r>
            <w:r w:rsidR="002B605F">
              <w:rPr>
                <w:rFonts w:asciiTheme="minorHAnsi" w:eastAsiaTheme="minorEastAsia" w:hAnsiTheme="minorHAnsi" w:cstheme="minorBidi"/>
                <w:noProof/>
                <w:sz w:val="22"/>
                <w:szCs w:val="22"/>
              </w:rPr>
              <w:tab/>
            </w:r>
            <w:r w:rsidR="002B605F" w:rsidRPr="00A82358">
              <w:rPr>
                <w:rStyle w:val="aa"/>
                <w:noProof/>
              </w:rPr>
              <w:t>Современные тенденции стратегических планов процесса формирования финансовых ресурсов РФ</w:t>
            </w:r>
            <w:r w:rsidR="002B605F">
              <w:rPr>
                <w:noProof/>
                <w:webHidden/>
              </w:rPr>
              <w:tab/>
            </w:r>
            <w:r w:rsidR="002B605F">
              <w:rPr>
                <w:noProof/>
                <w:webHidden/>
              </w:rPr>
              <w:fldChar w:fldCharType="begin"/>
            </w:r>
            <w:r w:rsidR="002B605F">
              <w:rPr>
                <w:noProof/>
                <w:webHidden/>
              </w:rPr>
              <w:instrText xml:space="preserve"> PAGEREF _Toc435618022 \h </w:instrText>
            </w:r>
            <w:r w:rsidR="002B605F">
              <w:rPr>
                <w:noProof/>
                <w:webHidden/>
              </w:rPr>
            </w:r>
            <w:r w:rsidR="002B605F">
              <w:rPr>
                <w:noProof/>
                <w:webHidden/>
              </w:rPr>
              <w:fldChar w:fldCharType="separate"/>
            </w:r>
            <w:r w:rsidR="00931E7E">
              <w:rPr>
                <w:noProof/>
                <w:webHidden/>
              </w:rPr>
              <w:t>14</w:t>
            </w:r>
            <w:r w:rsidR="002B605F">
              <w:rPr>
                <w:noProof/>
                <w:webHidden/>
              </w:rPr>
              <w:fldChar w:fldCharType="end"/>
            </w:r>
          </w:hyperlink>
        </w:p>
        <w:p w:rsidR="002B605F" w:rsidRDefault="004C07FC" w:rsidP="00837F4A">
          <w:pPr>
            <w:pStyle w:val="21"/>
            <w:tabs>
              <w:tab w:val="left" w:pos="660"/>
              <w:tab w:val="right" w:leader="dot" w:pos="9487"/>
            </w:tabs>
            <w:spacing w:line="360" w:lineRule="auto"/>
            <w:rPr>
              <w:rFonts w:asciiTheme="minorHAnsi" w:eastAsiaTheme="minorEastAsia" w:hAnsiTheme="minorHAnsi" w:cstheme="minorBidi"/>
              <w:noProof/>
              <w:sz w:val="22"/>
              <w:szCs w:val="22"/>
            </w:rPr>
          </w:pPr>
          <w:hyperlink w:anchor="_Toc435618023" w:history="1">
            <w:r w:rsidR="002B605F" w:rsidRPr="00A82358">
              <w:rPr>
                <w:rStyle w:val="aa"/>
                <w:noProof/>
              </w:rPr>
              <w:t>2.</w:t>
            </w:r>
            <w:r w:rsidR="002B605F">
              <w:rPr>
                <w:rFonts w:asciiTheme="minorHAnsi" w:eastAsiaTheme="minorEastAsia" w:hAnsiTheme="minorHAnsi" w:cstheme="minorBidi"/>
                <w:noProof/>
                <w:sz w:val="22"/>
                <w:szCs w:val="22"/>
              </w:rPr>
              <w:tab/>
            </w:r>
            <w:r w:rsidR="002B605F" w:rsidRPr="00A82358">
              <w:rPr>
                <w:rStyle w:val="aa"/>
                <w:noProof/>
              </w:rPr>
              <w:t>ПРАКТИЧЕСКИЕ ЗАДАНИЯ</w:t>
            </w:r>
            <w:r w:rsidR="002B605F">
              <w:rPr>
                <w:noProof/>
                <w:webHidden/>
              </w:rPr>
              <w:tab/>
            </w:r>
            <w:r w:rsidR="002B605F">
              <w:rPr>
                <w:noProof/>
                <w:webHidden/>
              </w:rPr>
              <w:fldChar w:fldCharType="begin"/>
            </w:r>
            <w:r w:rsidR="002B605F">
              <w:rPr>
                <w:noProof/>
                <w:webHidden/>
              </w:rPr>
              <w:instrText xml:space="preserve"> PAGEREF _Toc435618023 \h </w:instrText>
            </w:r>
            <w:r w:rsidR="002B605F">
              <w:rPr>
                <w:noProof/>
                <w:webHidden/>
              </w:rPr>
            </w:r>
            <w:r w:rsidR="002B605F">
              <w:rPr>
                <w:noProof/>
                <w:webHidden/>
              </w:rPr>
              <w:fldChar w:fldCharType="separate"/>
            </w:r>
            <w:r w:rsidR="00931E7E">
              <w:rPr>
                <w:noProof/>
                <w:webHidden/>
              </w:rPr>
              <w:t>19</w:t>
            </w:r>
            <w:r w:rsidR="002B605F">
              <w:rPr>
                <w:noProof/>
                <w:webHidden/>
              </w:rPr>
              <w:fldChar w:fldCharType="end"/>
            </w:r>
          </w:hyperlink>
        </w:p>
        <w:p w:rsidR="002B605F" w:rsidRDefault="004C07FC" w:rsidP="00837F4A">
          <w:pPr>
            <w:pStyle w:val="11"/>
            <w:tabs>
              <w:tab w:val="right" w:leader="dot" w:pos="9487"/>
            </w:tabs>
            <w:spacing w:line="360" w:lineRule="auto"/>
            <w:rPr>
              <w:rFonts w:asciiTheme="minorHAnsi" w:eastAsiaTheme="minorEastAsia" w:hAnsiTheme="minorHAnsi" w:cstheme="minorBidi"/>
              <w:noProof/>
              <w:sz w:val="22"/>
              <w:szCs w:val="22"/>
            </w:rPr>
          </w:pPr>
          <w:hyperlink w:anchor="_Toc435618024" w:history="1">
            <w:r w:rsidR="002B605F" w:rsidRPr="00A82358">
              <w:rPr>
                <w:rStyle w:val="aa"/>
                <w:bCs/>
                <w:noProof/>
              </w:rPr>
              <w:t>ЗАКЛЮЧЕНИЕ</w:t>
            </w:r>
            <w:r w:rsidR="002B605F">
              <w:rPr>
                <w:noProof/>
                <w:webHidden/>
              </w:rPr>
              <w:tab/>
            </w:r>
            <w:r w:rsidR="002B605F">
              <w:rPr>
                <w:noProof/>
                <w:webHidden/>
              </w:rPr>
              <w:fldChar w:fldCharType="begin"/>
            </w:r>
            <w:r w:rsidR="002B605F">
              <w:rPr>
                <w:noProof/>
                <w:webHidden/>
              </w:rPr>
              <w:instrText xml:space="preserve"> PAGEREF _Toc435618024 \h </w:instrText>
            </w:r>
            <w:r w:rsidR="002B605F">
              <w:rPr>
                <w:noProof/>
                <w:webHidden/>
              </w:rPr>
            </w:r>
            <w:r w:rsidR="002B605F">
              <w:rPr>
                <w:noProof/>
                <w:webHidden/>
              </w:rPr>
              <w:fldChar w:fldCharType="separate"/>
            </w:r>
            <w:r w:rsidR="00931E7E">
              <w:rPr>
                <w:noProof/>
                <w:webHidden/>
              </w:rPr>
              <w:t>21</w:t>
            </w:r>
            <w:r w:rsidR="002B605F">
              <w:rPr>
                <w:noProof/>
                <w:webHidden/>
              </w:rPr>
              <w:fldChar w:fldCharType="end"/>
            </w:r>
          </w:hyperlink>
        </w:p>
        <w:p w:rsidR="002B605F" w:rsidRDefault="004C07FC" w:rsidP="00837F4A">
          <w:pPr>
            <w:pStyle w:val="11"/>
            <w:tabs>
              <w:tab w:val="right" w:leader="dot" w:pos="9487"/>
            </w:tabs>
            <w:spacing w:line="360" w:lineRule="auto"/>
            <w:rPr>
              <w:rFonts w:asciiTheme="minorHAnsi" w:eastAsiaTheme="minorEastAsia" w:hAnsiTheme="minorHAnsi" w:cstheme="minorBidi"/>
              <w:noProof/>
              <w:sz w:val="22"/>
              <w:szCs w:val="22"/>
            </w:rPr>
          </w:pPr>
          <w:hyperlink w:anchor="_Toc435618025" w:history="1">
            <w:r w:rsidR="002B605F" w:rsidRPr="00A82358">
              <w:rPr>
                <w:rStyle w:val="aa"/>
                <w:bCs/>
                <w:noProof/>
              </w:rPr>
              <w:t>СПИСОК ИСПОЛЬЗОВАННЫХ ИСТОЧНИКОВ</w:t>
            </w:r>
            <w:r w:rsidR="002B605F">
              <w:rPr>
                <w:noProof/>
                <w:webHidden/>
              </w:rPr>
              <w:tab/>
            </w:r>
            <w:r w:rsidR="002B605F">
              <w:rPr>
                <w:noProof/>
                <w:webHidden/>
              </w:rPr>
              <w:fldChar w:fldCharType="begin"/>
            </w:r>
            <w:r w:rsidR="002B605F">
              <w:rPr>
                <w:noProof/>
                <w:webHidden/>
              </w:rPr>
              <w:instrText xml:space="preserve"> PAGEREF _Toc435618025 \h </w:instrText>
            </w:r>
            <w:r w:rsidR="002B605F">
              <w:rPr>
                <w:noProof/>
                <w:webHidden/>
              </w:rPr>
            </w:r>
            <w:r w:rsidR="002B605F">
              <w:rPr>
                <w:noProof/>
                <w:webHidden/>
              </w:rPr>
              <w:fldChar w:fldCharType="separate"/>
            </w:r>
            <w:r w:rsidR="00931E7E">
              <w:rPr>
                <w:noProof/>
                <w:webHidden/>
              </w:rPr>
              <w:t>22</w:t>
            </w:r>
            <w:r w:rsidR="002B605F">
              <w:rPr>
                <w:noProof/>
                <w:webHidden/>
              </w:rPr>
              <w:fldChar w:fldCharType="end"/>
            </w:r>
          </w:hyperlink>
          <w:bookmarkEnd w:id="0"/>
        </w:p>
        <w:p w:rsidR="00CD1A8E" w:rsidRDefault="00CD1A8E">
          <w:r>
            <w:rPr>
              <w:b/>
              <w:bCs/>
            </w:rPr>
            <w:fldChar w:fldCharType="end"/>
          </w:r>
        </w:p>
      </w:sdtContent>
    </w:sdt>
    <w:p w:rsidR="00421340" w:rsidRPr="00D13E99" w:rsidRDefault="00421340" w:rsidP="00CD1A8E">
      <w:pPr>
        <w:pStyle w:val="11"/>
        <w:tabs>
          <w:tab w:val="right" w:leader="dot" w:pos="9487"/>
        </w:tabs>
        <w:spacing w:line="360" w:lineRule="auto"/>
        <w:rPr>
          <w:sz w:val="28"/>
          <w:szCs w:val="28"/>
        </w:rPr>
      </w:pPr>
      <w:r w:rsidRPr="00D13E99">
        <w:rPr>
          <w:sz w:val="28"/>
          <w:szCs w:val="28"/>
        </w:rPr>
        <w:fldChar w:fldCharType="begin"/>
      </w:r>
      <w:r w:rsidRPr="00D13E99">
        <w:rPr>
          <w:sz w:val="28"/>
          <w:szCs w:val="28"/>
        </w:rPr>
        <w:instrText xml:space="preserve"> TOC \o "1-3" \h \z \u </w:instrText>
      </w:r>
      <w:r w:rsidRPr="00D13E99">
        <w:rPr>
          <w:sz w:val="28"/>
          <w:szCs w:val="28"/>
        </w:rPr>
        <w:fldChar w:fldCharType="end"/>
      </w:r>
    </w:p>
    <w:p w:rsidR="005E4AE8" w:rsidRDefault="00421340" w:rsidP="006D3658">
      <w:pPr>
        <w:pStyle w:val="1"/>
        <w:tabs>
          <w:tab w:val="center" w:pos="4678"/>
          <w:tab w:val="left" w:pos="5970"/>
        </w:tabs>
        <w:spacing w:line="360" w:lineRule="auto"/>
        <w:jc w:val="center"/>
        <w:rPr>
          <w:rFonts w:ascii="Times New Roman" w:hAnsi="Times New Roman" w:cs="Times New Roman"/>
          <w:sz w:val="28"/>
          <w:szCs w:val="28"/>
        </w:rPr>
      </w:pPr>
      <w:r w:rsidRPr="00D13E99">
        <w:rPr>
          <w:rFonts w:ascii="Times New Roman" w:hAnsi="Times New Roman" w:cs="Times New Roman"/>
          <w:sz w:val="28"/>
          <w:szCs w:val="28"/>
        </w:rPr>
        <w:br w:type="page"/>
      </w:r>
      <w:bookmarkStart w:id="1" w:name="_Toc434908979"/>
      <w:bookmarkStart w:id="2" w:name="_Toc413232740"/>
    </w:p>
    <w:p w:rsidR="002F1D42" w:rsidRDefault="002F1D42" w:rsidP="00E0654F">
      <w:pPr>
        <w:pStyle w:val="2"/>
        <w:spacing w:line="360" w:lineRule="auto"/>
        <w:jc w:val="center"/>
        <w:rPr>
          <w:rFonts w:ascii="Times New Roman" w:hAnsi="Times New Roman" w:cs="Times New Roman"/>
          <w:b w:val="0"/>
          <w:color w:val="auto"/>
          <w:sz w:val="28"/>
          <w:szCs w:val="28"/>
        </w:rPr>
      </w:pPr>
      <w:bookmarkStart w:id="3" w:name="_Toc435539839"/>
      <w:bookmarkStart w:id="4" w:name="_Toc435618018"/>
      <w:bookmarkEnd w:id="1"/>
      <w:bookmarkEnd w:id="2"/>
      <w:r w:rsidRPr="00E0654F">
        <w:rPr>
          <w:rFonts w:ascii="Times New Roman" w:hAnsi="Times New Roman" w:cs="Times New Roman"/>
          <w:b w:val="0"/>
          <w:color w:val="auto"/>
          <w:sz w:val="28"/>
          <w:szCs w:val="28"/>
        </w:rPr>
        <w:lastRenderedPageBreak/>
        <w:t>ВВЕДЕНИЕ</w:t>
      </w:r>
      <w:bookmarkEnd w:id="3"/>
      <w:bookmarkEnd w:id="4"/>
    </w:p>
    <w:p w:rsidR="00E0654F" w:rsidRPr="00E0654F" w:rsidRDefault="00E0654F" w:rsidP="00E0654F">
      <w:pPr>
        <w:spacing w:line="360" w:lineRule="auto"/>
        <w:rPr>
          <w:sz w:val="28"/>
          <w:szCs w:val="28"/>
        </w:rPr>
      </w:pPr>
    </w:p>
    <w:p w:rsidR="002F1D42" w:rsidRPr="002F1D42" w:rsidRDefault="002F1D42" w:rsidP="00E0654F">
      <w:pPr>
        <w:spacing w:line="360" w:lineRule="auto"/>
        <w:ind w:firstLine="709"/>
        <w:jc w:val="both"/>
        <w:rPr>
          <w:rFonts w:eastAsia="Calibri"/>
          <w:sz w:val="28"/>
          <w:szCs w:val="28"/>
          <w:lang w:eastAsia="en-US"/>
        </w:rPr>
      </w:pPr>
      <w:r w:rsidRPr="002F1D42">
        <w:rPr>
          <w:rFonts w:eastAsia="Calibri"/>
          <w:sz w:val="28"/>
          <w:szCs w:val="28"/>
          <w:lang w:eastAsia="en-US"/>
        </w:rPr>
        <w:t>Использование в практике финансового прогнозирования на макроэкономическом уровне перспективных финансовых планов позволяет обеспечить стабильность бюджетного процесса, преемственность целей и задач финансово-экономической политики государства и прозрачность межбюджетных отношений на долгосрочный период времени. Баланс финансовых ресурсов представляет собой прогноз формирования и использования финансовых ресурсов органов государственной власти и местного самоуправления, субъектов хозяйствования в рамках конкретной административно-территориальной единицы страны, региона, муниципального образования. Назначением ϶ᴛᴏго баланса будут обеспечение финансовыми ресурсами мероприятий, предусмотренных прогнозом социально-экономического развития, формирование финансовых резервов. Таким образом, изучаемая в контрольной работе тема является актуальной.</w:t>
      </w:r>
    </w:p>
    <w:p w:rsidR="002F1D42" w:rsidRPr="002F1D42" w:rsidRDefault="002F1D42" w:rsidP="002F1D42">
      <w:pPr>
        <w:spacing w:line="360" w:lineRule="auto"/>
        <w:ind w:firstLine="851"/>
        <w:jc w:val="both"/>
        <w:rPr>
          <w:rFonts w:eastAsia="Calibri"/>
          <w:sz w:val="28"/>
          <w:szCs w:val="28"/>
          <w:lang w:eastAsia="en-US"/>
        </w:rPr>
      </w:pPr>
      <w:r w:rsidRPr="002F1D42">
        <w:rPr>
          <w:rFonts w:eastAsia="Calibri"/>
          <w:sz w:val="28"/>
          <w:szCs w:val="28"/>
          <w:lang w:eastAsia="en-US"/>
        </w:rPr>
        <w:t>Целью контрольной работы является изучение планирования процесса формирования финансовых ресурсов. Задачами контрольной работы являются:</w:t>
      </w:r>
    </w:p>
    <w:p w:rsidR="002F1D42" w:rsidRPr="002F1D42" w:rsidRDefault="002F1D42" w:rsidP="002F1D42">
      <w:pPr>
        <w:spacing w:line="360" w:lineRule="auto"/>
        <w:ind w:firstLine="851"/>
        <w:jc w:val="both"/>
        <w:rPr>
          <w:rFonts w:eastAsia="Calibri"/>
          <w:sz w:val="28"/>
          <w:szCs w:val="28"/>
          <w:lang w:eastAsia="en-US"/>
        </w:rPr>
      </w:pPr>
      <w:r w:rsidRPr="002F1D42">
        <w:rPr>
          <w:rFonts w:eastAsia="Calibri"/>
          <w:sz w:val="28"/>
          <w:szCs w:val="28"/>
          <w:lang w:eastAsia="en-US"/>
        </w:rPr>
        <w:t>1.</w:t>
      </w:r>
      <w:r w:rsidR="00E0654F">
        <w:rPr>
          <w:rFonts w:eastAsia="Calibri"/>
          <w:sz w:val="28"/>
          <w:szCs w:val="28"/>
          <w:lang w:eastAsia="en-US"/>
        </w:rPr>
        <w:tab/>
      </w:r>
      <w:r w:rsidRPr="002F1D42">
        <w:rPr>
          <w:rFonts w:eastAsia="Calibri"/>
          <w:sz w:val="28"/>
          <w:szCs w:val="28"/>
          <w:lang w:eastAsia="en-US"/>
        </w:rPr>
        <w:t>Рассмотреть понятие и сущность финансового планирования и прогнозирования.</w:t>
      </w:r>
    </w:p>
    <w:p w:rsidR="002F1D42" w:rsidRPr="002F1D42" w:rsidRDefault="00E0654F" w:rsidP="002F1D42">
      <w:pPr>
        <w:spacing w:line="360" w:lineRule="auto"/>
        <w:ind w:firstLine="851"/>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2F1D42" w:rsidRPr="002F1D42">
        <w:rPr>
          <w:rFonts w:eastAsia="Calibri"/>
          <w:sz w:val="28"/>
          <w:szCs w:val="28"/>
          <w:lang w:eastAsia="en-US"/>
        </w:rPr>
        <w:t>Изучить финансовые ресурсы государства, источники и методы их формирования</w:t>
      </w:r>
      <w:r>
        <w:rPr>
          <w:rFonts w:eastAsia="Calibri"/>
          <w:sz w:val="28"/>
          <w:szCs w:val="28"/>
          <w:lang w:eastAsia="en-US"/>
        </w:rPr>
        <w:t>.</w:t>
      </w:r>
    </w:p>
    <w:p w:rsidR="002F1D42" w:rsidRPr="002F1D42" w:rsidRDefault="00E0654F" w:rsidP="002F1D42">
      <w:pPr>
        <w:spacing w:line="360" w:lineRule="auto"/>
        <w:ind w:firstLine="851"/>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2F1D42" w:rsidRPr="002F1D42">
        <w:rPr>
          <w:rFonts w:eastAsia="Calibri"/>
          <w:sz w:val="28"/>
          <w:szCs w:val="28"/>
          <w:lang w:eastAsia="en-US"/>
        </w:rPr>
        <w:t>Проанализировать современные тенденции стратегических планов процесса формирования финансовых ресурсов РФ.</w:t>
      </w:r>
    </w:p>
    <w:p w:rsidR="00E0654F" w:rsidRDefault="002F1D42" w:rsidP="00E0654F">
      <w:pPr>
        <w:spacing w:line="360" w:lineRule="auto"/>
        <w:ind w:firstLine="851"/>
        <w:jc w:val="both"/>
        <w:rPr>
          <w:rFonts w:eastAsia="Calibri"/>
          <w:sz w:val="28"/>
          <w:szCs w:val="28"/>
          <w:lang w:eastAsia="en-US"/>
        </w:rPr>
      </w:pPr>
      <w:r w:rsidRPr="002F1D42">
        <w:rPr>
          <w:rFonts w:eastAsia="Calibri"/>
          <w:sz w:val="28"/>
          <w:szCs w:val="28"/>
          <w:lang w:eastAsia="en-US"/>
        </w:rPr>
        <w:t>Предметом контрольной работы является система стратегического макроэкономического планирования. Объектом – процесс формирования финансовых ресурсов. Основой контрольной работы послужили общенаучные методы, такие как анализ и синтез, сравнение. Теоретической базой контрольной работы послужили  труды отечественных и зарубежных ученых по проблемам ма</w:t>
      </w:r>
      <w:r w:rsidR="00E0654F">
        <w:rPr>
          <w:rFonts w:eastAsia="Calibri"/>
          <w:sz w:val="28"/>
          <w:szCs w:val="28"/>
          <w:lang w:eastAsia="en-US"/>
        </w:rPr>
        <w:t>кроэкономического планирования.</w:t>
      </w:r>
      <w:r w:rsidR="00E0654F">
        <w:rPr>
          <w:rFonts w:eastAsia="Calibri"/>
          <w:sz w:val="28"/>
          <w:szCs w:val="28"/>
          <w:lang w:eastAsia="en-US"/>
        </w:rPr>
        <w:br w:type="page"/>
      </w:r>
    </w:p>
    <w:p w:rsidR="002F1D42" w:rsidRPr="00E0654F" w:rsidRDefault="00E0654F" w:rsidP="00E0654F">
      <w:pPr>
        <w:pStyle w:val="2"/>
        <w:spacing w:line="360" w:lineRule="auto"/>
        <w:jc w:val="center"/>
        <w:rPr>
          <w:rFonts w:ascii="Times New Roman" w:hAnsi="Times New Roman" w:cs="Times New Roman"/>
          <w:b w:val="0"/>
          <w:color w:val="auto"/>
          <w:sz w:val="28"/>
          <w:szCs w:val="28"/>
        </w:rPr>
      </w:pPr>
      <w:bookmarkStart w:id="5" w:name="_Toc435539840"/>
      <w:bookmarkStart w:id="6" w:name="_Toc435618019"/>
      <w:r>
        <w:rPr>
          <w:rFonts w:ascii="Times New Roman" w:hAnsi="Times New Roman" w:cs="Times New Roman"/>
          <w:b w:val="0"/>
          <w:color w:val="auto"/>
          <w:sz w:val="28"/>
          <w:szCs w:val="28"/>
        </w:rPr>
        <w:lastRenderedPageBreak/>
        <w:t>1.</w:t>
      </w:r>
      <w:r>
        <w:rPr>
          <w:rFonts w:ascii="Times New Roman" w:hAnsi="Times New Roman" w:cs="Times New Roman"/>
          <w:b w:val="0"/>
          <w:color w:val="auto"/>
          <w:sz w:val="28"/>
          <w:szCs w:val="28"/>
        </w:rPr>
        <w:tab/>
        <w:t>ПРОГНОЗИРОВАНИЕ И СТРАТЕГИЧЕСКОЕ ПЛАНИРОВАНИЕ ПРОЦЕССА ФОРМИРОВАНИЯ ФИНАНСОВЫХ РЕСУРСОВ РОССИЙСКОЙ</w:t>
      </w:r>
      <w:bookmarkEnd w:id="5"/>
      <w:r>
        <w:rPr>
          <w:rFonts w:ascii="Times New Roman" w:hAnsi="Times New Roman" w:cs="Times New Roman"/>
          <w:b w:val="0"/>
          <w:color w:val="auto"/>
          <w:sz w:val="28"/>
          <w:szCs w:val="28"/>
        </w:rPr>
        <w:t xml:space="preserve"> ФЕДЕРАЦИИ</w:t>
      </w:r>
      <w:bookmarkEnd w:id="6"/>
    </w:p>
    <w:p w:rsidR="002F1D42" w:rsidRPr="00E0654F" w:rsidRDefault="002B605F" w:rsidP="00E0654F">
      <w:pPr>
        <w:pStyle w:val="3"/>
        <w:spacing w:line="360" w:lineRule="auto"/>
        <w:jc w:val="center"/>
        <w:rPr>
          <w:rFonts w:ascii="Times New Roman" w:hAnsi="Times New Roman" w:cs="Times New Roman"/>
          <w:b w:val="0"/>
          <w:color w:val="auto"/>
          <w:sz w:val="28"/>
          <w:szCs w:val="28"/>
        </w:rPr>
      </w:pPr>
      <w:bookmarkStart w:id="7" w:name="_Toc435539841"/>
      <w:bookmarkStart w:id="8" w:name="_Toc435618020"/>
      <w:r>
        <w:rPr>
          <w:rFonts w:ascii="Times New Roman" w:hAnsi="Times New Roman" w:cs="Times New Roman"/>
          <w:b w:val="0"/>
          <w:color w:val="auto"/>
          <w:sz w:val="28"/>
          <w:szCs w:val="28"/>
        </w:rPr>
        <w:t>1.</w:t>
      </w:r>
      <w:r w:rsidR="00E0654F" w:rsidRPr="00E0654F">
        <w:rPr>
          <w:rFonts w:ascii="Times New Roman" w:hAnsi="Times New Roman" w:cs="Times New Roman"/>
          <w:b w:val="0"/>
          <w:color w:val="auto"/>
          <w:sz w:val="28"/>
          <w:szCs w:val="28"/>
        </w:rPr>
        <w:t>1.</w:t>
      </w:r>
      <w:r w:rsidR="00E0654F" w:rsidRPr="00E0654F">
        <w:rPr>
          <w:rFonts w:ascii="Times New Roman" w:hAnsi="Times New Roman" w:cs="Times New Roman"/>
          <w:b w:val="0"/>
          <w:color w:val="auto"/>
          <w:sz w:val="28"/>
          <w:szCs w:val="28"/>
        </w:rPr>
        <w:tab/>
      </w:r>
      <w:r w:rsidR="002F1D42" w:rsidRPr="00E0654F">
        <w:rPr>
          <w:rFonts w:ascii="Times New Roman" w:hAnsi="Times New Roman" w:cs="Times New Roman"/>
          <w:b w:val="0"/>
          <w:color w:val="auto"/>
          <w:sz w:val="28"/>
          <w:szCs w:val="28"/>
        </w:rPr>
        <w:t>Финансовое планирование и прогнозирование: понятие и сущность</w:t>
      </w:r>
      <w:bookmarkEnd w:id="7"/>
      <w:bookmarkEnd w:id="8"/>
    </w:p>
    <w:p w:rsidR="00E0654F" w:rsidRPr="00E0654F" w:rsidRDefault="00E0654F" w:rsidP="00E0654F">
      <w:pPr>
        <w:spacing w:line="360" w:lineRule="auto"/>
        <w:rPr>
          <w:sz w:val="28"/>
          <w:szCs w:val="28"/>
        </w:rPr>
      </w:pP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Финансовое планирование представляет собой совокупность мероприятий, проводимых органами государственной власти и местного самоуправления, коммерческими и некоммерческими организациями по планомерному формированию и использованию денежных доходов, накоплений, поступлений в соответствии с целями и задачами, поставленными в прогнозах социально-экономического развития, бизнес-планах, документах, определяющих финансовую политику. Основу финансового планирования в Российской Федерации составляет бюджетный процесс.</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Финансовое прогнозирование </w:t>
      </w:r>
      <w:r w:rsidR="00E0654F">
        <w:rPr>
          <w:rFonts w:eastAsia="Calibri"/>
          <w:sz w:val="28"/>
          <w:szCs w:val="28"/>
          <w:lang w:eastAsia="en-US"/>
        </w:rPr>
        <w:t>–</w:t>
      </w:r>
      <w:r w:rsidRPr="002F1D42">
        <w:rPr>
          <w:rFonts w:eastAsia="Calibri"/>
          <w:sz w:val="28"/>
          <w:szCs w:val="28"/>
          <w:lang w:eastAsia="en-US"/>
        </w:rPr>
        <w:t xml:space="preserve"> это обоснование показателей финансовых планов, предвидение финансового положения на тот или прочий временной период. В теории и на практике выделяют среднесрочное (5 </w:t>
      </w:r>
      <w:r w:rsidR="00E0654F">
        <w:rPr>
          <w:rFonts w:eastAsia="Calibri"/>
          <w:sz w:val="28"/>
          <w:szCs w:val="28"/>
          <w:lang w:eastAsia="en-US"/>
        </w:rPr>
        <w:t>–</w:t>
      </w:r>
      <w:r w:rsidRPr="002F1D42">
        <w:rPr>
          <w:rFonts w:eastAsia="Calibri"/>
          <w:sz w:val="28"/>
          <w:szCs w:val="28"/>
          <w:lang w:eastAsia="en-US"/>
        </w:rPr>
        <w:t xml:space="preserve"> 10 лет) и долгосрочное (более 10 лет) финансовое прогнозирование.</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Главная цель финансового прогнозирования состоит в определение реально возможного объема финансовых ресурсов и их потребности в прогнозируемом периоде. Финансовые прогнозы являются необходимым элементом и одновременно этапом в выработке финансовой политики.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Финансовые планы служат инструментом экономической проверки внутренней сбалансированности и взаимоувязки материально-вещественных, трудовых и стоимостных показателей различных планов и прогнозов, оценки их экономической эффективности. Сбалансированность источников и потребностей в финансовых ресурсах свидетельствует о принципиальной возможности достижения необходимой увязки производства и потребления в материально-вещественных и конкретно-адресных разделах прогнозов социально-экономического развития, производственных бизнес-планах [11].</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lastRenderedPageBreak/>
        <w:t xml:space="preserve">Цель финансового планирования </w:t>
      </w:r>
      <w:r w:rsidR="00E0654F">
        <w:rPr>
          <w:rFonts w:eastAsia="Calibri"/>
          <w:sz w:val="28"/>
          <w:szCs w:val="28"/>
          <w:lang w:eastAsia="en-US"/>
        </w:rPr>
        <w:t>–</w:t>
      </w:r>
      <w:r w:rsidRPr="002F1D42">
        <w:rPr>
          <w:rFonts w:eastAsia="Calibri"/>
          <w:sz w:val="28"/>
          <w:szCs w:val="28"/>
          <w:lang w:eastAsia="en-US"/>
        </w:rPr>
        <w:t xml:space="preserve"> обеспечение финансовыми ресурсами (по объему, направлениям использования, объектам, во времени) воспроизводственных процессов в соответствии с прогнозами социально-экономического развития, бизнес-планами и с учетом рыночной конъюнктуры, тенденций развития.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К основным задачам финансового планирования можно отнести:</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1.</w:t>
      </w:r>
      <w:r>
        <w:rPr>
          <w:rFonts w:eastAsia="Calibri"/>
          <w:sz w:val="28"/>
          <w:szCs w:val="28"/>
          <w:lang w:eastAsia="en-US"/>
        </w:rPr>
        <w:tab/>
      </w:r>
      <w:r w:rsidR="002F1D42" w:rsidRPr="002F1D42">
        <w:rPr>
          <w:rFonts w:eastAsia="Calibri"/>
          <w:sz w:val="28"/>
          <w:szCs w:val="28"/>
          <w:lang w:eastAsia="en-US"/>
        </w:rPr>
        <w:t>Определение объема финансовых ресурсов по каждому источнику поступлений и общего объема финансовых ресурсов субъектов власти и субъектов хозяйствования.</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2F1D42" w:rsidRPr="002F1D42">
        <w:rPr>
          <w:rFonts w:eastAsia="Calibri"/>
          <w:sz w:val="28"/>
          <w:szCs w:val="28"/>
          <w:lang w:eastAsia="en-US"/>
        </w:rPr>
        <w:t>Определение объема и направлений использования финансовых ресурсов, установление приоритетов в расходовании средств.</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2F1D42" w:rsidRPr="002F1D42">
        <w:rPr>
          <w:rFonts w:eastAsia="Calibri"/>
          <w:sz w:val="28"/>
          <w:szCs w:val="28"/>
          <w:lang w:eastAsia="en-US"/>
        </w:rPr>
        <w:t>Обеспечение сбалансированности материальных и финансовых ресурсов, экономного и эффективного использования финансовых ресурсов.</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4.</w:t>
      </w:r>
      <w:r>
        <w:rPr>
          <w:rFonts w:eastAsia="Calibri"/>
          <w:sz w:val="28"/>
          <w:szCs w:val="28"/>
          <w:lang w:eastAsia="en-US"/>
        </w:rPr>
        <w:tab/>
      </w:r>
      <w:r w:rsidR="002F1D42" w:rsidRPr="002F1D42">
        <w:rPr>
          <w:rFonts w:eastAsia="Calibri"/>
          <w:sz w:val="28"/>
          <w:szCs w:val="28"/>
          <w:lang w:eastAsia="en-US"/>
        </w:rPr>
        <w:t>Создание условий для укрепления устойчивости организаций, а также бюджетов, формируемых органами государственной власти и местного самоуправления, бюджетов государственных внебюджетных фондов.</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5.</w:t>
      </w:r>
      <w:r>
        <w:rPr>
          <w:rFonts w:eastAsia="Calibri"/>
          <w:sz w:val="28"/>
          <w:szCs w:val="28"/>
          <w:lang w:eastAsia="en-US"/>
        </w:rPr>
        <w:tab/>
      </w:r>
      <w:r w:rsidR="002F1D42" w:rsidRPr="002F1D42">
        <w:rPr>
          <w:rFonts w:eastAsia="Calibri"/>
          <w:sz w:val="28"/>
          <w:szCs w:val="28"/>
          <w:lang w:eastAsia="en-US"/>
        </w:rPr>
        <w:t xml:space="preserve">Определение экономически обоснованного размера финансовых резервов, что позволяет предупреждать возникновение диспропорций при переходе от перспективного к текущему планированию, от прогнозов </w:t>
      </w:r>
      <w:r>
        <w:rPr>
          <w:rFonts w:eastAsia="Calibri"/>
          <w:sz w:val="28"/>
          <w:szCs w:val="28"/>
          <w:lang w:eastAsia="en-US"/>
        </w:rPr>
        <w:t>–</w:t>
      </w:r>
      <w:r w:rsidR="002F1D42" w:rsidRPr="002F1D42">
        <w:rPr>
          <w:rFonts w:eastAsia="Calibri"/>
          <w:sz w:val="28"/>
          <w:szCs w:val="28"/>
          <w:lang w:eastAsia="en-US"/>
        </w:rPr>
        <w:t xml:space="preserve"> к планам, а также маневрировать ресурсами.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Финансовое планирование направлено на достижение устойчивого экономического роста, поддержание сбалансированности, создание условий для эффективного управления финансами как на микро-, так и на макроэкономическом уровнях.</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ходе планирования финансовых ресурсов и финансовой деятельности устанавливаются параметры финансовой системы, величина и источники финансовых ресурсов, направления их расходования, степень соответствия денежных доходов, накоплений и поступлений затратам, уровень дефицитности ресурсов [9, с. 142].</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lastRenderedPageBreak/>
        <w:t>При этом информационной базой для финансового планирования являются прогнозы социально-экономического развития (страны, региона, муниципального образования), программы, бизнес-планы, бизнес-проекты. В то же время в процессе финансового планирования вносятся предложения по уточнению пропорций и темпов развития отраслей, территорий, организаций, их отдельных подразделений, принимаются меры к устранению выявляемых диспропорций.</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Финансовая политика </w:t>
      </w:r>
      <w:r w:rsidR="00E0654F">
        <w:rPr>
          <w:rFonts w:eastAsia="Calibri"/>
          <w:sz w:val="28"/>
          <w:szCs w:val="28"/>
          <w:lang w:eastAsia="en-US"/>
        </w:rPr>
        <w:t>–</w:t>
      </w:r>
      <w:r w:rsidRPr="002F1D42">
        <w:rPr>
          <w:rFonts w:eastAsia="Calibri"/>
          <w:sz w:val="28"/>
          <w:szCs w:val="28"/>
          <w:lang w:eastAsia="en-US"/>
        </w:rPr>
        <w:t xml:space="preserve"> это совокупность государственных мероприятий, направленных на мобилизацию финансовых ресурсов, их распределение и использование для выполнения государством его функций.</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Основные цели финансовой политики:</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1.</w:t>
      </w:r>
      <w:r>
        <w:rPr>
          <w:rFonts w:eastAsia="Calibri"/>
          <w:sz w:val="28"/>
          <w:szCs w:val="28"/>
          <w:lang w:eastAsia="en-US"/>
        </w:rPr>
        <w:tab/>
      </w:r>
      <w:r w:rsidR="002F1D42" w:rsidRPr="002F1D42">
        <w:rPr>
          <w:rFonts w:eastAsia="Calibri"/>
          <w:sz w:val="28"/>
          <w:szCs w:val="28"/>
          <w:lang w:eastAsia="en-US"/>
        </w:rPr>
        <w:t>Повышение объема и эффективности использования финансовых ресурсов.</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2F1D42" w:rsidRPr="002F1D42">
        <w:rPr>
          <w:rFonts w:eastAsia="Calibri"/>
          <w:sz w:val="28"/>
          <w:szCs w:val="28"/>
          <w:lang w:eastAsia="en-US"/>
        </w:rPr>
        <w:t>Оздоровление и структурная перестройка экономики.</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2F1D42" w:rsidRPr="002F1D42">
        <w:rPr>
          <w:rFonts w:eastAsia="Calibri"/>
          <w:sz w:val="28"/>
          <w:szCs w:val="28"/>
          <w:lang w:eastAsia="en-US"/>
        </w:rPr>
        <w:t>Достижение более высокого уровня жизни населения на основе развития отраслей промышленности и сельского хозяйства. Социальная направленность финансовой стратегии проявляется не только в изыскании возможностей увеличения финансовых ресурсов, направляемых на повышение благосостояния народа, но и в новом подходе к главной цели экономической политики. Уровень жизни выступает теперь величиной, определяющей развитие производства, направление и структуру использования финансовых ресурсов.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Некоторые экономисты выделяют также и другие цели проведения финансовой политики, такие, как: снижение темпов инфляции, сглаживание экономических циклов (под этим, в первую очередь, понимается использование финансовой политики в качестве инструмента для борьбы со спадами).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К основным задачам финансовой политики можно отнести [11]:</w:t>
      </w:r>
    </w:p>
    <w:p w:rsidR="002F1D42" w:rsidRPr="002F1D42" w:rsidRDefault="002F1D42" w:rsidP="002F1D42">
      <w:pPr>
        <w:numPr>
          <w:ilvl w:val="0"/>
          <w:numId w:val="13"/>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обеспечение условий для формирования максимально возможных финансовых ресурсов;</w:t>
      </w:r>
    </w:p>
    <w:p w:rsidR="002F1D42" w:rsidRPr="002F1D42" w:rsidRDefault="002F1D42" w:rsidP="002F1D42">
      <w:pPr>
        <w:numPr>
          <w:ilvl w:val="0"/>
          <w:numId w:val="13"/>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lastRenderedPageBreak/>
        <w:t>установление рационального, с точки зрения государства, распределения и использования финансовых ресурсов;</w:t>
      </w:r>
    </w:p>
    <w:p w:rsidR="002F1D42" w:rsidRPr="002F1D42" w:rsidRDefault="002F1D42" w:rsidP="002F1D42">
      <w:pPr>
        <w:numPr>
          <w:ilvl w:val="0"/>
          <w:numId w:val="13"/>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организацию регулирования и стимулирования экономических и социальных процессов финансовыми методами;</w:t>
      </w:r>
    </w:p>
    <w:p w:rsidR="002F1D42" w:rsidRPr="002F1D42" w:rsidRDefault="002F1D42" w:rsidP="002F1D42">
      <w:pPr>
        <w:numPr>
          <w:ilvl w:val="0"/>
          <w:numId w:val="13"/>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выработку инструментов финансового механизма и его развитие в соответствии с изменяющимися целями и задачами стратегии;</w:t>
      </w:r>
    </w:p>
    <w:p w:rsidR="002F1D42" w:rsidRPr="002F1D42" w:rsidRDefault="002F1D42" w:rsidP="002F1D42">
      <w:pPr>
        <w:numPr>
          <w:ilvl w:val="0"/>
          <w:numId w:val="13"/>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создание эффективной и максимально деловой системы оперативного управления финансами.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Финансовая политика состоит из следующих основных направлений:</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налоговой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бюджетной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денежно-кредитной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ценовой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таможенной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социальной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инвестиционной политики;</w:t>
      </w:r>
    </w:p>
    <w:p w:rsidR="002F1D42" w:rsidRPr="002F1D42" w:rsidRDefault="002F1D42" w:rsidP="002F1D42">
      <w:pPr>
        <w:numPr>
          <w:ilvl w:val="0"/>
          <w:numId w:val="14"/>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внешнеторговой политики.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Для реализации финансовой политики необходима система социально-экономических приоритетов:</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достижение социальной стабильности в обществе;</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оздоровление государственных финансов;</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восстановление нормального функционирования банковской сферы;</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поддержка сбалансированности товарных и денежных потоков;</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достижение финансово-экономической самостоятельности и усиление ответственности регионов в рамках единого федеративного государства;</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создание равных условий в бюджетно-налоговой сфере для регионов;</w:t>
      </w:r>
    </w:p>
    <w:p w:rsidR="002F1D42" w:rsidRPr="002F1D42" w:rsidRDefault="002F1D42" w:rsidP="002F1D42">
      <w:pPr>
        <w:numPr>
          <w:ilvl w:val="0"/>
          <w:numId w:val="15"/>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lastRenderedPageBreak/>
        <w:t>меры по искоренению финансовых злоупотреблений и коррупции.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Выделяют три вида финансовой политики:</w:t>
      </w:r>
    </w:p>
    <w:p w:rsidR="002F1D42" w:rsidRPr="002F1D42" w:rsidRDefault="002F1D42" w:rsidP="002F1D42">
      <w:pPr>
        <w:numPr>
          <w:ilvl w:val="0"/>
          <w:numId w:val="16"/>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политика экономического роста;</w:t>
      </w:r>
    </w:p>
    <w:p w:rsidR="002F1D42" w:rsidRPr="002F1D42" w:rsidRDefault="002F1D42" w:rsidP="002F1D42">
      <w:pPr>
        <w:numPr>
          <w:ilvl w:val="0"/>
          <w:numId w:val="16"/>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политика стабилизации;</w:t>
      </w:r>
    </w:p>
    <w:p w:rsidR="002F1D42" w:rsidRPr="002F1D42" w:rsidRDefault="002F1D42" w:rsidP="002F1D42">
      <w:pPr>
        <w:numPr>
          <w:ilvl w:val="0"/>
          <w:numId w:val="16"/>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политика ограничения деловой активности.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Под политикой экономического роста</w:t>
      </w:r>
      <w:r w:rsidR="00E0654F">
        <w:rPr>
          <w:rFonts w:eastAsia="Calibri"/>
          <w:sz w:val="28"/>
          <w:szCs w:val="28"/>
          <w:lang w:eastAsia="en-US"/>
        </w:rPr>
        <w:t xml:space="preserve"> </w:t>
      </w:r>
      <w:r w:rsidRPr="002F1D42">
        <w:rPr>
          <w:rFonts w:eastAsia="Calibri"/>
          <w:sz w:val="28"/>
          <w:szCs w:val="28"/>
          <w:lang w:eastAsia="en-US"/>
        </w:rPr>
        <w:t>понимают систему финансовых мер, направленных на увеличение фактических объемов валового национального продукта и повышение уровня занятости. Данная стимулирующая финансовая политика включает:</w:t>
      </w:r>
    </w:p>
    <w:p w:rsidR="002F1D42" w:rsidRPr="002F1D42" w:rsidRDefault="002F1D42" w:rsidP="002F1D42">
      <w:pPr>
        <w:numPr>
          <w:ilvl w:val="0"/>
          <w:numId w:val="17"/>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рост государственных расходов;</w:t>
      </w:r>
    </w:p>
    <w:p w:rsidR="002F1D42" w:rsidRPr="002F1D42" w:rsidRDefault="002F1D42" w:rsidP="002F1D42">
      <w:pPr>
        <w:numPr>
          <w:ilvl w:val="0"/>
          <w:numId w:val="17"/>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снижение налогового бремени.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Если же правительство использует меры фискальной политики и политики государственных расходов, пытаясь удержать объем выпуска продукции на его типичном для рассматриваемой страны уровне и поддержать стабильность цен, то считается, что государством проводится политика стабилизации.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Политика ограничения деловой активности направлена на уменьшение реального объема ВНП по сравнению с его потенциальным уровнем и применяется правительством в период подъема или бума с целью избежания кризиса перепроизводства и инфляции, возникающей вместе с избыточным спросом. Сдерживающая политика подразумевает:</w:t>
      </w:r>
    </w:p>
    <w:p w:rsidR="002F1D42" w:rsidRPr="002F1D42" w:rsidRDefault="002F1D42" w:rsidP="002F1D42">
      <w:pPr>
        <w:numPr>
          <w:ilvl w:val="0"/>
          <w:numId w:val="18"/>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уменьшение правительственных расходов;</w:t>
      </w:r>
    </w:p>
    <w:p w:rsidR="002F1D42" w:rsidRPr="002F1D42" w:rsidRDefault="002F1D42" w:rsidP="002F1D42">
      <w:pPr>
        <w:numPr>
          <w:ilvl w:val="0"/>
          <w:numId w:val="18"/>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увеличение налогов.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Реализация финансовой политики проводится в три этапа [3]:</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1.</w:t>
      </w:r>
      <w:r>
        <w:rPr>
          <w:rFonts w:eastAsia="Calibri"/>
          <w:sz w:val="28"/>
          <w:szCs w:val="28"/>
          <w:lang w:eastAsia="en-US"/>
        </w:rPr>
        <w:tab/>
      </w:r>
      <w:r w:rsidR="002F1D42" w:rsidRPr="002F1D42">
        <w:rPr>
          <w:rFonts w:eastAsia="Calibri"/>
          <w:sz w:val="28"/>
          <w:szCs w:val="28"/>
          <w:lang w:eastAsia="en-US"/>
        </w:rPr>
        <w:t>Выработка научно обоснованных концепций развития финансов, которая формируется на основе изучения требований экономических законов, всестороннего анализа перспектив совершенствования производства и состояния потребностей на селения.</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lastRenderedPageBreak/>
        <w:t>2.</w:t>
      </w:r>
      <w:r>
        <w:rPr>
          <w:rFonts w:eastAsia="Calibri"/>
          <w:sz w:val="28"/>
          <w:szCs w:val="28"/>
          <w:lang w:eastAsia="en-US"/>
        </w:rPr>
        <w:tab/>
      </w:r>
      <w:r w:rsidR="002F1D42" w:rsidRPr="002F1D42">
        <w:rPr>
          <w:rFonts w:eastAsia="Calibri"/>
          <w:sz w:val="28"/>
          <w:szCs w:val="28"/>
          <w:lang w:eastAsia="en-US"/>
        </w:rPr>
        <w:t>Определение основных направлений использования финансов на перспективу и текущий период, т.е. выработка стратегии и тактики финансовой п</w:t>
      </w:r>
      <w:r>
        <w:rPr>
          <w:rFonts w:eastAsia="Calibri"/>
          <w:sz w:val="28"/>
          <w:szCs w:val="28"/>
          <w:lang w:eastAsia="en-US"/>
        </w:rPr>
        <w:t>олитики. Здесь исходя из постав</w:t>
      </w:r>
      <w:r w:rsidR="002F1D42" w:rsidRPr="002F1D42">
        <w:rPr>
          <w:rFonts w:eastAsia="Calibri"/>
          <w:sz w:val="28"/>
          <w:szCs w:val="28"/>
          <w:lang w:eastAsia="en-US"/>
        </w:rPr>
        <w:t>ленных целей учитывают возможности роста и снижения финансовых ресурсов, а также внешние и внутренние политико-экономические факторы.</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2F1D42" w:rsidRPr="002F1D42">
        <w:rPr>
          <w:rFonts w:eastAsia="Calibri"/>
          <w:sz w:val="28"/>
          <w:szCs w:val="28"/>
          <w:lang w:eastAsia="en-US"/>
        </w:rPr>
        <w:t>Собственно осуществление практических действий, направленных на достижение поставленных целей.</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Прямое влияние финансовой политики на экономику начинается лишь на третьем этапе, но определяется оно содержанием двух предыдущих ступеней. Однако такой механизм верен только частично, так как не учитывает все возможности финансового регулирования.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Известно, что существуют два типа финансовой политики:</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а) дискреционная политика, или политика, проводимая не посредственно правительством;</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б) недискреционная финансовая политика, т.е. встроенные стабилизаторы.</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Под недискреционной финансовой политикой понимают ряд способностей налоговой системы к самостоятельной стабилизации, т.е. позволяющих регулировать экономическую деятельность в стране без непосредственного вмешательства каких-либо управляющих органов.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Кроме налогового существует еще ряд важных встроенных стабилизаторов, которые в своей совокупности уравновешивают экономическую систему страны. Среди них можно выделить следующие:</w:t>
      </w:r>
    </w:p>
    <w:p w:rsidR="002F1D42" w:rsidRPr="00E0654F" w:rsidRDefault="002F1D42" w:rsidP="00E0654F">
      <w:pPr>
        <w:pStyle w:val="a3"/>
        <w:numPr>
          <w:ilvl w:val="0"/>
          <w:numId w:val="22"/>
        </w:numPr>
        <w:spacing w:line="360" w:lineRule="auto"/>
        <w:ind w:left="0" w:firstLine="709"/>
        <w:jc w:val="both"/>
        <w:rPr>
          <w:rFonts w:eastAsia="Calibri"/>
          <w:sz w:val="28"/>
          <w:szCs w:val="28"/>
        </w:rPr>
      </w:pPr>
      <w:r w:rsidRPr="00E0654F">
        <w:rPr>
          <w:rFonts w:eastAsia="Calibri"/>
          <w:sz w:val="28"/>
          <w:szCs w:val="28"/>
        </w:rPr>
        <w:t xml:space="preserve">Социальные выплаты, включая пособия по безработице. Действительно, налоги, за счет которых финансируются пособия по безработице, резко возрастают, когда занятость высока. Поэтому резервный фонд растет в период бума и оказывает давление на слишком большие расходы, сдерживая инфляцию. Наоборот, в период слабой занятости резервный фонд используется для выплаты доходов, чем увеличивает </w:t>
      </w:r>
      <w:r w:rsidRPr="00E0654F">
        <w:rPr>
          <w:rFonts w:eastAsia="Calibri"/>
          <w:sz w:val="28"/>
          <w:szCs w:val="28"/>
        </w:rPr>
        <w:lastRenderedPageBreak/>
        <w:t>платежеспособный спрос, поддерживая потребление, что ведет к снижению темпов падения производства, тем самым смягчая спад.</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Другие типы пособий, например благотворительные выплаты вне рамок системы социального страхования, по характеру своего автоматического антициклического регулирования также относятся к стабилизирующему типу.</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2F1D42" w:rsidRPr="002F1D42">
        <w:rPr>
          <w:rFonts w:eastAsia="Calibri"/>
          <w:sz w:val="28"/>
          <w:szCs w:val="28"/>
          <w:lang w:eastAsia="en-US"/>
        </w:rPr>
        <w:t>Актуальные для развитых стран программы помощи фермерам: когда платежеспособный спрос сокращается и цены на сельскохозяйственные продукты падают, федеральное правительство субсидирует фермеров, поглощая излишки продукции; когда же надвигается инфляция и цены растут, государство выбрасывает на рынок закупленную ранее продукцию, поглощая</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3.</w:t>
      </w:r>
      <w:r>
        <w:rPr>
          <w:rFonts w:eastAsia="Calibri"/>
          <w:sz w:val="28"/>
          <w:szCs w:val="28"/>
          <w:lang w:eastAsia="en-US"/>
        </w:rPr>
        <w:tab/>
      </w:r>
      <w:r w:rsidR="002F1D42" w:rsidRPr="002F1D42">
        <w:rPr>
          <w:rFonts w:eastAsia="Calibri"/>
          <w:sz w:val="28"/>
          <w:szCs w:val="28"/>
          <w:lang w:eastAsia="en-US"/>
        </w:rPr>
        <w:t>Эффект надежности компаний. Практика показывает, что с целью создания иллюзии стабильного дохода корпорации, акционерные общества, другие подобные юридические лица сохраняют прежний уровень выплачиваемых дивидендов, даже если их доходы меняются в течение короткого отрезка времени. Это ведет к ослаблению спроса на товары и услуги, который иначе был бы предъявлен вкладчиками, получившими, например, повышенные прибыли с их ценных бумаг.</w:t>
      </w:r>
    </w:p>
    <w:p w:rsidR="002F1D42" w:rsidRPr="002F1D42" w:rsidRDefault="00E0654F" w:rsidP="002F1D42">
      <w:pPr>
        <w:spacing w:line="360" w:lineRule="auto"/>
        <w:ind w:firstLine="709"/>
        <w:jc w:val="both"/>
        <w:rPr>
          <w:rFonts w:eastAsia="Calibri"/>
          <w:sz w:val="28"/>
          <w:szCs w:val="28"/>
          <w:lang w:eastAsia="en-US"/>
        </w:rPr>
      </w:pPr>
      <w:r>
        <w:rPr>
          <w:rFonts w:eastAsia="Calibri"/>
          <w:sz w:val="28"/>
          <w:szCs w:val="28"/>
          <w:lang w:eastAsia="en-US"/>
        </w:rPr>
        <w:t>4.</w:t>
      </w:r>
      <w:r>
        <w:rPr>
          <w:rFonts w:eastAsia="Calibri"/>
          <w:sz w:val="28"/>
          <w:szCs w:val="28"/>
          <w:lang w:eastAsia="en-US"/>
        </w:rPr>
        <w:tab/>
      </w:r>
      <w:r w:rsidR="002F1D42" w:rsidRPr="002F1D42">
        <w:rPr>
          <w:rFonts w:eastAsia="Calibri"/>
          <w:sz w:val="28"/>
          <w:szCs w:val="28"/>
          <w:lang w:eastAsia="en-US"/>
        </w:rPr>
        <w:t>Инертность склонности к потреблению. Так, индивид, стремясь поддержать привычный жизненный уровень, медленно приспосабливается к повышению своего дохода [4, с. 173].</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Таким образом, регулирование экономики нельзя осуществлять исключительно при помощи встроенных стабилизаторов, поэтому для эффективной финансовой политики необходимо использование инструментов планирования и прогнозирования.</w:t>
      </w:r>
    </w:p>
    <w:p w:rsidR="002F1D42" w:rsidRPr="002F1D42" w:rsidRDefault="002F1D42" w:rsidP="002F1D42">
      <w:pPr>
        <w:spacing w:line="360" w:lineRule="auto"/>
        <w:ind w:firstLine="709"/>
        <w:jc w:val="both"/>
        <w:rPr>
          <w:rFonts w:eastAsia="Calibri"/>
          <w:sz w:val="28"/>
          <w:szCs w:val="28"/>
          <w:lang w:eastAsia="en-US"/>
        </w:rPr>
      </w:pPr>
    </w:p>
    <w:p w:rsidR="002F1D42" w:rsidRDefault="002F1D42" w:rsidP="002F1D42">
      <w:pPr>
        <w:spacing w:line="360" w:lineRule="auto"/>
        <w:ind w:firstLine="709"/>
        <w:jc w:val="both"/>
        <w:rPr>
          <w:rFonts w:eastAsia="Calibri"/>
          <w:sz w:val="28"/>
          <w:szCs w:val="28"/>
          <w:lang w:eastAsia="en-US"/>
        </w:rPr>
      </w:pPr>
    </w:p>
    <w:p w:rsidR="00E0654F" w:rsidRPr="002F1D42" w:rsidRDefault="00E0654F" w:rsidP="002F1D42">
      <w:pPr>
        <w:spacing w:line="360" w:lineRule="auto"/>
        <w:ind w:firstLine="709"/>
        <w:jc w:val="both"/>
        <w:rPr>
          <w:rFonts w:eastAsia="Calibri"/>
          <w:sz w:val="28"/>
          <w:szCs w:val="28"/>
          <w:lang w:eastAsia="en-US"/>
        </w:rPr>
      </w:pPr>
    </w:p>
    <w:p w:rsidR="002F1D42" w:rsidRPr="00E0654F" w:rsidRDefault="002F1D42" w:rsidP="00E0654F">
      <w:pPr>
        <w:pStyle w:val="3"/>
        <w:numPr>
          <w:ilvl w:val="1"/>
          <w:numId w:val="22"/>
        </w:numPr>
        <w:spacing w:line="360" w:lineRule="auto"/>
        <w:ind w:left="0" w:firstLine="709"/>
        <w:jc w:val="center"/>
        <w:rPr>
          <w:rFonts w:ascii="Times New Roman" w:hAnsi="Times New Roman" w:cs="Times New Roman"/>
          <w:b w:val="0"/>
          <w:color w:val="auto"/>
          <w:sz w:val="28"/>
          <w:szCs w:val="28"/>
        </w:rPr>
      </w:pPr>
      <w:bookmarkStart w:id="9" w:name="_Toc435539842"/>
      <w:bookmarkStart w:id="10" w:name="_Toc435618021"/>
      <w:r w:rsidRPr="00E0654F">
        <w:rPr>
          <w:rFonts w:ascii="Times New Roman" w:hAnsi="Times New Roman" w:cs="Times New Roman"/>
          <w:b w:val="0"/>
          <w:color w:val="auto"/>
          <w:sz w:val="28"/>
          <w:szCs w:val="28"/>
        </w:rPr>
        <w:lastRenderedPageBreak/>
        <w:t>Финансовые ресурсы государства, источники и методы их формирования</w:t>
      </w:r>
      <w:bookmarkEnd w:id="9"/>
      <w:bookmarkEnd w:id="10"/>
    </w:p>
    <w:p w:rsidR="002F1D42" w:rsidRPr="002F1D42" w:rsidRDefault="002F1D42" w:rsidP="002F1D42">
      <w:pPr>
        <w:spacing w:line="360" w:lineRule="auto"/>
        <w:ind w:firstLine="709"/>
        <w:jc w:val="both"/>
        <w:rPr>
          <w:rFonts w:eastAsia="Calibri"/>
          <w:sz w:val="28"/>
          <w:szCs w:val="28"/>
          <w:lang w:eastAsia="en-US"/>
        </w:rPr>
      </w:pP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Финансовые ресурсы государства </w:t>
      </w:r>
      <w:r w:rsidR="00E0654F">
        <w:rPr>
          <w:rFonts w:eastAsia="Calibri"/>
          <w:sz w:val="28"/>
          <w:szCs w:val="28"/>
          <w:lang w:eastAsia="en-US"/>
        </w:rPr>
        <w:t>–</w:t>
      </w:r>
      <w:r w:rsidRPr="002F1D42">
        <w:rPr>
          <w:rFonts w:eastAsia="Calibri"/>
          <w:sz w:val="28"/>
          <w:szCs w:val="28"/>
          <w:lang w:eastAsia="en-US"/>
        </w:rPr>
        <w:t xml:space="preserve"> это совокупность всех денежных средств, которыми располагает государство, его предприятия, организации, учреждения как хозяйствующие субъекты для покрытия своих затрат.</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Финансовые ресурсы формируются в результате экономической и финансовой деятельности в процессе создания и распределения валового общественного продукта страны, аккумулируются Государством и субъектами хозяйствования. Являются одним из основных факторов производства, именуемым денежным капиталом.</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теории и на практике финансовые ресурсы подразделяются на централизованные фонды (государственный бюджет, внебюджетные фонды) и децентрализованные финансовые ресурсы (денежные фонды предприятий). Выделяют также финансовые ресурсы государства, регионов, предприятий.</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Первым и основным источником формирования централизованных финансовых ресурсов (централизованных фондов) на общегосударственном уровне (макроуровне) является национальный доход. На основе распределения и перераспределения национального дохода создаются централизованные фонды денежных средств.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Часть национального дохода формируется и остается в распоряжении предприятий, т. е. создаются децентрализованные ресурсы на макроуровне, которые используются на затраты производства на предприятиях.</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Объем финансовых ресурсов, как правило, больше национального дохода, потому что кроме стоимости прибавочного продукта и части необходимого продукта финансовые ресурсы включают амортизационные отчисления [11].</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Вторым важным источником формирования финансовых ресурсов являются амортизационные отчисления, образуемые за счет части стоимости основных производственных фондов.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lastRenderedPageBreak/>
        <w:t xml:space="preserve">Централизованные финансовые ресурсы </w:t>
      </w:r>
      <w:r w:rsidR="00E0654F">
        <w:rPr>
          <w:rFonts w:eastAsia="Calibri"/>
          <w:sz w:val="28"/>
          <w:szCs w:val="28"/>
          <w:lang w:eastAsia="en-US"/>
        </w:rPr>
        <w:t>–</w:t>
      </w:r>
      <w:r w:rsidRPr="002F1D42">
        <w:rPr>
          <w:rFonts w:eastAsia="Calibri"/>
          <w:sz w:val="28"/>
          <w:szCs w:val="28"/>
          <w:lang w:eastAsia="en-US"/>
        </w:rPr>
        <w:t xml:space="preserve"> это результат перераспределения чистого дохода через налоговые и неналоговые платежи и отчисления.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Кроме указанных важными источниками формирования централизованных фондов финансовых ресурсов являются отчисления предприятий в централизованные фонды государственного социального страхования, имущественного и личного страхования, в различные внебюджетные фонды.</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Кроме того, централизованные финансовые ресурсы формируются за счет части национального богатства, вовлекаемой в хозяйственный оборот (от продажи золотого запаса страны, продажи энергоносителей, поступлений от внешнеэкономической деятельности и др.), а также за счет средств, полученных от реализации государственных ценных бумаг (облигаций, размещения займов и т. д.).</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Незначительная часть централизованных финансовых ресурсов создается за счет поступлений от населения (налогов, сборов, доходов от займов и лотерей). С переходом к рыночным отношениям этот источник финансовых ресурсов увеличивается.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Централизованные финансовые ресурсы сосредоточиваются в основном в государственном бюджете, внебюджетных фондах, в фонде имущественного и личного страхования.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Целесообразно включить в финансовые ресурсы также кредитные ресурсы Центрального банка как государственный денежный резерв, закрепленный за Центральным банком в виде уставного, резервного и других фондов [5, с. 82].</w:t>
      </w:r>
    </w:p>
    <w:p w:rsidR="002F1D42" w:rsidRPr="002F1D42" w:rsidRDefault="002F1D42" w:rsidP="002F1D42">
      <w:pPr>
        <w:spacing w:line="360" w:lineRule="auto"/>
        <w:ind w:firstLine="709"/>
        <w:jc w:val="both"/>
        <w:rPr>
          <w:rFonts w:eastAsia="Calibri"/>
          <w:color w:val="000000"/>
          <w:sz w:val="28"/>
          <w:szCs w:val="28"/>
          <w:lang w:eastAsia="en-US"/>
        </w:rPr>
      </w:pPr>
      <w:r w:rsidRPr="002F1D42">
        <w:rPr>
          <w:rFonts w:eastAsia="Calibri"/>
          <w:color w:val="000000"/>
          <w:sz w:val="28"/>
          <w:szCs w:val="28"/>
          <w:lang w:eastAsia="en-US"/>
        </w:rPr>
        <w:t>Схему бюджетной системы Российской Федерации иллюстрирует рисунок 1.</w:t>
      </w:r>
    </w:p>
    <w:p w:rsidR="002F1D42" w:rsidRPr="002F1D42" w:rsidRDefault="002F1D42" w:rsidP="002F1D42">
      <w:pPr>
        <w:spacing w:line="360" w:lineRule="auto"/>
        <w:jc w:val="both"/>
        <w:rPr>
          <w:rFonts w:eastAsia="Calibri"/>
          <w:sz w:val="28"/>
          <w:szCs w:val="28"/>
          <w:lang w:eastAsia="en-US"/>
        </w:rPr>
      </w:pPr>
      <w:r w:rsidRPr="002F1D42">
        <w:rPr>
          <w:rFonts w:eastAsia="Calibri"/>
          <w:noProof/>
          <w:sz w:val="28"/>
          <w:szCs w:val="28"/>
        </w:rPr>
        <w:lastRenderedPageBreak/>
        <w:drawing>
          <wp:inline distT="0" distB="0" distL="0" distR="0" wp14:anchorId="64C73EAA" wp14:editId="4ABBE7D5">
            <wp:extent cx="5355590" cy="4073525"/>
            <wp:effectExtent l="19050" t="0" r="0" b="0"/>
            <wp:docPr id="1" name="Рисунок 1" descr="http://guildi.ru/image/117008_15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uildi.ru/image/117008_15_1.gif"/>
                    <pic:cNvPicPr>
                      <a:picLocks noChangeAspect="1" noChangeArrowheads="1"/>
                    </pic:cNvPicPr>
                  </pic:nvPicPr>
                  <pic:blipFill>
                    <a:blip r:embed="rId8" cstate="print"/>
                    <a:srcRect/>
                    <a:stretch>
                      <a:fillRect/>
                    </a:stretch>
                  </pic:blipFill>
                  <pic:spPr bwMode="auto">
                    <a:xfrm>
                      <a:off x="0" y="0"/>
                      <a:ext cx="5355590" cy="4073525"/>
                    </a:xfrm>
                    <a:prstGeom prst="rect">
                      <a:avLst/>
                    </a:prstGeom>
                    <a:noFill/>
                    <a:ln w="9525">
                      <a:noFill/>
                      <a:miter lim="800000"/>
                      <a:headEnd/>
                      <a:tailEnd/>
                    </a:ln>
                  </pic:spPr>
                </pic:pic>
              </a:graphicData>
            </a:graphic>
          </wp:inline>
        </w:drawing>
      </w:r>
    </w:p>
    <w:p w:rsidR="002F1D42" w:rsidRPr="002F1D42" w:rsidRDefault="002F1D42" w:rsidP="002F1D42">
      <w:pPr>
        <w:spacing w:line="360" w:lineRule="auto"/>
        <w:jc w:val="center"/>
        <w:rPr>
          <w:rFonts w:eastAsia="Calibri"/>
          <w:sz w:val="28"/>
          <w:szCs w:val="28"/>
          <w:lang w:eastAsia="en-US"/>
        </w:rPr>
      </w:pPr>
      <w:r w:rsidRPr="002F1D42">
        <w:rPr>
          <w:rFonts w:eastAsia="Calibri"/>
          <w:sz w:val="28"/>
          <w:szCs w:val="28"/>
          <w:lang w:eastAsia="en-US"/>
        </w:rPr>
        <w:t>Рисунок 1 – Бюджетное устройство РФ [11]</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Таким образом, финансовые ресурсы государства </w:t>
      </w:r>
      <w:r w:rsidR="00E0654F">
        <w:rPr>
          <w:rFonts w:eastAsia="Calibri"/>
          <w:sz w:val="28"/>
          <w:szCs w:val="28"/>
          <w:lang w:eastAsia="en-US"/>
        </w:rPr>
        <w:t>–</w:t>
      </w:r>
      <w:r w:rsidRPr="002F1D42">
        <w:rPr>
          <w:rFonts w:eastAsia="Calibri"/>
          <w:sz w:val="28"/>
          <w:szCs w:val="28"/>
          <w:lang w:eastAsia="en-US"/>
        </w:rPr>
        <w:t xml:space="preserve"> это фонды денежных средств, находящиеся в распоряжении государства, предприятий, организаций и населения и предназначенные для обеспечения расширенного воспроизводства и общегосударственных потребностей. Основным источником финансовых ресурсов являются национальный доход, прибыль организаций независимо от форм собственности, амортизационный фонд, страховые фонды.</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Использование финансовых ресурсов осуществляется в основном через денежные фонды специального назначения, хотя возможна и нефондовая форма их использования.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Финансовые фонды </w:t>
      </w:r>
      <w:r w:rsidR="00E0654F">
        <w:rPr>
          <w:rFonts w:eastAsia="Calibri"/>
          <w:sz w:val="28"/>
          <w:szCs w:val="28"/>
          <w:lang w:eastAsia="en-US"/>
        </w:rPr>
        <w:t>–</w:t>
      </w:r>
      <w:r w:rsidRPr="002F1D42">
        <w:rPr>
          <w:rFonts w:eastAsia="Calibri"/>
          <w:sz w:val="28"/>
          <w:szCs w:val="28"/>
          <w:lang w:eastAsia="en-US"/>
        </w:rPr>
        <w:t xml:space="preserve"> составная часть общей системы денежных фондов, функционирующих в народном хозяйстве. Фондовая форма использования финансовых ресурсов обладает некоторыми преимуществами: обеспечивает концентрацию ресурсов на основных направлениях развития экономики, дает </w:t>
      </w:r>
      <w:r w:rsidRPr="002F1D42">
        <w:rPr>
          <w:rFonts w:eastAsia="Calibri"/>
          <w:sz w:val="28"/>
          <w:szCs w:val="28"/>
          <w:lang w:eastAsia="en-US"/>
        </w:rPr>
        <w:lastRenderedPageBreak/>
        <w:t>возможность полнее увязывать общественные и личные интересы и активнее воздействовать на производство.</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Финансовые ресурсы государства и предприятий являются непосредственными объектами управления финансами, т.е. управления их формированием, использованием и движением денежных потоков [3].</w:t>
      </w:r>
    </w:p>
    <w:p w:rsidR="002F1D42" w:rsidRPr="002F1D42" w:rsidRDefault="002F1D42" w:rsidP="002F1D42">
      <w:pPr>
        <w:spacing w:line="360" w:lineRule="auto"/>
        <w:ind w:firstLine="709"/>
        <w:jc w:val="both"/>
        <w:rPr>
          <w:rFonts w:eastAsia="Calibri"/>
          <w:sz w:val="28"/>
          <w:szCs w:val="28"/>
          <w:lang w:eastAsia="en-US"/>
        </w:rPr>
      </w:pPr>
    </w:p>
    <w:p w:rsidR="002F1D42" w:rsidRPr="002F1D42" w:rsidRDefault="002F1D42" w:rsidP="002F1D42">
      <w:pPr>
        <w:spacing w:line="360" w:lineRule="auto"/>
        <w:ind w:firstLine="709"/>
        <w:jc w:val="both"/>
        <w:rPr>
          <w:rFonts w:eastAsia="Calibri"/>
          <w:sz w:val="28"/>
          <w:szCs w:val="28"/>
          <w:lang w:eastAsia="en-US"/>
        </w:rPr>
      </w:pPr>
    </w:p>
    <w:p w:rsidR="002F1D42" w:rsidRPr="00E0654F" w:rsidRDefault="002F1D42" w:rsidP="00E0654F">
      <w:pPr>
        <w:pStyle w:val="3"/>
        <w:numPr>
          <w:ilvl w:val="1"/>
          <w:numId w:val="22"/>
        </w:numPr>
        <w:spacing w:line="360" w:lineRule="auto"/>
        <w:ind w:left="0" w:firstLine="709"/>
        <w:jc w:val="center"/>
        <w:rPr>
          <w:rFonts w:ascii="Times New Roman" w:hAnsi="Times New Roman" w:cs="Times New Roman"/>
          <w:b w:val="0"/>
          <w:color w:val="auto"/>
          <w:sz w:val="28"/>
          <w:szCs w:val="28"/>
        </w:rPr>
      </w:pPr>
      <w:bookmarkStart w:id="11" w:name="_Toc435539843"/>
      <w:bookmarkStart w:id="12" w:name="_Toc435618022"/>
      <w:r w:rsidRPr="00E0654F">
        <w:rPr>
          <w:rFonts w:ascii="Times New Roman" w:hAnsi="Times New Roman" w:cs="Times New Roman"/>
          <w:b w:val="0"/>
          <w:color w:val="auto"/>
          <w:sz w:val="28"/>
          <w:szCs w:val="28"/>
        </w:rPr>
        <w:t>Современные тенденции стратегических планов процесса формирования финансовых ресурсов РФ</w:t>
      </w:r>
      <w:bookmarkEnd w:id="11"/>
      <w:bookmarkEnd w:id="12"/>
    </w:p>
    <w:p w:rsidR="002F1D42" w:rsidRPr="002F1D42" w:rsidRDefault="002F1D42" w:rsidP="002F1D42">
      <w:pPr>
        <w:spacing w:line="360" w:lineRule="auto"/>
        <w:ind w:firstLine="709"/>
        <w:jc w:val="both"/>
        <w:rPr>
          <w:rFonts w:eastAsia="Calibri"/>
          <w:sz w:val="28"/>
          <w:szCs w:val="28"/>
          <w:lang w:eastAsia="en-US"/>
        </w:rPr>
      </w:pP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На сегодняшний момент стратегические планы РФ соответствуют цели основных направлений деятельности правительства по выходу на бездефицитный бюджет в 2018 году (0,2% ВВП) и позволяют вновь накапливать резервы. На рисунке 2 показана прогнозная динамика доходов бюджета в относительном и абсолютном выражении.</w:t>
      </w:r>
    </w:p>
    <w:p w:rsidR="002F1D42" w:rsidRPr="002F1D42" w:rsidRDefault="002F1D42" w:rsidP="002F1D42">
      <w:pPr>
        <w:spacing w:line="360" w:lineRule="auto"/>
        <w:jc w:val="center"/>
        <w:rPr>
          <w:rFonts w:eastAsia="Calibri"/>
          <w:sz w:val="28"/>
          <w:szCs w:val="28"/>
          <w:lang w:eastAsia="en-US"/>
        </w:rPr>
      </w:pPr>
      <w:r w:rsidRPr="002F1D42">
        <w:rPr>
          <w:rFonts w:eastAsia="Calibri"/>
          <w:noProof/>
          <w:sz w:val="28"/>
          <w:szCs w:val="28"/>
        </w:rPr>
        <w:drawing>
          <wp:inline distT="0" distB="0" distL="0" distR="0" wp14:anchorId="2564C1F1" wp14:editId="2570F585">
            <wp:extent cx="5937885" cy="2576830"/>
            <wp:effectExtent l="1905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937885" cy="2576830"/>
                    </a:xfrm>
                    <a:prstGeom prst="rect">
                      <a:avLst/>
                    </a:prstGeom>
                    <a:noFill/>
                    <a:ln w="9525">
                      <a:noFill/>
                      <a:miter lim="800000"/>
                      <a:headEnd/>
                      <a:tailEnd/>
                    </a:ln>
                  </pic:spPr>
                </pic:pic>
              </a:graphicData>
            </a:graphic>
          </wp:inline>
        </w:drawing>
      </w:r>
    </w:p>
    <w:p w:rsidR="002F1D42" w:rsidRPr="002F1D42" w:rsidRDefault="002F1D42" w:rsidP="002F1D42">
      <w:pPr>
        <w:spacing w:line="360" w:lineRule="auto"/>
        <w:jc w:val="center"/>
        <w:rPr>
          <w:rFonts w:eastAsia="Calibri"/>
          <w:sz w:val="28"/>
          <w:szCs w:val="28"/>
          <w:lang w:eastAsia="en-US"/>
        </w:rPr>
      </w:pPr>
      <w:r w:rsidRPr="002F1D42">
        <w:rPr>
          <w:rFonts w:eastAsia="Calibri"/>
          <w:sz w:val="28"/>
          <w:szCs w:val="28"/>
          <w:lang w:eastAsia="en-US"/>
        </w:rPr>
        <w:t>Рисунок 2 – Доходы бюджета на период 2011-2015 г. и плановый 2016-2017 гг. [6]</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На сегодняшний момент, согласно «Основным характеристикам федерального бюджета на 2015 год и на плановый период 2016 и 2017 годов» существует 2 основных сценария развития</w:t>
      </w: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lastRenderedPageBreak/>
        <w:t>1.</w:t>
      </w:r>
      <w:r>
        <w:rPr>
          <w:rFonts w:eastAsia="Calibri"/>
          <w:sz w:val="28"/>
          <w:szCs w:val="28"/>
          <w:lang w:eastAsia="en-US"/>
        </w:rPr>
        <w:tab/>
      </w:r>
      <w:r w:rsidR="002F1D42" w:rsidRPr="002F1D42">
        <w:rPr>
          <w:rFonts w:eastAsia="Calibri"/>
          <w:sz w:val="28"/>
          <w:szCs w:val="28"/>
          <w:lang w:eastAsia="en-US"/>
        </w:rPr>
        <w:t xml:space="preserve">При объеме валового внутреннего продукта в размере 73 119,0 млрд. рублей и уровне инфляции, не превышающего 12,2 процента (декабрь 2015 года к декабрю 2014 года): </w:t>
      </w:r>
    </w:p>
    <w:p w:rsidR="002F1D42" w:rsidRPr="002F1D42" w:rsidRDefault="002F1D42" w:rsidP="002F1D42">
      <w:pPr>
        <w:numPr>
          <w:ilvl w:val="0"/>
          <w:numId w:val="19"/>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общий объем доходов федерального бюджета на 2016 год в сумме 15 215 044 543,1 тыс. рублей, в том числе прогнозируемый объем дополнительных нефтегазовых доходов федерального бюджета в сумме 355 802 264,0 тыс. рублей, </w:t>
      </w:r>
    </w:p>
    <w:p w:rsidR="002F1D42" w:rsidRPr="002F1D42" w:rsidRDefault="002F1D42" w:rsidP="002F1D42">
      <w:pPr>
        <w:numPr>
          <w:ilvl w:val="0"/>
          <w:numId w:val="19"/>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 на 2017 год в сумме 16 547 767 744,0 тыс. рублей, в том числе прогнозируемый объем дополнительных нефтегазовых доходов федерального бюджета в сумме 359 747 628,0 тыс. рублей.</w:t>
      </w: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2F1D42" w:rsidRPr="002F1D42">
        <w:rPr>
          <w:rFonts w:eastAsia="Calibri"/>
          <w:sz w:val="28"/>
          <w:szCs w:val="28"/>
          <w:lang w:eastAsia="en-US"/>
        </w:rPr>
        <w:t xml:space="preserve">Исходя из прогнозируемого объема валового внутреннего продукта в размере соответственно 83 208,0 млрд. рублей и 90 063,0 млрд. рублей и уровня инфляции, не превышающего соответственно 4,5 процента (декабрь 2016 года к декабрю 2015 года) и 4,0 процента (декабрь 2017 года к декабрю 2016 года): </w:t>
      </w:r>
    </w:p>
    <w:p w:rsidR="002F1D42" w:rsidRPr="002F1D42" w:rsidRDefault="002F1D42" w:rsidP="002F1D42">
      <w:pPr>
        <w:numPr>
          <w:ilvl w:val="0"/>
          <w:numId w:val="20"/>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прогнозируемый общий объем доходов федерального бюджета на 2016 год в сумме 15 795 504 238,0 тыс. рублей, в том числе прогнозируемый объем дополнительных нефтегазовых доходов федерального бюджета в сумме 355 802 264,0 тыс. рублей, </w:t>
      </w:r>
    </w:p>
    <w:p w:rsidR="002F1D42" w:rsidRPr="002F1D42" w:rsidRDefault="002F1D42" w:rsidP="002F1D42">
      <w:pPr>
        <w:numPr>
          <w:ilvl w:val="0"/>
          <w:numId w:val="20"/>
        </w:numPr>
        <w:spacing w:line="360" w:lineRule="auto"/>
        <w:ind w:left="0" w:firstLine="709"/>
        <w:contextualSpacing/>
        <w:jc w:val="both"/>
        <w:rPr>
          <w:rFonts w:eastAsia="Calibri"/>
          <w:sz w:val="28"/>
          <w:szCs w:val="28"/>
          <w:lang w:eastAsia="en-US"/>
        </w:rPr>
      </w:pPr>
      <w:r w:rsidRPr="002F1D42">
        <w:rPr>
          <w:rFonts w:eastAsia="Calibri"/>
          <w:sz w:val="28"/>
          <w:szCs w:val="28"/>
          <w:lang w:eastAsia="en-US"/>
        </w:rPr>
        <w:t>на 2017 год в сумме 16 547 767 744,0 тыс. рублей, в том числе прогнозируемый объем дополнительных нефтегазовых доходов федерального бюджета в сумме 359 747 628,0 тыс. рублей [7].</w:t>
      </w:r>
    </w:p>
    <w:p w:rsidR="002F1D42" w:rsidRPr="002F1D42" w:rsidRDefault="002F1D42" w:rsidP="002F1D42">
      <w:pPr>
        <w:spacing w:line="360" w:lineRule="auto"/>
        <w:ind w:firstLine="709"/>
        <w:contextualSpacing/>
        <w:jc w:val="both"/>
        <w:rPr>
          <w:rFonts w:eastAsia="Calibri"/>
          <w:sz w:val="28"/>
          <w:szCs w:val="28"/>
          <w:lang w:eastAsia="en-US"/>
        </w:rPr>
      </w:pPr>
      <w:r w:rsidRPr="002F1D42">
        <w:rPr>
          <w:rFonts w:eastAsia="Calibri"/>
          <w:sz w:val="28"/>
          <w:szCs w:val="28"/>
          <w:lang w:eastAsia="en-US"/>
        </w:rPr>
        <w:t xml:space="preserve">Не смотря, на дефицит, в бюджете заложен небольшой рост ВВП. По итогам 2016 года он должен составить 0,7%, в соответствии с базовым сценарием Правительства. Кроме того, в прогнозируемых доходах учтены все принятые изменения в налоговом и таможенном законодательстве, а так же планируемые дополнительные поступления средств от управления средствами резервного фонда. </w:t>
      </w:r>
    </w:p>
    <w:p w:rsidR="002F1D42" w:rsidRPr="002F1D42" w:rsidRDefault="002F1D42" w:rsidP="002F1D42">
      <w:pPr>
        <w:spacing w:line="360" w:lineRule="auto"/>
        <w:ind w:firstLine="709"/>
        <w:contextualSpacing/>
        <w:jc w:val="both"/>
        <w:rPr>
          <w:rFonts w:eastAsia="Calibri"/>
          <w:sz w:val="28"/>
          <w:szCs w:val="28"/>
          <w:lang w:eastAsia="en-US"/>
        </w:rPr>
      </w:pPr>
      <w:r w:rsidRPr="002F1D42">
        <w:rPr>
          <w:rFonts w:eastAsia="Calibri"/>
          <w:sz w:val="28"/>
          <w:szCs w:val="28"/>
          <w:lang w:eastAsia="en-US"/>
        </w:rPr>
        <w:lastRenderedPageBreak/>
        <w:t>Согласно прогнозу также как и в 2015 г. (рисунок 3) основными источниками дохода бюджета остаются налоговые поступления, среди которых лидирует налог на доходы физических лиц.</w:t>
      </w:r>
    </w:p>
    <w:p w:rsidR="002F1D42" w:rsidRPr="002F1D42" w:rsidRDefault="002F1D42" w:rsidP="002F1D42">
      <w:pPr>
        <w:spacing w:line="360" w:lineRule="auto"/>
        <w:jc w:val="center"/>
        <w:rPr>
          <w:rFonts w:eastAsia="Calibri"/>
          <w:sz w:val="28"/>
          <w:szCs w:val="28"/>
          <w:lang w:eastAsia="en-US"/>
        </w:rPr>
      </w:pPr>
      <w:r w:rsidRPr="002F1D42">
        <w:rPr>
          <w:rFonts w:eastAsia="Calibri"/>
          <w:noProof/>
          <w:sz w:val="28"/>
          <w:szCs w:val="28"/>
        </w:rPr>
        <w:drawing>
          <wp:inline distT="0" distB="0" distL="0" distR="0" wp14:anchorId="7987C747" wp14:editId="68F4F86F">
            <wp:extent cx="5403215" cy="5902325"/>
            <wp:effectExtent l="19050" t="0" r="698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403215" cy="5902325"/>
                    </a:xfrm>
                    <a:prstGeom prst="rect">
                      <a:avLst/>
                    </a:prstGeom>
                    <a:noFill/>
                    <a:ln w="9525">
                      <a:noFill/>
                      <a:miter lim="800000"/>
                      <a:headEnd/>
                      <a:tailEnd/>
                    </a:ln>
                  </pic:spPr>
                </pic:pic>
              </a:graphicData>
            </a:graphic>
          </wp:inline>
        </w:drawing>
      </w:r>
    </w:p>
    <w:p w:rsidR="002F1D42" w:rsidRPr="002F1D42" w:rsidRDefault="002F1D42" w:rsidP="002F1D42">
      <w:pPr>
        <w:spacing w:line="360" w:lineRule="auto"/>
        <w:jc w:val="center"/>
        <w:rPr>
          <w:rFonts w:eastAsia="Calibri"/>
          <w:sz w:val="28"/>
          <w:szCs w:val="28"/>
          <w:lang w:eastAsia="en-US"/>
        </w:rPr>
      </w:pPr>
      <w:r w:rsidRPr="002F1D42">
        <w:rPr>
          <w:rFonts w:eastAsia="Calibri"/>
          <w:sz w:val="28"/>
          <w:szCs w:val="28"/>
          <w:lang w:eastAsia="en-US"/>
        </w:rPr>
        <w:t>Рисунок 3 – Структура источников дохода консолидированного бюджета</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Поступление НДФЛ в консолидированный бюджет РФ за отчетный период имеет самую большую долю всех доходов и составляет более трети, а именно 43,16% бюджетов субъектов или в денежном выражении 346,8 млрд. руб. [7].</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Налог на доходы физических лиц, являясь одним из основных источников доходов региональных и местных бюджетов и формируя их </w:t>
      </w:r>
      <w:r w:rsidRPr="002F1D42">
        <w:rPr>
          <w:rFonts w:eastAsia="Calibri"/>
          <w:sz w:val="28"/>
          <w:szCs w:val="28"/>
          <w:lang w:eastAsia="en-US"/>
        </w:rPr>
        <w:lastRenderedPageBreak/>
        <w:t>доходную базу оказывает значительное влияние на объемы доходной части соответствующего бюджета, а следовательно, на возможность осуществления расходов, направленных на социальное и экономическое развитие каждого отдельно взятого региона и страны в целом. Социально-экономическое развитие Российской Федерации во многом зависит от повышения производительности труда, роста реальной заработной платы, численности занятого населения, собираемости налогов и ряда других факторов.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зависимости от прогнозного плана, изменяются и предполагаемые расходы бюджета.</w:t>
      </w:r>
    </w:p>
    <w:p w:rsidR="002F1D42" w:rsidRPr="002F1D42" w:rsidRDefault="002F1D42" w:rsidP="002F1D42">
      <w:pPr>
        <w:spacing w:line="360" w:lineRule="auto"/>
        <w:jc w:val="both"/>
        <w:rPr>
          <w:rFonts w:eastAsia="Calibri"/>
          <w:sz w:val="28"/>
          <w:szCs w:val="28"/>
          <w:lang w:eastAsia="en-US"/>
        </w:rPr>
      </w:pPr>
      <w:r w:rsidRPr="002F1D42">
        <w:rPr>
          <w:rFonts w:eastAsia="Calibri"/>
          <w:noProof/>
          <w:sz w:val="28"/>
          <w:szCs w:val="28"/>
        </w:rPr>
        <w:drawing>
          <wp:inline distT="0" distB="0" distL="0" distR="0" wp14:anchorId="18EBAE17" wp14:editId="2482742F">
            <wp:extent cx="6037835" cy="4414345"/>
            <wp:effectExtent l="19050" t="0" r="1015" b="0"/>
            <wp:docPr id="4" name="Рисунок 4" descr="http://pics.rbcdaily.ru/rbcdaily_pics/v4/00/88/f5d2fd12354d0beed645a2709b264a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ics.rbcdaily.ru/rbcdaily_pics/v4/00/88/f5d2fd12354d0beed645a2709b264a21.jpg"/>
                    <pic:cNvPicPr>
                      <a:picLocks noChangeAspect="1" noChangeArrowheads="1"/>
                    </pic:cNvPicPr>
                  </pic:nvPicPr>
                  <pic:blipFill>
                    <a:blip r:embed="rId11" cstate="print"/>
                    <a:srcRect t="8843" b="4907"/>
                    <a:stretch>
                      <a:fillRect/>
                    </a:stretch>
                  </pic:blipFill>
                  <pic:spPr bwMode="auto">
                    <a:xfrm>
                      <a:off x="0" y="0"/>
                      <a:ext cx="6049212" cy="4422663"/>
                    </a:xfrm>
                    <a:prstGeom prst="rect">
                      <a:avLst/>
                    </a:prstGeom>
                    <a:noFill/>
                    <a:ln w="9525">
                      <a:noFill/>
                      <a:miter lim="800000"/>
                      <a:headEnd/>
                      <a:tailEnd/>
                    </a:ln>
                  </pic:spPr>
                </pic:pic>
              </a:graphicData>
            </a:graphic>
          </wp:inline>
        </w:drawing>
      </w:r>
    </w:p>
    <w:p w:rsidR="002F1D42" w:rsidRPr="002F1D42" w:rsidRDefault="002F1D42" w:rsidP="002F1D42">
      <w:pPr>
        <w:spacing w:line="360" w:lineRule="auto"/>
        <w:jc w:val="both"/>
        <w:rPr>
          <w:rFonts w:eastAsia="Calibri"/>
          <w:sz w:val="28"/>
          <w:szCs w:val="28"/>
          <w:lang w:eastAsia="en-US"/>
        </w:rPr>
      </w:pPr>
      <w:r w:rsidRPr="002F1D42">
        <w:rPr>
          <w:rFonts w:eastAsia="Calibri"/>
          <w:sz w:val="28"/>
          <w:szCs w:val="28"/>
          <w:lang w:eastAsia="en-US"/>
        </w:rPr>
        <w:t>Рисунок 4 – Динамика расходов бюджета в зависимости от плана [6]</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По «Варианту 2» в 2016 году расходы будут сокращены  на 864,4 млрд руб. В последующие два года сокращения продолжатся. Такой подход позволит правительству сохранить на конец 2016 года чуть более 1 трлн руб. в Резервном фонде и начать его вновь накапливать в 2018 году, полностью отказавшись от финансирования дефицита из этого источника. Расходы </w:t>
      </w:r>
      <w:r w:rsidRPr="002F1D42">
        <w:rPr>
          <w:rFonts w:eastAsia="Calibri"/>
          <w:sz w:val="28"/>
          <w:szCs w:val="28"/>
          <w:lang w:eastAsia="en-US"/>
        </w:rPr>
        <w:lastRenderedPageBreak/>
        <w:t xml:space="preserve">бюджета в этих расчетах самые низкие по отношению к ВВП, они снижаются год от года </w:t>
      </w:r>
      <w:r w:rsidR="00E0654F">
        <w:rPr>
          <w:rFonts w:eastAsia="Calibri"/>
          <w:sz w:val="28"/>
          <w:szCs w:val="28"/>
          <w:lang w:eastAsia="en-US"/>
        </w:rPr>
        <w:t>–</w:t>
      </w:r>
      <w:r w:rsidRPr="002F1D42">
        <w:rPr>
          <w:rFonts w:eastAsia="Calibri"/>
          <w:sz w:val="28"/>
          <w:szCs w:val="28"/>
          <w:lang w:eastAsia="en-US"/>
        </w:rPr>
        <w:t xml:space="preserve"> с 18,7% в 2016 году до 17,2% в 2017 году и 15,9% в 2018 году.</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По другому варианту («Вариант А») правительство продолжит финансировать расходы в конструкции, заложенной в уже сокращенный бюджет 2015–2017 годов. И в этом случае почти полностью лишится резервов уже в 2016 году. Максимальное сокращение расходов от уровня бюджета 2015 года по этому варианту откладывается на 2018 год </w:t>
      </w:r>
      <w:r w:rsidR="00E0654F">
        <w:rPr>
          <w:rFonts w:eastAsia="Calibri"/>
          <w:sz w:val="28"/>
          <w:szCs w:val="28"/>
          <w:lang w:eastAsia="en-US"/>
        </w:rPr>
        <w:t>–</w:t>
      </w:r>
      <w:r w:rsidRPr="002F1D42">
        <w:rPr>
          <w:rFonts w:eastAsia="Calibri"/>
          <w:sz w:val="28"/>
          <w:szCs w:val="28"/>
          <w:lang w:eastAsia="en-US"/>
        </w:rPr>
        <w:t xml:space="preserve"> в 2016 году будет сокращено только 58,7 млрд руб., а в 2018 году Минфин рассчитал секвестр в размере 2,2 трлн руб.</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номинальном выражении в год выборов президента сокращения могут оказаться в размере 34,2% от уровня 2015 года. Даже если правительство пожертвует частью госпрограммы вооружений, избежать секвестра ниже 25,9% не удастся.</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Третий вариант («Вариант 1») в отличие от «Варианта А» предполагает применение бюджетного правила на протяжении всей бюджетной трехлетки. И уже в 2016 году на финансирование всех расходов резервов нет </w:t>
      </w:r>
      <w:r w:rsidR="00E0654F">
        <w:rPr>
          <w:rFonts w:eastAsia="Calibri"/>
          <w:sz w:val="28"/>
          <w:szCs w:val="28"/>
          <w:lang w:eastAsia="en-US"/>
        </w:rPr>
        <w:t>–</w:t>
      </w:r>
      <w:r w:rsidRPr="002F1D42">
        <w:rPr>
          <w:rFonts w:eastAsia="Calibri"/>
          <w:sz w:val="28"/>
          <w:szCs w:val="28"/>
          <w:lang w:eastAsia="en-US"/>
        </w:rPr>
        <w:t xml:space="preserve"> их, по расчетам Минфина, потребуется более 3,3 трлн руб., а на начало года в нем останется всего 1,9 трлн. При этом дефицит растет в следующем году до 4,7% ВВП, а расходы </w:t>
      </w:r>
      <w:r w:rsidR="00E0654F">
        <w:rPr>
          <w:rFonts w:eastAsia="Calibri"/>
          <w:sz w:val="28"/>
          <w:szCs w:val="28"/>
          <w:lang w:eastAsia="en-US"/>
        </w:rPr>
        <w:t>–</w:t>
      </w:r>
      <w:r w:rsidRPr="002F1D42">
        <w:rPr>
          <w:rFonts w:eastAsia="Calibri"/>
          <w:sz w:val="28"/>
          <w:szCs w:val="28"/>
          <w:lang w:eastAsia="en-US"/>
        </w:rPr>
        <w:t xml:space="preserve"> до 21,4% ВВП. В 2018 году в Резервном фонде по</w:t>
      </w:r>
      <w:r w:rsidRPr="002F1D42">
        <w:rPr>
          <w:rFonts w:ascii="MS Mincho" w:eastAsia="MS Mincho" w:hAnsi="MS Mincho" w:cs="MS Mincho" w:hint="eastAsia"/>
          <w:sz w:val="28"/>
          <w:szCs w:val="28"/>
          <w:lang w:eastAsia="en-US"/>
        </w:rPr>
        <w:t>‑</w:t>
      </w:r>
      <w:r w:rsidRPr="002F1D42">
        <w:rPr>
          <w:rFonts w:eastAsia="Calibri"/>
          <w:sz w:val="28"/>
          <w:szCs w:val="28"/>
          <w:lang w:eastAsia="en-US"/>
        </w:rPr>
        <w:t>прежнему дефицит в 1,2 трлн руб. даже при условии, что его прекращают тратить и он начинает получать первые после кризиса доходы [7].</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По итогам проведенного анализа можно сделать следующий вывод: ранее, до конца 2013 г. по всем рассмотренным показателям зафиксированы позитивные тенденции, поскольку за период с 2011 по 2013 гг. наблюдался не только устойчивый, но и положительный рост экономики, однако в настоящее время по состоянию 2014-2015 г. мы видим некоторое снижение поступления доходов, на которое негативным образом влияет нестабильная экономическая и геополитическая ситуация в стране.</w:t>
      </w:r>
    </w:p>
    <w:p w:rsidR="00F731D8" w:rsidRDefault="00F731D8">
      <w:pPr>
        <w:spacing w:after="200" w:line="276" w:lineRule="auto"/>
        <w:rPr>
          <w:rFonts w:eastAsia="Calibri"/>
          <w:sz w:val="28"/>
          <w:szCs w:val="28"/>
          <w:lang w:eastAsia="en-US"/>
        </w:rPr>
      </w:pPr>
      <w:r>
        <w:rPr>
          <w:rFonts w:eastAsia="Calibri"/>
          <w:sz w:val="28"/>
          <w:szCs w:val="28"/>
          <w:lang w:eastAsia="en-US"/>
        </w:rPr>
        <w:br w:type="page"/>
      </w:r>
    </w:p>
    <w:p w:rsidR="002F1D42" w:rsidRPr="00F731D8" w:rsidRDefault="002F1D42" w:rsidP="002B605F">
      <w:pPr>
        <w:pStyle w:val="2"/>
        <w:numPr>
          <w:ilvl w:val="0"/>
          <w:numId w:val="22"/>
        </w:numPr>
        <w:spacing w:line="360" w:lineRule="auto"/>
        <w:ind w:left="0" w:firstLine="709"/>
        <w:jc w:val="center"/>
        <w:rPr>
          <w:rFonts w:ascii="Times New Roman" w:hAnsi="Times New Roman" w:cs="Times New Roman"/>
          <w:b w:val="0"/>
          <w:sz w:val="28"/>
          <w:szCs w:val="28"/>
        </w:rPr>
      </w:pPr>
      <w:bookmarkStart w:id="13" w:name="_Toc435539844"/>
      <w:bookmarkStart w:id="14" w:name="_Toc435618023"/>
      <w:r w:rsidRPr="00F731D8">
        <w:rPr>
          <w:rFonts w:ascii="Times New Roman" w:hAnsi="Times New Roman" w:cs="Times New Roman"/>
          <w:b w:val="0"/>
          <w:color w:val="auto"/>
          <w:sz w:val="28"/>
          <w:szCs w:val="28"/>
        </w:rPr>
        <w:lastRenderedPageBreak/>
        <w:t>ПРАКТИЧЕСКИЕ ЗАДА</w:t>
      </w:r>
      <w:r w:rsidRPr="00F731D8">
        <w:rPr>
          <w:rStyle w:val="20"/>
          <w:rFonts w:ascii="Times New Roman" w:hAnsi="Times New Roman" w:cs="Times New Roman"/>
          <w:color w:val="auto"/>
          <w:sz w:val="28"/>
          <w:szCs w:val="28"/>
        </w:rPr>
        <w:t>Н</w:t>
      </w:r>
      <w:r w:rsidRPr="00F731D8">
        <w:rPr>
          <w:rFonts w:ascii="Times New Roman" w:hAnsi="Times New Roman" w:cs="Times New Roman"/>
          <w:b w:val="0"/>
          <w:color w:val="auto"/>
          <w:sz w:val="28"/>
          <w:szCs w:val="28"/>
        </w:rPr>
        <w:t>ИЯ</w:t>
      </w:r>
      <w:bookmarkEnd w:id="13"/>
      <w:bookmarkEnd w:id="14"/>
    </w:p>
    <w:p w:rsidR="00F731D8" w:rsidRPr="00F731D8" w:rsidRDefault="00F731D8" w:rsidP="00F731D8">
      <w:pPr>
        <w:spacing w:line="360" w:lineRule="auto"/>
        <w:rPr>
          <w:sz w:val="28"/>
          <w:szCs w:val="28"/>
        </w:rPr>
      </w:pP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t>1.</w:t>
      </w:r>
      <w:r>
        <w:rPr>
          <w:rFonts w:eastAsia="Calibri"/>
          <w:sz w:val="28"/>
          <w:szCs w:val="28"/>
          <w:lang w:eastAsia="en-US"/>
        </w:rPr>
        <w:tab/>
      </w:r>
      <w:r w:rsidR="002F1D42" w:rsidRPr="002F1D42">
        <w:rPr>
          <w:rFonts w:eastAsia="Calibri"/>
          <w:sz w:val="28"/>
          <w:szCs w:val="28"/>
          <w:lang w:eastAsia="en-US"/>
        </w:rPr>
        <w:t>Какой метод широко применяется в действующей практике для прогнозирования потребности в материально-технических ресурсах:</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а) программно-целевой;  </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б) нормативный; </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балансовый.</w:t>
      </w:r>
    </w:p>
    <w:p w:rsidR="00F731D8"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Ответ: б). </w:t>
      </w:r>
    </w:p>
    <w:p w:rsidR="00F731D8" w:rsidRPr="00F731D8" w:rsidRDefault="00F731D8" w:rsidP="00F731D8">
      <w:pPr>
        <w:spacing w:line="360" w:lineRule="auto"/>
        <w:ind w:firstLine="709"/>
        <w:jc w:val="both"/>
        <w:rPr>
          <w:rFonts w:eastAsia="Calibri"/>
          <w:sz w:val="28"/>
          <w:szCs w:val="28"/>
          <w:lang w:eastAsia="en-US"/>
        </w:rPr>
      </w:pPr>
      <w:r>
        <w:rPr>
          <w:rFonts w:eastAsia="Calibri"/>
          <w:sz w:val="28"/>
          <w:szCs w:val="28"/>
          <w:lang w:eastAsia="en-US"/>
        </w:rPr>
        <w:t xml:space="preserve">Пояснение: </w:t>
      </w:r>
      <w:r w:rsidRPr="00F731D8">
        <w:rPr>
          <w:rFonts w:eastAsia="Calibri"/>
          <w:sz w:val="28"/>
          <w:szCs w:val="28"/>
          <w:lang w:eastAsia="en-US"/>
        </w:rPr>
        <w:t>В практике материального обеспечения в зависимости от наличия необходимой информации, специфики технологических процессов, потребляемых материалов и других особенностей используют различные методы и способы определения потребности в ресурсах. К ним, в частности, относят: метод прямого счета, аналог</w:t>
      </w:r>
      <w:r>
        <w:rPr>
          <w:rFonts w:eastAsia="Calibri"/>
          <w:sz w:val="28"/>
          <w:szCs w:val="28"/>
          <w:lang w:eastAsia="en-US"/>
        </w:rPr>
        <w:t>ии, расчета по типовому предста</w:t>
      </w:r>
      <w:r w:rsidRPr="00F731D8">
        <w:rPr>
          <w:rFonts w:eastAsia="Calibri"/>
          <w:sz w:val="28"/>
          <w:szCs w:val="28"/>
          <w:lang w:eastAsia="en-US"/>
        </w:rPr>
        <w:t>вителю, нормативным срокам износа, динамическим коэффициентам и другие, включая и экономико-математические.</w:t>
      </w:r>
    </w:p>
    <w:p w:rsidR="00F731D8" w:rsidRDefault="00F731D8" w:rsidP="00F731D8">
      <w:pPr>
        <w:spacing w:line="360" w:lineRule="auto"/>
        <w:ind w:firstLine="709"/>
        <w:jc w:val="both"/>
        <w:rPr>
          <w:rFonts w:eastAsia="Calibri"/>
          <w:sz w:val="28"/>
          <w:szCs w:val="28"/>
          <w:lang w:eastAsia="en-US"/>
        </w:rPr>
      </w:pPr>
      <w:r w:rsidRPr="00F731D8">
        <w:rPr>
          <w:rFonts w:eastAsia="Calibri"/>
          <w:sz w:val="28"/>
          <w:szCs w:val="28"/>
          <w:lang w:eastAsia="en-US"/>
        </w:rPr>
        <w:t>Наиболее распространенным является нормативный метод. Он применяется на макро- мезо- и микроуровнях управления экономикой.</w:t>
      </w:r>
    </w:p>
    <w:p w:rsidR="00F731D8" w:rsidRPr="00F731D8" w:rsidRDefault="00F731D8" w:rsidP="00F731D8">
      <w:pPr>
        <w:spacing w:line="360" w:lineRule="auto"/>
        <w:ind w:firstLine="709"/>
        <w:jc w:val="both"/>
        <w:rPr>
          <w:rFonts w:eastAsia="Calibri"/>
          <w:sz w:val="28"/>
          <w:szCs w:val="28"/>
          <w:lang w:eastAsia="en-US"/>
        </w:rPr>
      </w:pPr>
      <w:r w:rsidRPr="00F731D8">
        <w:rPr>
          <w:rFonts w:eastAsia="Calibri"/>
          <w:sz w:val="28"/>
          <w:szCs w:val="28"/>
          <w:lang w:eastAsia="en-US"/>
        </w:rPr>
        <w:t xml:space="preserve">На макроуровне применяется метод укрупненных нормативов, который предполагает использование среднеотраслевых нормативов расхода продукции i-ой отрасли-производителя на единицу продукции j-ой отрасли-потребителя </w:t>
      </w:r>
      <w:r>
        <w:rPr>
          <w:rFonts w:ascii="Tahoma" w:hAnsi="Tahoma" w:cs="Tahoma"/>
          <w:color w:val="333333"/>
          <w:sz w:val="20"/>
          <w:szCs w:val="20"/>
          <w:shd w:val="clear" w:color="auto" w:fill="FFFFFF"/>
        </w:rPr>
        <w:t>(a</w:t>
      </w:r>
      <w:r>
        <w:rPr>
          <w:rFonts w:ascii="Tahoma" w:hAnsi="Tahoma" w:cs="Tahoma"/>
          <w:color w:val="333333"/>
          <w:vertAlign w:val="subscript"/>
        </w:rPr>
        <w:t>ij</w:t>
      </w:r>
      <w:r>
        <w:rPr>
          <w:rFonts w:ascii="Tahoma" w:hAnsi="Tahoma" w:cs="Tahoma"/>
          <w:color w:val="333333"/>
          <w:sz w:val="20"/>
          <w:szCs w:val="20"/>
          <w:shd w:val="clear" w:color="auto" w:fill="FFFFFF"/>
        </w:rPr>
        <w:t>)</w:t>
      </w:r>
      <w:r w:rsidRPr="00F731D8">
        <w:rPr>
          <w:rFonts w:eastAsia="Calibri"/>
          <w:sz w:val="28"/>
          <w:szCs w:val="28"/>
          <w:lang w:eastAsia="en-US"/>
        </w:rPr>
        <w:t xml:space="preserve"> На их основе при разработке межотраслевого баланса определяются межотраслевые поставки и потребности каждой отрасли в продукции других отраслей (A</w:t>
      </w:r>
      <w:r w:rsidRPr="00F731D8">
        <w:rPr>
          <w:rFonts w:eastAsia="Calibri"/>
          <w:sz w:val="28"/>
          <w:szCs w:val="28"/>
          <w:vertAlign w:val="subscript"/>
          <w:lang w:eastAsia="en-US"/>
        </w:rPr>
        <w:t>i</w:t>
      </w:r>
      <w:r w:rsidRPr="00F731D8">
        <w:rPr>
          <w:rFonts w:eastAsia="Calibri"/>
          <w:sz w:val="28"/>
          <w:szCs w:val="28"/>
          <w:lang w:eastAsia="en-US"/>
        </w:rPr>
        <w:t>) : A</w:t>
      </w:r>
      <w:r w:rsidRPr="00F731D8">
        <w:rPr>
          <w:rFonts w:eastAsia="Calibri"/>
          <w:sz w:val="28"/>
          <w:szCs w:val="28"/>
          <w:vertAlign w:val="subscript"/>
          <w:lang w:eastAsia="en-US"/>
        </w:rPr>
        <w:t>i</w:t>
      </w:r>
      <w:r w:rsidRPr="00F731D8">
        <w:rPr>
          <w:rFonts w:eastAsia="Calibri"/>
          <w:sz w:val="28"/>
          <w:szCs w:val="28"/>
          <w:lang w:eastAsia="en-US"/>
        </w:rPr>
        <w:t>=a</w:t>
      </w:r>
      <w:r w:rsidRPr="00F731D8">
        <w:rPr>
          <w:rFonts w:eastAsia="Calibri"/>
          <w:sz w:val="28"/>
          <w:szCs w:val="28"/>
          <w:vertAlign w:val="subscript"/>
          <w:lang w:eastAsia="en-US"/>
        </w:rPr>
        <w:t>ij</w:t>
      </w:r>
      <w:r w:rsidRPr="00F731D8">
        <w:rPr>
          <w:rFonts w:eastAsia="Calibri"/>
          <w:sz w:val="28"/>
          <w:szCs w:val="28"/>
          <w:lang w:eastAsia="en-US"/>
        </w:rPr>
        <w:t>x</w:t>
      </w:r>
      <w:r w:rsidRPr="00F731D8">
        <w:rPr>
          <w:rFonts w:eastAsia="Calibri"/>
          <w:sz w:val="28"/>
          <w:szCs w:val="28"/>
          <w:vertAlign w:val="subscript"/>
          <w:lang w:eastAsia="en-US"/>
        </w:rPr>
        <w:t>j</w:t>
      </w:r>
      <w:r w:rsidRPr="00F731D8">
        <w:rPr>
          <w:rFonts w:eastAsia="Calibri"/>
          <w:sz w:val="28"/>
          <w:szCs w:val="28"/>
          <w:lang w:eastAsia="en-US"/>
        </w:rPr>
        <w:t>, где x</w:t>
      </w:r>
      <w:r w:rsidRPr="00F731D8">
        <w:rPr>
          <w:rFonts w:eastAsia="Calibri"/>
          <w:sz w:val="28"/>
          <w:szCs w:val="28"/>
          <w:vertAlign w:val="subscript"/>
          <w:lang w:eastAsia="en-US"/>
        </w:rPr>
        <w:t>j</w:t>
      </w:r>
      <w:r w:rsidRPr="00F731D8">
        <w:rPr>
          <w:rFonts w:eastAsia="Calibri"/>
          <w:sz w:val="28"/>
          <w:szCs w:val="28"/>
          <w:lang w:eastAsia="en-US"/>
        </w:rPr>
        <w:t xml:space="preserve"> – объем производства j-ой отрасли-потребителя.</w:t>
      </w:r>
    </w:p>
    <w:p w:rsidR="00F731D8" w:rsidRPr="00F731D8" w:rsidRDefault="00F731D8" w:rsidP="00F731D8">
      <w:pPr>
        <w:spacing w:line="360" w:lineRule="auto"/>
        <w:ind w:firstLine="709"/>
        <w:jc w:val="both"/>
        <w:rPr>
          <w:rFonts w:eastAsia="Calibri"/>
          <w:sz w:val="28"/>
          <w:szCs w:val="28"/>
          <w:lang w:eastAsia="en-US"/>
        </w:rPr>
      </w:pPr>
      <w:r w:rsidRPr="00F731D8">
        <w:rPr>
          <w:rFonts w:eastAsia="Calibri"/>
          <w:sz w:val="28"/>
          <w:szCs w:val="28"/>
          <w:lang w:eastAsia="en-US"/>
        </w:rPr>
        <w:t>На мезоуровне (региональном и отраслевом) применяются групповые нормы расхода материальных ресурсов, например норма расхода сахара на 1 т кондитерских изделий. Зная прогнозируемые объемы производства продукции в групповом ассортименте и групповые нормы расхода, можно рассчитать потребность в конкретном ресурсе на определенный период.</w:t>
      </w:r>
    </w:p>
    <w:p w:rsidR="00F731D8" w:rsidRPr="00F731D8" w:rsidRDefault="00F731D8" w:rsidP="00F731D8">
      <w:pPr>
        <w:spacing w:line="360" w:lineRule="auto"/>
        <w:ind w:firstLine="709"/>
        <w:jc w:val="both"/>
        <w:rPr>
          <w:rFonts w:eastAsia="Calibri"/>
          <w:sz w:val="28"/>
          <w:szCs w:val="28"/>
          <w:lang w:eastAsia="en-US"/>
        </w:rPr>
      </w:pPr>
      <w:r w:rsidRPr="00F731D8">
        <w:rPr>
          <w:rFonts w:eastAsia="Calibri"/>
          <w:sz w:val="28"/>
          <w:szCs w:val="28"/>
          <w:lang w:eastAsia="en-US"/>
        </w:rPr>
        <w:lastRenderedPageBreak/>
        <w:t>На микроуровне нормативный м</w:t>
      </w:r>
      <w:r w:rsidR="00374F55">
        <w:rPr>
          <w:rFonts w:eastAsia="Calibri"/>
          <w:sz w:val="28"/>
          <w:szCs w:val="28"/>
          <w:lang w:eastAsia="en-US"/>
        </w:rPr>
        <w:t>етод определения потребности в р</w:t>
      </w:r>
      <w:r w:rsidRPr="00F731D8">
        <w:rPr>
          <w:rFonts w:eastAsia="Calibri"/>
          <w:sz w:val="28"/>
          <w:szCs w:val="28"/>
          <w:lang w:eastAsia="en-US"/>
        </w:rPr>
        <w:t xml:space="preserve">есурсах называется методом прямого счета. Он позволяет определять потребность в ресурсах произведением принятой нормы </w:t>
      </w:r>
      <w:r w:rsidR="00374F55">
        <w:rPr>
          <w:rFonts w:eastAsia="Calibri"/>
          <w:sz w:val="28"/>
          <w:szCs w:val="28"/>
          <w:lang w:eastAsia="en-US"/>
        </w:rPr>
        <w:t>расхода</w:t>
      </w:r>
      <w:r w:rsidRPr="00F731D8">
        <w:rPr>
          <w:rFonts w:eastAsia="Calibri"/>
          <w:sz w:val="28"/>
          <w:szCs w:val="28"/>
          <w:lang w:eastAsia="en-US"/>
        </w:rPr>
        <w:t xml:space="preserve"> на соответствующий объем планируемой к выпуску продукции. В зависимости от используемых норм расхода этот метод имеет ряд разновидностей: на деталь, изделие, физический или стоимостной объем строительных, ремонтных или транспортных работ и т.д.</w:t>
      </w: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t>2.</w:t>
      </w:r>
      <w:r>
        <w:rPr>
          <w:rFonts w:eastAsia="Calibri"/>
          <w:sz w:val="28"/>
          <w:szCs w:val="28"/>
          <w:lang w:eastAsia="en-US"/>
        </w:rPr>
        <w:tab/>
      </w:r>
      <w:r w:rsidR="002F1D42" w:rsidRPr="002F1D42">
        <w:rPr>
          <w:rFonts w:eastAsia="Calibri"/>
          <w:sz w:val="28"/>
          <w:szCs w:val="28"/>
          <w:lang w:eastAsia="en-US"/>
        </w:rPr>
        <w:t>Реальная ставка процента:</w:t>
      </w: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t>а)</w:t>
      </w:r>
      <w:r>
        <w:rPr>
          <w:rFonts w:eastAsia="Calibri"/>
          <w:sz w:val="28"/>
          <w:szCs w:val="28"/>
          <w:lang w:eastAsia="en-US"/>
        </w:rPr>
        <w:tab/>
      </w:r>
      <w:r w:rsidR="002F1D42" w:rsidRPr="002F1D42">
        <w:rPr>
          <w:rFonts w:eastAsia="Calibri"/>
          <w:sz w:val="28"/>
          <w:szCs w:val="28"/>
          <w:lang w:eastAsia="en-US"/>
        </w:rPr>
        <w:t xml:space="preserve">процентная ставка в денежном выражении с поправкой на инфляцию; </w:t>
      </w: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t>б)</w:t>
      </w:r>
      <w:r>
        <w:rPr>
          <w:rFonts w:eastAsia="Calibri"/>
          <w:sz w:val="28"/>
          <w:szCs w:val="28"/>
          <w:lang w:eastAsia="en-US"/>
        </w:rPr>
        <w:tab/>
      </w:r>
      <w:r w:rsidR="002F1D42" w:rsidRPr="002F1D42">
        <w:rPr>
          <w:rFonts w:eastAsia="Calibri"/>
          <w:sz w:val="28"/>
          <w:szCs w:val="28"/>
          <w:lang w:eastAsia="en-US"/>
        </w:rPr>
        <w:t>номинальная процентная ставка, уменьшенная на процент инфляции.</w:t>
      </w:r>
    </w:p>
    <w:p w:rsidR="00F731D8"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 xml:space="preserve">Ответ: б). </w:t>
      </w:r>
    </w:p>
    <w:p w:rsidR="002F1D42" w:rsidRPr="002F1D42" w:rsidRDefault="00F731D8" w:rsidP="002F1D42">
      <w:pPr>
        <w:spacing w:line="360" w:lineRule="auto"/>
        <w:ind w:firstLine="709"/>
        <w:jc w:val="both"/>
        <w:rPr>
          <w:rFonts w:eastAsia="Calibri"/>
          <w:sz w:val="28"/>
          <w:szCs w:val="28"/>
          <w:lang w:eastAsia="en-US"/>
        </w:rPr>
      </w:pPr>
      <w:r>
        <w:rPr>
          <w:rFonts w:eastAsia="Calibri"/>
          <w:sz w:val="28"/>
          <w:szCs w:val="28"/>
          <w:lang w:eastAsia="en-US"/>
        </w:rPr>
        <w:t>Пояснение следует из базовых определений.</w:t>
      </w:r>
      <w:r w:rsidRPr="002F1D42">
        <w:rPr>
          <w:rFonts w:eastAsia="Calibri"/>
          <w:sz w:val="28"/>
          <w:szCs w:val="28"/>
          <w:lang w:eastAsia="en-US"/>
        </w:rPr>
        <w:t xml:space="preserve"> </w:t>
      </w:r>
      <w:r w:rsidR="002F1D42" w:rsidRPr="002F1D42">
        <w:rPr>
          <w:rFonts w:eastAsia="Calibri"/>
          <w:sz w:val="28"/>
          <w:szCs w:val="28"/>
          <w:lang w:eastAsia="en-US"/>
        </w:rPr>
        <w:t xml:space="preserve">Реальная ставка процента </w:t>
      </w:r>
      <w:r>
        <w:rPr>
          <w:rFonts w:eastAsia="Calibri"/>
          <w:sz w:val="28"/>
          <w:szCs w:val="28"/>
          <w:lang w:eastAsia="en-US"/>
        </w:rPr>
        <w:t>–</w:t>
      </w:r>
      <w:r w:rsidR="002F1D42" w:rsidRPr="002F1D42">
        <w:rPr>
          <w:rFonts w:eastAsia="Calibri"/>
          <w:sz w:val="28"/>
          <w:szCs w:val="28"/>
          <w:lang w:eastAsia="en-US"/>
        </w:rPr>
        <w:t xml:space="preserve"> номинальная ставка процента с учетом уровня инфляции.</w:t>
      </w:r>
    </w:p>
    <w:p w:rsidR="00F731D8" w:rsidRDefault="00F731D8">
      <w:pPr>
        <w:spacing w:after="200" w:line="276" w:lineRule="auto"/>
        <w:rPr>
          <w:rFonts w:eastAsia="Calibri"/>
          <w:sz w:val="28"/>
          <w:szCs w:val="28"/>
          <w:lang w:eastAsia="en-US"/>
        </w:rPr>
      </w:pPr>
      <w:r>
        <w:rPr>
          <w:rFonts w:eastAsia="Calibri"/>
          <w:sz w:val="28"/>
          <w:szCs w:val="28"/>
          <w:lang w:eastAsia="en-US"/>
        </w:rPr>
        <w:br w:type="page"/>
      </w:r>
    </w:p>
    <w:p w:rsidR="002F1D42" w:rsidRPr="00F731D8" w:rsidRDefault="002F1D42" w:rsidP="00F731D8">
      <w:pPr>
        <w:keepNext/>
        <w:keepLines/>
        <w:spacing w:line="360" w:lineRule="auto"/>
        <w:jc w:val="center"/>
        <w:outlineLvl w:val="0"/>
        <w:rPr>
          <w:bCs/>
          <w:sz w:val="28"/>
          <w:szCs w:val="28"/>
        </w:rPr>
      </w:pPr>
      <w:bookmarkStart w:id="15" w:name="_Toc435539845"/>
      <w:bookmarkStart w:id="16" w:name="_Toc435618024"/>
      <w:r w:rsidRPr="002F1D42">
        <w:rPr>
          <w:bCs/>
          <w:sz w:val="28"/>
          <w:szCs w:val="28"/>
        </w:rPr>
        <w:lastRenderedPageBreak/>
        <w:t>ЗАКЛЮЧЕНИЕ</w:t>
      </w:r>
      <w:bookmarkEnd w:id="15"/>
      <w:bookmarkEnd w:id="16"/>
    </w:p>
    <w:p w:rsidR="00F731D8" w:rsidRPr="00F731D8" w:rsidRDefault="00F731D8" w:rsidP="00F731D8">
      <w:pPr>
        <w:spacing w:line="360" w:lineRule="auto"/>
        <w:rPr>
          <w:sz w:val="28"/>
          <w:szCs w:val="28"/>
        </w:rPr>
      </w:pP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ходе планирования финансовых ресурсов и финансовой деятельности устанавливаются параметры финансовой системы, величина и источники финансовых ресурсов, направления их расходования, степень соответствия денежных доходов, накоплений и поступлений затратам, уровень дефицитности ресурсов.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При этом информационной базой для финансового планирования являются прогнозы социально-экономического развития (страны, региона, муниципального образования), программы, бизнес-планы, бизнес-проекты. В то же время в процессе финансового планирования вносятся предложения по уточнению пропорций и темпов развития отраслей, территорий, организаций, их отдельных подразделений, принимаются меры к устранению выявляемых диспропорций.</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Финансовые ресурсы формируются в результате экономической и финансовой деятельности в процессе создания и распределения валового общественного продукта страны, аккумулируются Государством и субъектами хозяйствования. Являются одним из основных факторов производства, именуемым денежным капиталом. Первым и основным источником формирования централизованных финансовых ресурсов (централизованных фондов) на общегосударственном уровне (макроуровне) является национальный доход. На основе распределения и перераспределения национального дохода создаются централизованные фонды денежных средств.</w:t>
      </w:r>
    </w:p>
    <w:p w:rsidR="002F1D42" w:rsidRPr="002F1D42" w:rsidRDefault="002F1D42" w:rsidP="002F1D42">
      <w:pPr>
        <w:spacing w:line="360" w:lineRule="auto"/>
        <w:ind w:firstLine="709"/>
        <w:jc w:val="both"/>
        <w:rPr>
          <w:rFonts w:eastAsia="Calibri"/>
          <w:sz w:val="28"/>
          <w:szCs w:val="28"/>
          <w:lang w:eastAsia="en-US"/>
        </w:rPr>
      </w:pPr>
      <w:r w:rsidRPr="002F1D42">
        <w:rPr>
          <w:rFonts w:eastAsia="Calibri"/>
          <w:sz w:val="28"/>
          <w:szCs w:val="28"/>
          <w:lang w:eastAsia="en-US"/>
        </w:rPr>
        <w:t>В теории и на практике финансовые ресурсы подразделяются на централизованные фонды (государственный бюджет, внебюджетные фонды) и децентрализованные финансовые ресурсы (денежные фонды предприятий). Выделяют также финансовые ресурсы государства, регионов, предприятий.</w:t>
      </w:r>
    </w:p>
    <w:p w:rsidR="00F731D8" w:rsidRDefault="002F1D42" w:rsidP="00F731D8">
      <w:pPr>
        <w:spacing w:line="360" w:lineRule="auto"/>
        <w:jc w:val="both"/>
        <w:rPr>
          <w:rFonts w:eastAsia="Calibri"/>
          <w:sz w:val="28"/>
          <w:szCs w:val="28"/>
          <w:lang w:eastAsia="en-US"/>
        </w:rPr>
      </w:pPr>
      <w:r w:rsidRPr="002F1D42">
        <w:rPr>
          <w:rFonts w:eastAsia="Calibri"/>
          <w:sz w:val="28"/>
          <w:szCs w:val="28"/>
          <w:lang w:eastAsia="en-US"/>
        </w:rPr>
        <w:t xml:space="preserve">Согласно рассмотренной статистике в сегодняшней кризисной ситуации основным результатом прогнозирования является плановое сокращение расходов бюджета. </w:t>
      </w:r>
      <w:r w:rsidR="00F731D8">
        <w:rPr>
          <w:rFonts w:eastAsia="Calibri"/>
          <w:sz w:val="28"/>
          <w:szCs w:val="28"/>
          <w:lang w:eastAsia="en-US"/>
        </w:rPr>
        <w:br w:type="page"/>
      </w:r>
    </w:p>
    <w:p w:rsidR="002F1D42" w:rsidRPr="00F731D8" w:rsidRDefault="002F1D42" w:rsidP="00F731D8">
      <w:pPr>
        <w:keepNext/>
        <w:keepLines/>
        <w:spacing w:line="360" w:lineRule="auto"/>
        <w:jc w:val="center"/>
        <w:outlineLvl w:val="0"/>
        <w:rPr>
          <w:bCs/>
          <w:sz w:val="28"/>
          <w:szCs w:val="28"/>
        </w:rPr>
      </w:pPr>
      <w:bookmarkStart w:id="17" w:name="_Toc435539846"/>
      <w:bookmarkStart w:id="18" w:name="_Toc435618025"/>
      <w:r w:rsidRPr="002F1D42">
        <w:rPr>
          <w:bCs/>
          <w:sz w:val="28"/>
          <w:szCs w:val="28"/>
        </w:rPr>
        <w:lastRenderedPageBreak/>
        <w:t>СПИСОК ИСПОЛЬЗОВАННЫХ ИСТОЧНИКОВ</w:t>
      </w:r>
      <w:bookmarkEnd w:id="17"/>
      <w:bookmarkEnd w:id="18"/>
    </w:p>
    <w:p w:rsidR="00F731D8" w:rsidRPr="00F731D8" w:rsidRDefault="00F731D8" w:rsidP="00F731D8">
      <w:pPr>
        <w:spacing w:line="360" w:lineRule="auto"/>
        <w:rPr>
          <w:sz w:val="28"/>
          <w:szCs w:val="28"/>
        </w:rPr>
      </w:pP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Бюджетный кодекс РФ (принят ГД ФС РФ 17.07.1998, действующая редакция от 13.07.2015)//СПС Консультант плюс. – </w:t>
      </w:r>
      <w:r w:rsidRPr="002F1D42">
        <w:rPr>
          <w:rFonts w:eastAsia="Calibri"/>
          <w:sz w:val="28"/>
          <w:szCs w:val="28"/>
          <w:lang w:val="en-US" w:eastAsia="en-US"/>
        </w:rPr>
        <w:t>URL</w:t>
      </w:r>
      <w:r w:rsidRPr="002F1D42">
        <w:rPr>
          <w:rFonts w:eastAsia="Calibri"/>
          <w:sz w:val="28"/>
          <w:szCs w:val="28"/>
          <w:lang w:eastAsia="en-US"/>
        </w:rPr>
        <w:t xml:space="preserve">.: </w:t>
      </w:r>
      <w:hyperlink r:id="rId12" w:history="1">
        <w:r w:rsidRPr="00F731D8">
          <w:rPr>
            <w:rFonts w:eastAsia="Calibri"/>
            <w:sz w:val="28"/>
            <w:szCs w:val="28"/>
            <w:lang w:eastAsia="en-US"/>
          </w:rPr>
          <w:t>http://www.consultant.ru/popular/budget/</w:t>
        </w:r>
      </w:hyperlink>
      <w:r w:rsidRPr="002F1D42">
        <w:rPr>
          <w:rFonts w:eastAsia="Calibri"/>
          <w:sz w:val="28"/>
          <w:szCs w:val="28"/>
          <w:lang w:eastAsia="en-US"/>
        </w:rPr>
        <w:t xml:space="preserve"> (дата обращения 16.11.</w:t>
      </w:r>
      <w:r w:rsidR="00FE4CA9">
        <w:rPr>
          <w:rFonts w:eastAsia="Calibri"/>
          <w:sz w:val="28"/>
          <w:szCs w:val="28"/>
          <w:lang w:eastAsia="en-US"/>
        </w:rPr>
        <w:t>20</w:t>
      </w:r>
      <w:r w:rsidRPr="002F1D42">
        <w:rPr>
          <w:rFonts w:eastAsia="Calibri"/>
          <w:sz w:val="28"/>
          <w:szCs w:val="28"/>
          <w:lang w:eastAsia="en-US"/>
        </w:rPr>
        <w:t>15).</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Балансовые методы в прогнозировании и планировании. Практикум. – СПб: Изд-во СПбГУ-ЭФ, 2012.- 54 с.</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Грязнова, Е. В. Mapкина. Финансы: учебник / А. Г. Грязнова, Е. В. Mapкина. -  </w:t>
      </w:r>
      <w:r w:rsidRPr="002F1D42">
        <w:rPr>
          <w:rFonts w:eastAsia="Calibri"/>
          <w:sz w:val="28"/>
          <w:szCs w:val="28"/>
          <w:lang w:val="en-US" w:eastAsia="en-US"/>
        </w:rPr>
        <w:t>URL</w:t>
      </w:r>
      <w:r w:rsidRPr="002F1D42">
        <w:rPr>
          <w:rFonts w:eastAsia="Calibri"/>
          <w:sz w:val="28"/>
          <w:szCs w:val="28"/>
          <w:lang w:eastAsia="en-US"/>
        </w:rPr>
        <w:t xml:space="preserve">.: </w:t>
      </w:r>
      <w:hyperlink r:id="rId13" w:history="1">
        <w:r w:rsidRPr="00F731D8">
          <w:rPr>
            <w:rFonts w:eastAsia="Calibri"/>
            <w:sz w:val="28"/>
            <w:szCs w:val="28"/>
            <w:lang w:eastAsia="en-US"/>
          </w:rPr>
          <w:t>http://finance-credit.news/finansistam/balans-finansovyih-resursov-18412.html</w:t>
        </w:r>
      </w:hyperlink>
      <w:r w:rsidRPr="002F1D42">
        <w:rPr>
          <w:rFonts w:eastAsia="Calibri"/>
          <w:sz w:val="28"/>
          <w:szCs w:val="28"/>
          <w:lang w:eastAsia="en-US"/>
        </w:rPr>
        <w:t xml:space="preserve"> (дата обращения 14.11.</w:t>
      </w:r>
      <w:r w:rsidR="00FE4CA9">
        <w:rPr>
          <w:rFonts w:eastAsia="Calibri"/>
          <w:sz w:val="28"/>
          <w:szCs w:val="28"/>
          <w:lang w:eastAsia="en-US"/>
        </w:rPr>
        <w:t>20</w:t>
      </w:r>
      <w:r w:rsidRPr="002F1D42">
        <w:rPr>
          <w:rFonts w:eastAsia="Calibri"/>
          <w:sz w:val="28"/>
          <w:szCs w:val="28"/>
          <w:lang w:eastAsia="en-US"/>
        </w:rPr>
        <w:t>15).</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Кузык, Б.Н. Прогнозирование и стратегическое планирование: Учебник / Б.Н. Кузык. - 4-е изд., перераб. и доп. - Москва: Экономика, 2012. </w:t>
      </w:r>
      <w:r w:rsidR="00E0654F" w:rsidRPr="00F731D8">
        <w:rPr>
          <w:rFonts w:eastAsia="Calibri"/>
          <w:sz w:val="28"/>
          <w:szCs w:val="28"/>
          <w:lang w:eastAsia="en-US"/>
        </w:rPr>
        <w:t>–</w:t>
      </w:r>
      <w:r w:rsidRPr="002F1D42">
        <w:rPr>
          <w:rFonts w:eastAsia="Calibri"/>
          <w:sz w:val="28"/>
          <w:szCs w:val="28"/>
          <w:lang w:eastAsia="en-US"/>
        </w:rPr>
        <w:t xml:space="preserve"> 604 с.</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Логвинов С.А. Макроэкономическое планирование и прогнозирование: Учебное пособие / С.А. Логвинов, Е.Г. Павлова – М.: финансовый университет, 2012 – 178 с.</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Министерство финансов РФ: информационный сайт. – </w:t>
      </w:r>
      <w:r w:rsidRPr="002F1D42">
        <w:rPr>
          <w:rFonts w:eastAsia="Calibri"/>
          <w:sz w:val="28"/>
          <w:szCs w:val="28"/>
          <w:lang w:val="en-US" w:eastAsia="en-US"/>
        </w:rPr>
        <w:t>URL</w:t>
      </w:r>
      <w:r w:rsidRPr="002F1D42">
        <w:rPr>
          <w:rFonts w:eastAsia="Calibri"/>
          <w:sz w:val="28"/>
          <w:szCs w:val="28"/>
          <w:lang w:eastAsia="en-US"/>
        </w:rPr>
        <w:t xml:space="preserve">.: </w:t>
      </w:r>
      <w:hyperlink r:id="rId14" w:history="1">
        <w:r w:rsidRPr="00F731D8">
          <w:rPr>
            <w:rFonts w:eastAsia="Calibri"/>
            <w:sz w:val="28"/>
            <w:szCs w:val="28"/>
            <w:lang w:eastAsia="en-US"/>
          </w:rPr>
          <w:t>http://info.minfin.ru/</w:t>
        </w:r>
      </w:hyperlink>
      <w:r w:rsidRPr="002F1D42">
        <w:rPr>
          <w:rFonts w:eastAsia="Calibri"/>
          <w:sz w:val="28"/>
          <w:szCs w:val="28"/>
          <w:lang w:eastAsia="en-US"/>
        </w:rPr>
        <w:t xml:space="preserve"> (дата обращения 12.11.</w:t>
      </w:r>
      <w:r w:rsidR="00FE4CA9">
        <w:rPr>
          <w:rFonts w:eastAsia="Calibri"/>
          <w:sz w:val="28"/>
          <w:szCs w:val="28"/>
          <w:lang w:eastAsia="en-US"/>
        </w:rPr>
        <w:t>20</w:t>
      </w:r>
      <w:r w:rsidRPr="002F1D42">
        <w:rPr>
          <w:rFonts w:eastAsia="Calibri"/>
          <w:sz w:val="28"/>
          <w:szCs w:val="28"/>
          <w:lang w:eastAsia="en-US"/>
        </w:rPr>
        <w:t>15).</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Министерство финансов РФ: официальный сайт. – </w:t>
      </w:r>
      <w:r w:rsidRPr="002F1D42">
        <w:rPr>
          <w:rFonts w:eastAsia="Calibri"/>
          <w:sz w:val="28"/>
          <w:szCs w:val="28"/>
          <w:lang w:val="en-US" w:eastAsia="en-US"/>
        </w:rPr>
        <w:t>URL</w:t>
      </w:r>
      <w:r w:rsidRPr="002F1D42">
        <w:rPr>
          <w:rFonts w:eastAsia="Calibri"/>
          <w:sz w:val="28"/>
          <w:szCs w:val="28"/>
          <w:lang w:eastAsia="en-US"/>
        </w:rPr>
        <w:t xml:space="preserve">.: </w:t>
      </w:r>
      <w:hyperlink r:id="rId15" w:history="1">
        <w:r w:rsidRPr="00F731D8">
          <w:rPr>
            <w:rFonts w:eastAsia="Calibri"/>
            <w:sz w:val="28"/>
            <w:szCs w:val="28"/>
            <w:lang w:eastAsia="en-US"/>
          </w:rPr>
          <w:t>http://www.minfin.ru/ru/</w:t>
        </w:r>
      </w:hyperlink>
      <w:r w:rsidRPr="002F1D42">
        <w:rPr>
          <w:rFonts w:eastAsia="Calibri"/>
          <w:sz w:val="28"/>
          <w:szCs w:val="28"/>
          <w:lang w:eastAsia="en-US"/>
        </w:rPr>
        <w:t xml:space="preserve"> (дата обращения 14.11.</w:t>
      </w:r>
      <w:r w:rsidR="00FE4CA9">
        <w:rPr>
          <w:rFonts w:eastAsia="Calibri"/>
          <w:sz w:val="28"/>
          <w:szCs w:val="28"/>
          <w:lang w:eastAsia="en-US"/>
        </w:rPr>
        <w:t>20</w:t>
      </w:r>
      <w:r w:rsidRPr="002F1D42">
        <w:rPr>
          <w:rFonts w:eastAsia="Calibri"/>
          <w:sz w:val="28"/>
          <w:szCs w:val="28"/>
          <w:lang w:eastAsia="en-US"/>
        </w:rPr>
        <w:t>15).</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Макроэкономическое планирование и прогнозирование: Учебное пособие/ под ред. А.Н.Петрова. – СПб.: Изд-во СПбГУЭФ, 2012. – 494 с.</w:t>
      </w:r>
    </w:p>
    <w:p w:rsidR="002F1D42" w:rsidRPr="002F1D42" w:rsidRDefault="002F1D42" w:rsidP="00B43A4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Невская Н.А. Макроэкономическое планирование и прогнозирование: Учебник / Н.А. Невская. – М.: Юрайт, 2013. – 401 с.</w:t>
      </w:r>
    </w:p>
    <w:p w:rsidR="002F1D42" w:rsidRPr="002F1D42" w:rsidRDefault="002F1D42" w:rsidP="00F731D8">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Сценарий и перспектива развития России: [сборник статей] / под ред. акад. В.А. Садовничева [и др.]. - Москва: ЛЕНАНД, 2011. - 317 с. </w:t>
      </w:r>
    </w:p>
    <w:p w:rsidR="002F1D42" w:rsidRPr="002F1D42" w:rsidRDefault="002F1D42" w:rsidP="00F731D8">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t xml:space="preserve">Финансовое прогнозирование: эл. учебник. – </w:t>
      </w:r>
      <w:r w:rsidRPr="002F1D42">
        <w:rPr>
          <w:rFonts w:eastAsia="Calibri"/>
          <w:sz w:val="28"/>
          <w:szCs w:val="28"/>
          <w:lang w:val="en-US" w:eastAsia="en-US"/>
        </w:rPr>
        <w:t>URL</w:t>
      </w:r>
      <w:r w:rsidRPr="002F1D42">
        <w:rPr>
          <w:rFonts w:eastAsia="Calibri"/>
          <w:sz w:val="28"/>
          <w:szCs w:val="28"/>
          <w:lang w:eastAsia="en-US"/>
        </w:rPr>
        <w:t xml:space="preserve">.: </w:t>
      </w:r>
      <w:hyperlink r:id="rId16" w:history="1">
        <w:r w:rsidRPr="00F731D8">
          <w:rPr>
            <w:rFonts w:eastAsia="Calibri"/>
            <w:sz w:val="28"/>
            <w:szCs w:val="28"/>
            <w:lang w:eastAsia="en-US"/>
          </w:rPr>
          <w:t>http://lektsii.net/2-10627.html</w:t>
        </w:r>
      </w:hyperlink>
      <w:r w:rsidRPr="002F1D42">
        <w:rPr>
          <w:rFonts w:eastAsia="Calibri"/>
          <w:sz w:val="28"/>
          <w:szCs w:val="28"/>
          <w:lang w:eastAsia="en-US"/>
        </w:rPr>
        <w:t xml:space="preserve"> (дата обращения 15.11.</w:t>
      </w:r>
      <w:r w:rsidR="00FE4CA9">
        <w:rPr>
          <w:rFonts w:eastAsia="Calibri"/>
          <w:sz w:val="28"/>
          <w:szCs w:val="28"/>
          <w:lang w:eastAsia="en-US"/>
        </w:rPr>
        <w:t>20</w:t>
      </w:r>
      <w:r w:rsidRPr="002F1D42">
        <w:rPr>
          <w:rFonts w:eastAsia="Calibri"/>
          <w:sz w:val="28"/>
          <w:szCs w:val="28"/>
          <w:lang w:eastAsia="en-US"/>
        </w:rPr>
        <w:t>15)</w:t>
      </w:r>
    </w:p>
    <w:p w:rsidR="005E4AE8" w:rsidRPr="002B605F" w:rsidRDefault="002F1D42" w:rsidP="002B605F">
      <w:pPr>
        <w:numPr>
          <w:ilvl w:val="0"/>
          <w:numId w:val="12"/>
        </w:numPr>
        <w:tabs>
          <w:tab w:val="right" w:pos="0"/>
        </w:tabs>
        <w:spacing w:line="360" w:lineRule="auto"/>
        <w:ind w:left="0" w:firstLine="709"/>
        <w:contextualSpacing/>
        <w:jc w:val="both"/>
        <w:rPr>
          <w:rFonts w:eastAsia="Calibri"/>
          <w:sz w:val="28"/>
          <w:szCs w:val="28"/>
          <w:lang w:eastAsia="en-US"/>
        </w:rPr>
      </w:pPr>
      <w:r w:rsidRPr="002F1D42">
        <w:rPr>
          <w:rFonts w:eastAsia="Calibri"/>
          <w:sz w:val="28"/>
          <w:szCs w:val="28"/>
          <w:lang w:eastAsia="en-US"/>
        </w:rPr>
        <w:lastRenderedPageBreak/>
        <w:t xml:space="preserve">Юсупов, К. Н. Национальная экономика: учебное пособие / К.Н. Юсупов, А.В. Янгиров, А.Р. Таймасов ; под общ. ред. РФ К.Н. Юсупова. - Москва: КноРус, 2013. – 284  с. </w:t>
      </w:r>
    </w:p>
    <w:sectPr w:rsidR="005E4AE8" w:rsidRPr="002B605F" w:rsidSect="00AD3D63">
      <w:footerReference w:type="default" r:id="rId17"/>
      <w:pgSz w:w="11906" w:h="16838"/>
      <w:pgMar w:top="1134" w:right="849"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7FC" w:rsidRDefault="004C07FC">
      <w:r>
        <w:separator/>
      </w:r>
    </w:p>
  </w:endnote>
  <w:endnote w:type="continuationSeparator" w:id="0">
    <w:p w:rsidR="004C07FC" w:rsidRDefault="004C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53DF" w:rsidRDefault="00D353DF">
    <w:pPr>
      <w:pStyle w:val="a4"/>
      <w:jc w:val="right"/>
    </w:pPr>
    <w:r>
      <w:fldChar w:fldCharType="begin"/>
    </w:r>
    <w:r>
      <w:instrText>PAGE   \* MERGEFORMAT</w:instrText>
    </w:r>
    <w:r>
      <w:fldChar w:fldCharType="separate"/>
    </w:r>
    <w:r w:rsidR="0036564C">
      <w:rPr>
        <w:noProof/>
      </w:rPr>
      <w:t>2</w:t>
    </w:r>
    <w:r>
      <w:fldChar w:fldCharType="end"/>
    </w:r>
  </w:p>
  <w:p w:rsidR="00D353DF" w:rsidRDefault="00D353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7FC" w:rsidRDefault="004C07FC">
      <w:r>
        <w:separator/>
      </w:r>
    </w:p>
  </w:footnote>
  <w:footnote w:type="continuationSeparator" w:id="0">
    <w:p w:rsidR="004C07FC" w:rsidRDefault="004C07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2B5"/>
    <w:multiLevelType w:val="hybridMultilevel"/>
    <w:tmpl w:val="30849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B5620B"/>
    <w:multiLevelType w:val="hybridMultilevel"/>
    <w:tmpl w:val="33546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233B92"/>
    <w:multiLevelType w:val="hybridMultilevel"/>
    <w:tmpl w:val="634AADDC"/>
    <w:lvl w:ilvl="0" w:tplc="0944D0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C77835"/>
    <w:multiLevelType w:val="hybridMultilevel"/>
    <w:tmpl w:val="C2C69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A18C1"/>
    <w:multiLevelType w:val="hybridMultilevel"/>
    <w:tmpl w:val="8E0C0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CC6DD2"/>
    <w:multiLevelType w:val="multilevel"/>
    <w:tmpl w:val="4A4CA252"/>
    <w:lvl w:ilvl="0">
      <w:start w:val="1"/>
      <w:numFmt w:val="decimal"/>
      <w:lvlText w:val="%1."/>
      <w:lvlJc w:val="left"/>
      <w:pPr>
        <w:ind w:left="1069" w:hanging="360"/>
      </w:pPr>
      <w:rPr>
        <w:rFonts w:hint="default"/>
        <w:color w:val="auto"/>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20FF0C0D"/>
    <w:multiLevelType w:val="hybridMultilevel"/>
    <w:tmpl w:val="160E99D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B73AEA"/>
    <w:multiLevelType w:val="hybridMultilevel"/>
    <w:tmpl w:val="59E06C10"/>
    <w:lvl w:ilvl="0" w:tplc="1972686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6F1154A"/>
    <w:multiLevelType w:val="hybridMultilevel"/>
    <w:tmpl w:val="749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5C481E"/>
    <w:multiLevelType w:val="hybridMultilevel"/>
    <w:tmpl w:val="F6223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5F7F73"/>
    <w:multiLevelType w:val="hybridMultilevel"/>
    <w:tmpl w:val="041E478A"/>
    <w:lvl w:ilvl="0" w:tplc="CA1AEE24">
      <w:start w:val="1"/>
      <w:numFmt w:val="decimal"/>
      <w:lvlText w:val="%1)"/>
      <w:lvlJc w:val="left"/>
      <w:pPr>
        <w:ind w:left="540" w:hanging="360"/>
      </w:pPr>
      <w:rPr>
        <w:rFonts w:ascii="Times New Roman" w:hAnsi="Times New Roman" w:cs="Times New Roman"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1" w15:restartNumberingAfterBreak="0">
    <w:nsid w:val="35EA09FC"/>
    <w:multiLevelType w:val="hybridMultilevel"/>
    <w:tmpl w:val="595C8AE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15:restartNumberingAfterBreak="0">
    <w:nsid w:val="3A75696C"/>
    <w:multiLevelType w:val="hybridMultilevel"/>
    <w:tmpl w:val="21D43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241D9C"/>
    <w:multiLevelType w:val="hybridMultilevel"/>
    <w:tmpl w:val="3C2857C4"/>
    <w:lvl w:ilvl="0" w:tplc="2970208E">
      <w:start w:val="1"/>
      <w:numFmt w:val="decimal"/>
      <w:lvlText w:val="%1."/>
      <w:lvlJc w:val="left"/>
      <w:pPr>
        <w:ind w:left="971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D03373F"/>
    <w:multiLevelType w:val="hybridMultilevel"/>
    <w:tmpl w:val="32F43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5AC67C3"/>
    <w:multiLevelType w:val="hybridMultilevel"/>
    <w:tmpl w:val="CCB82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8B6102"/>
    <w:multiLevelType w:val="hybridMultilevel"/>
    <w:tmpl w:val="B0C89EBA"/>
    <w:lvl w:ilvl="0" w:tplc="B04E1004">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7CE4C11"/>
    <w:multiLevelType w:val="hybridMultilevel"/>
    <w:tmpl w:val="FF1C85C0"/>
    <w:lvl w:ilvl="0" w:tplc="E61C87EE">
      <w:start w:val="1"/>
      <w:numFmt w:val="bullet"/>
      <w:lvlText w:val=""/>
      <w:lvlJc w:val="left"/>
      <w:pPr>
        <w:tabs>
          <w:tab w:val="num" w:pos="480"/>
        </w:tabs>
        <w:ind w:left="4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9572B1"/>
    <w:multiLevelType w:val="hybridMultilevel"/>
    <w:tmpl w:val="976816CE"/>
    <w:lvl w:ilvl="0" w:tplc="1E805AD2">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8C351F5"/>
    <w:multiLevelType w:val="hybridMultilevel"/>
    <w:tmpl w:val="FC42F7BC"/>
    <w:lvl w:ilvl="0" w:tplc="FEE2E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8D559E0"/>
    <w:multiLevelType w:val="hybridMultilevel"/>
    <w:tmpl w:val="CC1CEC30"/>
    <w:lvl w:ilvl="0" w:tplc="B0760CE6">
      <w:start w:val="1"/>
      <w:numFmt w:val="decimal"/>
      <w:lvlText w:val="%1."/>
      <w:lvlJc w:val="left"/>
      <w:pPr>
        <w:ind w:left="1069" w:hanging="360"/>
      </w:pPr>
      <w:rPr>
        <w:rFonts w:ascii="Times New Roman" w:hAnsi="Times New Roman" w:cs="Times New Roman"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EF428D3"/>
    <w:multiLevelType w:val="hybridMultilevel"/>
    <w:tmpl w:val="A698B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0"/>
  </w:num>
  <w:num w:numId="4">
    <w:abstractNumId w:val="4"/>
  </w:num>
  <w:num w:numId="5">
    <w:abstractNumId w:val="19"/>
  </w:num>
  <w:num w:numId="6">
    <w:abstractNumId w:val="16"/>
  </w:num>
  <w:num w:numId="7">
    <w:abstractNumId w:val="20"/>
  </w:num>
  <w:num w:numId="8">
    <w:abstractNumId w:val="17"/>
  </w:num>
  <w:num w:numId="9">
    <w:abstractNumId w:val="7"/>
  </w:num>
  <w:num w:numId="10">
    <w:abstractNumId w:val="13"/>
  </w:num>
  <w:num w:numId="11">
    <w:abstractNumId w:val="18"/>
  </w:num>
  <w:num w:numId="12">
    <w:abstractNumId w:val="11"/>
  </w:num>
  <w:num w:numId="13">
    <w:abstractNumId w:val="9"/>
  </w:num>
  <w:num w:numId="14">
    <w:abstractNumId w:val="21"/>
  </w:num>
  <w:num w:numId="15">
    <w:abstractNumId w:val="15"/>
  </w:num>
  <w:num w:numId="16">
    <w:abstractNumId w:val="14"/>
  </w:num>
  <w:num w:numId="17">
    <w:abstractNumId w:val="0"/>
  </w:num>
  <w:num w:numId="18">
    <w:abstractNumId w:val="1"/>
  </w:num>
  <w:num w:numId="19">
    <w:abstractNumId w:val="3"/>
  </w:num>
  <w:num w:numId="20">
    <w:abstractNumId w:val="12"/>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340"/>
    <w:rsid w:val="00004D87"/>
    <w:rsid w:val="000073DA"/>
    <w:rsid w:val="00010EF3"/>
    <w:rsid w:val="00014EB0"/>
    <w:rsid w:val="000155D5"/>
    <w:rsid w:val="0002501A"/>
    <w:rsid w:val="00032E70"/>
    <w:rsid w:val="00036BCC"/>
    <w:rsid w:val="00036D8C"/>
    <w:rsid w:val="0004407A"/>
    <w:rsid w:val="00045AD5"/>
    <w:rsid w:val="000476AC"/>
    <w:rsid w:val="0005077C"/>
    <w:rsid w:val="000546CA"/>
    <w:rsid w:val="00057B10"/>
    <w:rsid w:val="000B152D"/>
    <w:rsid w:val="000C4684"/>
    <w:rsid w:val="000C5F4A"/>
    <w:rsid w:val="000C7ACA"/>
    <w:rsid w:val="000D434C"/>
    <w:rsid w:val="000D7E13"/>
    <w:rsid w:val="000F208A"/>
    <w:rsid w:val="001033F6"/>
    <w:rsid w:val="001055DC"/>
    <w:rsid w:val="00136A5A"/>
    <w:rsid w:val="00143785"/>
    <w:rsid w:val="001442A7"/>
    <w:rsid w:val="00157A9F"/>
    <w:rsid w:val="001806B2"/>
    <w:rsid w:val="001848C3"/>
    <w:rsid w:val="001A0480"/>
    <w:rsid w:val="001A21C2"/>
    <w:rsid w:val="001A2F00"/>
    <w:rsid w:val="001A32E9"/>
    <w:rsid w:val="001A5844"/>
    <w:rsid w:val="001B5041"/>
    <w:rsid w:val="001B6F56"/>
    <w:rsid w:val="001C0539"/>
    <w:rsid w:val="001C31CE"/>
    <w:rsid w:val="001D7C85"/>
    <w:rsid w:val="001E4782"/>
    <w:rsid w:val="001F1B79"/>
    <w:rsid w:val="00201164"/>
    <w:rsid w:val="00214979"/>
    <w:rsid w:val="00214FFE"/>
    <w:rsid w:val="00226DF1"/>
    <w:rsid w:val="00230839"/>
    <w:rsid w:val="00230B0F"/>
    <w:rsid w:val="002333EE"/>
    <w:rsid w:val="0023391A"/>
    <w:rsid w:val="00235763"/>
    <w:rsid w:val="00251333"/>
    <w:rsid w:val="0025724C"/>
    <w:rsid w:val="00263B0C"/>
    <w:rsid w:val="00276255"/>
    <w:rsid w:val="002819C4"/>
    <w:rsid w:val="00287A42"/>
    <w:rsid w:val="002968A3"/>
    <w:rsid w:val="002B19F0"/>
    <w:rsid w:val="002B29FE"/>
    <w:rsid w:val="002B605F"/>
    <w:rsid w:val="002C0D24"/>
    <w:rsid w:val="002C34F5"/>
    <w:rsid w:val="002D2CEF"/>
    <w:rsid w:val="002F1D42"/>
    <w:rsid w:val="00313BEA"/>
    <w:rsid w:val="00320DF0"/>
    <w:rsid w:val="003218AA"/>
    <w:rsid w:val="0036564C"/>
    <w:rsid w:val="00374F55"/>
    <w:rsid w:val="00381E12"/>
    <w:rsid w:val="003B32B2"/>
    <w:rsid w:val="003B5A8E"/>
    <w:rsid w:val="003D252E"/>
    <w:rsid w:val="003D75BF"/>
    <w:rsid w:val="003F6B37"/>
    <w:rsid w:val="00400D77"/>
    <w:rsid w:val="00403AD3"/>
    <w:rsid w:val="00405281"/>
    <w:rsid w:val="00407D9D"/>
    <w:rsid w:val="0041610F"/>
    <w:rsid w:val="00421340"/>
    <w:rsid w:val="00425DC9"/>
    <w:rsid w:val="00430180"/>
    <w:rsid w:val="00450953"/>
    <w:rsid w:val="00457455"/>
    <w:rsid w:val="00462D9E"/>
    <w:rsid w:val="004A219F"/>
    <w:rsid w:val="004B7807"/>
    <w:rsid w:val="004C07FC"/>
    <w:rsid w:val="004D6C39"/>
    <w:rsid w:val="004E0995"/>
    <w:rsid w:val="004E78AD"/>
    <w:rsid w:val="00505D4C"/>
    <w:rsid w:val="00513F8E"/>
    <w:rsid w:val="00525C4A"/>
    <w:rsid w:val="00530C44"/>
    <w:rsid w:val="005370CE"/>
    <w:rsid w:val="005378BD"/>
    <w:rsid w:val="0055428B"/>
    <w:rsid w:val="00575771"/>
    <w:rsid w:val="00581855"/>
    <w:rsid w:val="00584A92"/>
    <w:rsid w:val="00587B50"/>
    <w:rsid w:val="005A4054"/>
    <w:rsid w:val="005B5A53"/>
    <w:rsid w:val="005C11B5"/>
    <w:rsid w:val="005C2097"/>
    <w:rsid w:val="005D51B8"/>
    <w:rsid w:val="005E3EE6"/>
    <w:rsid w:val="005E4AE8"/>
    <w:rsid w:val="00606938"/>
    <w:rsid w:val="00606FF5"/>
    <w:rsid w:val="00614550"/>
    <w:rsid w:val="00641D66"/>
    <w:rsid w:val="00652C26"/>
    <w:rsid w:val="006550B5"/>
    <w:rsid w:val="00667E93"/>
    <w:rsid w:val="006728EC"/>
    <w:rsid w:val="00677ECE"/>
    <w:rsid w:val="006D24CC"/>
    <w:rsid w:val="006D2E27"/>
    <w:rsid w:val="006D354A"/>
    <w:rsid w:val="006D3658"/>
    <w:rsid w:val="006D3D02"/>
    <w:rsid w:val="006E208A"/>
    <w:rsid w:val="006E6CEC"/>
    <w:rsid w:val="006F1268"/>
    <w:rsid w:val="006F6BF3"/>
    <w:rsid w:val="00711FEB"/>
    <w:rsid w:val="0072457F"/>
    <w:rsid w:val="00743F57"/>
    <w:rsid w:val="007471D7"/>
    <w:rsid w:val="00747384"/>
    <w:rsid w:val="007501CA"/>
    <w:rsid w:val="00754E18"/>
    <w:rsid w:val="0075713D"/>
    <w:rsid w:val="007614EF"/>
    <w:rsid w:val="00762524"/>
    <w:rsid w:val="00776EDA"/>
    <w:rsid w:val="0078795C"/>
    <w:rsid w:val="00791D3A"/>
    <w:rsid w:val="0079615A"/>
    <w:rsid w:val="007A04B0"/>
    <w:rsid w:val="007A0C30"/>
    <w:rsid w:val="007A78DF"/>
    <w:rsid w:val="007B0E72"/>
    <w:rsid w:val="007B1272"/>
    <w:rsid w:val="007C3A80"/>
    <w:rsid w:val="007C51F5"/>
    <w:rsid w:val="007C5D22"/>
    <w:rsid w:val="007E00C1"/>
    <w:rsid w:val="007E302E"/>
    <w:rsid w:val="007E3032"/>
    <w:rsid w:val="007E468A"/>
    <w:rsid w:val="007F4C8A"/>
    <w:rsid w:val="008006C7"/>
    <w:rsid w:val="00815CDE"/>
    <w:rsid w:val="00837F4A"/>
    <w:rsid w:val="00840788"/>
    <w:rsid w:val="00844896"/>
    <w:rsid w:val="008557AF"/>
    <w:rsid w:val="00857C66"/>
    <w:rsid w:val="00860329"/>
    <w:rsid w:val="0086269C"/>
    <w:rsid w:val="00883791"/>
    <w:rsid w:val="00884C3B"/>
    <w:rsid w:val="008B5122"/>
    <w:rsid w:val="008C1214"/>
    <w:rsid w:val="008C3048"/>
    <w:rsid w:val="008C37C3"/>
    <w:rsid w:val="008C7CC6"/>
    <w:rsid w:val="008D3625"/>
    <w:rsid w:val="00902592"/>
    <w:rsid w:val="00927171"/>
    <w:rsid w:val="00931E7E"/>
    <w:rsid w:val="009677A0"/>
    <w:rsid w:val="009731F1"/>
    <w:rsid w:val="00991521"/>
    <w:rsid w:val="009D01FB"/>
    <w:rsid w:val="009D60AC"/>
    <w:rsid w:val="00A054A0"/>
    <w:rsid w:val="00A10750"/>
    <w:rsid w:val="00A12261"/>
    <w:rsid w:val="00A23795"/>
    <w:rsid w:val="00A258CC"/>
    <w:rsid w:val="00A25E5D"/>
    <w:rsid w:val="00A27945"/>
    <w:rsid w:val="00A34DC1"/>
    <w:rsid w:val="00A37C5A"/>
    <w:rsid w:val="00A421FC"/>
    <w:rsid w:val="00A4446C"/>
    <w:rsid w:val="00A522D7"/>
    <w:rsid w:val="00A6026E"/>
    <w:rsid w:val="00A62A65"/>
    <w:rsid w:val="00A637EF"/>
    <w:rsid w:val="00A6610E"/>
    <w:rsid w:val="00A803AF"/>
    <w:rsid w:val="00A80DB0"/>
    <w:rsid w:val="00A81F76"/>
    <w:rsid w:val="00A837D7"/>
    <w:rsid w:val="00A9294F"/>
    <w:rsid w:val="00A97BC8"/>
    <w:rsid w:val="00AA507A"/>
    <w:rsid w:val="00AC4FB2"/>
    <w:rsid w:val="00AC76F8"/>
    <w:rsid w:val="00AD3D63"/>
    <w:rsid w:val="00AD6101"/>
    <w:rsid w:val="00AE1428"/>
    <w:rsid w:val="00AE5D4A"/>
    <w:rsid w:val="00AF0C88"/>
    <w:rsid w:val="00B105CE"/>
    <w:rsid w:val="00B2485D"/>
    <w:rsid w:val="00B3646A"/>
    <w:rsid w:val="00B43A4F"/>
    <w:rsid w:val="00B5709E"/>
    <w:rsid w:val="00B622B7"/>
    <w:rsid w:val="00B63917"/>
    <w:rsid w:val="00B81C9A"/>
    <w:rsid w:val="00B81D57"/>
    <w:rsid w:val="00BA3190"/>
    <w:rsid w:val="00BA45B7"/>
    <w:rsid w:val="00BB1EA4"/>
    <w:rsid w:val="00BB587C"/>
    <w:rsid w:val="00BD769F"/>
    <w:rsid w:val="00C11450"/>
    <w:rsid w:val="00C13AAC"/>
    <w:rsid w:val="00C16F7F"/>
    <w:rsid w:val="00C170C5"/>
    <w:rsid w:val="00C31C70"/>
    <w:rsid w:val="00C32FD7"/>
    <w:rsid w:val="00C33A5E"/>
    <w:rsid w:val="00C35784"/>
    <w:rsid w:val="00C43328"/>
    <w:rsid w:val="00C57AD5"/>
    <w:rsid w:val="00C613BD"/>
    <w:rsid w:val="00C65F19"/>
    <w:rsid w:val="00C75BA2"/>
    <w:rsid w:val="00C80730"/>
    <w:rsid w:val="00C80C32"/>
    <w:rsid w:val="00CC0573"/>
    <w:rsid w:val="00CD1A8E"/>
    <w:rsid w:val="00CE053A"/>
    <w:rsid w:val="00CF6718"/>
    <w:rsid w:val="00D06B2B"/>
    <w:rsid w:val="00D13E99"/>
    <w:rsid w:val="00D20599"/>
    <w:rsid w:val="00D212B3"/>
    <w:rsid w:val="00D2610A"/>
    <w:rsid w:val="00D26719"/>
    <w:rsid w:val="00D27E65"/>
    <w:rsid w:val="00D353DF"/>
    <w:rsid w:val="00D4093C"/>
    <w:rsid w:val="00D52AF0"/>
    <w:rsid w:val="00D65E28"/>
    <w:rsid w:val="00D724AA"/>
    <w:rsid w:val="00D92B28"/>
    <w:rsid w:val="00DA270C"/>
    <w:rsid w:val="00DE2EFB"/>
    <w:rsid w:val="00DF134A"/>
    <w:rsid w:val="00DF181E"/>
    <w:rsid w:val="00E0654F"/>
    <w:rsid w:val="00E06DEE"/>
    <w:rsid w:val="00E07925"/>
    <w:rsid w:val="00E11CA6"/>
    <w:rsid w:val="00E2080C"/>
    <w:rsid w:val="00E23475"/>
    <w:rsid w:val="00E563A8"/>
    <w:rsid w:val="00E62DC1"/>
    <w:rsid w:val="00E657BB"/>
    <w:rsid w:val="00E732C0"/>
    <w:rsid w:val="00E818DC"/>
    <w:rsid w:val="00E97F85"/>
    <w:rsid w:val="00EA161B"/>
    <w:rsid w:val="00EA2BEE"/>
    <w:rsid w:val="00EA3C3D"/>
    <w:rsid w:val="00EB235F"/>
    <w:rsid w:val="00EB6BF6"/>
    <w:rsid w:val="00EC6B12"/>
    <w:rsid w:val="00EC7BB1"/>
    <w:rsid w:val="00ED0CC1"/>
    <w:rsid w:val="00EE2783"/>
    <w:rsid w:val="00EF1074"/>
    <w:rsid w:val="00EF1CBD"/>
    <w:rsid w:val="00EF38EA"/>
    <w:rsid w:val="00F05CC6"/>
    <w:rsid w:val="00F20015"/>
    <w:rsid w:val="00F311E9"/>
    <w:rsid w:val="00F35C92"/>
    <w:rsid w:val="00F44BAB"/>
    <w:rsid w:val="00F55763"/>
    <w:rsid w:val="00F57E1C"/>
    <w:rsid w:val="00F655A3"/>
    <w:rsid w:val="00F72340"/>
    <w:rsid w:val="00F731D8"/>
    <w:rsid w:val="00F7402F"/>
    <w:rsid w:val="00F8062E"/>
    <w:rsid w:val="00F97A4F"/>
    <w:rsid w:val="00FA5C9E"/>
    <w:rsid w:val="00FA6D54"/>
    <w:rsid w:val="00FA7BDB"/>
    <w:rsid w:val="00FB22AE"/>
    <w:rsid w:val="00FB792D"/>
    <w:rsid w:val="00FD3049"/>
    <w:rsid w:val="00FD4D4F"/>
    <w:rsid w:val="00FE2CAD"/>
    <w:rsid w:val="00FE4CA9"/>
    <w:rsid w:val="00FF2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A8D82-C1FF-4283-AB32-A92C90AD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3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21340"/>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5E4AE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2347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1340"/>
    <w:rPr>
      <w:rFonts w:ascii="Arial" w:eastAsia="Times New Roman" w:hAnsi="Arial" w:cs="Arial"/>
      <w:b/>
      <w:bCs/>
      <w:kern w:val="32"/>
      <w:sz w:val="32"/>
      <w:szCs w:val="32"/>
      <w:lang w:eastAsia="ru-RU"/>
    </w:rPr>
  </w:style>
  <w:style w:type="paragraph" w:styleId="a3">
    <w:name w:val="No Spacing"/>
    <w:uiPriority w:val="1"/>
    <w:qFormat/>
    <w:rsid w:val="00421340"/>
    <w:pPr>
      <w:spacing w:after="0" w:line="240" w:lineRule="auto"/>
    </w:pPr>
    <w:rPr>
      <w:rFonts w:ascii="Times New Roman" w:eastAsia="Times New Roman" w:hAnsi="Times New Roman" w:cs="Times New Roman"/>
      <w:sz w:val="24"/>
      <w:szCs w:val="24"/>
      <w:lang w:eastAsia="ru-RU"/>
    </w:rPr>
  </w:style>
  <w:style w:type="paragraph" w:styleId="a4">
    <w:name w:val="footer"/>
    <w:basedOn w:val="a"/>
    <w:link w:val="a5"/>
    <w:uiPriority w:val="99"/>
    <w:rsid w:val="00421340"/>
    <w:pPr>
      <w:tabs>
        <w:tab w:val="center" w:pos="4677"/>
        <w:tab w:val="right" w:pos="9355"/>
      </w:tabs>
    </w:pPr>
  </w:style>
  <w:style w:type="character" w:customStyle="1" w:styleId="a5">
    <w:name w:val="Нижний колонтитул Знак"/>
    <w:basedOn w:val="a0"/>
    <w:link w:val="a4"/>
    <w:uiPriority w:val="99"/>
    <w:rsid w:val="00421340"/>
    <w:rPr>
      <w:rFonts w:ascii="Times New Roman" w:eastAsia="Times New Roman" w:hAnsi="Times New Roman" w:cs="Times New Roman"/>
      <w:sz w:val="24"/>
      <w:szCs w:val="24"/>
      <w:lang w:eastAsia="ru-RU"/>
    </w:rPr>
  </w:style>
  <w:style w:type="paragraph" w:styleId="a6">
    <w:name w:val="List Paragraph"/>
    <w:basedOn w:val="a"/>
    <w:uiPriority w:val="34"/>
    <w:qFormat/>
    <w:rsid w:val="00421340"/>
    <w:pPr>
      <w:spacing w:after="200" w:line="276" w:lineRule="auto"/>
      <w:ind w:left="720"/>
      <w:contextualSpacing/>
    </w:pPr>
    <w:rPr>
      <w:rFonts w:ascii="Calibri" w:eastAsia="Calibri" w:hAnsi="Calibri"/>
      <w:sz w:val="22"/>
      <w:szCs w:val="22"/>
      <w:lang w:eastAsia="en-US"/>
    </w:rPr>
  </w:style>
  <w:style w:type="character" w:customStyle="1" w:styleId="Bodytext">
    <w:name w:val="Body text_"/>
    <w:link w:val="31"/>
    <w:rsid w:val="00421340"/>
    <w:rPr>
      <w:shd w:val="clear" w:color="auto" w:fill="FFFFFF"/>
    </w:rPr>
  </w:style>
  <w:style w:type="paragraph" w:customStyle="1" w:styleId="31">
    <w:name w:val="Основной текст3"/>
    <w:basedOn w:val="a"/>
    <w:link w:val="Bodytext"/>
    <w:rsid w:val="00421340"/>
    <w:pPr>
      <w:widowControl w:val="0"/>
      <w:shd w:val="clear" w:color="auto" w:fill="FFFFFF"/>
      <w:spacing w:after="480" w:line="230" w:lineRule="exact"/>
      <w:jc w:val="both"/>
    </w:pPr>
    <w:rPr>
      <w:rFonts w:asciiTheme="minorHAnsi" w:eastAsiaTheme="minorHAnsi" w:hAnsiTheme="minorHAnsi" w:cstheme="minorBidi"/>
      <w:sz w:val="22"/>
      <w:szCs w:val="22"/>
      <w:lang w:eastAsia="en-US"/>
    </w:rPr>
  </w:style>
  <w:style w:type="paragraph" w:styleId="a7">
    <w:name w:val="Balloon Text"/>
    <w:basedOn w:val="a"/>
    <w:link w:val="a8"/>
    <w:uiPriority w:val="99"/>
    <w:semiHidden/>
    <w:unhideWhenUsed/>
    <w:rsid w:val="00421340"/>
    <w:rPr>
      <w:rFonts w:ascii="Tahoma" w:hAnsi="Tahoma" w:cs="Tahoma"/>
      <w:sz w:val="16"/>
      <w:szCs w:val="16"/>
    </w:rPr>
  </w:style>
  <w:style w:type="character" w:customStyle="1" w:styleId="a8">
    <w:name w:val="Текст выноски Знак"/>
    <w:basedOn w:val="a0"/>
    <w:link w:val="a7"/>
    <w:uiPriority w:val="99"/>
    <w:semiHidden/>
    <w:rsid w:val="00421340"/>
    <w:rPr>
      <w:rFonts w:ascii="Tahoma" w:eastAsia="Times New Roman" w:hAnsi="Tahoma" w:cs="Tahoma"/>
      <w:sz w:val="16"/>
      <w:szCs w:val="16"/>
      <w:lang w:eastAsia="ru-RU"/>
    </w:rPr>
  </w:style>
  <w:style w:type="character" w:styleId="a9">
    <w:name w:val="Placeholder Text"/>
    <w:basedOn w:val="a0"/>
    <w:uiPriority w:val="99"/>
    <w:semiHidden/>
    <w:rsid w:val="00421340"/>
    <w:rPr>
      <w:color w:val="808080"/>
    </w:rPr>
  </w:style>
  <w:style w:type="paragraph" w:styleId="11">
    <w:name w:val="toc 1"/>
    <w:basedOn w:val="a"/>
    <w:next w:val="a"/>
    <w:autoRedefine/>
    <w:uiPriority w:val="39"/>
    <w:unhideWhenUsed/>
    <w:rsid w:val="000C7ACA"/>
    <w:pPr>
      <w:spacing w:after="100"/>
    </w:pPr>
  </w:style>
  <w:style w:type="character" w:styleId="aa">
    <w:name w:val="Hyperlink"/>
    <w:basedOn w:val="a0"/>
    <w:uiPriority w:val="99"/>
    <w:unhideWhenUsed/>
    <w:rsid w:val="000C7ACA"/>
    <w:rPr>
      <w:color w:val="0000FF" w:themeColor="hyperlink"/>
      <w:u w:val="single"/>
    </w:rPr>
  </w:style>
  <w:style w:type="paragraph" w:styleId="ab">
    <w:name w:val="Normal (Web)"/>
    <w:basedOn w:val="a"/>
    <w:uiPriority w:val="99"/>
    <w:semiHidden/>
    <w:unhideWhenUsed/>
    <w:rsid w:val="00263B0C"/>
    <w:pPr>
      <w:spacing w:before="100" w:beforeAutospacing="1" w:after="100" w:afterAutospacing="1"/>
    </w:pPr>
    <w:rPr>
      <w:rFonts w:eastAsiaTheme="minorEastAsia"/>
    </w:rPr>
  </w:style>
  <w:style w:type="table" w:styleId="ac">
    <w:name w:val="Table Grid"/>
    <w:basedOn w:val="a1"/>
    <w:uiPriority w:val="59"/>
    <w:rsid w:val="00F3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c"/>
    <w:rsid w:val="00B81C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TOC Heading"/>
    <w:basedOn w:val="1"/>
    <w:next w:val="a"/>
    <w:uiPriority w:val="39"/>
    <w:unhideWhenUsed/>
    <w:qFormat/>
    <w:rsid w:val="00CD1A8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20">
    <w:name w:val="Заголовок 2 Знак"/>
    <w:basedOn w:val="a0"/>
    <w:link w:val="2"/>
    <w:uiPriority w:val="9"/>
    <w:rsid w:val="005E4AE8"/>
    <w:rPr>
      <w:rFonts w:asciiTheme="majorHAnsi" w:eastAsiaTheme="majorEastAsia" w:hAnsiTheme="majorHAnsi" w:cstheme="majorBidi"/>
      <w:b/>
      <w:bCs/>
      <w:color w:val="4F81BD" w:themeColor="accent1"/>
      <w:sz w:val="26"/>
      <w:szCs w:val="26"/>
      <w:lang w:eastAsia="ru-RU"/>
    </w:rPr>
  </w:style>
  <w:style w:type="paragraph" w:styleId="21">
    <w:name w:val="toc 2"/>
    <w:basedOn w:val="a"/>
    <w:next w:val="a"/>
    <w:autoRedefine/>
    <w:uiPriority w:val="39"/>
    <w:unhideWhenUsed/>
    <w:rsid w:val="00E23475"/>
    <w:pPr>
      <w:spacing w:after="100"/>
      <w:ind w:left="240"/>
    </w:pPr>
  </w:style>
  <w:style w:type="paragraph" w:styleId="ae">
    <w:name w:val="Subtitle"/>
    <w:basedOn w:val="a"/>
    <w:next w:val="a"/>
    <w:link w:val="af"/>
    <w:uiPriority w:val="11"/>
    <w:qFormat/>
    <w:rsid w:val="00E23475"/>
    <w:pPr>
      <w:numPr>
        <w:ilvl w:val="1"/>
      </w:numPr>
    </w:pPr>
    <w:rPr>
      <w:rFonts w:asciiTheme="majorHAnsi" w:eastAsiaTheme="majorEastAsia" w:hAnsiTheme="majorHAnsi" w:cstheme="majorBidi"/>
      <w:i/>
      <w:iCs/>
      <w:color w:val="4F81BD" w:themeColor="accent1"/>
      <w:spacing w:val="15"/>
    </w:rPr>
  </w:style>
  <w:style w:type="character" w:customStyle="1" w:styleId="af">
    <w:name w:val="Подзаголовок Знак"/>
    <w:basedOn w:val="a0"/>
    <w:link w:val="ae"/>
    <w:uiPriority w:val="11"/>
    <w:rsid w:val="00E23475"/>
    <w:rPr>
      <w:rFonts w:asciiTheme="majorHAnsi" w:eastAsiaTheme="majorEastAsia" w:hAnsiTheme="majorHAnsi" w:cstheme="majorBidi"/>
      <w:i/>
      <w:iCs/>
      <w:color w:val="4F81BD" w:themeColor="accent1"/>
      <w:spacing w:val="15"/>
      <w:sz w:val="24"/>
      <w:szCs w:val="24"/>
      <w:lang w:eastAsia="ru-RU"/>
    </w:rPr>
  </w:style>
  <w:style w:type="character" w:customStyle="1" w:styleId="30">
    <w:name w:val="Заголовок 3 Знак"/>
    <w:basedOn w:val="a0"/>
    <w:link w:val="3"/>
    <w:uiPriority w:val="9"/>
    <w:rsid w:val="00E23475"/>
    <w:rPr>
      <w:rFonts w:asciiTheme="majorHAnsi" w:eastAsiaTheme="majorEastAsia" w:hAnsiTheme="majorHAnsi" w:cstheme="majorBidi"/>
      <w:b/>
      <w:bCs/>
      <w:color w:val="4F81BD" w:themeColor="accent1"/>
      <w:sz w:val="24"/>
      <w:szCs w:val="24"/>
      <w:lang w:eastAsia="ru-RU"/>
    </w:rPr>
  </w:style>
  <w:style w:type="paragraph" w:styleId="32">
    <w:name w:val="toc 3"/>
    <w:basedOn w:val="a"/>
    <w:next w:val="a"/>
    <w:autoRedefine/>
    <w:uiPriority w:val="39"/>
    <w:unhideWhenUsed/>
    <w:rsid w:val="00BB1EA4"/>
    <w:pPr>
      <w:spacing w:after="100"/>
      <w:ind w:left="480"/>
    </w:pPr>
  </w:style>
  <w:style w:type="character" w:customStyle="1" w:styleId="apple-converted-space">
    <w:name w:val="apple-converted-space"/>
    <w:basedOn w:val="a0"/>
    <w:rsid w:val="00F73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808816">
      <w:bodyDiv w:val="1"/>
      <w:marLeft w:val="0"/>
      <w:marRight w:val="0"/>
      <w:marTop w:val="0"/>
      <w:marBottom w:val="0"/>
      <w:divBdr>
        <w:top w:val="none" w:sz="0" w:space="0" w:color="auto"/>
        <w:left w:val="none" w:sz="0" w:space="0" w:color="auto"/>
        <w:bottom w:val="none" w:sz="0" w:space="0" w:color="auto"/>
        <w:right w:val="none" w:sz="0" w:space="0" w:color="auto"/>
      </w:divBdr>
    </w:div>
    <w:div w:id="198681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finance-credit.news/finansistam/balans-finansovyih-resursov-18412.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popular/budge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ektsii.net/2-10627.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minfin.ru/ru/"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nfo.minf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93D43-B4E7-4F7F-95B2-24806866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1518</TotalTime>
  <Pages>1</Pages>
  <Words>4411</Words>
  <Characters>25149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Александровна Вишнякова</dc:creator>
  <cp:lastModifiedBy>Вишнякова Татьяна Александровна</cp:lastModifiedBy>
  <cp:revision>166</cp:revision>
  <cp:lastPrinted>2015-11-18T10:54:00Z</cp:lastPrinted>
  <dcterms:created xsi:type="dcterms:W3CDTF">2014-11-14T08:59:00Z</dcterms:created>
  <dcterms:modified xsi:type="dcterms:W3CDTF">2016-05-29T17:44:00Z</dcterms:modified>
</cp:coreProperties>
</file>