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340" w:rsidRPr="00D13E99" w:rsidRDefault="00421340" w:rsidP="006D3658">
      <w:pPr>
        <w:spacing w:line="360" w:lineRule="auto"/>
        <w:jc w:val="center"/>
        <w:rPr>
          <w:sz w:val="28"/>
          <w:szCs w:val="28"/>
          <w:lang w:val="en-US"/>
        </w:rPr>
      </w:pPr>
      <w:bookmarkStart w:id="0" w:name="_GoBack"/>
      <w:bookmarkEnd w:id="0"/>
      <w:r w:rsidRPr="00D13E99">
        <w:rPr>
          <w:sz w:val="28"/>
          <w:szCs w:val="28"/>
        </w:rPr>
        <w:t>СОДЕРЖАНИЕ</w:t>
      </w:r>
    </w:p>
    <w:sdt>
      <w:sdtPr>
        <w:id w:val="-1490100417"/>
        <w:docPartObj>
          <w:docPartGallery w:val="Table of Contents"/>
          <w:docPartUnique/>
        </w:docPartObj>
      </w:sdtPr>
      <w:sdtEndPr>
        <w:rPr>
          <w:b/>
          <w:bCs/>
        </w:rPr>
      </w:sdtEndPr>
      <w:sdtContent>
        <w:p w:rsidR="00FB22AE" w:rsidRPr="00FB22AE" w:rsidRDefault="00CD1A8E">
          <w:pPr>
            <w:pStyle w:val="21"/>
            <w:tabs>
              <w:tab w:val="right" w:leader="dot" w:pos="9487"/>
            </w:tabs>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435177478" w:history="1">
            <w:r w:rsidR="00FB22AE" w:rsidRPr="00FB22AE">
              <w:rPr>
                <w:rStyle w:val="aa"/>
                <w:noProof/>
                <w:sz w:val="28"/>
                <w:szCs w:val="28"/>
              </w:rPr>
              <w:t>ВВЕДЕНИЕ</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_Toc435177478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3</w:t>
            </w:r>
            <w:r w:rsidR="00FB22AE" w:rsidRPr="00FB22AE">
              <w:rPr>
                <w:noProof/>
                <w:webHidden/>
                <w:sz w:val="28"/>
                <w:szCs w:val="28"/>
              </w:rPr>
              <w:fldChar w:fldCharType="end"/>
            </w:r>
          </w:hyperlink>
        </w:p>
        <w:p w:rsidR="00FB22AE" w:rsidRPr="00FB22AE" w:rsidRDefault="003B1B12">
          <w:pPr>
            <w:pStyle w:val="21"/>
            <w:tabs>
              <w:tab w:val="left" w:pos="660"/>
              <w:tab w:val="right" w:leader="dot" w:pos="9487"/>
            </w:tabs>
            <w:rPr>
              <w:rFonts w:asciiTheme="minorHAnsi" w:eastAsiaTheme="minorEastAsia" w:hAnsiTheme="minorHAnsi" w:cstheme="minorBidi"/>
              <w:noProof/>
              <w:sz w:val="28"/>
              <w:szCs w:val="28"/>
            </w:rPr>
          </w:pPr>
          <w:hyperlink w:anchor="_Toc435177479" w:history="1">
            <w:r w:rsidR="00FB22AE" w:rsidRPr="00FB22AE">
              <w:rPr>
                <w:rStyle w:val="aa"/>
                <w:noProof/>
                <w:sz w:val="28"/>
                <w:szCs w:val="28"/>
              </w:rPr>
              <w:t>1.</w:t>
            </w:r>
            <w:r w:rsidR="00FB22AE" w:rsidRPr="00FB22AE">
              <w:rPr>
                <w:rFonts w:asciiTheme="minorHAnsi" w:eastAsiaTheme="minorEastAsia" w:hAnsiTheme="minorHAnsi" w:cstheme="minorBidi"/>
                <w:noProof/>
                <w:sz w:val="28"/>
                <w:szCs w:val="28"/>
              </w:rPr>
              <w:tab/>
            </w:r>
            <w:r w:rsidR="00FB22AE" w:rsidRPr="00FB22AE">
              <w:rPr>
                <w:rStyle w:val="aa"/>
                <w:noProof/>
                <w:sz w:val="28"/>
                <w:szCs w:val="28"/>
              </w:rPr>
              <w:t>ПОКАЗАТЕЛИ, ИСПОЛЬЗУЕМЫЕ В СТРАТЕГИЧЕСКОМ МАКРОЭКОНОМИЧЕСКОМ ПЛАНИРОВАНИИ, И ПРОБЛЕМЫ ИХ СОВЕРШЕНСТВОВАНИЯ</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_Toc435177479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5</w:t>
            </w:r>
            <w:r w:rsidR="00FB22AE" w:rsidRPr="00FB22AE">
              <w:rPr>
                <w:noProof/>
                <w:webHidden/>
                <w:sz w:val="28"/>
                <w:szCs w:val="28"/>
              </w:rPr>
              <w:fldChar w:fldCharType="end"/>
            </w:r>
          </w:hyperlink>
        </w:p>
        <w:p w:rsidR="00FB22AE" w:rsidRPr="00FB22AE" w:rsidRDefault="003B1B12">
          <w:pPr>
            <w:pStyle w:val="32"/>
            <w:tabs>
              <w:tab w:val="left" w:pos="1100"/>
              <w:tab w:val="right" w:leader="dot" w:pos="9487"/>
            </w:tabs>
            <w:rPr>
              <w:rFonts w:asciiTheme="minorHAnsi" w:eastAsiaTheme="minorEastAsia" w:hAnsiTheme="minorHAnsi" w:cstheme="minorBidi"/>
              <w:noProof/>
              <w:sz w:val="28"/>
              <w:szCs w:val="28"/>
            </w:rPr>
          </w:pPr>
          <w:hyperlink w:anchor="_Toc435177480" w:history="1">
            <w:r w:rsidR="00FB22AE" w:rsidRPr="00FB22AE">
              <w:rPr>
                <w:rStyle w:val="aa"/>
                <w:noProof/>
                <w:sz w:val="28"/>
                <w:szCs w:val="28"/>
              </w:rPr>
              <w:t>1.1.</w:t>
            </w:r>
            <w:r w:rsidR="00FB22AE" w:rsidRPr="00FB22AE">
              <w:rPr>
                <w:rFonts w:asciiTheme="minorHAnsi" w:eastAsiaTheme="minorEastAsia" w:hAnsiTheme="minorHAnsi" w:cstheme="minorBidi"/>
                <w:noProof/>
                <w:sz w:val="28"/>
                <w:szCs w:val="28"/>
              </w:rPr>
              <w:tab/>
            </w:r>
            <w:r w:rsidR="00FB22AE" w:rsidRPr="00FB22AE">
              <w:rPr>
                <w:rStyle w:val="aa"/>
                <w:noProof/>
                <w:sz w:val="28"/>
                <w:szCs w:val="28"/>
              </w:rPr>
              <w:t>Основы стратегического планирования</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_Toc435177480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5</w:t>
            </w:r>
            <w:r w:rsidR="00FB22AE" w:rsidRPr="00FB22AE">
              <w:rPr>
                <w:noProof/>
                <w:webHidden/>
                <w:sz w:val="28"/>
                <w:szCs w:val="28"/>
              </w:rPr>
              <w:fldChar w:fldCharType="end"/>
            </w:r>
          </w:hyperlink>
        </w:p>
        <w:p w:rsidR="00FB22AE" w:rsidRPr="00FB22AE" w:rsidRDefault="003B1B12">
          <w:pPr>
            <w:pStyle w:val="32"/>
            <w:tabs>
              <w:tab w:val="left" w:pos="1100"/>
              <w:tab w:val="right" w:leader="dot" w:pos="9487"/>
            </w:tabs>
            <w:rPr>
              <w:rFonts w:asciiTheme="minorHAnsi" w:eastAsiaTheme="minorEastAsia" w:hAnsiTheme="minorHAnsi" w:cstheme="minorBidi"/>
              <w:noProof/>
              <w:sz w:val="28"/>
              <w:szCs w:val="28"/>
            </w:rPr>
          </w:pPr>
          <w:hyperlink w:anchor="_Toc435177481" w:history="1">
            <w:r w:rsidR="00FB22AE" w:rsidRPr="00FB22AE">
              <w:rPr>
                <w:rStyle w:val="aa"/>
                <w:noProof/>
                <w:sz w:val="28"/>
                <w:szCs w:val="28"/>
              </w:rPr>
              <w:t>1.2.</w:t>
            </w:r>
            <w:r w:rsidR="00FB22AE" w:rsidRPr="00FB22AE">
              <w:rPr>
                <w:rFonts w:asciiTheme="minorHAnsi" w:eastAsiaTheme="minorEastAsia" w:hAnsiTheme="minorHAnsi" w:cstheme="minorBidi"/>
                <w:noProof/>
                <w:sz w:val="28"/>
                <w:szCs w:val="28"/>
              </w:rPr>
              <w:tab/>
            </w:r>
            <w:r w:rsidR="00FB22AE" w:rsidRPr="00FB22AE">
              <w:rPr>
                <w:rStyle w:val="aa"/>
                <w:noProof/>
                <w:sz w:val="28"/>
                <w:szCs w:val="28"/>
              </w:rPr>
              <w:t>Теория и система показателей стратегического макропланирования</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_Toc435177481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8</w:t>
            </w:r>
            <w:r w:rsidR="00FB22AE" w:rsidRPr="00FB22AE">
              <w:rPr>
                <w:noProof/>
                <w:webHidden/>
                <w:sz w:val="28"/>
                <w:szCs w:val="28"/>
              </w:rPr>
              <w:fldChar w:fldCharType="end"/>
            </w:r>
          </w:hyperlink>
        </w:p>
        <w:p w:rsidR="00FB22AE" w:rsidRPr="00FB22AE" w:rsidRDefault="003B1B12">
          <w:pPr>
            <w:pStyle w:val="21"/>
            <w:tabs>
              <w:tab w:val="left" w:pos="660"/>
              <w:tab w:val="right" w:leader="dot" w:pos="9487"/>
            </w:tabs>
            <w:rPr>
              <w:rFonts w:asciiTheme="minorHAnsi" w:eastAsiaTheme="minorEastAsia" w:hAnsiTheme="minorHAnsi" w:cstheme="minorBidi"/>
              <w:noProof/>
              <w:sz w:val="28"/>
              <w:szCs w:val="28"/>
            </w:rPr>
          </w:pPr>
          <w:hyperlink w:anchor="_Toc435177482" w:history="1">
            <w:r w:rsidR="00FB22AE" w:rsidRPr="00FB22AE">
              <w:rPr>
                <w:rStyle w:val="aa"/>
                <w:noProof/>
                <w:sz w:val="28"/>
                <w:szCs w:val="28"/>
              </w:rPr>
              <w:t>2.</w:t>
            </w:r>
            <w:r w:rsidR="00FB22AE" w:rsidRPr="00FB22AE">
              <w:rPr>
                <w:rFonts w:asciiTheme="minorHAnsi" w:eastAsiaTheme="minorEastAsia" w:hAnsiTheme="minorHAnsi" w:cstheme="minorBidi"/>
                <w:noProof/>
                <w:sz w:val="28"/>
                <w:szCs w:val="28"/>
              </w:rPr>
              <w:tab/>
            </w:r>
            <w:r w:rsidR="00FB22AE" w:rsidRPr="00FB22AE">
              <w:rPr>
                <w:rStyle w:val="aa"/>
                <w:noProof/>
                <w:sz w:val="28"/>
                <w:szCs w:val="28"/>
              </w:rPr>
              <w:t>ПРОБЛЕМЫ СОВЕРШЕНСТВОВАНИЯ СТРАТЕГИЧЕСКИХ МАКРОЭКОНОМИЧЕСКИХ ПОКАЗАТЕЛЕЙ</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_Toc435177482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14</w:t>
            </w:r>
            <w:r w:rsidR="00FB22AE" w:rsidRPr="00FB22AE">
              <w:rPr>
                <w:noProof/>
                <w:webHidden/>
                <w:sz w:val="28"/>
                <w:szCs w:val="28"/>
              </w:rPr>
              <w:fldChar w:fldCharType="end"/>
            </w:r>
          </w:hyperlink>
        </w:p>
        <w:p w:rsidR="00FB22AE" w:rsidRPr="00FB22AE" w:rsidRDefault="003B1B12">
          <w:pPr>
            <w:pStyle w:val="21"/>
            <w:tabs>
              <w:tab w:val="left" w:pos="660"/>
              <w:tab w:val="right" w:leader="dot" w:pos="9487"/>
            </w:tabs>
            <w:rPr>
              <w:rFonts w:asciiTheme="minorHAnsi" w:eastAsiaTheme="minorEastAsia" w:hAnsiTheme="minorHAnsi" w:cstheme="minorBidi"/>
              <w:noProof/>
              <w:sz w:val="28"/>
              <w:szCs w:val="28"/>
            </w:rPr>
          </w:pPr>
          <w:hyperlink w:anchor="_Toc435177483" w:history="1">
            <w:r w:rsidR="00FB22AE" w:rsidRPr="00FB22AE">
              <w:rPr>
                <w:rStyle w:val="aa"/>
                <w:noProof/>
                <w:sz w:val="28"/>
                <w:szCs w:val="28"/>
              </w:rPr>
              <w:t>3.</w:t>
            </w:r>
            <w:r w:rsidR="00FB22AE" w:rsidRPr="00FB22AE">
              <w:rPr>
                <w:rFonts w:asciiTheme="minorHAnsi" w:eastAsiaTheme="minorEastAsia" w:hAnsiTheme="minorHAnsi" w:cstheme="minorBidi"/>
                <w:noProof/>
                <w:sz w:val="28"/>
                <w:szCs w:val="28"/>
              </w:rPr>
              <w:tab/>
            </w:r>
            <w:r w:rsidR="00FB22AE" w:rsidRPr="00FB22AE">
              <w:rPr>
                <w:rStyle w:val="aa"/>
                <w:noProof/>
                <w:sz w:val="28"/>
                <w:szCs w:val="28"/>
              </w:rPr>
              <w:t>ПРАКТИЧЕСКИЕ ЗАДАНИЯ</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_Toc435177483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16</w:t>
            </w:r>
            <w:r w:rsidR="00FB22AE" w:rsidRPr="00FB22AE">
              <w:rPr>
                <w:noProof/>
                <w:webHidden/>
                <w:sz w:val="28"/>
                <w:szCs w:val="28"/>
              </w:rPr>
              <w:fldChar w:fldCharType="end"/>
            </w:r>
          </w:hyperlink>
        </w:p>
        <w:p w:rsidR="00FB22AE" w:rsidRPr="00FB22AE" w:rsidRDefault="003B1B12">
          <w:pPr>
            <w:pStyle w:val="21"/>
            <w:tabs>
              <w:tab w:val="right" w:leader="dot" w:pos="9487"/>
            </w:tabs>
            <w:rPr>
              <w:rFonts w:asciiTheme="minorHAnsi" w:eastAsiaTheme="minorEastAsia" w:hAnsiTheme="minorHAnsi" w:cstheme="minorBidi"/>
              <w:noProof/>
              <w:sz w:val="28"/>
              <w:szCs w:val="28"/>
            </w:rPr>
          </w:pPr>
          <w:hyperlink w:anchor="_Toc435177484" w:history="1">
            <w:r w:rsidR="00FB22AE" w:rsidRPr="00FB22AE">
              <w:rPr>
                <w:rStyle w:val="aa"/>
                <w:noProof/>
                <w:sz w:val="28"/>
                <w:szCs w:val="28"/>
              </w:rPr>
              <w:t>ЗАКЛЮЧЕНИЕ</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_Toc435177484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17</w:t>
            </w:r>
            <w:r w:rsidR="00FB22AE" w:rsidRPr="00FB22AE">
              <w:rPr>
                <w:noProof/>
                <w:webHidden/>
                <w:sz w:val="28"/>
                <w:szCs w:val="28"/>
              </w:rPr>
              <w:fldChar w:fldCharType="end"/>
            </w:r>
          </w:hyperlink>
        </w:p>
        <w:p w:rsidR="00FB22AE" w:rsidRPr="00FB22AE" w:rsidRDefault="003B1B12">
          <w:pPr>
            <w:pStyle w:val="21"/>
            <w:tabs>
              <w:tab w:val="right" w:leader="dot" w:pos="9487"/>
            </w:tabs>
            <w:rPr>
              <w:rFonts w:asciiTheme="minorHAnsi" w:eastAsiaTheme="minorEastAsia" w:hAnsiTheme="minorHAnsi" w:cstheme="minorBidi"/>
              <w:noProof/>
              <w:sz w:val="28"/>
              <w:szCs w:val="28"/>
            </w:rPr>
          </w:pPr>
          <w:hyperlink w:anchor="_Toc435177485" w:history="1">
            <w:r w:rsidR="00FB22AE" w:rsidRPr="00FB22AE">
              <w:rPr>
                <w:rStyle w:val="aa"/>
                <w:noProof/>
                <w:sz w:val="28"/>
                <w:szCs w:val="28"/>
              </w:rPr>
              <w:t>СПИСОК ИСПОЛЬЗОВАННЫХ ИСТОЧНИКОВ</w:t>
            </w:r>
            <w:r w:rsidR="00FB22AE" w:rsidRPr="00FB22AE">
              <w:rPr>
                <w:noProof/>
                <w:webHidden/>
                <w:sz w:val="28"/>
                <w:szCs w:val="28"/>
              </w:rPr>
              <w:tab/>
            </w:r>
            <w:r w:rsidR="00FB22AE" w:rsidRPr="00FB22AE">
              <w:rPr>
                <w:noProof/>
                <w:webHidden/>
                <w:sz w:val="28"/>
                <w:szCs w:val="28"/>
              </w:rPr>
              <w:fldChar w:fldCharType="begin"/>
            </w:r>
            <w:r w:rsidR="00FB22AE" w:rsidRPr="00FB22AE">
              <w:rPr>
                <w:noProof/>
                <w:webHidden/>
                <w:sz w:val="28"/>
                <w:szCs w:val="28"/>
              </w:rPr>
              <w:instrText xml:space="preserve"> PAGEREF _Toc435177485 \h </w:instrText>
            </w:r>
            <w:r w:rsidR="00FB22AE" w:rsidRPr="00FB22AE">
              <w:rPr>
                <w:noProof/>
                <w:webHidden/>
                <w:sz w:val="28"/>
                <w:szCs w:val="28"/>
              </w:rPr>
            </w:r>
            <w:r w:rsidR="00FB22AE" w:rsidRPr="00FB22AE">
              <w:rPr>
                <w:noProof/>
                <w:webHidden/>
                <w:sz w:val="28"/>
                <w:szCs w:val="28"/>
              </w:rPr>
              <w:fldChar w:fldCharType="separate"/>
            </w:r>
            <w:r w:rsidR="00262D07">
              <w:rPr>
                <w:noProof/>
                <w:webHidden/>
                <w:sz w:val="28"/>
                <w:szCs w:val="28"/>
              </w:rPr>
              <w:t>19</w:t>
            </w:r>
            <w:r w:rsidR="00FB22AE" w:rsidRPr="00FB22AE">
              <w:rPr>
                <w:noProof/>
                <w:webHidden/>
                <w:sz w:val="28"/>
                <w:szCs w:val="28"/>
              </w:rPr>
              <w:fldChar w:fldCharType="end"/>
            </w:r>
          </w:hyperlink>
        </w:p>
        <w:p w:rsidR="00CD1A8E" w:rsidRDefault="00CD1A8E">
          <w:r>
            <w:rPr>
              <w:b/>
              <w:bCs/>
            </w:rPr>
            <w:fldChar w:fldCharType="end"/>
          </w:r>
        </w:p>
      </w:sdtContent>
    </w:sdt>
    <w:p w:rsidR="00421340" w:rsidRPr="00D13E99" w:rsidRDefault="00421340" w:rsidP="00CD1A8E">
      <w:pPr>
        <w:pStyle w:val="11"/>
        <w:tabs>
          <w:tab w:val="right" w:leader="dot" w:pos="9487"/>
        </w:tabs>
        <w:spacing w:line="360" w:lineRule="auto"/>
        <w:rPr>
          <w:sz w:val="28"/>
          <w:szCs w:val="28"/>
        </w:rPr>
      </w:pPr>
      <w:r w:rsidRPr="00D13E99">
        <w:rPr>
          <w:sz w:val="28"/>
          <w:szCs w:val="28"/>
        </w:rPr>
        <w:fldChar w:fldCharType="begin"/>
      </w:r>
      <w:r w:rsidRPr="00D13E99">
        <w:rPr>
          <w:sz w:val="28"/>
          <w:szCs w:val="28"/>
        </w:rPr>
        <w:instrText xml:space="preserve"> TOC \o "1-3" \h \z \u </w:instrText>
      </w:r>
      <w:r w:rsidRPr="00D13E99">
        <w:rPr>
          <w:sz w:val="28"/>
          <w:szCs w:val="28"/>
        </w:rPr>
        <w:fldChar w:fldCharType="end"/>
      </w:r>
    </w:p>
    <w:p w:rsidR="005E4AE8" w:rsidRDefault="00421340" w:rsidP="006D3658">
      <w:pPr>
        <w:pStyle w:val="1"/>
        <w:tabs>
          <w:tab w:val="center" w:pos="4678"/>
          <w:tab w:val="left" w:pos="5970"/>
        </w:tabs>
        <w:spacing w:line="360" w:lineRule="auto"/>
        <w:jc w:val="center"/>
        <w:rPr>
          <w:rFonts w:ascii="Times New Roman" w:hAnsi="Times New Roman" w:cs="Times New Roman"/>
          <w:sz w:val="28"/>
          <w:szCs w:val="28"/>
        </w:rPr>
      </w:pPr>
      <w:r w:rsidRPr="00D13E99">
        <w:rPr>
          <w:rFonts w:ascii="Times New Roman" w:hAnsi="Times New Roman" w:cs="Times New Roman"/>
          <w:sz w:val="28"/>
          <w:szCs w:val="28"/>
        </w:rPr>
        <w:br w:type="page"/>
      </w:r>
      <w:bookmarkStart w:id="1" w:name="_Toc434908979"/>
      <w:bookmarkStart w:id="2" w:name="_Toc413232740"/>
    </w:p>
    <w:p w:rsidR="005E4AE8" w:rsidRPr="005E4AE8" w:rsidRDefault="005E4AE8" w:rsidP="005E4AE8">
      <w:pPr>
        <w:pStyle w:val="2"/>
        <w:jc w:val="center"/>
        <w:rPr>
          <w:rFonts w:ascii="Times New Roman" w:hAnsi="Times New Roman" w:cs="Times New Roman"/>
          <w:b w:val="0"/>
          <w:color w:val="auto"/>
          <w:sz w:val="28"/>
          <w:szCs w:val="28"/>
        </w:rPr>
      </w:pPr>
      <w:bookmarkStart w:id="3" w:name="_Toc435124684"/>
      <w:bookmarkStart w:id="4" w:name="_Toc435177478"/>
      <w:r w:rsidRPr="005E4AE8">
        <w:rPr>
          <w:rFonts w:ascii="Times New Roman" w:hAnsi="Times New Roman" w:cs="Times New Roman"/>
          <w:b w:val="0"/>
          <w:color w:val="auto"/>
          <w:sz w:val="28"/>
          <w:szCs w:val="28"/>
        </w:rPr>
        <w:lastRenderedPageBreak/>
        <w:t>ВВЕДЕНИЕ</w:t>
      </w:r>
      <w:bookmarkEnd w:id="3"/>
      <w:bookmarkEnd w:id="4"/>
    </w:p>
    <w:p w:rsidR="005E4AE8" w:rsidRPr="005E4AE8" w:rsidRDefault="005E4AE8" w:rsidP="005E4AE8">
      <w:pPr>
        <w:spacing w:line="360" w:lineRule="auto"/>
        <w:ind w:firstLine="851"/>
        <w:rPr>
          <w:rFonts w:eastAsia="Calibri"/>
          <w:sz w:val="28"/>
          <w:szCs w:val="28"/>
          <w:lang w:eastAsia="en-US"/>
        </w:rPr>
      </w:pPr>
    </w:p>
    <w:p w:rsidR="005E4AE8" w:rsidRPr="005E4AE8" w:rsidRDefault="005E4AE8" w:rsidP="005E4AE8">
      <w:pPr>
        <w:spacing w:line="360" w:lineRule="auto"/>
        <w:ind w:firstLine="851"/>
        <w:jc w:val="both"/>
        <w:rPr>
          <w:rFonts w:eastAsia="Calibri"/>
          <w:sz w:val="28"/>
          <w:szCs w:val="28"/>
          <w:lang w:eastAsia="en-US"/>
        </w:rPr>
      </w:pPr>
      <w:r w:rsidRPr="005E4AE8">
        <w:rPr>
          <w:rFonts w:eastAsia="Calibri"/>
          <w:sz w:val="28"/>
          <w:szCs w:val="28"/>
          <w:lang w:eastAsia="en-US"/>
        </w:rPr>
        <w:t xml:space="preserve">Стратегическое макроэкономическое планирование ориентировано на долгосрочную перспективу и определяет основные направления социально-экономического развития государства </w:t>
      </w:r>
    </w:p>
    <w:p w:rsidR="005E4AE8" w:rsidRPr="005E4AE8" w:rsidRDefault="005E4AE8" w:rsidP="005E4AE8">
      <w:pPr>
        <w:spacing w:line="360" w:lineRule="auto"/>
        <w:ind w:firstLine="851"/>
        <w:jc w:val="both"/>
        <w:rPr>
          <w:rFonts w:eastAsia="Calibri"/>
          <w:sz w:val="28"/>
          <w:szCs w:val="28"/>
          <w:lang w:eastAsia="en-US"/>
        </w:rPr>
      </w:pPr>
      <w:r w:rsidRPr="005E4AE8">
        <w:rPr>
          <w:rFonts w:eastAsia="Calibri"/>
          <w:sz w:val="28"/>
          <w:szCs w:val="28"/>
          <w:lang w:eastAsia="en-US"/>
        </w:rPr>
        <w:t xml:space="preserve">Суть стратегического планирования заключается в выборе и главных приоритетов развития национальной экономики, ведущую </w:t>
      </w:r>
      <w:r w:rsidR="00E23475" w:rsidRPr="005E4AE8">
        <w:rPr>
          <w:rFonts w:eastAsia="Calibri"/>
          <w:sz w:val="28"/>
          <w:szCs w:val="28"/>
          <w:lang w:eastAsia="en-US"/>
        </w:rPr>
        <w:t>роль,</w:t>
      </w:r>
      <w:r w:rsidRPr="005E4AE8">
        <w:rPr>
          <w:rFonts w:eastAsia="Calibri"/>
          <w:sz w:val="28"/>
          <w:szCs w:val="28"/>
          <w:lang w:eastAsia="en-US"/>
        </w:rPr>
        <w:t xml:space="preserve"> в реализации которых должно взять на себя государство. Благодаря стратегическому планированию определяются направления, по которым следует развиваться государству, на каких рынках лучше действовать, какие технологии усваивать, как обеспечить социальное единство страны, на какие секторы экономики и общественные структуры при этом следует опираться Основная цель стратегического макроэкономического планирования </w:t>
      </w:r>
      <w:r>
        <w:rPr>
          <w:rFonts w:eastAsia="Calibri"/>
          <w:sz w:val="28"/>
          <w:szCs w:val="28"/>
          <w:lang w:eastAsia="en-US"/>
        </w:rPr>
        <w:t>–</w:t>
      </w:r>
      <w:r w:rsidRPr="005E4AE8">
        <w:rPr>
          <w:rFonts w:eastAsia="Calibri"/>
          <w:sz w:val="28"/>
          <w:szCs w:val="28"/>
          <w:lang w:eastAsia="en-US"/>
        </w:rPr>
        <w:t xml:space="preserve"> обеспечение достаточного потенциала для успешного развития национальной экономики</w:t>
      </w:r>
      <w:r w:rsidR="00E23475">
        <w:rPr>
          <w:rFonts w:eastAsia="Calibri"/>
          <w:sz w:val="28"/>
          <w:szCs w:val="28"/>
          <w:lang w:eastAsia="en-US"/>
        </w:rPr>
        <w:t>.</w:t>
      </w:r>
      <w:r w:rsidRPr="005E4AE8">
        <w:rPr>
          <w:rFonts w:eastAsia="Calibri"/>
          <w:sz w:val="28"/>
          <w:szCs w:val="28"/>
          <w:lang w:eastAsia="en-US"/>
        </w:rPr>
        <w:t xml:space="preserve"> Свое отражение стратегическое планирование находит в концепциях общегосударственного развития, этим обусловлена актуальность рассматриваемой темы.</w:t>
      </w:r>
    </w:p>
    <w:p w:rsidR="005E4AE8" w:rsidRPr="005E4AE8" w:rsidRDefault="005E4AE8" w:rsidP="005E4AE8">
      <w:pPr>
        <w:spacing w:line="360" w:lineRule="auto"/>
        <w:ind w:firstLine="851"/>
        <w:jc w:val="both"/>
        <w:rPr>
          <w:rFonts w:eastAsia="Calibri"/>
          <w:sz w:val="28"/>
          <w:szCs w:val="28"/>
          <w:lang w:eastAsia="en-US"/>
        </w:rPr>
      </w:pPr>
      <w:r w:rsidRPr="005E4AE8">
        <w:rPr>
          <w:rFonts w:eastAsia="Calibri"/>
          <w:sz w:val="28"/>
          <w:szCs w:val="28"/>
          <w:lang w:eastAsia="en-US"/>
        </w:rPr>
        <w:t>Целью контрольной работы является изучение показателей стратегического макроэкономического планирования. Задачами контрольной работы являются:</w:t>
      </w:r>
    </w:p>
    <w:p w:rsidR="005E4AE8" w:rsidRPr="005E4AE8" w:rsidRDefault="00143785" w:rsidP="005E4AE8">
      <w:pPr>
        <w:spacing w:line="360" w:lineRule="auto"/>
        <w:ind w:firstLine="851"/>
        <w:jc w:val="both"/>
        <w:rPr>
          <w:rFonts w:eastAsia="Calibri"/>
          <w:sz w:val="28"/>
          <w:szCs w:val="28"/>
          <w:lang w:eastAsia="en-US"/>
        </w:rPr>
      </w:pPr>
      <w:r>
        <w:rPr>
          <w:rFonts w:eastAsia="Calibri"/>
          <w:sz w:val="28"/>
          <w:szCs w:val="28"/>
          <w:lang w:eastAsia="en-US"/>
        </w:rPr>
        <w:t>1.</w:t>
      </w:r>
      <w:r>
        <w:rPr>
          <w:rFonts w:eastAsia="Calibri"/>
          <w:sz w:val="28"/>
          <w:szCs w:val="28"/>
          <w:lang w:eastAsia="en-US"/>
        </w:rPr>
        <w:tab/>
      </w:r>
      <w:r w:rsidR="005E4AE8" w:rsidRPr="005E4AE8">
        <w:rPr>
          <w:rFonts w:eastAsia="Calibri"/>
          <w:sz w:val="28"/>
          <w:szCs w:val="28"/>
          <w:lang w:eastAsia="en-US"/>
        </w:rPr>
        <w:t>Рассмотреть основы стратегического планирования.</w:t>
      </w:r>
    </w:p>
    <w:p w:rsidR="005E4AE8" w:rsidRPr="005E4AE8" w:rsidRDefault="00143785" w:rsidP="005E4AE8">
      <w:pPr>
        <w:spacing w:line="360" w:lineRule="auto"/>
        <w:ind w:firstLine="851"/>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5E4AE8" w:rsidRPr="005E4AE8">
        <w:rPr>
          <w:rFonts w:eastAsia="Calibri"/>
          <w:sz w:val="28"/>
          <w:szCs w:val="28"/>
          <w:lang w:eastAsia="en-US"/>
        </w:rPr>
        <w:t>Изучить теорию и систему показателей стратегического макропланирования.</w:t>
      </w:r>
    </w:p>
    <w:p w:rsidR="005E4AE8" w:rsidRPr="005E4AE8" w:rsidRDefault="00143785" w:rsidP="005E4AE8">
      <w:pPr>
        <w:spacing w:line="360" w:lineRule="auto"/>
        <w:ind w:firstLine="851"/>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5E4AE8" w:rsidRPr="005E4AE8">
        <w:rPr>
          <w:rFonts w:eastAsia="Calibri"/>
          <w:sz w:val="28"/>
          <w:szCs w:val="28"/>
          <w:lang w:eastAsia="en-US"/>
        </w:rPr>
        <w:t>Выявить проблемы совершенствования стратегических макроэкономических показателей.</w:t>
      </w:r>
    </w:p>
    <w:p w:rsidR="005E4AE8" w:rsidRPr="005E4AE8" w:rsidRDefault="005E4AE8" w:rsidP="005E4AE8">
      <w:pPr>
        <w:spacing w:line="360" w:lineRule="auto"/>
        <w:ind w:firstLine="851"/>
        <w:jc w:val="both"/>
        <w:rPr>
          <w:rFonts w:eastAsia="Calibri"/>
          <w:sz w:val="28"/>
          <w:szCs w:val="28"/>
          <w:lang w:eastAsia="en-US"/>
        </w:rPr>
      </w:pPr>
      <w:r w:rsidRPr="005E4AE8">
        <w:rPr>
          <w:rFonts w:eastAsia="Calibri"/>
          <w:sz w:val="28"/>
          <w:szCs w:val="28"/>
          <w:lang w:eastAsia="en-US"/>
        </w:rPr>
        <w:t>Предметом контрольной работы является система стратегического макроэкономического планирования. Объектом – показатели системы.</w:t>
      </w:r>
    </w:p>
    <w:p w:rsidR="005E4AE8" w:rsidRDefault="005E4AE8" w:rsidP="005E4AE8">
      <w:pPr>
        <w:spacing w:line="360" w:lineRule="auto"/>
        <w:ind w:firstLine="851"/>
        <w:jc w:val="both"/>
        <w:rPr>
          <w:rFonts w:eastAsia="Calibri"/>
          <w:sz w:val="28"/>
          <w:szCs w:val="28"/>
          <w:lang w:eastAsia="en-US"/>
        </w:rPr>
      </w:pPr>
      <w:r w:rsidRPr="005E4AE8">
        <w:rPr>
          <w:rFonts w:eastAsia="Calibri"/>
          <w:sz w:val="28"/>
          <w:szCs w:val="28"/>
          <w:lang w:eastAsia="en-US"/>
        </w:rPr>
        <w:t xml:space="preserve">Основой контрольной работы послужили общенаучные методы, такие как анализ и синтез, сравнение Теоретической базой контрольной работы </w:t>
      </w:r>
      <w:r w:rsidRPr="005E4AE8">
        <w:rPr>
          <w:rFonts w:eastAsia="Calibri"/>
          <w:sz w:val="28"/>
          <w:szCs w:val="28"/>
          <w:lang w:eastAsia="en-US"/>
        </w:rPr>
        <w:lastRenderedPageBreak/>
        <w:t xml:space="preserve">послужили  труды отечественных и зарубежных ученых по проблемам макроэкономического планирования. </w:t>
      </w:r>
    </w:p>
    <w:p w:rsidR="005E4AE8" w:rsidRDefault="005E4AE8">
      <w:pPr>
        <w:spacing w:after="200" w:line="276" w:lineRule="auto"/>
        <w:rPr>
          <w:rFonts w:eastAsia="Calibri"/>
          <w:sz w:val="28"/>
          <w:szCs w:val="28"/>
          <w:lang w:eastAsia="en-US"/>
        </w:rPr>
      </w:pPr>
      <w:r>
        <w:rPr>
          <w:rFonts w:eastAsia="Calibri"/>
          <w:sz w:val="28"/>
          <w:szCs w:val="28"/>
          <w:lang w:eastAsia="en-US"/>
        </w:rPr>
        <w:br w:type="page"/>
      </w:r>
    </w:p>
    <w:p w:rsidR="005E4AE8" w:rsidRPr="005E4AE8" w:rsidRDefault="00E23475" w:rsidP="005E4AE8">
      <w:pPr>
        <w:pStyle w:val="2"/>
        <w:jc w:val="center"/>
        <w:rPr>
          <w:rFonts w:ascii="Times New Roman" w:hAnsi="Times New Roman" w:cs="Times New Roman"/>
          <w:b w:val="0"/>
          <w:color w:val="auto"/>
          <w:sz w:val="28"/>
          <w:szCs w:val="28"/>
        </w:rPr>
      </w:pPr>
      <w:bookmarkStart w:id="5" w:name="_Toc435124685"/>
      <w:bookmarkStart w:id="6" w:name="_Toc435177479"/>
      <w:r>
        <w:rPr>
          <w:rFonts w:ascii="Times New Roman" w:hAnsi="Times New Roman" w:cs="Times New Roman"/>
          <w:b w:val="0"/>
          <w:color w:val="auto"/>
          <w:sz w:val="28"/>
          <w:szCs w:val="28"/>
        </w:rPr>
        <w:lastRenderedPageBreak/>
        <w:t>1.</w:t>
      </w:r>
      <w:r>
        <w:rPr>
          <w:rFonts w:ascii="Times New Roman" w:hAnsi="Times New Roman" w:cs="Times New Roman"/>
          <w:b w:val="0"/>
          <w:color w:val="auto"/>
          <w:sz w:val="28"/>
          <w:szCs w:val="28"/>
        </w:rPr>
        <w:tab/>
      </w:r>
      <w:r w:rsidR="005E4AE8" w:rsidRPr="005E4AE8">
        <w:rPr>
          <w:rFonts w:ascii="Times New Roman" w:hAnsi="Times New Roman" w:cs="Times New Roman"/>
          <w:b w:val="0"/>
          <w:color w:val="auto"/>
          <w:sz w:val="28"/>
          <w:szCs w:val="28"/>
        </w:rPr>
        <w:t>П</w:t>
      </w:r>
      <w:r w:rsidR="005E4AE8">
        <w:rPr>
          <w:rFonts w:ascii="Times New Roman" w:hAnsi="Times New Roman" w:cs="Times New Roman"/>
          <w:b w:val="0"/>
          <w:color w:val="auto"/>
          <w:sz w:val="28"/>
          <w:szCs w:val="28"/>
        </w:rPr>
        <w:t>ОКАЗАТЕЛИ, ИСПОЛЬЗУЕМЫЕ В СТРАТЕГИЧЕСКОМ МАКРОЭКОНОМИЧЕСКОМ ПЛАНИРОВАНИИ, И ПРОБЛЕМЫ ИХ СОВЕРШЕНСТВОВАНИЯ</w:t>
      </w:r>
      <w:bookmarkEnd w:id="5"/>
      <w:bookmarkEnd w:id="6"/>
    </w:p>
    <w:p w:rsidR="005E4AE8" w:rsidRPr="00E23475" w:rsidRDefault="00E23475" w:rsidP="00E23475">
      <w:pPr>
        <w:pStyle w:val="3"/>
        <w:jc w:val="center"/>
        <w:rPr>
          <w:rFonts w:ascii="Times New Roman" w:hAnsi="Times New Roman" w:cs="Times New Roman"/>
          <w:b w:val="0"/>
          <w:color w:val="auto"/>
          <w:sz w:val="28"/>
          <w:szCs w:val="28"/>
        </w:rPr>
      </w:pPr>
      <w:bookmarkStart w:id="7" w:name="_Toc435124686"/>
      <w:bookmarkStart w:id="8" w:name="_Toc435177480"/>
      <w:r>
        <w:rPr>
          <w:rFonts w:ascii="Times New Roman" w:hAnsi="Times New Roman" w:cs="Times New Roman"/>
          <w:b w:val="0"/>
          <w:color w:val="auto"/>
          <w:sz w:val="28"/>
          <w:szCs w:val="28"/>
        </w:rPr>
        <w:t>1.1.</w:t>
      </w:r>
      <w:r>
        <w:rPr>
          <w:rFonts w:ascii="Times New Roman" w:hAnsi="Times New Roman" w:cs="Times New Roman"/>
          <w:b w:val="0"/>
          <w:color w:val="auto"/>
          <w:sz w:val="28"/>
          <w:szCs w:val="28"/>
        </w:rPr>
        <w:tab/>
      </w:r>
      <w:r w:rsidR="005E4AE8" w:rsidRPr="00E23475">
        <w:rPr>
          <w:rFonts w:ascii="Times New Roman" w:hAnsi="Times New Roman" w:cs="Times New Roman"/>
          <w:b w:val="0"/>
          <w:color w:val="auto"/>
          <w:sz w:val="28"/>
          <w:szCs w:val="28"/>
        </w:rPr>
        <w:t>Основы стратегического планирования</w:t>
      </w:r>
      <w:bookmarkEnd w:id="7"/>
      <w:bookmarkEnd w:id="8"/>
    </w:p>
    <w:p w:rsidR="005E4AE8" w:rsidRPr="005E4AE8" w:rsidRDefault="005E4AE8" w:rsidP="005E4AE8">
      <w:pPr>
        <w:spacing w:line="360" w:lineRule="auto"/>
        <w:ind w:firstLine="709"/>
        <w:jc w:val="both"/>
        <w:rPr>
          <w:rFonts w:eastAsia="Calibri"/>
          <w:sz w:val="28"/>
          <w:szCs w:val="28"/>
          <w:lang w:eastAsia="en-US"/>
        </w:rPr>
      </w:pPr>
    </w:p>
    <w:p w:rsidR="00E11CA6"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Стратегическое планирование </w:t>
      </w:r>
      <w:r w:rsidR="00E23475">
        <w:rPr>
          <w:rFonts w:eastAsia="Calibri"/>
          <w:sz w:val="28"/>
          <w:szCs w:val="28"/>
          <w:lang w:eastAsia="en-US"/>
        </w:rPr>
        <w:t>–</w:t>
      </w:r>
      <w:r w:rsidRPr="005E4AE8">
        <w:rPr>
          <w:rFonts w:eastAsia="Calibri"/>
          <w:sz w:val="28"/>
          <w:szCs w:val="28"/>
          <w:lang w:eastAsia="en-US"/>
        </w:rPr>
        <w:t xml:space="preserve"> процесс определения целей и приоритетов, а также значений экономических показателей по наиболее важным направлениям социально- экономического развития страны или региона на длительную или среднесрочную перспективу с одновременным формированием основ механизма их реализации. Подготавливаемые и принимаемые решения не являются жесткими и безальтернативными, они отличаются высокой готовностью к уточнению с учетом новых данных о перспективах. </w:t>
      </w:r>
    </w:p>
    <w:p w:rsidR="00E23475"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В качестве отечественного опыта стратегического планирования следует указать разработку в 1918 г. плана ГОЭЛРО. В 1922-1925 гг. основы методологии перспективного стратегического планирования в условиях преобладания рыночной экономики были сформулированы Н.Д. Кондратьевым и изложены в представленном им проекте Генерального плана восстановления и развития сельского хозяйства России. Первое время эта методология и проект плана были поддержаны Госпланом, но затем пятилетка Кондратьева была отвергнута. В России начиная с 2007 г. активизировались действия по созданию и освоению системы стратегического управления социально-экономическим развитием. Центральным элементом этой системы определена Концепция долгосрочного социально-экономического развития РФ. В числе важнейших компонентов стратегического управления на базе концепции выделяются: </w:t>
      </w:r>
    </w:p>
    <w:p w:rsidR="00E23475" w:rsidRDefault="00E23475" w:rsidP="005E4AE8">
      <w:pPr>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5E4AE8" w:rsidRPr="005E4AE8">
        <w:rPr>
          <w:rFonts w:eastAsia="Calibri"/>
          <w:sz w:val="28"/>
          <w:szCs w:val="28"/>
          <w:lang w:eastAsia="en-US"/>
        </w:rPr>
        <w:t>прогноз социально-экономического развитии</w:t>
      </w:r>
      <w:r>
        <w:rPr>
          <w:rFonts w:eastAsia="Calibri"/>
          <w:sz w:val="28"/>
          <w:szCs w:val="28"/>
          <w:lang w:eastAsia="en-US"/>
        </w:rPr>
        <w:t xml:space="preserve"> на долгосрочный период (на 30</w:t>
      </w:r>
      <w:r w:rsidR="005E4AE8" w:rsidRPr="005E4AE8">
        <w:rPr>
          <w:rFonts w:eastAsia="Calibri"/>
          <w:sz w:val="28"/>
          <w:szCs w:val="28"/>
          <w:lang w:eastAsia="en-US"/>
        </w:rPr>
        <w:t xml:space="preserve"> и 50 лет),</w:t>
      </w:r>
    </w:p>
    <w:p w:rsidR="00E23475" w:rsidRDefault="00E23475" w:rsidP="00E23475">
      <w:pPr>
        <w:spacing w:line="360" w:lineRule="auto"/>
        <w:ind w:left="708"/>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5E4AE8" w:rsidRPr="005E4AE8">
        <w:rPr>
          <w:rFonts w:eastAsia="Calibri"/>
          <w:sz w:val="28"/>
          <w:szCs w:val="28"/>
          <w:lang w:eastAsia="en-US"/>
        </w:rPr>
        <w:t>долгосрочные финансовые планы (на базе которых формируются федеральные бюджеты на 3 года),</w:t>
      </w:r>
    </w:p>
    <w:p w:rsidR="00E23475" w:rsidRDefault="00E23475" w:rsidP="00E23475">
      <w:pPr>
        <w:spacing w:line="360" w:lineRule="auto"/>
        <w:ind w:left="708" w:firstLine="1"/>
        <w:jc w:val="both"/>
        <w:rPr>
          <w:rFonts w:eastAsia="Calibri"/>
          <w:sz w:val="28"/>
          <w:szCs w:val="28"/>
          <w:lang w:eastAsia="en-US"/>
        </w:rPr>
      </w:pPr>
      <w:r>
        <w:rPr>
          <w:rFonts w:eastAsia="Calibri"/>
          <w:sz w:val="28"/>
          <w:szCs w:val="28"/>
          <w:lang w:eastAsia="en-US"/>
        </w:rPr>
        <w:lastRenderedPageBreak/>
        <w:t>-</w:t>
      </w:r>
      <w:r>
        <w:rPr>
          <w:rFonts w:eastAsia="Calibri"/>
          <w:sz w:val="28"/>
          <w:szCs w:val="28"/>
          <w:lang w:eastAsia="en-US"/>
        </w:rPr>
        <w:tab/>
      </w:r>
      <w:r w:rsidR="005E4AE8" w:rsidRPr="005E4AE8">
        <w:rPr>
          <w:rFonts w:eastAsia="Calibri"/>
          <w:sz w:val="28"/>
          <w:szCs w:val="28"/>
          <w:lang w:eastAsia="en-US"/>
        </w:rPr>
        <w:t>программы социально-экономического развития РФ на среднесрочную перспективу,</w:t>
      </w:r>
    </w:p>
    <w:p w:rsidR="00E23475" w:rsidRDefault="00E23475" w:rsidP="00E23475">
      <w:pPr>
        <w:spacing w:line="360" w:lineRule="auto"/>
        <w:ind w:left="708" w:firstLine="1"/>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5E4AE8" w:rsidRPr="005E4AE8">
        <w:rPr>
          <w:rFonts w:eastAsia="Calibri"/>
          <w:sz w:val="28"/>
          <w:szCs w:val="28"/>
          <w:lang w:eastAsia="en-US"/>
        </w:rPr>
        <w:t>доклады о результатах и основных направлениях деятельности субъектов бюджетного планирования,</w:t>
      </w:r>
    </w:p>
    <w:p w:rsidR="005E4AE8" w:rsidRPr="005E4AE8" w:rsidRDefault="00E23475" w:rsidP="00E23475">
      <w:pPr>
        <w:spacing w:line="360" w:lineRule="auto"/>
        <w:ind w:left="708" w:firstLine="1"/>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5E4AE8" w:rsidRPr="005E4AE8">
        <w:rPr>
          <w:rFonts w:eastAsia="Calibri"/>
          <w:sz w:val="28"/>
          <w:szCs w:val="28"/>
          <w:lang w:eastAsia="en-US"/>
        </w:rPr>
        <w:t>отраслевые и региональные стратегии и программы</w:t>
      </w:r>
      <w:r w:rsidR="00143785">
        <w:rPr>
          <w:rFonts w:eastAsia="Calibri"/>
          <w:sz w:val="28"/>
          <w:szCs w:val="28"/>
          <w:lang w:eastAsia="en-US"/>
        </w:rPr>
        <w:t xml:space="preserve"> [2</w:t>
      </w:r>
      <w:r w:rsidR="005E4AE8" w:rsidRPr="005E4AE8">
        <w:rPr>
          <w:rFonts w:eastAsia="Calibri"/>
          <w:sz w:val="28"/>
          <w:szCs w:val="28"/>
          <w:lang w:eastAsia="en-US"/>
        </w:rPr>
        <w:t xml:space="preserve">, с. 291]. </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Выделяется четыре главных компонента содержания и особенностей стратегического планирования социально-хозяйственной системы: цели и средства их достижения, время (горизонт) решений и пространственная структура системы. Генеральная цель развития системы - самое широкое по смыслу решение, принимаемое правительством или руководством страны или региона в рамках стратегического планирования. На микроуровне выбор генеральной цели соответствует определение миссии организации.</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Затем формулируют подцели и общие задачи, которые могут иметь количественную и качественную форму, но должны носить достаточно протяженный во времени характер. Задачи развития системы </w:t>
      </w:r>
      <w:r w:rsidR="00E23475">
        <w:rPr>
          <w:rFonts w:eastAsia="Calibri"/>
          <w:sz w:val="28"/>
          <w:szCs w:val="28"/>
          <w:lang w:eastAsia="en-US"/>
        </w:rPr>
        <w:t>–</w:t>
      </w:r>
      <w:r w:rsidRPr="005E4AE8">
        <w:rPr>
          <w:rFonts w:eastAsia="Calibri"/>
          <w:sz w:val="28"/>
          <w:szCs w:val="28"/>
          <w:lang w:eastAsia="en-US"/>
        </w:rPr>
        <w:t xml:space="preserve"> конкретные, привязанные к определенным срокам результаты, которые система намерена добиться в ходе реализации своей стратегии. Стратегия системы – общее направление, на котором следует искать пути достижения целей.</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Для социально-хозяйственной системы спектр содержательных целевых характеристик стратегических программ должен быть более широким по функциям и менее детализированным. Главное заключается в отходе от ситуативного реагирования на изменения среды и переходе к реагированию упреждающему, предусматривающему заблаговременное включение в действие новых факторов, способных в той или иной степени целенаправленно менять саму среду.</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Успех стратегического планирования социально-хозяйственной системы достигается путем следования следующих принципов:</w:t>
      </w:r>
    </w:p>
    <w:p w:rsidR="005E4AE8" w:rsidRPr="005E4AE8" w:rsidRDefault="00E23475" w:rsidP="005E4AE8">
      <w:pPr>
        <w:spacing w:line="360" w:lineRule="auto"/>
        <w:ind w:firstLine="851"/>
        <w:jc w:val="both"/>
        <w:rPr>
          <w:rFonts w:eastAsia="Calibri"/>
          <w:sz w:val="28"/>
          <w:szCs w:val="28"/>
          <w:lang w:eastAsia="en-US"/>
        </w:rPr>
      </w:pPr>
      <w:r>
        <w:rPr>
          <w:rFonts w:eastAsia="Calibri"/>
          <w:sz w:val="28"/>
          <w:szCs w:val="28"/>
          <w:lang w:eastAsia="en-US"/>
        </w:rPr>
        <w:t>1.</w:t>
      </w:r>
      <w:r>
        <w:rPr>
          <w:rFonts w:eastAsia="Calibri"/>
          <w:sz w:val="28"/>
          <w:szCs w:val="28"/>
          <w:lang w:eastAsia="en-US"/>
        </w:rPr>
        <w:tab/>
      </w:r>
      <w:r w:rsidR="005E4AE8" w:rsidRPr="005E4AE8">
        <w:rPr>
          <w:rFonts w:eastAsia="Calibri"/>
          <w:sz w:val="28"/>
          <w:szCs w:val="28"/>
          <w:lang w:eastAsia="en-US"/>
        </w:rPr>
        <w:t>Следует выстраивать не детализированную стратегию развития системы, а постепенно описывать тип или модель поведения.</w:t>
      </w:r>
    </w:p>
    <w:p w:rsidR="00E23475" w:rsidRDefault="00E23475" w:rsidP="005E4AE8">
      <w:pPr>
        <w:spacing w:line="360" w:lineRule="auto"/>
        <w:ind w:firstLine="851"/>
        <w:jc w:val="both"/>
        <w:rPr>
          <w:rFonts w:eastAsia="Calibri"/>
          <w:sz w:val="28"/>
          <w:szCs w:val="28"/>
          <w:lang w:eastAsia="en-US"/>
        </w:rPr>
      </w:pPr>
      <w:r>
        <w:rPr>
          <w:rFonts w:eastAsia="Calibri"/>
          <w:sz w:val="28"/>
          <w:szCs w:val="28"/>
          <w:lang w:eastAsia="en-US"/>
        </w:rPr>
        <w:lastRenderedPageBreak/>
        <w:t>2.</w:t>
      </w:r>
      <w:r>
        <w:rPr>
          <w:rFonts w:eastAsia="Calibri"/>
          <w:sz w:val="28"/>
          <w:szCs w:val="28"/>
          <w:lang w:eastAsia="en-US"/>
        </w:rPr>
        <w:tab/>
      </w:r>
      <w:r w:rsidR="005E4AE8" w:rsidRPr="005E4AE8">
        <w:rPr>
          <w:rFonts w:eastAsia="Calibri"/>
          <w:sz w:val="28"/>
          <w:szCs w:val="28"/>
          <w:lang w:eastAsia="en-US"/>
        </w:rPr>
        <w:t xml:space="preserve">Стратегия должна проектироваться и направляться непосредственно высшим руководством, (основное препятствие </w:t>
      </w:r>
      <w:r>
        <w:rPr>
          <w:rFonts w:eastAsia="Calibri"/>
          <w:sz w:val="28"/>
          <w:szCs w:val="28"/>
          <w:lang w:eastAsia="en-US"/>
        </w:rPr>
        <w:t>–</w:t>
      </w:r>
      <w:r w:rsidR="005E4AE8" w:rsidRPr="005E4AE8">
        <w:rPr>
          <w:rFonts w:eastAsia="Calibri"/>
          <w:sz w:val="28"/>
          <w:szCs w:val="28"/>
          <w:lang w:eastAsia="en-US"/>
        </w:rPr>
        <w:t xml:space="preserve"> роли и интересы политических руководителей в значительной степени привязаны к выборным циклам). </w:t>
      </w:r>
    </w:p>
    <w:p w:rsidR="005E4AE8" w:rsidRPr="005E4AE8" w:rsidRDefault="00E23475" w:rsidP="005E4AE8">
      <w:pPr>
        <w:spacing w:line="360" w:lineRule="auto"/>
        <w:ind w:firstLine="851"/>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5E4AE8" w:rsidRPr="005E4AE8">
        <w:rPr>
          <w:rFonts w:eastAsia="Calibri"/>
          <w:sz w:val="28"/>
          <w:szCs w:val="28"/>
          <w:lang w:eastAsia="en-US"/>
        </w:rPr>
        <w:t>Необходимо при реализации стратегических процессов в социально-хозяйственных системах сочетать готовность к масштабным переменам и обеспечение стабильности.</w:t>
      </w:r>
    </w:p>
    <w:p w:rsidR="005E4AE8" w:rsidRPr="005E4AE8" w:rsidRDefault="00E23475" w:rsidP="005E4AE8">
      <w:pPr>
        <w:spacing w:line="360" w:lineRule="auto"/>
        <w:ind w:firstLine="851"/>
        <w:jc w:val="both"/>
        <w:rPr>
          <w:rFonts w:eastAsia="Calibri"/>
          <w:sz w:val="28"/>
          <w:szCs w:val="28"/>
          <w:lang w:eastAsia="en-US"/>
        </w:rPr>
      </w:pPr>
      <w:r>
        <w:rPr>
          <w:rFonts w:eastAsia="Calibri"/>
          <w:sz w:val="28"/>
          <w:szCs w:val="28"/>
          <w:lang w:eastAsia="en-US"/>
        </w:rPr>
        <w:t>4.</w:t>
      </w:r>
      <w:r>
        <w:rPr>
          <w:rFonts w:eastAsia="Calibri"/>
          <w:sz w:val="28"/>
          <w:szCs w:val="28"/>
          <w:lang w:eastAsia="en-US"/>
        </w:rPr>
        <w:tab/>
      </w:r>
      <w:r w:rsidR="005E4AE8" w:rsidRPr="005E4AE8">
        <w:rPr>
          <w:rFonts w:eastAsia="Calibri"/>
          <w:sz w:val="28"/>
          <w:szCs w:val="28"/>
          <w:lang w:eastAsia="en-US"/>
        </w:rPr>
        <w:t>Совокупные затраты средств и времени на формирование стратегических планов должны быть достаточными, но не слишком большими, то есть не следует увлекаться аналитическими и научно-интеллектуальными проработками стратегий и обоснованиями планов</w:t>
      </w:r>
      <w:r w:rsidR="00143785">
        <w:rPr>
          <w:rFonts w:eastAsia="Calibri"/>
          <w:sz w:val="28"/>
          <w:szCs w:val="28"/>
          <w:lang w:eastAsia="en-US"/>
        </w:rPr>
        <w:t xml:space="preserve"> [2</w:t>
      </w:r>
      <w:r w:rsidR="005E4AE8" w:rsidRPr="005E4AE8">
        <w:rPr>
          <w:rFonts w:eastAsia="Calibri"/>
          <w:sz w:val="28"/>
          <w:szCs w:val="28"/>
          <w:lang w:eastAsia="en-US"/>
        </w:rPr>
        <w:t>, с. 296].</w:t>
      </w:r>
    </w:p>
    <w:p w:rsidR="005E4AE8" w:rsidRPr="005E4AE8" w:rsidRDefault="00E11CA6" w:rsidP="005E4AE8">
      <w:pPr>
        <w:spacing w:line="360" w:lineRule="auto"/>
        <w:ind w:firstLine="851"/>
        <w:jc w:val="both"/>
        <w:rPr>
          <w:rFonts w:eastAsia="Calibri"/>
          <w:sz w:val="28"/>
          <w:szCs w:val="28"/>
          <w:lang w:eastAsia="en-US"/>
        </w:rPr>
      </w:pPr>
      <w:r>
        <w:rPr>
          <w:rFonts w:eastAsia="Calibri"/>
          <w:sz w:val="28"/>
          <w:szCs w:val="28"/>
          <w:lang w:eastAsia="en-US"/>
        </w:rPr>
        <w:t>5.</w:t>
      </w:r>
      <w:r>
        <w:rPr>
          <w:rFonts w:eastAsia="Calibri"/>
          <w:sz w:val="28"/>
          <w:szCs w:val="28"/>
          <w:lang w:eastAsia="en-US"/>
        </w:rPr>
        <w:tab/>
      </w:r>
      <w:r w:rsidR="005E4AE8" w:rsidRPr="005E4AE8">
        <w:rPr>
          <w:rFonts w:eastAsia="Calibri"/>
          <w:sz w:val="28"/>
          <w:szCs w:val="28"/>
          <w:lang w:eastAsia="en-US"/>
        </w:rPr>
        <w:t>Стратегические планы развития должны быть в большей мере качественными (сценарная форма планирования или комплексная концепция долгосрочного развития страны).</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В целом нужно сказать, что макроэкономическое стратегическое планирование может быть успешно реализовано тогда, когда оно органически встроено в отлаженную общую систему прогнозирования социально-экономического развития и стратегического управления развитием.</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В силу того, что стратегический план многовариантен и не имеет жестких предписаний, то на практике часто трудно разграничить стадии прогнозирования и планирования. Поэтому в некоторых странах не составляется стратегический план, и разрабатывается комплексный долгосрочный прогноз, либо комплексная про</w:t>
      </w:r>
      <w:r w:rsidR="00E11CA6">
        <w:rPr>
          <w:rFonts w:eastAsia="Calibri"/>
          <w:sz w:val="28"/>
          <w:szCs w:val="28"/>
          <w:lang w:eastAsia="en-US"/>
        </w:rPr>
        <w:t>грамма или концепция социально-</w:t>
      </w:r>
      <w:r w:rsidRPr="005E4AE8">
        <w:rPr>
          <w:rFonts w:eastAsia="Calibri"/>
          <w:sz w:val="28"/>
          <w:szCs w:val="28"/>
          <w:lang w:eastAsia="en-US"/>
        </w:rPr>
        <w:t>экономического развития страны или региона. Главное, чтобы такой документ выполнял функции стратегического целеполагания и ему придавался надлежащий правовой статус. В российской практике такого пока нет [5, с. 192].</w:t>
      </w:r>
    </w:p>
    <w:p w:rsidR="005E4AE8" w:rsidRPr="005E4AE8" w:rsidRDefault="005E4AE8" w:rsidP="005E4AE8">
      <w:pPr>
        <w:spacing w:line="360" w:lineRule="auto"/>
        <w:ind w:firstLine="709"/>
        <w:jc w:val="both"/>
        <w:rPr>
          <w:rFonts w:eastAsia="Calibri"/>
          <w:sz w:val="28"/>
          <w:szCs w:val="28"/>
          <w:lang w:eastAsia="en-US"/>
        </w:rPr>
      </w:pPr>
    </w:p>
    <w:p w:rsidR="005E4AE8" w:rsidRPr="005E4AE8" w:rsidRDefault="005E4AE8" w:rsidP="005E4AE8">
      <w:pPr>
        <w:spacing w:line="360" w:lineRule="auto"/>
        <w:ind w:firstLine="709"/>
        <w:jc w:val="both"/>
        <w:rPr>
          <w:rFonts w:eastAsia="Calibri"/>
          <w:sz w:val="28"/>
          <w:szCs w:val="28"/>
          <w:lang w:eastAsia="en-US"/>
        </w:rPr>
      </w:pPr>
    </w:p>
    <w:p w:rsidR="005E4AE8" w:rsidRPr="00E23475" w:rsidRDefault="004E0995" w:rsidP="00E23475">
      <w:pPr>
        <w:pStyle w:val="3"/>
        <w:jc w:val="center"/>
        <w:rPr>
          <w:rFonts w:ascii="Times New Roman" w:hAnsi="Times New Roman" w:cs="Times New Roman"/>
          <w:b w:val="0"/>
          <w:color w:val="auto"/>
          <w:sz w:val="28"/>
          <w:szCs w:val="28"/>
        </w:rPr>
      </w:pPr>
      <w:bookmarkStart w:id="9" w:name="_Toc435124687"/>
      <w:bookmarkStart w:id="10" w:name="_Toc435177481"/>
      <w:r>
        <w:rPr>
          <w:rFonts w:ascii="Times New Roman" w:hAnsi="Times New Roman" w:cs="Times New Roman"/>
          <w:b w:val="0"/>
          <w:color w:val="auto"/>
          <w:sz w:val="28"/>
          <w:szCs w:val="28"/>
        </w:rPr>
        <w:lastRenderedPageBreak/>
        <w:t>1.2.</w:t>
      </w:r>
      <w:r>
        <w:rPr>
          <w:rFonts w:ascii="Times New Roman" w:hAnsi="Times New Roman" w:cs="Times New Roman"/>
          <w:b w:val="0"/>
          <w:color w:val="auto"/>
          <w:sz w:val="28"/>
          <w:szCs w:val="28"/>
        </w:rPr>
        <w:tab/>
      </w:r>
      <w:r w:rsidR="005E4AE8" w:rsidRPr="00E23475">
        <w:rPr>
          <w:rFonts w:ascii="Times New Roman" w:hAnsi="Times New Roman" w:cs="Times New Roman"/>
          <w:b w:val="0"/>
          <w:color w:val="auto"/>
          <w:sz w:val="28"/>
          <w:szCs w:val="28"/>
        </w:rPr>
        <w:t>Теория и система показателей стратегического макропла</w:t>
      </w:r>
      <w:bookmarkEnd w:id="9"/>
      <w:r w:rsidR="005E4AE8" w:rsidRPr="00E23475">
        <w:rPr>
          <w:rFonts w:ascii="Times New Roman" w:hAnsi="Times New Roman" w:cs="Times New Roman"/>
          <w:b w:val="0"/>
          <w:color w:val="auto"/>
          <w:sz w:val="28"/>
          <w:szCs w:val="28"/>
        </w:rPr>
        <w:t>нирования</w:t>
      </w:r>
      <w:bookmarkEnd w:id="10"/>
    </w:p>
    <w:p w:rsidR="005E4AE8" w:rsidRPr="005E4AE8" w:rsidRDefault="005E4AE8" w:rsidP="005E4AE8">
      <w:pPr>
        <w:spacing w:line="360" w:lineRule="auto"/>
        <w:ind w:firstLine="709"/>
        <w:jc w:val="both"/>
        <w:rPr>
          <w:rFonts w:eastAsia="Calibri"/>
          <w:sz w:val="28"/>
          <w:szCs w:val="28"/>
          <w:lang w:eastAsia="en-US"/>
        </w:rPr>
      </w:pP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Разработка прогнозов, стратегических программ и планов невозможна без использования системы показателей. Только с их помощью могут быть реализованы логика, принципы и методологические подходы стратегического планирования.</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В современном учете и статистике под показателем понимается количественно-качественная характеристика социально-экономических явлений и процессов в обществе. Причем качественная сторона его отображает сущность явлений или процесса в конкретных условиях мес</w:t>
      </w:r>
      <w:r w:rsidR="00E11CA6">
        <w:rPr>
          <w:rFonts w:eastAsia="Calibri"/>
          <w:sz w:val="28"/>
          <w:szCs w:val="28"/>
          <w:lang w:eastAsia="en-US"/>
        </w:rPr>
        <w:t>та и времени, а количественная –</w:t>
      </w:r>
      <w:r w:rsidRPr="005E4AE8">
        <w:rPr>
          <w:rFonts w:eastAsia="Calibri"/>
          <w:sz w:val="28"/>
          <w:szCs w:val="28"/>
          <w:lang w:eastAsia="en-US"/>
        </w:rPr>
        <w:t xml:space="preserve"> его размер, абсолютную или относительную величину (например, численность экономически активного населения России на 1 января 2012 г.). Применительно к стратегическому планированию под показателем следует понимать меру  (количественную или качественную)  планового задания, придающую ему количественную или качественную определенность [9, с. 46].</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Современная система показателей в целом позволяет охарактеризовать основные социально-экономические процессы, происходящие в обществе, его отдельных подсистемах и используется в их государственном регулировании. В связи с данным обстоятельством, учетом особенностей различных уровней регулирования и планирования различают несколько систем показателей:</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планирования в целом, включающей, кроме показателей федеральных программ и комплексных социально-экономических прогнозов, показатели системы национальных счетов, государственного бюджета, сводного финансового плана страны;</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используемых в процессе разработки рабочими органами государственной власти комплексных прогнозов социально-экономического развития страны, федеральных стратегических программ, государственного бюджета страны;</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lastRenderedPageBreak/>
        <w:t>-</w:t>
      </w:r>
      <w:r w:rsidR="005E4AE8" w:rsidRPr="005E4AE8">
        <w:rPr>
          <w:rFonts w:eastAsia="Calibri"/>
          <w:sz w:val="28"/>
          <w:szCs w:val="28"/>
          <w:lang w:eastAsia="en-US"/>
        </w:rPr>
        <w:tab/>
        <w:t>развития субъектов федерации, включая показатели региональных целевых программ и местных бюджетов;</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развития отдельной отрасли;</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прогнозов, стратегических программ и планов развития коммерческих организаций и их ассоциаций (объединений).</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Используемая в стратегическом планировании система показателей должна отвечать определенным требованиям, важнейшими из которых являются:</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1.</w:t>
      </w:r>
      <w:r w:rsidR="005E4AE8" w:rsidRPr="005E4AE8">
        <w:rPr>
          <w:rFonts w:eastAsia="Calibri"/>
          <w:sz w:val="28"/>
          <w:szCs w:val="28"/>
          <w:lang w:eastAsia="en-US"/>
        </w:rPr>
        <w:tab/>
        <w:t>единство и обязательность показателей для данного уровня планирования. Данная задача решается путем разработки перечня как утверждаемых, так и используемых для расчетов показателей;</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2.</w:t>
      </w:r>
      <w:r w:rsidR="005E4AE8" w:rsidRPr="005E4AE8">
        <w:rPr>
          <w:rFonts w:eastAsia="Calibri"/>
          <w:sz w:val="28"/>
          <w:szCs w:val="28"/>
          <w:lang w:eastAsia="en-US"/>
        </w:rPr>
        <w:tab/>
        <w:t>способность агрегироваться и дезагрегироваться (укрупняться и разукрупняться), быть сопоставимыми;</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3.</w:t>
      </w:r>
      <w:r w:rsidR="005E4AE8" w:rsidRPr="005E4AE8">
        <w:rPr>
          <w:rFonts w:eastAsia="Calibri"/>
          <w:sz w:val="28"/>
          <w:szCs w:val="28"/>
          <w:lang w:eastAsia="en-US"/>
        </w:rPr>
        <w:tab/>
        <w:t>четкая мера, т.е. показатели должны быть определенными, измеряемыми;</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4.</w:t>
      </w:r>
      <w:r w:rsidR="005E4AE8" w:rsidRPr="005E4AE8">
        <w:rPr>
          <w:rFonts w:eastAsia="Calibri"/>
          <w:sz w:val="28"/>
          <w:szCs w:val="28"/>
          <w:lang w:eastAsia="en-US"/>
        </w:rPr>
        <w:tab/>
        <w:t>обеспечение комплексной характеристики всех аспектов функционирования планируемых объектов;</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5.</w:t>
      </w:r>
      <w:r w:rsidR="005E4AE8" w:rsidRPr="005E4AE8">
        <w:rPr>
          <w:rFonts w:eastAsia="Calibri"/>
          <w:sz w:val="28"/>
          <w:szCs w:val="28"/>
          <w:lang w:eastAsia="en-US"/>
        </w:rPr>
        <w:tab/>
        <w:t>гибкость, адаптивность, способность отражать все изменения в состоянии объекта планирования;</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6.</w:t>
      </w:r>
      <w:r w:rsidR="005E4AE8" w:rsidRPr="005E4AE8">
        <w:rPr>
          <w:rFonts w:eastAsia="Calibri"/>
          <w:sz w:val="28"/>
          <w:szCs w:val="28"/>
          <w:lang w:eastAsia="en-US"/>
        </w:rPr>
        <w:tab/>
        <w:t>содержание указаний на конкретных исполнителей плановых заданий, т.е. адресность;</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7.</w:t>
      </w:r>
      <w:r w:rsidR="005E4AE8" w:rsidRPr="005E4AE8">
        <w:rPr>
          <w:rFonts w:eastAsia="Calibri"/>
          <w:sz w:val="28"/>
          <w:szCs w:val="28"/>
          <w:lang w:eastAsia="en-US"/>
        </w:rPr>
        <w:tab/>
        <w:t>ориентирование соответствующих объектов планирования на рост продуктивности, результативности и эффективности;</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8.</w:t>
      </w:r>
      <w:r w:rsidR="005E4AE8" w:rsidRPr="005E4AE8">
        <w:rPr>
          <w:rFonts w:eastAsia="Calibri"/>
          <w:sz w:val="28"/>
          <w:szCs w:val="28"/>
          <w:lang w:eastAsia="en-US"/>
        </w:rPr>
        <w:tab/>
        <w:t>численная ограниченность количества показателей, содержащихся в прогнозах, стратегических программах и планах всех уровней и временных горизонтов.</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В зависимости от связи с объектами стратегического планирования и содержанием меры показатели могут быть классифицированы на следующие группы:</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конечные и промежуточные;</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lastRenderedPageBreak/>
        <w:t>-</w:t>
      </w:r>
      <w:r w:rsidR="005E4AE8" w:rsidRPr="005E4AE8">
        <w:rPr>
          <w:rFonts w:eastAsia="Calibri"/>
          <w:sz w:val="28"/>
          <w:szCs w:val="28"/>
          <w:lang w:eastAsia="en-US"/>
        </w:rPr>
        <w:tab/>
        <w:t>натуральные и стоимостные;</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количественные и качественные;</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объемные и сетевые;</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абсолютные и относительные;</w:t>
      </w:r>
    </w:p>
    <w:p w:rsidR="005E4AE8" w:rsidRPr="005E4AE8" w:rsidRDefault="00E11CA6" w:rsidP="005E4AE8">
      <w:pPr>
        <w:spacing w:line="360" w:lineRule="auto"/>
        <w:ind w:firstLine="709"/>
        <w:jc w:val="both"/>
        <w:rPr>
          <w:rFonts w:eastAsia="Calibri"/>
          <w:sz w:val="28"/>
          <w:szCs w:val="28"/>
          <w:lang w:eastAsia="en-US"/>
        </w:rPr>
      </w:pPr>
      <w:r>
        <w:rPr>
          <w:rFonts w:eastAsia="Calibri"/>
          <w:sz w:val="28"/>
          <w:szCs w:val="28"/>
          <w:lang w:eastAsia="en-US"/>
        </w:rPr>
        <w:t>-</w:t>
      </w:r>
      <w:r w:rsidR="005E4AE8" w:rsidRPr="005E4AE8">
        <w:rPr>
          <w:rFonts w:eastAsia="Calibri"/>
          <w:sz w:val="28"/>
          <w:szCs w:val="28"/>
          <w:lang w:eastAsia="en-US"/>
        </w:rPr>
        <w:tab/>
        <w:t>утверждаемые, расчетные и информационные (справочные).</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Деление показателей, используемых в стратегическом планировании, на конечные и промежуточные связано с особенностями удовлетворения потребностей общества на различных уровнях управления и планирования. Поэтому конечные результаты и их показатели, выражающиеся в зависимости от уровней рассмотрения, имеют определенное содержание и границы. Так, на уровне первичного звена национальной экономики конечные результаты (общественные потребительные стоимости) представляют собой блага, удовлетворяющие потребности товаропроизводителей, физических лиц в средствах производства и предметах</w:t>
      </w:r>
      <w:r w:rsidR="00E11CA6">
        <w:rPr>
          <w:rFonts w:eastAsia="Calibri"/>
          <w:sz w:val="28"/>
          <w:szCs w:val="28"/>
          <w:lang w:eastAsia="en-US"/>
        </w:rPr>
        <w:t xml:space="preserve"> потребления; на втором уровне –</w:t>
      </w:r>
      <w:r w:rsidRPr="005E4AE8">
        <w:rPr>
          <w:rFonts w:eastAsia="Calibri"/>
          <w:sz w:val="28"/>
          <w:szCs w:val="28"/>
          <w:lang w:eastAsia="en-US"/>
        </w:rPr>
        <w:t xml:space="preserve"> блага, удовлетворяющие производственные и непроизводственные потребности субъектов федерации (регионов) и отраслевых систем разной степени мо</w:t>
      </w:r>
      <w:r w:rsidR="00E11CA6">
        <w:rPr>
          <w:rFonts w:eastAsia="Calibri"/>
          <w:sz w:val="28"/>
          <w:szCs w:val="28"/>
          <w:lang w:eastAsia="en-US"/>
        </w:rPr>
        <w:t>щности и сложности; на третьем –</w:t>
      </w:r>
      <w:r w:rsidRPr="005E4AE8">
        <w:rPr>
          <w:rFonts w:eastAsia="Calibri"/>
          <w:sz w:val="28"/>
          <w:szCs w:val="28"/>
          <w:lang w:eastAsia="en-US"/>
        </w:rPr>
        <w:t xml:space="preserve"> блага, удовлетворяющие потребности общества в целом [</w:t>
      </w:r>
      <w:r w:rsidR="00143785">
        <w:rPr>
          <w:rFonts w:eastAsia="Calibri"/>
          <w:sz w:val="28"/>
          <w:szCs w:val="28"/>
          <w:lang w:eastAsia="en-US"/>
        </w:rPr>
        <w:t>1</w:t>
      </w:r>
      <w:r w:rsidRPr="005E4AE8">
        <w:rPr>
          <w:rFonts w:eastAsia="Calibri"/>
          <w:sz w:val="28"/>
          <w:szCs w:val="28"/>
          <w:lang w:eastAsia="en-US"/>
        </w:rPr>
        <w:t>, с. 35].</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Таким образом, под конечными показателями понимают показатели, характеризующие на микроуровне </w:t>
      </w:r>
      <w:r w:rsidR="00E11CA6">
        <w:rPr>
          <w:rFonts w:eastAsia="Calibri"/>
          <w:sz w:val="28"/>
          <w:szCs w:val="28"/>
          <w:lang w:eastAsia="en-US"/>
        </w:rPr>
        <w:t>–</w:t>
      </w:r>
      <w:r w:rsidRPr="005E4AE8">
        <w:rPr>
          <w:rFonts w:eastAsia="Calibri"/>
          <w:sz w:val="28"/>
          <w:szCs w:val="28"/>
          <w:lang w:eastAsia="en-US"/>
        </w:rPr>
        <w:t xml:space="preserve"> объемы продукции, выходящей за пределы коммерческой организации и не используемой для внутреннего потребления, на макроуровне </w:t>
      </w:r>
      <w:r w:rsidR="00E11CA6">
        <w:rPr>
          <w:rFonts w:eastAsia="Calibri"/>
          <w:sz w:val="28"/>
          <w:szCs w:val="28"/>
          <w:lang w:eastAsia="en-US"/>
        </w:rPr>
        <w:t>–</w:t>
      </w:r>
      <w:r w:rsidRPr="005E4AE8">
        <w:rPr>
          <w:rFonts w:eastAsia="Calibri"/>
          <w:sz w:val="28"/>
          <w:szCs w:val="28"/>
          <w:lang w:eastAsia="en-US"/>
        </w:rPr>
        <w:t xml:space="preserve"> объемы продукции (услуги), используемой для удовлетворения нужд производственного и непроизводственного накопления, для личного и общественного непроизводственного потребления, для возмещения выбытия и капитального ремонта элементов основных фондов и идущей на экспорт (за вычетом импорта).</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Под промежуточными понимают показатели, характеризующие объемы продукции, необходимой для изготовления конечного продукта.</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Натуральные показатели характеризуют вещественную сторону производства. Они дают возможность установить прямое соответствие между </w:t>
      </w:r>
      <w:r w:rsidRPr="005E4AE8">
        <w:rPr>
          <w:rFonts w:eastAsia="Calibri"/>
          <w:sz w:val="28"/>
          <w:szCs w:val="28"/>
          <w:lang w:eastAsia="en-US"/>
        </w:rPr>
        <w:lastRenderedPageBreak/>
        <w:t xml:space="preserve">объемом производства продукции в ее конкретно-вещественной форме и объемом потребностей в этой продукции, направление движения товарных потоков. Натуральные показатели измеряются в единицах, которые связаны с характером продукции. Однако сфера применения натуральных показателей в чистом виде относительно ограничена, поскольку они характеризуют лишь частные связи и пропорции в национальной экономике. Для расширения сферы их использования разрабатывают условно-натуральные показатели. Их устанавливают путем приведения многообразия натурального выражения данного вида продуктов к единому при помощи переводных коэффициентов. Общей основой для установки условно-натуральных показателей выбирается какое-либо решающее потребительское свойство продукции или услуги, имеющее наибольшее экономическое значение. Например, все виды топлива в условном исчислении измеряются при помощи переводных коэффициентов, отражающих потребность в топливе для получения 7000 ккал (1 т угля равна 1 ед.; 1 т нефти </w:t>
      </w:r>
      <w:r w:rsidR="00E11CA6">
        <w:rPr>
          <w:rFonts w:eastAsia="Calibri"/>
          <w:sz w:val="28"/>
          <w:szCs w:val="28"/>
          <w:lang w:eastAsia="en-US"/>
        </w:rPr>
        <w:t>–</w:t>
      </w:r>
      <w:r w:rsidRPr="005E4AE8">
        <w:rPr>
          <w:rFonts w:eastAsia="Calibri"/>
          <w:sz w:val="28"/>
          <w:szCs w:val="28"/>
          <w:lang w:eastAsia="en-US"/>
        </w:rPr>
        <w:t xml:space="preserve"> 1,5 ед.)</w:t>
      </w:r>
      <w:r w:rsidR="00143785">
        <w:rPr>
          <w:rFonts w:eastAsia="Calibri"/>
          <w:sz w:val="28"/>
          <w:szCs w:val="28"/>
          <w:lang w:eastAsia="en-US"/>
        </w:rPr>
        <w:t xml:space="preserve"> [4</w:t>
      </w:r>
      <w:r w:rsidRPr="005E4AE8">
        <w:rPr>
          <w:rFonts w:eastAsia="Calibri"/>
          <w:sz w:val="28"/>
          <w:szCs w:val="28"/>
          <w:lang w:eastAsia="en-US"/>
        </w:rPr>
        <w:t>, с. 142].</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Стоимостные показатели. В рыночном хозяйстве чрезвычайно велика роль стоимостных показателей. С их помощью выражаются совокупные результаты воспроизводственного процесса (производство валового внутреннего продукта, валового национального продукта, промежуточное потребление, валовая добавленная стоимость, стоимость основного капитала и его потребления, заработная плата по экономике в целом, валовая чистая прибыль, объем реализованной продукции, амортизация основных средств и т.п.). Стоимостные показатели позволяют обеспечить взаимную увязку всех разделов прогнозов, стратегических программ и планов, определить направления развития различных отраслей, регионов, структуру национальной экономики, важнейшие взаимосвязи и пропорции в ней, темпы экономического роста. С помощью стоимостных показателей составляются различные экономические балансы. На микроуровне стоимостные показатели позволяют увязать задания по производству продукции с заданиями по </w:t>
      </w:r>
      <w:r w:rsidRPr="005E4AE8">
        <w:rPr>
          <w:rFonts w:eastAsia="Calibri"/>
          <w:sz w:val="28"/>
          <w:szCs w:val="28"/>
          <w:lang w:eastAsia="en-US"/>
        </w:rPr>
        <w:lastRenderedPageBreak/>
        <w:t>снижению издержек производства и обращения, росту производительности труда, повышению рентабельности и др.</w:t>
      </w:r>
    </w:p>
    <w:p w:rsidR="00E11CA6"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Стоимостные и натуральные показатели могут быть количественными и качественными. </w:t>
      </w:r>
    </w:p>
    <w:p w:rsidR="00E11CA6"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Количественные показатели характеризуют прямые непосредственные результаты производства или работ и, в свою очередь, делятся на объемные и сетевые. Объемные показатели отражают размеры производства продукции, задания по объему капитальных работ, производительность труда в рублях на одного работника и др., а сетевые </w:t>
      </w:r>
      <w:r w:rsidR="00E11CA6">
        <w:rPr>
          <w:rFonts w:eastAsia="Calibri"/>
          <w:sz w:val="28"/>
          <w:szCs w:val="28"/>
          <w:lang w:eastAsia="en-US"/>
        </w:rPr>
        <w:t>–</w:t>
      </w:r>
      <w:r w:rsidRPr="005E4AE8">
        <w:rPr>
          <w:rFonts w:eastAsia="Calibri"/>
          <w:sz w:val="28"/>
          <w:szCs w:val="28"/>
          <w:lang w:eastAsia="en-US"/>
        </w:rPr>
        <w:t xml:space="preserve"> задания по развитию различных отраслей социальной инфраструктуры (количество школ, больниц, учреждений культуры и др., а также контингенты врачей, учителей, школьников, студентов и т.д.). </w:t>
      </w:r>
    </w:p>
    <w:p w:rsidR="00E11CA6"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Качественные показатели характеризуют потребительную стоимость продукции (ее полезность), условия развития как общественного, так и индивидуального (уровень хозяйственных субъектов) производства, степень его эффективности, т.е. издерж</w:t>
      </w:r>
      <w:r w:rsidR="00E11CA6">
        <w:rPr>
          <w:rFonts w:eastAsia="Calibri"/>
          <w:sz w:val="28"/>
          <w:szCs w:val="28"/>
          <w:lang w:eastAsia="en-US"/>
        </w:rPr>
        <w:t>ки производства, динамику его роста,</w:t>
      </w:r>
      <w:r w:rsidRPr="005E4AE8">
        <w:rPr>
          <w:rFonts w:eastAsia="Calibri"/>
          <w:sz w:val="28"/>
          <w:szCs w:val="28"/>
          <w:lang w:eastAsia="en-US"/>
        </w:rPr>
        <w:t xml:space="preserve"> технический уровень,  степень использования материальных ресурсов и т.п. </w:t>
      </w:r>
    </w:p>
    <w:p w:rsidR="00E11CA6"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Качественные показатели делятся на технико-э</w:t>
      </w:r>
      <w:r w:rsidR="00E11CA6">
        <w:rPr>
          <w:rFonts w:eastAsia="Calibri"/>
          <w:sz w:val="28"/>
          <w:szCs w:val="28"/>
          <w:lang w:eastAsia="en-US"/>
        </w:rPr>
        <w:t xml:space="preserve">кономические и экономические. </w:t>
      </w:r>
      <w:r w:rsidRPr="005E4AE8">
        <w:rPr>
          <w:rFonts w:eastAsia="Calibri"/>
          <w:sz w:val="28"/>
          <w:szCs w:val="28"/>
          <w:lang w:eastAsia="en-US"/>
        </w:rPr>
        <w:t>Технико-экономические показатели охватывают технико-экономические нормы и измерители и отражают эффективность использования основных и оборотных фондов (например, съем стали с 1 м2 пода печи, время оборота вагона, расход металла на одну машину и т.д.). Экономические показатели характеризуют эффективность использования трудовых и финансовых ресурсов и являются важнейшим</w:t>
      </w:r>
      <w:r w:rsidR="00991521">
        <w:rPr>
          <w:rFonts w:eastAsia="Calibri"/>
          <w:sz w:val="28"/>
          <w:szCs w:val="28"/>
          <w:lang w:eastAsia="en-US"/>
        </w:rPr>
        <w:t xml:space="preserve">и синтетическими показателями, </w:t>
      </w:r>
      <w:r w:rsidRPr="005E4AE8">
        <w:rPr>
          <w:rFonts w:eastAsia="Calibri"/>
          <w:sz w:val="28"/>
          <w:szCs w:val="28"/>
          <w:lang w:eastAsia="en-US"/>
        </w:rPr>
        <w:t xml:space="preserve">отражающими в обобщенном виде качество работы коммерческих организаций и отраслей национальной экономики. К числу экономических показателей относят производительность труда, уровень издержек производства и обращения, рентабельность, фондоотдачу и др. </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Следует иметь в виду, что деление показателей, используемых в стратегическом планировании, на качественные и количественные в известной </w:t>
      </w:r>
      <w:r w:rsidRPr="005E4AE8">
        <w:rPr>
          <w:rFonts w:eastAsia="Calibri"/>
          <w:sz w:val="28"/>
          <w:szCs w:val="28"/>
          <w:lang w:eastAsia="en-US"/>
        </w:rPr>
        <w:lastRenderedPageBreak/>
        <w:t xml:space="preserve">мере носит условный характер, так как качественные показатели имеют количественную определенность, а количественные </w:t>
      </w:r>
      <w:r w:rsidR="00E11CA6">
        <w:rPr>
          <w:rFonts w:eastAsia="Calibri"/>
          <w:sz w:val="28"/>
          <w:szCs w:val="28"/>
          <w:lang w:eastAsia="en-US"/>
        </w:rPr>
        <w:t>–</w:t>
      </w:r>
      <w:r w:rsidRPr="005E4AE8">
        <w:rPr>
          <w:rFonts w:eastAsia="Calibri"/>
          <w:sz w:val="28"/>
          <w:szCs w:val="28"/>
          <w:lang w:eastAsia="en-US"/>
        </w:rPr>
        <w:t xml:space="preserve"> качественную характеристику.</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Показатели прогнозов, стратегических программ и планов могут быть как абсолютными, так и относительными. Абсолютные показатели выражают количественную характеристику измеряемого процесса или явления, относительные </w:t>
      </w:r>
      <w:r w:rsidR="00E11CA6">
        <w:rPr>
          <w:rFonts w:eastAsia="Calibri"/>
          <w:sz w:val="28"/>
          <w:szCs w:val="28"/>
          <w:lang w:eastAsia="en-US"/>
        </w:rPr>
        <w:t>–</w:t>
      </w:r>
      <w:r w:rsidRPr="005E4AE8">
        <w:rPr>
          <w:rFonts w:eastAsia="Calibri"/>
          <w:sz w:val="28"/>
          <w:szCs w:val="28"/>
          <w:lang w:eastAsia="en-US"/>
        </w:rPr>
        <w:t xml:space="preserve"> характеризуют эти явления на основе определенной базы. С помощью относительных показателей определяются темпы роста и прироста, дается обобщенное представление о динамике соответствующих величин во времени.</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Среди показателей стратегических программ и планов различают утверждаемые, расчетные и информационные (справочные). Утверждаемые показатели являются обязательными для исполнения. Значительная их часть имеет адресный характер. Это </w:t>
      </w:r>
      <w:r w:rsidR="00E11CA6">
        <w:rPr>
          <w:rFonts w:eastAsia="Calibri"/>
          <w:sz w:val="28"/>
          <w:szCs w:val="28"/>
          <w:lang w:eastAsia="en-US"/>
        </w:rPr>
        <w:t>–</w:t>
      </w:r>
      <w:r w:rsidRPr="005E4AE8">
        <w:rPr>
          <w:rFonts w:eastAsia="Calibri"/>
          <w:sz w:val="28"/>
          <w:szCs w:val="28"/>
          <w:lang w:eastAsia="en-US"/>
        </w:rPr>
        <w:t xml:space="preserve"> показатели государственного бюджета, бюджетов субъектов Российской Федерации, объема производства фирмы, важнейших видов ее продукции, уровня издержек производства, производительности труда и др. Количество утверждаемых показателей в рыночном хозяйстве сокращается при переходе от планов коммерческих организаций к планам субъектов федерации и страны в целом. К расчетным показателям относят такие, с помощью которых обосновываются утверждаемые. Информационные (справочные) показатели </w:t>
      </w:r>
      <w:r w:rsidR="00E11CA6">
        <w:rPr>
          <w:rFonts w:eastAsia="Calibri"/>
          <w:sz w:val="28"/>
          <w:szCs w:val="28"/>
          <w:lang w:eastAsia="en-US"/>
        </w:rPr>
        <w:t>–</w:t>
      </w:r>
      <w:r w:rsidRPr="005E4AE8">
        <w:rPr>
          <w:rFonts w:eastAsia="Calibri"/>
          <w:sz w:val="28"/>
          <w:szCs w:val="28"/>
          <w:lang w:eastAsia="en-US"/>
        </w:rPr>
        <w:t xml:space="preserve"> это различного рода аналитические показатели (например, «в расчете на душу населения», «на 100 000 населения», «доля» и т.д.), позволяющие сравнивать уровни развития отдельных субъектов Российской Федерации (республик, краев, областей, регионов), фирм, отраслей и т.д.</w:t>
      </w:r>
      <w:r w:rsidR="00143785">
        <w:rPr>
          <w:rFonts w:eastAsia="Calibri"/>
          <w:sz w:val="28"/>
          <w:szCs w:val="28"/>
          <w:lang w:eastAsia="en-US"/>
        </w:rPr>
        <w:t xml:space="preserve"> [3</w:t>
      </w:r>
      <w:r w:rsidRPr="005E4AE8">
        <w:rPr>
          <w:rFonts w:eastAsia="Calibri"/>
          <w:sz w:val="28"/>
          <w:szCs w:val="28"/>
          <w:lang w:eastAsia="en-US"/>
        </w:rPr>
        <w:t>, с. 72]</w:t>
      </w:r>
    </w:p>
    <w:p w:rsidR="00E11CA6" w:rsidRDefault="00E11CA6">
      <w:pPr>
        <w:spacing w:after="200" w:line="276" w:lineRule="auto"/>
        <w:rPr>
          <w:rFonts w:eastAsia="Calibri"/>
          <w:sz w:val="28"/>
          <w:szCs w:val="28"/>
          <w:lang w:eastAsia="en-US"/>
        </w:rPr>
      </w:pPr>
      <w:r>
        <w:rPr>
          <w:rFonts w:eastAsia="Calibri"/>
          <w:sz w:val="28"/>
          <w:szCs w:val="28"/>
          <w:lang w:eastAsia="en-US"/>
        </w:rPr>
        <w:br w:type="page"/>
      </w:r>
    </w:p>
    <w:p w:rsidR="005E4AE8" w:rsidRPr="00E11CA6" w:rsidRDefault="00E11CA6" w:rsidP="00E11CA6">
      <w:pPr>
        <w:pStyle w:val="2"/>
        <w:jc w:val="center"/>
        <w:rPr>
          <w:rFonts w:ascii="Times New Roman" w:hAnsi="Times New Roman" w:cs="Times New Roman"/>
          <w:b w:val="0"/>
          <w:color w:val="auto"/>
          <w:sz w:val="28"/>
          <w:szCs w:val="28"/>
        </w:rPr>
      </w:pPr>
      <w:bookmarkStart w:id="11" w:name="_Toc435124688"/>
      <w:bookmarkStart w:id="12" w:name="_Toc435177482"/>
      <w:r w:rsidRPr="00E11CA6">
        <w:rPr>
          <w:rFonts w:ascii="Times New Roman" w:hAnsi="Times New Roman" w:cs="Times New Roman"/>
          <w:b w:val="0"/>
          <w:color w:val="auto"/>
          <w:sz w:val="28"/>
          <w:szCs w:val="28"/>
        </w:rPr>
        <w:lastRenderedPageBreak/>
        <w:t>2.</w:t>
      </w:r>
      <w:r w:rsidRPr="00E11CA6">
        <w:rPr>
          <w:rFonts w:ascii="Times New Roman" w:hAnsi="Times New Roman" w:cs="Times New Roman"/>
          <w:b w:val="0"/>
          <w:color w:val="auto"/>
          <w:sz w:val="28"/>
          <w:szCs w:val="28"/>
        </w:rPr>
        <w:tab/>
      </w:r>
      <w:r w:rsidR="005E4AE8" w:rsidRPr="00E11CA6">
        <w:rPr>
          <w:rFonts w:ascii="Times New Roman" w:hAnsi="Times New Roman" w:cs="Times New Roman"/>
          <w:b w:val="0"/>
          <w:color w:val="auto"/>
          <w:sz w:val="28"/>
          <w:szCs w:val="28"/>
        </w:rPr>
        <w:t>П</w:t>
      </w:r>
      <w:r w:rsidR="00991521">
        <w:rPr>
          <w:rFonts w:ascii="Times New Roman" w:hAnsi="Times New Roman" w:cs="Times New Roman"/>
          <w:b w:val="0"/>
          <w:color w:val="auto"/>
          <w:sz w:val="28"/>
          <w:szCs w:val="28"/>
        </w:rPr>
        <w:t>РОБЛЕМЫ СОВЕРШЕНСТВОВАНИЯ СТРАТЕГИЧЕСКИХ МАКРОЭКОНОМИЧЕСКИХ ПОКАЗАТЕЛЕЙ</w:t>
      </w:r>
      <w:bookmarkEnd w:id="11"/>
      <w:bookmarkEnd w:id="12"/>
    </w:p>
    <w:p w:rsidR="005E4AE8" w:rsidRPr="005E4AE8" w:rsidRDefault="005E4AE8" w:rsidP="005E4AE8">
      <w:pPr>
        <w:spacing w:line="360" w:lineRule="auto"/>
        <w:ind w:firstLine="709"/>
        <w:jc w:val="both"/>
        <w:rPr>
          <w:rFonts w:eastAsia="Calibri"/>
          <w:sz w:val="28"/>
          <w:szCs w:val="28"/>
          <w:lang w:eastAsia="en-US"/>
        </w:rPr>
      </w:pP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Качество макроэкономической политики в значительной мере зависит от точности показателей, используемых на стадии планирования прогнозов. Завышение показателей ведет к несоответствию между обязательствами государства и возможностями их исполнения. Тогда правительство оказывается перед неприятным выбором: увеличивать заимствования или отказываться от выполнения законодательно установленных обязательств. При этом в обоих случаях существует риск для макроэкономической стабильности.</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Низкое качество прогнозов служит источником серьезных рисков для политики </w:t>
      </w:r>
      <w:r w:rsidR="00991521" w:rsidRPr="005E4AE8">
        <w:rPr>
          <w:rFonts w:eastAsia="Calibri"/>
          <w:sz w:val="28"/>
          <w:szCs w:val="28"/>
          <w:lang w:eastAsia="en-US"/>
        </w:rPr>
        <w:t>и,</w:t>
      </w:r>
      <w:r w:rsidRPr="005E4AE8">
        <w:rPr>
          <w:rFonts w:eastAsia="Calibri"/>
          <w:sz w:val="28"/>
          <w:szCs w:val="28"/>
          <w:lang w:eastAsia="en-US"/>
        </w:rPr>
        <w:t xml:space="preserve"> в конечном счете – для общей макроэкономической стабильности. Задача построения прогнозов существенно усложняется при переходе к стратегическому планированию, поскольку по мере увеличения горизонта планирования увеличивается неопределенность всех показателей.</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Основным показателем качества прогноза служит его точность (измеряемая, в частности, величиной среднеквадратической ошибки). Однако важны и другие характеристики прогнозов: например, наличие в них систематического отклонения. Чередование недооценки определенного показателя с его переоценкой свидетельствует о случайном характере ошибки прогнозирования, преобладание же завышения или занижения прогнозов говорит об их систематическом отклонении от фактических показателей. Консервативное прогнозирование может быть предпочтительным, поскольку негативные последствия завышения прогнозных доходов, как правило, намного серьезнее, чем их занижения. </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Полное влияние неточности прогнозирования определенной макроэкономической переменной на показатели можно разложить на следующие составляющие: </w:t>
      </w:r>
    </w:p>
    <w:p w:rsidR="005E4AE8" w:rsidRPr="005E4AE8" w:rsidRDefault="00991521" w:rsidP="005E4AE8">
      <w:pPr>
        <w:spacing w:line="360" w:lineRule="auto"/>
        <w:ind w:firstLine="709"/>
        <w:jc w:val="both"/>
        <w:rPr>
          <w:rFonts w:eastAsia="Calibri"/>
          <w:sz w:val="28"/>
          <w:szCs w:val="28"/>
          <w:lang w:eastAsia="en-US"/>
        </w:rPr>
      </w:pPr>
      <w:r>
        <w:rPr>
          <w:rFonts w:eastAsia="Calibri"/>
          <w:sz w:val="28"/>
          <w:szCs w:val="28"/>
          <w:lang w:eastAsia="en-US"/>
        </w:rPr>
        <w:lastRenderedPageBreak/>
        <w:t>–</w:t>
      </w:r>
      <w:r>
        <w:rPr>
          <w:rFonts w:eastAsia="Calibri"/>
          <w:sz w:val="28"/>
          <w:szCs w:val="28"/>
          <w:lang w:eastAsia="en-US"/>
        </w:rPr>
        <w:tab/>
      </w:r>
      <w:r w:rsidR="005E4AE8" w:rsidRPr="005E4AE8">
        <w:rPr>
          <w:rFonts w:eastAsia="Calibri"/>
          <w:sz w:val="28"/>
          <w:szCs w:val="28"/>
          <w:lang w:eastAsia="en-US"/>
        </w:rPr>
        <w:t xml:space="preserve">прямой эффект, связанный с изменением внешнеполитических или экономических отношений, непосредственно не связанных с показателем; </w:t>
      </w:r>
    </w:p>
    <w:p w:rsidR="005E4AE8" w:rsidRPr="005E4AE8" w:rsidRDefault="00991521" w:rsidP="005E4AE8">
      <w:pPr>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5E4AE8" w:rsidRPr="005E4AE8">
        <w:rPr>
          <w:rFonts w:eastAsia="Calibri"/>
          <w:sz w:val="28"/>
          <w:szCs w:val="28"/>
          <w:lang w:eastAsia="en-US"/>
        </w:rPr>
        <w:t>косвенный эффект, обусловленный влиянием на показатель по цепочкам вида «исходная переменная – управляемые переменные (с учетом реакции властей) – конечное значение показателя»;</w:t>
      </w:r>
    </w:p>
    <w:p w:rsidR="005E4AE8" w:rsidRPr="005E4AE8" w:rsidRDefault="00991521" w:rsidP="005E4AE8">
      <w:pPr>
        <w:spacing w:line="360" w:lineRule="auto"/>
        <w:ind w:firstLine="709"/>
        <w:jc w:val="both"/>
        <w:rPr>
          <w:rFonts w:eastAsia="Calibri"/>
          <w:sz w:val="28"/>
          <w:szCs w:val="28"/>
          <w:lang w:eastAsia="en-US"/>
        </w:rPr>
      </w:pPr>
      <w:r>
        <w:rPr>
          <w:rFonts w:eastAsia="Calibri"/>
          <w:sz w:val="28"/>
          <w:szCs w:val="28"/>
          <w:lang w:eastAsia="en-US"/>
        </w:rPr>
        <w:t>–</w:t>
      </w:r>
      <w:r>
        <w:rPr>
          <w:rFonts w:eastAsia="Calibri"/>
          <w:sz w:val="28"/>
          <w:szCs w:val="28"/>
          <w:lang w:eastAsia="en-US"/>
        </w:rPr>
        <w:tab/>
      </w:r>
      <w:r w:rsidR="005E4AE8" w:rsidRPr="005E4AE8">
        <w:rPr>
          <w:rFonts w:eastAsia="Calibri"/>
          <w:sz w:val="28"/>
          <w:szCs w:val="28"/>
          <w:lang w:eastAsia="en-US"/>
        </w:rPr>
        <w:t>вторичный эффект, распространяющийся по цепочкам вида «исходная переменная – вторичные переменные – показатель» и «исходная переменная – управляемые переменные – вторичные переменные – показатель». При этом необходимо учитывать и взаимное влияние вторичных переменных (например, рост зарплаты увеличивает розничный товарооборот и тем самым поступление акцизов).</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Некоторые важные переменные не были включены в рассмотрение, поскольку они не служат независимым источником ошибок, а лишь входят в цепочки, по которым распространяется эффект изменения других показателей. Например, неточность прогноза ВВП в фактических ценах определяется ошибками предсказания темпов экономического роста, инфляции, обменного курса и экспортных цен.</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Таким образом, для повышения достоверности показателей прогноза необходимо:</w:t>
      </w:r>
    </w:p>
    <w:p w:rsidR="005E4AE8" w:rsidRPr="005E4AE8" w:rsidRDefault="00991521" w:rsidP="005E4AE8">
      <w:pPr>
        <w:spacing w:line="360" w:lineRule="auto"/>
        <w:ind w:firstLine="709"/>
        <w:jc w:val="both"/>
        <w:rPr>
          <w:rFonts w:eastAsia="Calibri"/>
          <w:sz w:val="28"/>
          <w:szCs w:val="28"/>
          <w:lang w:eastAsia="en-US"/>
        </w:rPr>
      </w:pPr>
      <w:r>
        <w:rPr>
          <w:rFonts w:eastAsia="Calibri"/>
          <w:sz w:val="28"/>
          <w:szCs w:val="28"/>
          <w:lang w:eastAsia="en-US"/>
        </w:rPr>
        <w:t>а)</w:t>
      </w:r>
      <w:r>
        <w:rPr>
          <w:rFonts w:eastAsia="Calibri"/>
          <w:sz w:val="28"/>
          <w:szCs w:val="28"/>
          <w:lang w:eastAsia="en-US"/>
        </w:rPr>
        <w:tab/>
      </w:r>
      <w:r w:rsidR="005E4AE8" w:rsidRPr="005E4AE8">
        <w:rPr>
          <w:rFonts w:eastAsia="Calibri"/>
          <w:sz w:val="28"/>
          <w:szCs w:val="28"/>
          <w:lang w:eastAsia="en-US"/>
        </w:rPr>
        <w:t>повышать качество и полноту предпрогнозного анализа экономической ситуации;</w:t>
      </w:r>
    </w:p>
    <w:p w:rsidR="005E4AE8" w:rsidRPr="005E4AE8" w:rsidRDefault="00991521" w:rsidP="005E4AE8">
      <w:pPr>
        <w:spacing w:line="360" w:lineRule="auto"/>
        <w:ind w:firstLine="709"/>
        <w:jc w:val="both"/>
        <w:rPr>
          <w:rFonts w:eastAsia="Calibri"/>
          <w:sz w:val="28"/>
          <w:szCs w:val="28"/>
          <w:lang w:eastAsia="en-US"/>
        </w:rPr>
      </w:pPr>
      <w:r>
        <w:rPr>
          <w:rFonts w:eastAsia="Calibri"/>
          <w:sz w:val="28"/>
          <w:szCs w:val="28"/>
          <w:lang w:eastAsia="en-US"/>
        </w:rPr>
        <w:t>б)</w:t>
      </w:r>
      <w:r>
        <w:rPr>
          <w:rFonts w:eastAsia="Calibri"/>
          <w:sz w:val="28"/>
          <w:szCs w:val="28"/>
          <w:lang w:eastAsia="en-US"/>
        </w:rPr>
        <w:tab/>
      </w:r>
      <w:r w:rsidR="005E4AE8" w:rsidRPr="005E4AE8">
        <w:rPr>
          <w:rFonts w:eastAsia="Calibri"/>
          <w:sz w:val="28"/>
          <w:szCs w:val="28"/>
          <w:lang w:eastAsia="en-US"/>
        </w:rPr>
        <w:t>повышать корректность использования информационной базы прогноза (шире использовать логическое моделирование, экспертные оценки);</w:t>
      </w:r>
    </w:p>
    <w:p w:rsidR="005E4AE8" w:rsidRPr="005E4AE8" w:rsidRDefault="00991521" w:rsidP="005E4AE8">
      <w:pPr>
        <w:spacing w:line="360" w:lineRule="auto"/>
        <w:ind w:firstLine="709"/>
        <w:jc w:val="both"/>
        <w:rPr>
          <w:rFonts w:eastAsia="Calibri"/>
          <w:sz w:val="28"/>
          <w:szCs w:val="28"/>
          <w:lang w:eastAsia="en-US"/>
        </w:rPr>
      </w:pPr>
      <w:r>
        <w:rPr>
          <w:rFonts w:eastAsia="Calibri"/>
          <w:sz w:val="28"/>
          <w:szCs w:val="28"/>
          <w:lang w:eastAsia="en-US"/>
        </w:rPr>
        <w:t>в)</w:t>
      </w:r>
      <w:r>
        <w:rPr>
          <w:rFonts w:eastAsia="Calibri"/>
          <w:sz w:val="28"/>
          <w:szCs w:val="28"/>
          <w:lang w:eastAsia="en-US"/>
        </w:rPr>
        <w:tab/>
      </w:r>
      <w:r w:rsidR="005E4AE8" w:rsidRPr="005E4AE8">
        <w:rPr>
          <w:rFonts w:eastAsia="Calibri"/>
          <w:sz w:val="28"/>
          <w:szCs w:val="28"/>
          <w:lang w:eastAsia="en-US"/>
        </w:rPr>
        <w:t>по истечении периода прогнозирования оценить достоверность прогнозных оценок параметров и выявить причины их отклонения, что поможет учесть эти просчеты в перспективе.</w:t>
      </w:r>
    </w:p>
    <w:p w:rsidR="00991521" w:rsidRDefault="005E4AE8" w:rsidP="00991521">
      <w:pPr>
        <w:spacing w:line="360" w:lineRule="auto"/>
        <w:ind w:firstLine="709"/>
        <w:jc w:val="both"/>
        <w:rPr>
          <w:rFonts w:eastAsia="Calibri"/>
          <w:sz w:val="28"/>
          <w:szCs w:val="28"/>
          <w:lang w:eastAsia="en-US"/>
        </w:rPr>
      </w:pPr>
      <w:r w:rsidRPr="005E4AE8">
        <w:rPr>
          <w:rFonts w:eastAsia="Calibri"/>
          <w:sz w:val="28"/>
          <w:szCs w:val="28"/>
          <w:lang w:eastAsia="en-US"/>
        </w:rPr>
        <w:t xml:space="preserve">Решение проблемы повышения надежности прогноза основных макроэкономических показателей требует существенного улучшения качества всей системы прогнозирования социально-экономического </w:t>
      </w:r>
      <w:r w:rsidR="00991521" w:rsidRPr="005E4AE8">
        <w:rPr>
          <w:rFonts w:eastAsia="Calibri"/>
          <w:sz w:val="28"/>
          <w:szCs w:val="28"/>
          <w:lang w:eastAsia="en-US"/>
        </w:rPr>
        <w:t>развития,</w:t>
      </w:r>
      <w:r w:rsidRPr="005E4AE8">
        <w:rPr>
          <w:rFonts w:eastAsia="Calibri"/>
          <w:sz w:val="28"/>
          <w:szCs w:val="28"/>
          <w:lang w:eastAsia="en-US"/>
        </w:rPr>
        <w:t xml:space="preserve"> как на федеральном, так и на региональном уровнях [8, с. 19].</w:t>
      </w:r>
      <w:r w:rsidR="00991521">
        <w:rPr>
          <w:rFonts w:eastAsia="Calibri"/>
          <w:sz w:val="28"/>
          <w:szCs w:val="28"/>
          <w:lang w:eastAsia="en-US"/>
        </w:rPr>
        <w:br w:type="page"/>
      </w:r>
    </w:p>
    <w:p w:rsidR="005E4AE8" w:rsidRPr="00991521" w:rsidRDefault="00991521" w:rsidP="00991521">
      <w:pPr>
        <w:pStyle w:val="2"/>
        <w:jc w:val="center"/>
        <w:rPr>
          <w:rFonts w:ascii="Times New Roman" w:hAnsi="Times New Roman" w:cs="Times New Roman"/>
          <w:b w:val="0"/>
          <w:color w:val="auto"/>
          <w:sz w:val="28"/>
          <w:szCs w:val="28"/>
        </w:rPr>
      </w:pPr>
      <w:bookmarkStart w:id="13" w:name="_Toc435124689"/>
      <w:bookmarkStart w:id="14" w:name="_Toc435177483"/>
      <w:r w:rsidRPr="00991521">
        <w:rPr>
          <w:rFonts w:ascii="Times New Roman" w:hAnsi="Times New Roman" w:cs="Times New Roman"/>
          <w:b w:val="0"/>
          <w:color w:val="auto"/>
          <w:sz w:val="28"/>
          <w:szCs w:val="28"/>
        </w:rPr>
        <w:lastRenderedPageBreak/>
        <w:t>3</w:t>
      </w:r>
      <w:r w:rsidR="005E4AE8" w:rsidRPr="00991521">
        <w:rPr>
          <w:rFonts w:ascii="Times New Roman" w:hAnsi="Times New Roman" w:cs="Times New Roman"/>
          <w:b w:val="0"/>
          <w:color w:val="auto"/>
          <w:sz w:val="28"/>
          <w:szCs w:val="28"/>
        </w:rPr>
        <w:t>.</w:t>
      </w:r>
      <w:r w:rsidRPr="00991521">
        <w:rPr>
          <w:rFonts w:ascii="Times New Roman" w:hAnsi="Times New Roman" w:cs="Times New Roman"/>
          <w:b w:val="0"/>
          <w:color w:val="auto"/>
          <w:sz w:val="28"/>
          <w:szCs w:val="28"/>
        </w:rPr>
        <w:tab/>
      </w:r>
      <w:r w:rsidR="005E4AE8" w:rsidRPr="00991521">
        <w:rPr>
          <w:rFonts w:ascii="Times New Roman" w:hAnsi="Times New Roman" w:cs="Times New Roman"/>
          <w:b w:val="0"/>
          <w:color w:val="auto"/>
          <w:sz w:val="28"/>
          <w:szCs w:val="28"/>
        </w:rPr>
        <w:t>ПРАКТИЧЕСКИЕ ЗАДАНИЯ</w:t>
      </w:r>
      <w:bookmarkEnd w:id="13"/>
      <w:bookmarkEnd w:id="14"/>
    </w:p>
    <w:p w:rsidR="005E4AE8" w:rsidRPr="005E4AE8" w:rsidRDefault="005E4AE8" w:rsidP="005E4AE8">
      <w:pPr>
        <w:spacing w:line="360" w:lineRule="auto"/>
        <w:ind w:firstLine="851"/>
        <w:rPr>
          <w:rFonts w:eastAsia="Calibri"/>
          <w:sz w:val="28"/>
          <w:szCs w:val="28"/>
          <w:lang w:eastAsia="en-US"/>
        </w:rPr>
      </w:pPr>
    </w:p>
    <w:p w:rsidR="005E4AE8" w:rsidRPr="005E4AE8" w:rsidRDefault="005E4AE8" w:rsidP="005E4AE8">
      <w:pPr>
        <w:spacing w:line="360" w:lineRule="auto"/>
        <w:ind w:firstLine="851"/>
        <w:rPr>
          <w:rFonts w:eastAsia="Calibri"/>
          <w:sz w:val="28"/>
          <w:szCs w:val="28"/>
          <w:lang w:eastAsia="en-US"/>
        </w:rPr>
      </w:pPr>
      <w:r w:rsidRPr="005E4AE8">
        <w:rPr>
          <w:rFonts w:eastAsia="Calibri"/>
          <w:sz w:val="28"/>
          <w:szCs w:val="28"/>
          <w:lang w:eastAsia="en-US"/>
        </w:rPr>
        <w:t>1</w:t>
      </w:r>
      <w:r w:rsidR="00991521">
        <w:rPr>
          <w:rFonts w:eastAsia="Calibri"/>
          <w:sz w:val="28"/>
          <w:szCs w:val="28"/>
          <w:lang w:eastAsia="en-US"/>
        </w:rPr>
        <w:t>.</w:t>
      </w:r>
      <w:r w:rsidR="00991521">
        <w:rPr>
          <w:rFonts w:eastAsia="Calibri"/>
          <w:sz w:val="28"/>
          <w:szCs w:val="28"/>
          <w:lang w:eastAsia="en-US"/>
        </w:rPr>
        <w:tab/>
        <w:t>Какой характер носят прогнозы</w:t>
      </w:r>
      <w:r w:rsidRPr="005E4AE8">
        <w:rPr>
          <w:rFonts w:eastAsia="Calibri"/>
          <w:sz w:val="28"/>
          <w:szCs w:val="28"/>
          <w:lang w:eastAsia="en-US"/>
        </w:rPr>
        <w:t>:</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а)</w:t>
      </w:r>
      <w:r>
        <w:rPr>
          <w:rFonts w:eastAsia="Calibri"/>
          <w:sz w:val="28"/>
          <w:szCs w:val="28"/>
          <w:lang w:eastAsia="en-US"/>
        </w:rPr>
        <w:tab/>
      </w:r>
      <w:r w:rsidR="005E4AE8" w:rsidRPr="005E4AE8">
        <w:rPr>
          <w:rFonts w:eastAsia="Calibri"/>
          <w:sz w:val="28"/>
          <w:szCs w:val="28"/>
          <w:lang w:eastAsia="en-US"/>
        </w:rPr>
        <w:t>вероятностный;</w:t>
      </w:r>
    </w:p>
    <w:p w:rsidR="005E4AE8" w:rsidRPr="005E4AE8" w:rsidRDefault="005E4AE8" w:rsidP="005E4AE8">
      <w:pPr>
        <w:spacing w:line="360" w:lineRule="auto"/>
        <w:ind w:firstLine="851"/>
        <w:rPr>
          <w:rFonts w:eastAsia="Calibri"/>
          <w:sz w:val="28"/>
          <w:szCs w:val="28"/>
          <w:lang w:eastAsia="en-US"/>
        </w:rPr>
      </w:pPr>
      <w:r w:rsidRPr="005E4AE8">
        <w:rPr>
          <w:rFonts w:eastAsia="Calibri"/>
          <w:sz w:val="28"/>
          <w:szCs w:val="28"/>
          <w:lang w:eastAsia="en-US"/>
        </w:rPr>
        <w:t>б)</w:t>
      </w:r>
      <w:r w:rsidR="00991521">
        <w:rPr>
          <w:rFonts w:eastAsia="Calibri"/>
          <w:sz w:val="28"/>
          <w:szCs w:val="28"/>
          <w:lang w:eastAsia="en-US"/>
        </w:rPr>
        <w:tab/>
      </w:r>
      <w:r w:rsidRPr="005E4AE8">
        <w:rPr>
          <w:rFonts w:eastAsia="Calibri"/>
          <w:sz w:val="28"/>
          <w:szCs w:val="28"/>
          <w:lang w:eastAsia="en-US"/>
        </w:rPr>
        <w:t>многовариантный;</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в)</w:t>
      </w:r>
      <w:r>
        <w:rPr>
          <w:rFonts w:eastAsia="Calibri"/>
          <w:sz w:val="28"/>
          <w:szCs w:val="28"/>
          <w:lang w:eastAsia="en-US"/>
        </w:rPr>
        <w:tab/>
      </w:r>
      <w:r w:rsidR="005E4AE8" w:rsidRPr="005E4AE8">
        <w:rPr>
          <w:rFonts w:eastAsia="Calibri"/>
          <w:sz w:val="28"/>
          <w:szCs w:val="28"/>
          <w:lang w:eastAsia="en-US"/>
        </w:rPr>
        <w:t>альтернативный;</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г)</w:t>
      </w:r>
      <w:r>
        <w:rPr>
          <w:rFonts w:eastAsia="Calibri"/>
          <w:sz w:val="28"/>
          <w:szCs w:val="28"/>
          <w:lang w:eastAsia="en-US"/>
        </w:rPr>
        <w:tab/>
      </w:r>
      <w:r w:rsidR="005E4AE8" w:rsidRPr="005E4AE8">
        <w:rPr>
          <w:rFonts w:eastAsia="Calibri"/>
          <w:sz w:val="28"/>
          <w:szCs w:val="28"/>
          <w:lang w:eastAsia="en-US"/>
        </w:rPr>
        <w:t>однозначный;</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д)</w:t>
      </w:r>
      <w:r>
        <w:rPr>
          <w:rFonts w:eastAsia="Calibri"/>
          <w:sz w:val="28"/>
          <w:szCs w:val="28"/>
          <w:lang w:eastAsia="en-US"/>
        </w:rPr>
        <w:tab/>
      </w:r>
      <w:r w:rsidR="005E4AE8" w:rsidRPr="005E4AE8">
        <w:rPr>
          <w:rFonts w:eastAsia="Calibri"/>
          <w:sz w:val="28"/>
          <w:szCs w:val="28"/>
          <w:lang w:eastAsia="en-US"/>
        </w:rPr>
        <w:t>все ответы верны.</w:t>
      </w:r>
    </w:p>
    <w:p w:rsidR="00991521" w:rsidRDefault="00991521" w:rsidP="005E4AE8">
      <w:pPr>
        <w:spacing w:line="360" w:lineRule="auto"/>
        <w:ind w:firstLine="851"/>
        <w:rPr>
          <w:rFonts w:eastAsia="Calibri"/>
          <w:sz w:val="28"/>
          <w:szCs w:val="28"/>
          <w:lang w:eastAsia="en-US"/>
        </w:rPr>
      </w:pPr>
      <w:r>
        <w:rPr>
          <w:rFonts w:eastAsia="Calibri"/>
          <w:sz w:val="28"/>
          <w:szCs w:val="28"/>
          <w:lang w:eastAsia="en-US"/>
        </w:rPr>
        <w:t>Ответ: а, б, в.</w:t>
      </w:r>
    </w:p>
    <w:p w:rsidR="005E4AE8" w:rsidRPr="005E4AE8" w:rsidRDefault="00991521" w:rsidP="00815CDE">
      <w:pPr>
        <w:spacing w:line="360" w:lineRule="auto"/>
        <w:ind w:firstLine="851"/>
        <w:jc w:val="both"/>
        <w:rPr>
          <w:rFonts w:eastAsia="Calibri"/>
          <w:sz w:val="28"/>
          <w:szCs w:val="28"/>
          <w:lang w:eastAsia="en-US"/>
        </w:rPr>
      </w:pPr>
      <w:r>
        <w:rPr>
          <w:rFonts w:eastAsia="Calibri"/>
          <w:sz w:val="28"/>
          <w:szCs w:val="28"/>
          <w:lang w:eastAsia="en-US"/>
        </w:rPr>
        <w:t>Пояснение</w:t>
      </w:r>
      <w:r w:rsidR="00815CDE">
        <w:rPr>
          <w:rFonts w:eastAsia="Calibri"/>
          <w:sz w:val="28"/>
          <w:szCs w:val="28"/>
          <w:lang w:eastAsia="en-US"/>
        </w:rPr>
        <w:t xml:space="preserve"> следует из базовых понятий в прогнозировании. Прогнозирование представляет собой процесс разработки прогнозов. Под прогнозом понимается система научно основанных суждений о возможных состояниях объекта в будущем, об альтернативных путях его развития и о сроках их осуществления. Прогноз </w:t>
      </w:r>
      <w:r w:rsidR="005E4AE8" w:rsidRPr="005E4AE8">
        <w:rPr>
          <w:rFonts w:eastAsia="Calibri"/>
          <w:sz w:val="28"/>
          <w:szCs w:val="28"/>
          <w:lang w:eastAsia="en-US"/>
        </w:rPr>
        <w:t>носит вероятностный, многовариантный и альтернативный характер</w:t>
      </w:r>
      <w:r w:rsidR="00143785">
        <w:rPr>
          <w:rFonts w:eastAsia="Calibri"/>
          <w:sz w:val="28"/>
          <w:szCs w:val="28"/>
          <w:lang w:eastAsia="en-US"/>
        </w:rPr>
        <w:t xml:space="preserve"> [2</w:t>
      </w:r>
      <w:r w:rsidR="005E4AE8" w:rsidRPr="005E4AE8">
        <w:rPr>
          <w:rFonts w:eastAsia="Calibri"/>
          <w:sz w:val="28"/>
          <w:szCs w:val="28"/>
          <w:lang w:eastAsia="en-US"/>
        </w:rPr>
        <w:t>, 408].</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2.</w:t>
      </w:r>
      <w:r>
        <w:rPr>
          <w:rFonts w:eastAsia="Calibri"/>
          <w:sz w:val="28"/>
          <w:szCs w:val="28"/>
          <w:lang w:eastAsia="en-US"/>
        </w:rPr>
        <w:tab/>
      </w:r>
      <w:r w:rsidR="005E4AE8" w:rsidRPr="005E4AE8">
        <w:rPr>
          <w:rFonts w:eastAsia="Calibri"/>
          <w:sz w:val="28"/>
          <w:szCs w:val="28"/>
          <w:lang w:eastAsia="en-US"/>
        </w:rPr>
        <w:t>На какой период разрабатываются долгосрочные планы:</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а)</w:t>
      </w:r>
      <w:r>
        <w:rPr>
          <w:rFonts w:eastAsia="Calibri"/>
          <w:sz w:val="28"/>
          <w:szCs w:val="28"/>
          <w:lang w:eastAsia="en-US"/>
        </w:rPr>
        <w:tab/>
      </w:r>
      <w:r w:rsidR="005E4AE8" w:rsidRPr="005E4AE8">
        <w:rPr>
          <w:rFonts w:eastAsia="Calibri"/>
          <w:sz w:val="28"/>
          <w:szCs w:val="28"/>
          <w:lang w:eastAsia="en-US"/>
        </w:rPr>
        <w:t>на 2–3 года;</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б)</w:t>
      </w:r>
      <w:r>
        <w:rPr>
          <w:rFonts w:eastAsia="Calibri"/>
          <w:sz w:val="28"/>
          <w:szCs w:val="28"/>
          <w:lang w:eastAsia="en-US"/>
        </w:rPr>
        <w:tab/>
      </w:r>
      <w:r w:rsidR="005E4AE8" w:rsidRPr="005E4AE8">
        <w:rPr>
          <w:rFonts w:eastAsia="Calibri"/>
          <w:sz w:val="28"/>
          <w:szCs w:val="28"/>
          <w:lang w:eastAsia="en-US"/>
        </w:rPr>
        <w:t>до 1 года;</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в)</w:t>
      </w:r>
      <w:r>
        <w:rPr>
          <w:rFonts w:eastAsia="Calibri"/>
          <w:sz w:val="28"/>
          <w:szCs w:val="28"/>
          <w:lang w:eastAsia="en-US"/>
        </w:rPr>
        <w:tab/>
      </w:r>
      <w:r w:rsidR="005E4AE8" w:rsidRPr="005E4AE8">
        <w:rPr>
          <w:rFonts w:eastAsia="Calibri"/>
          <w:sz w:val="28"/>
          <w:szCs w:val="28"/>
          <w:lang w:eastAsia="en-US"/>
        </w:rPr>
        <w:t>на период от 5 до 25 лет;</w:t>
      </w:r>
    </w:p>
    <w:p w:rsidR="005E4AE8" w:rsidRPr="005E4AE8" w:rsidRDefault="00991521" w:rsidP="005E4AE8">
      <w:pPr>
        <w:spacing w:line="360" w:lineRule="auto"/>
        <w:ind w:firstLine="851"/>
        <w:rPr>
          <w:rFonts w:eastAsia="Calibri"/>
          <w:sz w:val="28"/>
          <w:szCs w:val="28"/>
          <w:lang w:eastAsia="en-US"/>
        </w:rPr>
      </w:pPr>
      <w:r>
        <w:rPr>
          <w:rFonts w:eastAsia="Calibri"/>
          <w:sz w:val="28"/>
          <w:szCs w:val="28"/>
          <w:lang w:eastAsia="en-US"/>
        </w:rPr>
        <w:t>г)</w:t>
      </w:r>
      <w:r>
        <w:rPr>
          <w:rFonts w:eastAsia="Calibri"/>
          <w:sz w:val="28"/>
          <w:szCs w:val="28"/>
          <w:lang w:eastAsia="en-US"/>
        </w:rPr>
        <w:tab/>
      </w:r>
      <w:r w:rsidR="005E4AE8" w:rsidRPr="005E4AE8">
        <w:rPr>
          <w:rFonts w:eastAsia="Calibri"/>
          <w:sz w:val="28"/>
          <w:szCs w:val="28"/>
          <w:lang w:eastAsia="en-US"/>
        </w:rPr>
        <w:t>все ответы верны.</w:t>
      </w:r>
    </w:p>
    <w:p w:rsidR="00991521" w:rsidRDefault="005E4AE8" w:rsidP="005E4AE8">
      <w:pPr>
        <w:spacing w:line="360" w:lineRule="auto"/>
        <w:ind w:firstLine="851"/>
        <w:rPr>
          <w:rFonts w:eastAsia="Calibri"/>
          <w:sz w:val="28"/>
          <w:szCs w:val="28"/>
          <w:lang w:eastAsia="en-US"/>
        </w:rPr>
      </w:pPr>
      <w:r w:rsidRPr="005E4AE8">
        <w:rPr>
          <w:rFonts w:eastAsia="Calibri"/>
          <w:sz w:val="28"/>
          <w:szCs w:val="28"/>
          <w:lang w:eastAsia="en-US"/>
        </w:rPr>
        <w:t xml:space="preserve">Ответ: </w:t>
      </w:r>
      <w:r w:rsidR="00991521">
        <w:rPr>
          <w:rFonts w:eastAsia="Calibri"/>
          <w:sz w:val="28"/>
          <w:szCs w:val="28"/>
          <w:lang w:eastAsia="en-US"/>
        </w:rPr>
        <w:t>в.</w:t>
      </w:r>
    </w:p>
    <w:p w:rsidR="00AE5D4A" w:rsidRDefault="00991521" w:rsidP="00AE5D4A">
      <w:pPr>
        <w:spacing w:line="360" w:lineRule="auto"/>
        <w:ind w:firstLine="851"/>
        <w:jc w:val="both"/>
        <w:rPr>
          <w:rFonts w:eastAsia="Calibri"/>
          <w:sz w:val="28"/>
          <w:szCs w:val="28"/>
          <w:lang w:eastAsia="en-US"/>
        </w:rPr>
      </w:pPr>
      <w:r>
        <w:rPr>
          <w:rFonts w:eastAsia="Calibri"/>
          <w:sz w:val="28"/>
          <w:szCs w:val="28"/>
          <w:lang w:eastAsia="en-US"/>
        </w:rPr>
        <w:t xml:space="preserve">Пояснение: </w:t>
      </w:r>
      <w:r w:rsidR="00AE5D4A" w:rsidRPr="00AE5D4A">
        <w:rPr>
          <w:rFonts w:eastAsia="Calibri"/>
          <w:sz w:val="28"/>
          <w:szCs w:val="28"/>
          <w:lang w:eastAsia="en-US"/>
        </w:rPr>
        <w:t>В зависимости от горизонта планирования (периода времени, который охватывают планы), планирование разделяют на</w:t>
      </w:r>
      <w:r w:rsidR="00AE5D4A">
        <w:rPr>
          <w:rFonts w:eastAsia="Calibri"/>
          <w:sz w:val="28"/>
          <w:szCs w:val="28"/>
          <w:lang w:eastAsia="en-US"/>
        </w:rPr>
        <w:t xml:space="preserve"> три типа: долгосрочное (5 – 25 лет), средне</w:t>
      </w:r>
      <w:r w:rsidR="00AE5D4A" w:rsidRPr="00AE5D4A">
        <w:rPr>
          <w:rFonts w:eastAsia="Calibri"/>
          <w:sz w:val="28"/>
          <w:szCs w:val="28"/>
          <w:lang w:eastAsia="en-US"/>
        </w:rPr>
        <w:t>срочное</w:t>
      </w:r>
      <w:r w:rsidR="00AE5D4A">
        <w:rPr>
          <w:rFonts w:eastAsia="Calibri"/>
          <w:sz w:val="28"/>
          <w:szCs w:val="28"/>
          <w:lang w:eastAsia="en-US"/>
        </w:rPr>
        <w:t xml:space="preserve"> (3 – 5 лет)</w:t>
      </w:r>
      <w:r w:rsidR="00AE5D4A" w:rsidRPr="00AE5D4A">
        <w:rPr>
          <w:rFonts w:eastAsia="Calibri"/>
          <w:sz w:val="28"/>
          <w:szCs w:val="28"/>
          <w:lang w:eastAsia="en-US"/>
        </w:rPr>
        <w:t>, краткосрочное</w:t>
      </w:r>
      <w:r w:rsidR="00AE5D4A">
        <w:rPr>
          <w:rFonts w:eastAsia="Calibri"/>
          <w:sz w:val="28"/>
          <w:szCs w:val="28"/>
          <w:lang w:eastAsia="en-US"/>
        </w:rPr>
        <w:t xml:space="preserve"> (1 – 2 года)</w:t>
      </w:r>
      <w:r w:rsidR="00AE5D4A" w:rsidRPr="00AE5D4A">
        <w:rPr>
          <w:rFonts w:eastAsia="Calibri"/>
          <w:sz w:val="28"/>
          <w:szCs w:val="28"/>
          <w:lang w:eastAsia="en-US"/>
        </w:rPr>
        <w:t xml:space="preserve"> </w:t>
      </w:r>
      <w:r w:rsidR="00AE5D4A" w:rsidRPr="005E4AE8">
        <w:rPr>
          <w:rFonts w:eastAsia="Calibri"/>
          <w:sz w:val="28"/>
          <w:szCs w:val="28"/>
          <w:lang w:eastAsia="en-US"/>
        </w:rPr>
        <w:t>[5, с. 11]</w:t>
      </w:r>
      <w:r w:rsidR="00AE5D4A">
        <w:rPr>
          <w:rFonts w:eastAsia="Calibri"/>
          <w:sz w:val="28"/>
          <w:szCs w:val="28"/>
          <w:lang w:eastAsia="en-US"/>
        </w:rPr>
        <w:t>. Отсюда следует, что правильный ответ в.</w:t>
      </w:r>
    </w:p>
    <w:p w:rsidR="00815CDE" w:rsidRDefault="00815CDE">
      <w:pPr>
        <w:spacing w:after="200" w:line="276" w:lineRule="auto"/>
        <w:rPr>
          <w:rFonts w:eastAsia="Calibri"/>
          <w:sz w:val="28"/>
          <w:szCs w:val="28"/>
          <w:lang w:eastAsia="en-US"/>
        </w:rPr>
      </w:pPr>
      <w:r>
        <w:rPr>
          <w:rFonts w:eastAsia="Calibri"/>
          <w:sz w:val="28"/>
          <w:szCs w:val="28"/>
          <w:lang w:eastAsia="en-US"/>
        </w:rPr>
        <w:br w:type="page"/>
      </w:r>
    </w:p>
    <w:p w:rsidR="005E4AE8" w:rsidRPr="00815CDE" w:rsidRDefault="005E4AE8" w:rsidP="00815CDE">
      <w:pPr>
        <w:pStyle w:val="2"/>
        <w:jc w:val="center"/>
        <w:rPr>
          <w:rFonts w:ascii="Times New Roman" w:hAnsi="Times New Roman" w:cs="Times New Roman"/>
          <w:b w:val="0"/>
          <w:color w:val="auto"/>
          <w:sz w:val="28"/>
          <w:szCs w:val="28"/>
        </w:rPr>
      </w:pPr>
      <w:bookmarkStart w:id="15" w:name="_Toc435124690"/>
      <w:bookmarkStart w:id="16" w:name="_Toc435177484"/>
      <w:r w:rsidRPr="00815CDE">
        <w:rPr>
          <w:rFonts w:ascii="Times New Roman" w:hAnsi="Times New Roman" w:cs="Times New Roman"/>
          <w:b w:val="0"/>
          <w:color w:val="auto"/>
          <w:sz w:val="28"/>
          <w:szCs w:val="28"/>
        </w:rPr>
        <w:lastRenderedPageBreak/>
        <w:t>ЗАКЛЮЧЕНИЕ</w:t>
      </w:r>
      <w:bookmarkEnd w:id="15"/>
      <w:bookmarkEnd w:id="16"/>
    </w:p>
    <w:p w:rsidR="005E4AE8" w:rsidRPr="005E4AE8" w:rsidRDefault="005E4AE8" w:rsidP="005E4AE8">
      <w:pPr>
        <w:spacing w:line="360" w:lineRule="auto"/>
        <w:ind w:firstLine="709"/>
        <w:jc w:val="both"/>
        <w:rPr>
          <w:rFonts w:eastAsia="Calibri"/>
          <w:sz w:val="28"/>
          <w:szCs w:val="28"/>
          <w:lang w:eastAsia="en-US"/>
        </w:rPr>
      </w:pPr>
    </w:p>
    <w:p w:rsidR="00815CDE"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Стратегическое планирование </w:t>
      </w:r>
      <w:r w:rsidR="00815CDE">
        <w:rPr>
          <w:rFonts w:eastAsia="Calibri"/>
          <w:sz w:val="28"/>
          <w:szCs w:val="28"/>
          <w:lang w:eastAsia="en-US"/>
        </w:rPr>
        <w:t>–</w:t>
      </w:r>
      <w:r w:rsidRPr="005E4AE8">
        <w:rPr>
          <w:rFonts w:eastAsia="Calibri"/>
          <w:sz w:val="28"/>
          <w:szCs w:val="28"/>
          <w:lang w:eastAsia="en-US"/>
        </w:rPr>
        <w:t xml:space="preserve"> процесс определения целей и приоритетов, а также значений экономических показателей по наиболее</w:t>
      </w:r>
      <w:r w:rsidR="00815CDE">
        <w:rPr>
          <w:rFonts w:eastAsia="Calibri"/>
          <w:sz w:val="28"/>
          <w:szCs w:val="28"/>
          <w:lang w:eastAsia="en-US"/>
        </w:rPr>
        <w:t xml:space="preserve"> важным направлениям социально-</w:t>
      </w:r>
      <w:r w:rsidRPr="005E4AE8">
        <w:rPr>
          <w:rFonts w:eastAsia="Calibri"/>
          <w:sz w:val="28"/>
          <w:szCs w:val="28"/>
          <w:lang w:eastAsia="en-US"/>
        </w:rPr>
        <w:t xml:space="preserve">экономического развития страны или региона на длительную или среднесрочную перспективу с одновременным формированием основ механизма их реализации. Подготавливаемые и принимаемые решения не являются жесткими и безальтернативными, они отличаются высокой готовностью к уточнению с учетом новых данных о перспективах. </w:t>
      </w:r>
    </w:p>
    <w:p w:rsidR="00815CDE"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Разработка прогнозов, стратегических программ и планов невозможна без использования системы показателей. Только с их помощью могут быть реализованы логика, принципы и методологические подходы стратегического планирования. В современном учете и статистике под показателем понимается количественно-качественная характеристика социально-экономических явлений и процессов в обществе. Причем качественная сторона его отображает сущность явлений или процесса в конкретных условиях места и времени, а количественная </w:t>
      </w:r>
      <w:r w:rsidR="00E11CA6">
        <w:rPr>
          <w:rFonts w:eastAsia="Calibri"/>
          <w:sz w:val="28"/>
          <w:szCs w:val="28"/>
          <w:lang w:eastAsia="en-US"/>
        </w:rPr>
        <w:t>–</w:t>
      </w:r>
      <w:r w:rsidRPr="005E4AE8">
        <w:rPr>
          <w:rFonts w:eastAsia="Calibri"/>
          <w:sz w:val="28"/>
          <w:szCs w:val="28"/>
          <w:lang w:eastAsia="en-US"/>
        </w:rPr>
        <w:t xml:space="preserve"> его размер, абсолютную или относительную величину (например, численность экономически активного населения России на 1 января 2002 г.). Применительно к стратегическому планированию под показателем следует понимать меру  (количественную или качественную)  планового задания, придающую ему количественную или качественную определенность. </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Качество макроэкономической политики в значительной мере зависит от точности показателей, используемых на стадии планирования прогнозов. Завышение показателей ведет к несоответствию между обязательствами государства и возможностями их исполнения. Тогда правительство оказывается перед неприятным выбором: увеличивать заимствования или отказываться от выполнения законодательно установленных обязательств. </w:t>
      </w:r>
      <w:r w:rsidRPr="005E4AE8">
        <w:rPr>
          <w:rFonts w:eastAsia="Calibri"/>
          <w:sz w:val="28"/>
          <w:szCs w:val="28"/>
          <w:lang w:eastAsia="en-US"/>
        </w:rPr>
        <w:lastRenderedPageBreak/>
        <w:t xml:space="preserve">При этом в обоих случаях существует риск для макроэкономической стабильности. </w:t>
      </w:r>
    </w:p>
    <w:p w:rsidR="005E4AE8" w:rsidRPr="005E4AE8" w:rsidRDefault="005E4AE8" w:rsidP="005E4AE8">
      <w:pPr>
        <w:spacing w:line="360" w:lineRule="auto"/>
        <w:ind w:firstLine="709"/>
        <w:jc w:val="both"/>
        <w:rPr>
          <w:rFonts w:eastAsia="Calibri"/>
          <w:sz w:val="28"/>
          <w:szCs w:val="28"/>
          <w:lang w:eastAsia="en-US"/>
        </w:rPr>
      </w:pPr>
      <w:r w:rsidRPr="005E4AE8">
        <w:rPr>
          <w:rFonts w:eastAsia="Calibri"/>
          <w:sz w:val="28"/>
          <w:szCs w:val="28"/>
          <w:lang w:eastAsia="en-US"/>
        </w:rPr>
        <w:t xml:space="preserve">Низкое качество прогнозов служит источником серьезных рисков для политики </w:t>
      </w:r>
      <w:r w:rsidR="00815CDE" w:rsidRPr="005E4AE8">
        <w:rPr>
          <w:rFonts w:eastAsia="Calibri"/>
          <w:sz w:val="28"/>
          <w:szCs w:val="28"/>
          <w:lang w:eastAsia="en-US"/>
        </w:rPr>
        <w:t>и,</w:t>
      </w:r>
      <w:r w:rsidRPr="005E4AE8">
        <w:rPr>
          <w:rFonts w:eastAsia="Calibri"/>
          <w:sz w:val="28"/>
          <w:szCs w:val="28"/>
          <w:lang w:eastAsia="en-US"/>
        </w:rPr>
        <w:t xml:space="preserve"> в конечном счете – для общей макроэкономической стабильности. </w:t>
      </w:r>
    </w:p>
    <w:p w:rsidR="00815CDE" w:rsidRDefault="00815CDE">
      <w:pPr>
        <w:spacing w:after="200" w:line="276" w:lineRule="auto"/>
        <w:rPr>
          <w:bCs/>
          <w:sz w:val="28"/>
        </w:rPr>
      </w:pPr>
      <w:bookmarkStart w:id="17" w:name="_Toc435124691"/>
      <w:r>
        <w:rPr>
          <w:bCs/>
          <w:sz w:val="28"/>
        </w:rPr>
        <w:br w:type="page"/>
      </w:r>
    </w:p>
    <w:p w:rsidR="005E4AE8" w:rsidRPr="00815CDE" w:rsidRDefault="005E4AE8" w:rsidP="00815CDE">
      <w:pPr>
        <w:pStyle w:val="2"/>
        <w:jc w:val="center"/>
        <w:rPr>
          <w:rFonts w:ascii="Times New Roman" w:hAnsi="Times New Roman" w:cs="Times New Roman"/>
          <w:b w:val="0"/>
          <w:color w:val="auto"/>
          <w:sz w:val="28"/>
          <w:szCs w:val="28"/>
        </w:rPr>
      </w:pPr>
      <w:bookmarkStart w:id="18" w:name="_Toc435177485"/>
      <w:r w:rsidRPr="00815CDE">
        <w:rPr>
          <w:rFonts w:ascii="Times New Roman" w:hAnsi="Times New Roman" w:cs="Times New Roman"/>
          <w:b w:val="0"/>
          <w:color w:val="auto"/>
          <w:sz w:val="28"/>
          <w:szCs w:val="28"/>
        </w:rPr>
        <w:lastRenderedPageBreak/>
        <w:t>СПИСОК ИСПОЛЬЗОВАННЫХ ИСТОЧНИКОВ</w:t>
      </w:r>
      <w:bookmarkEnd w:id="17"/>
      <w:bookmarkEnd w:id="18"/>
    </w:p>
    <w:p w:rsidR="005E4AE8" w:rsidRPr="005E4AE8" w:rsidRDefault="005E4AE8" w:rsidP="005E4AE8">
      <w:pPr>
        <w:tabs>
          <w:tab w:val="right" w:pos="1134"/>
        </w:tabs>
        <w:spacing w:line="360" w:lineRule="auto"/>
        <w:ind w:left="709"/>
        <w:contextualSpacing/>
        <w:jc w:val="both"/>
        <w:rPr>
          <w:rFonts w:eastAsia="Calibri"/>
          <w:sz w:val="28"/>
          <w:szCs w:val="28"/>
          <w:lang w:eastAsia="en-US"/>
        </w:rPr>
      </w:pP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Балансовые методы в прогнозировании и планировании. Практикум по курсу «Теория прогнозирования и планирования». – СПб: Изд-во СПбГУ-ЭФ, 2012.</w:t>
      </w:r>
      <w:r w:rsidR="00815CDE">
        <w:rPr>
          <w:rFonts w:eastAsia="Calibri"/>
          <w:sz w:val="28"/>
          <w:szCs w:val="28"/>
          <w:lang w:eastAsia="en-US"/>
        </w:rPr>
        <w:t xml:space="preserve"> –</w:t>
      </w:r>
      <w:r w:rsidRPr="005E4AE8">
        <w:rPr>
          <w:rFonts w:eastAsia="Calibri"/>
          <w:sz w:val="28"/>
          <w:szCs w:val="28"/>
          <w:lang w:eastAsia="en-US"/>
        </w:rPr>
        <w:t xml:space="preserve"> 54 с.</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 xml:space="preserve">Кузык, Б.Н. Прогнозирование, стратегическое планирование и национальное программирование: Учебник / Б.Н. Кузык, В.И. Кушлин, Ю.В. Яковец. - 4-е изд., перераб. и доп. - Москва: Экономика, 2012. </w:t>
      </w:r>
      <w:r w:rsidR="00E11CA6">
        <w:rPr>
          <w:rFonts w:eastAsia="Calibri"/>
          <w:sz w:val="28"/>
          <w:szCs w:val="28"/>
          <w:lang w:eastAsia="en-US"/>
        </w:rPr>
        <w:t>–</w:t>
      </w:r>
      <w:r w:rsidRPr="005E4AE8">
        <w:rPr>
          <w:rFonts w:eastAsia="Calibri"/>
          <w:sz w:val="28"/>
          <w:szCs w:val="28"/>
          <w:lang w:eastAsia="en-US"/>
        </w:rPr>
        <w:t xml:space="preserve"> 604 с.</w:t>
      </w:r>
    </w:p>
    <w:p w:rsid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Логвинов</w:t>
      </w:r>
      <w:r w:rsidR="00143785">
        <w:rPr>
          <w:rFonts w:eastAsia="Calibri"/>
          <w:sz w:val="28"/>
          <w:szCs w:val="28"/>
          <w:lang w:eastAsia="en-US"/>
        </w:rPr>
        <w:t>,</w:t>
      </w:r>
      <w:r w:rsidRPr="005E4AE8">
        <w:rPr>
          <w:rFonts w:eastAsia="Calibri"/>
          <w:sz w:val="28"/>
          <w:szCs w:val="28"/>
          <w:lang w:eastAsia="en-US"/>
        </w:rPr>
        <w:t xml:space="preserve"> С.А. Макроэкономическое планирование и прогнозирование: Учебное пособие / С.А. Логвинов, Е.Г. Павлова – М.: финансовый университет, 2012 – 178 с.</w:t>
      </w:r>
    </w:p>
    <w:p w:rsidR="00143785" w:rsidRPr="005E4AE8" w:rsidRDefault="00143785"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Макроэкономическое планирование и прогнозирование: Учебное пособие/ под ред. А.Н.Петрова. – СПб.: Изд-во СПбГУЭФ, 2012. – 494 с.</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Невская</w:t>
      </w:r>
      <w:r w:rsidR="00143785">
        <w:rPr>
          <w:rFonts w:eastAsia="Calibri"/>
          <w:sz w:val="28"/>
          <w:szCs w:val="28"/>
          <w:lang w:eastAsia="en-US"/>
        </w:rPr>
        <w:t>,</w:t>
      </w:r>
      <w:r w:rsidRPr="005E4AE8">
        <w:rPr>
          <w:rFonts w:eastAsia="Calibri"/>
          <w:sz w:val="28"/>
          <w:szCs w:val="28"/>
          <w:lang w:eastAsia="en-US"/>
        </w:rPr>
        <w:t xml:space="preserve"> Н.А. Макроэкономическое планирование и прогнозирование: Учебник / Н.А. Невская. – М.: Юрайт, 2013. – 401 с.</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 xml:space="preserve">Сорокина, С. Г. Сценарии будущего или иллюзии прошлого? Об институционализме как направлении буржуазной экономической мысли / С. Г. Сорокина. </w:t>
      </w:r>
      <w:r w:rsidR="00143785">
        <w:rPr>
          <w:rFonts w:eastAsia="Calibri"/>
          <w:sz w:val="28"/>
          <w:szCs w:val="28"/>
          <w:lang w:eastAsia="en-US"/>
        </w:rPr>
        <w:t>–</w:t>
      </w:r>
      <w:r w:rsidRPr="005E4AE8">
        <w:rPr>
          <w:rFonts w:eastAsia="Calibri"/>
          <w:sz w:val="28"/>
          <w:szCs w:val="28"/>
          <w:lang w:eastAsia="en-US"/>
        </w:rPr>
        <w:t xml:space="preserve"> Москва: U</w:t>
      </w:r>
      <w:r w:rsidR="00815CDE">
        <w:rPr>
          <w:rFonts w:eastAsia="Calibri"/>
          <w:sz w:val="28"/>
          <w:szCs w:val="28"/>
          <w:lang w:eastAsia="en-US"/>
        </w:rPr>
        <w:t xml:space="preserve">RSS: ЛИБРОКОМ, 2012. – 172 </w:t>
      </w:r>
      <w:r w:rsidRPr="005E4AE8">
        <w:rPr>
          <w:rFonts w:eastAsia="Calibri"/>
          <w:sz w:val="28"/>
          <w:szCs w:val="28"/>
          <w:lang w:eastAsia="en-US"/>
        </w:rPr>
        <w:t xml:space="preserve">с. </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 xml:space="preserve">Степочкина, Е.А. Динамическая сбалансированность и перспективы индикативного планирования / Е.А. Степочкина // Вестник Волгоградского государственного университета. Серия 3: Экономика. Экология. - 2012. - № 1. - С. 164-170. </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 xml:space="preserve">Сценарий и перспектива развития России: [сборник статей] / под ред. акад. В.А. Садовничева [и др.]. - Москва: ЛЕНАНД, 2011. - 317 с. </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 xml:space="preserve">Юсупов, К. Н. Национальная экономика: учебное пособие / К.Н. Юсупов, А.В. Янгиров, А.Р. Таймасов ; под общ. ред. РФ К.Н. Юсупова. - Москва: КноРус, 2013. – 284  с. </w:t>
      </w:r>
    </w:p>
    <w:p w:rsidR="005E4AE8" w:rsidRPr="005E4AE8" w:rsidRDefault="005E4AE8" w:rsidP="005E4AE8">
      <w:pPr>
        <w:numPr>
          <w:ilvl w:val="0"/>
          <w:numId w:val="12"/>
        </w:numPr>
        <w:tabs>
          <w:tab w:val="right" w:pos="1134"/>
        </w:tabs>
        <w:spacing w:line="360" w:lineRule="auto"/>
        <w:ind w:left="0" w:firstLine="709"/>
        <w:contextualSpacing/>
        <w:jc w:val="both"/>
        <w:rPr>
          <w:rFonts w:eastAsia="Calibri"/>
          <w:sz w:val="28"/>
          <w:szCs w:val="28"/>
          <w:lang w:eastAsia="en-US"/>
        </w:rPr>
      </w:pPr>
      <w:r w:rsidRPr="005E4AE8">
        <w:rPr>
          <w:rFonts w:eastAsia="Calibri"/>
          <w:sz w:val="28"/>
          <w:szCs w:val="28"/>
          <w:lang w:eastAsia="en-US"/>
        </w:rPr>
        <w:t>.</w:t>
      </w:r>
      <w:r w:rsidRPr="005E4AE8">
        <w:rPr>
          <w:rFonts w:eastAsia="Calibri"/>
          <w:sz w:val="28"/>
          <w:szCs w:val="28"/>
          <w:lang w:eastAsia="en-US"/>
        </w:rPr>
        <w:tab/>
        <w:t xml:space="preserve">Яшина, Н.Е. Индикативное планирование: особенности развития / Н.Е. Яшина // Экономика сельскохозяйственных и перерабатывающих предприятий. - 2012. - № 1. - С. 49-51. </w:t>
      </w:r>
      <w:bookmarkEnd w:id="1"/>
      <w:bookmarkEnd w:id="2"/>
    </w:p>
    <w:sectPr w:rsidR="005E4AE8" w:rsidRPr="005E4AE8" w:rsidSect="00AD3D63">
      <w:footerReference w:type="default" r:id="rId8"/>
      <w:pgSz w:w="11906" w:h="16838"/>
      <w:pgMar w:top="1134" w:right="849"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B12" w:rsidRDefault="003B1B12">
      <w:r>
        <w:separator/>
      </w:r>
    </w:p>
  </w:endnote>
  <w:endnote w:type="continuationSeparator" w:id="0">
    <w:p w:rsidR="003B1B12" w:rsidRDefault="003B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3DF" w:rsidRDefault="00D353DF">
    <w:pPr>
      <w:pStyle w:val="a4"/>
      <w:jc w:val="right"/>
    </w:pPr>
    <w:r>
      <w:fldChar w:fldCharType="begin"/>
    </w:r>
    <w:r>
      <w:instrText>PAGE   \* MERGEFORMAT</w:instrText>
    </w:r>
    <w:r>
      <w:fldChar w:fldCharType="separate"/>
    </w:r>
    <w:r w:rsidR="00335084">
      <w:rPr>
        <w:noProof/>
      </w:rPr>
      <w:t>2</w:t>
    </w:r>
    <w:r>
      <w:fldChar w:fldCharType="end"/>
    </w:r>
  </w:p>
  <w:p w:rsidR="00D353DF" w:rsidRDefault="00D353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B12" w:rsidRDefault="003B1B12">
      <w:r>
        <w:separator/>
      </w:r>
    </w:p>
  </w:footnote>
  <w:footnote w:type="continuationSeparator" w:id="0">
    <w:p w:rsidR="003B1B12" w:rsidRDefault="003B1B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9A18C1"/>
    <w:multiLevelType w:val="hybridMultilevel"/>
    <w:tmpl w:val="8E0C0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FF0C0D"/>
    <w:multiLevelType w:val="hybridMultilevel"/>
    <w:tmpl w:val="160E99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B73AEA"/>
    <w:multiLevelType w:val="hybridMultilevel"/>
    <w:tmpl w:val="59E06C10"/>
    <w:lvl w:ilvl="0" w:tplc="197268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6F1154A"/>
    <w:multiLevelType w:val="hybridMultilevel"/>
    <w:tmpl w:val="749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5F7F73"/>
    <w:multiLevelType w:val="hybridMultilevel"/>
    <w:tmpl w:val="041E478A"/>
    <w:lvl w:ilvl="0" w:tplc="CA1AEE24">
      <w:start w:val="1"/>
      <w:numFmt w:val="decimal"/>
      <w:lvlText w:val="%1)"/>
      <w:lvlJc w:val="left"/>
      <w:pPr>
        <w:ind w:left="540" w:hanging="360"/>
      </w:pPr>
      <w:rPr>
        <w:rFonts w:ascii="Times New Roman" w:hAnsi="Times New Roman" w:cs="Times New Roman"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5" w15:restartNumberingAfterBreak="0">
    <w:nsid w:val="35EA09FC"/>
    <w:multiLevelType w:val="hybridMultilevel"/>
    <w:tmpl w:val="595C8A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3B241D9C"/>
    <w:multiLevelType w:val="hybridMultilevel"/>
    <w:tmpl w:val="3C2857C4"/>
    <w:lvl w:ilvl="0" w:tplc="2970208E">
      <w:start w:val="1"/>
      <w:numFmt w:val="decimal"/>
      <w:lvlText w:val="%1."/>
      <w:lvlJc w:val="left"/>
      <w:pPr>
        <w:ind w:left="971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68B6102"/>
    <w:multiLevelType w:val="hybridMultilevel"/>
    <w:tmpl w:val="B0C89EBA"/>
    <w:lvl w:ilvl="0" w:tplc="B04E100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7CE4C11"/>
    <w:multiLevelType w:val="hybridMultilevel"/>
    <w:tmpl w:val="FF1C85C0"/>
    <w:lvl w:ilvl="0" w:tplc="E61C87EE">
      <w:start w:val="1"/>
      <w:numFmt w:val="bullet"/>
      <w:lvlText w:val=""/>
      <w:lvlJc w:val="left"/>
      <w:pPr>
        <w:tabs>
          <w:tab w:val="num" w:pos="480"/>
        </w:tabs>
        <w:ind w:left="4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9572B1"/>
    <w:multiLevelType w:val="hybridMultilevel"/>
    <w:tmpl w:val="976816CE"/>
    <w:lvl w:ilvl="0" w:tplc="1E805AD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8C351F5"/>
    <w:multiLevelType w:val="hybridMultilevel"/>
    <w:tmpl w:val="FC42F7BC"/>
    <w:lvl w:ilvl="0" w:tplc="FEE2E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8D559E0"/>
    <w:multiLevelType w:val="hybridMultilevel"/>
    <w:tmpl w:val="CC1CEC30"/>
    <w:lvl w:ilvl="0" w:tplc="B0760CE6">
      <w:start w:val="1"/>
      <w:numFmt w:val="decimal"/>
      <w:lvlText w:val="%1."/>
      <w:lvlJc w:val="left"/>
      <w:pPr>
        <w:ind w:left="1069" w:hanging="360"/>
      </w:pPr>
      <w:rPr>
        <w:rFonts w:ascii="Times New Roman" w:hAnsi="Times New Roman" w:cs="Times New Roman"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4"/>
  </w:num>
  <w:num w:numId="4">
    <w:abstractNumId w:val="0"/>
  </w:num>
  <w:num w:numId="5">
    <w:abstractNumId w:val="10"/>
  </w:num>
  <w:num w:numId="6">
    <w:abstractNumId w:val="7"/>
  </w:num>
  <w:num w:numId="7">
    <w:abstractNumId w:val="11"/>
  </w:num>
  <w:num w:numId="8">
    <w:abstractNumId w:val="8"/>
  </w:num>
  <w:num w:numId="9">
    <w:abstractNumId w:val="2"/>
  </w:num>
  <w:num w:numId="10">
    <w:abstractNumId w:val="6"/>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340"/>
    <w:rsid w:val="00004D87"/>
    <w:rsid w:val="000073DA"/>
    <w:rsid w:val="00010EF3"/>
    <w:rsid w:val="00014EB0"/>
    <w:rsid w:val="000155D5"/>
    <w:rsid w:val="0002501A"/>
    <w:rsid w:val="00032E70"/>
    <w:rsid w:val="00036BCC"/>
    <w:rsid w:val="00036D8C"/>
    <w:rsid w:val="0004407A"/>
    <w:rsid w:val="00045AD5"/>
    <w:rsid w:val="000476AC"/>
    <w:rsid w:val="0005077C"/>
    <w:rsid w:val="000546CA"/>
    <w:rsid w:val="00057B10"/>
    <w:rsid w:val="000B152D"/>
    <w:rsid w:val="000C0226"/>
    <w:rsid w:val="000C4684"/>
    <w:rsid w:val="000C7ACA"/>
    <w:rsid w:val="000D434C"/>
    <w:rsid w:val="000D7E13"/>
    <w:rsid w:val="000F208A"/>
    <w:rsid w:val="001033F6"/>
    <w:rsid w:val="001055DC"/>
    <w:rsid w:val="00136A5A"/>
    <w:rsid w:val="00143785"/>
    <w:rsid w:val="001442A7"/>
    <w:rsid w:val="00157A9F"/>
    <w:rsid w:val="001806B2"/>
    <w:rsid w:val="001848C3"/>
    <w:rsid w:val="001A0480"/>
    <w:rsid w:val="001A21C2"/>
    <w:rsid w:val="001A2F00"/>
    <w:rsid w:val="001A32E9"/>
    <w:rsid w:val="001A5844"/>
    <w:rsid w:val="001B5041"/>
    <w:rsid w:val="001B6F56"/>
    <w:rsid w:val="001C0539"/>
    <w:rsid w:val="001C31CE"/>
    <w:rsid w:val="001D7C85"/>
    <w:rsid w:val="001E4782"/>
    <w:rsid w:val="001F1B79"/>
    <w:rsid w:val="00201164"/>
    <w:rsid w:val="00214979"/>
    <w:rsid w:val="00214FFE"/>
    <w:rsid w:val="00226DF1"/>
    <w:rsid w:val="00230839"/>
    <w:rsid w:val="00230B0F"/>
    <w:rsid w:val="002333EE"/>
    <w:rsid w:val="0023391A"/>
    <w:rsid w:val="00235763"/>
    <w:rsid w:val="00251333"/>
    <w:rsid w:val="0025724C"/>
    <w:rsid w:val="00262D07"/>
    <w:rsid w:val="00263B0C"/>
    <w:rsid w:val="00276255"/>
    <w:rsid w:val="002819C4"/>
    <w:rsid w:val="00287A42"/>
    <w:rsid w:val="002968A3"/>
    <w:rsid w:val="002B19F0"/>
    <w:rsid w:val="002B29FE"/>
    <w:rsid w:val="002C0D24"/>
    <w:rsid w:val="002C34F5"/>
    <w:rsid w:val="002D2CEF"/>
    <w:rsid w:val="00313BEA"/>
    <w:rsid w:val="00320DF0"/>
    <w:rsid w:val="003218AA"/>
    <w:rsid w:val="00335084"/>
    <w:rsid w:val="00381E12"/>
    <w:rsid w:val="003B1B12"/>
    <w:rsid w:val="003B32B2"/>
    <w:rsid w:val="003B5A8E"/>
    <w:rsid w:val="003D252E"/>
    <w:rsid w:val="003D75BF"/>
    <w:rsid w:val="003F6B37"/>
    <w:rsid w:val="00400D77"/>
    <w:rsid w:val="00403AD3"/>
    <w:rsid w:val="00405281"/>
    <w:rsid w:val="00407D9D"/>
    <w:rsid w:val="0041610F"/>
    <w:rsid w:val="00421340"/>
    <w:rsid w:val="00425DC9"/>
    <w:rsid w:val="00430180"/>
    <w:rsid w:val="00450953"/>
    <w:rsid w:val="00457455"/>
    <w:rsid w:val="00462D9E"/>
    <w:rsid w:val="004A219F"/>
    <w:rsid w:val="004B7807"/>
    <w:rsid w:val="004D6C39"/>
    <w:rsid w:val="004E0995"/>
    <w:rsid w:val="004E78AD"/>
    <w:rsid w:val="00505D4C"/>
    <w:rsid w:val="00513F8E"/>
    <w:rsid w:val="00525C4A"/>
    <w:rsid w:val="00530C44"/>
    <w:rsid w:val="005370CE"/>
    <w:rsid w:val="005378BD"/>
    <w:rsid w:val="0055428B"/>
    <w:rsid w:val="00575771"/>
    <w:rsid w:val="00581855"/>
    <w:rsid w:val="00584A92"/>
    <w:rsid w:val="00587B50"/>
    <w:rsid w:val="005A4054"/>
    <w:rsid w:val="005B5A53"/>
    <w:rsid w:val="005C11B5"/>
    <w:rsid w:val="005C2097"/>
    <w:rsid w:val="005D51B8"/>
    <w:rsid w:val="005E3EE6"/>
    <w:rsid w:val="005E4AE8"/>
    <w:rsid w:val="00606938"/>
    <w:rsid w:val="00606FF5"/>
    <w:rsid w:val="00614550"/>
    <w:rsid w:val="00641D66"/>
    <w:rsid w:val="00652C26"/>
    <w:rsid w:val="006550B5"/>
    <w:rsid w:val="00667E93"/>
    <w:rsid w:val="006728EC"/>
    <w:rsid w:val="00677ECE"/>
    <w:rsid w:val="006D24CC"/>
    <w:rsid w:val="006D2E27"/>
    <w:rsid w:val="006D354A"/>
    <w:rsid w:val="006D3658"/>
    <w:rsid w:val="006D3D02"/>
    <w:rsid w:val="006E208A"/>
    <w:rsid w:val="006E6CEC"/>
    <w:rsid w:val="006F1268"/>
    <w:rsid w:val="006F6BF3"/>
    <w:rsid w:val="00711FEB"/>
    <w:rsid w:val="0072457F"/>
    <w:rsid w:val="00743F57"/>
    <w:rsid w:val="007471D7"/>
    <w:rsid w:val="00747384"/>
    <w:rsid w:val="007501CA"/>
    <w:rsid w:val="00754E18"/>
    <w:rsid w:val="0075713D"/>
    <w:rsid w:val="00762524"/>
    <w:rsid w:val="00776EDA"/>
    <w:rsid w:val="0078795C"/>
    <w:rsid w:val="00791D3A"/>
    <w:rsid w:val="0079615A"/>
    <w:rsid w:val="007A04B0"/>
    <w:rsid w:val="007A0C30"/>
    <w:rsid w:val="007A78DF"/>
    <w:rsid w:val="007B0E72"/>
    <w:rsid w:val="007B1272"/>
    <w:rsid w:val="007C3A80"/>
    <w:rsid w:val="007C51F5"/>
    <w:rsid w:val="007C5D22"/>
    <w:rsid w:val="007E00C1"/>
    <w:rsid w:val="007E302E"/>
    <w:rsid w:val="007E3032"/>
    <w:rsid w:val="007E468A"/>
    <w:rsid w:val="007F4C8A"/>
    <w:rsid w:val="008006C7"/>
    <w:rsid w:val="00815CDE"/>
    <w:rsid w:val="00840788"/>
    <w:rsid w:val="00844896"/>
    <w:rsid w:val="008557AF"/>
    <w:rsid w:val="00857C66"/>
    <w:rsid w:val="00860329"/>
    <w:rsid w:val="0086269C"/>
    <w:rsid w:val="00883791"/>
    <w:rsid w:val="00884C3B"/>
    <w:rsid w:val="008B5122"/>
    <w:rsid w:val="008C1214"/>
    <w:rsid w:val="008C3048"/>
    <w:rsid w:val="008C37C3"/>
    <w:rsid w:val="008C7CC6"/>
    <w:rsid w:val="008D3625"/>
    <w:rsid w:val="00902592"/>
    <w:rsid w:val="00927171"/>
    <w:rsid w:val="009677A0"/>
    <w:rsid w:val="009731F1"/>
    <w:rsid w:val="00991521"/>
    <w:rsid w:val="009D01FB"/>
    <w:rsid w:val="009D60AC"/>
    <w:rsid w:val="00A054A0"/>
    <w:rsid w:val="00A10750"/>
    <w:rsid w:val="00A12261"/>
    <w:rsid w:val="00A23795"/>
    <w:rsid w:val="00A258CC"/>
    <w:rsid w:val="00A25E5D"/>
    <w:rsid w:val="00A27945"/>
    <w:rsid w:val="00A34DC1"/>
    <w:rsid w:val="00A37C5A"/>
    <w:rsid w:val="00A421FC"/>
    <w:rsid w:val="00A4446C"/>
    <w:rsid w:val="00A522D7"/>
    <w:rsid w:val="00A6026E"/>
    <w:rsid w:val="00A62A65"/>
    <w:rsid w:val="00A637EF"/>
    <w:rsid w:val="00A6610E"/>
    <w:rsid w:val="00A803AF"/>
    <w:rsid w:val="00A80DB0"/>
    <w:rsid w:val="00A81F76"/>
    <w:rsid w:val="00A837D7"/>
    <w:rsid w:val="00A9294F"/>
    <w:rsid w:val="00A97BC8"/>
    <w:rsid w:val="00AA507A"/>
    <w:rsid w:val="00AC4FB2"/>
    <w:rsid w:val="00AC76F8"/>
    <w:rsid w:val="00AD3D63"/>
    <w:rsid w:val="00AD6101"/>
    <w:rsid w:val="00AE1428"/>
    <w:rsid w:val="00AE5D4A"/>
    <w:rsid w:val="00AF0C88"/>
    <w:rsid w:val="00B105CE"/>
    <w:rsid w:val="00B11AC1"/>
    <w:rsid w:val="00B2485D"/>
    <w:rsid w:val="00B3646A"/>
    <w:rsid w:val="00B5709E"/>
    <w:rsid w:val="00B622B7"/>
    <w:rsid w:val="00B63917"/>
    <w:rsid w:val="00B81C9A"/>
    <w:rsid w:val="00B81D57"/>
    <w:rsid w:val="00BA3190"/>
    <w:rsid w:val="00BA45B7"/>
    <w:rsid w:val="00BB1EA4"/>
    <w:rsid w:val="00BB587C"/>
    <w:rsid w:val="00BD769F"/>
    <w:rsid w:val="00C11450"/>
    <w:rsid w:val="00C13AAC"/>
    <w:rsid w:val="00C16F7F"/>
    <w:rsid w:val="00C170C5"/>
    <w:rsid w:val="00C31C70"/>
    <w:rsid w:val="00C32FD7"/>
    <w:rsid w:val="00C33A5E"/>
    <w:rsid w:val="00C35784"/>
    <w:rsid w:val="00C43328"/>
    <w:rsid w:val="00C57AD5"/>
    <w:rsid w:val="00C613BD"/>
    <w:rsid w:val="00C65F19"/>
    <w:rsid w:val="00C75BA2"/>
    <w:rsid w:val="00C80730"/>
    <w:rsid w:val="00C80C32"/>
    <w:rsid w:val="00CC0573"/>
    <w:rsid w:val="00CD1A8E"/>
    <w:rsid w:val="00CE053A"/>
    <w:rsid w:val="00CF6718"/>
    <w:rsid w:val="00D06B2B"/>
    <w:rsid w:val="00D13E99"/>
    <w:rsid w:val="00D20599"/>
    <w:rsid w:val="00D212B3"/>
    <w:rsid w:val="00D2610A"/>
    <w:rsid w:val="00D26719"/>
    <w:rsid w:val="00D27E65"/>
    <w:rsid w:val="00D353DF"/>
    <w:rsid w:val="00D4093C"/>
    <w:rsid w:val="00D52AF0"/>
    <w:rsid w:val="00D65E28"/>
    <w:rsid w:val="00D724AA"/>
    <w:rsid w:val="00D92B28"/>
    <w:rsid w:val="00DA270C"/>
    <w:rsid w:val="00DE2EFB"/>
    <w:rsid w:val="00DF134A"/>
    <w:rsid w:val="00DF181E"/>
    <w:rsid w:val="00E06DEE"/>
    <w:rsid w:val="00E07925"/>
    <w:rsid w:val="00E11CA6"/>
    <w:rsid w:val="00E2080C"/>
    <w:rsid w:val="00E23475"/>
    <w:rsid w:val="00E563A8"/>
    <w:rsid w:val="00E62DC1"/>
    <w:rsid w:val="00E657BB"/>
    <w:rsid w:val="00E732C0"/>
    <w:rsid w:val="00E818DC"/>
    <w:rsid w:val="00E97F85"/>
    <w:rsid w:val="00EA161B"/>
    <w:rsid w:val="00EA2BEE"/>
    <w:rsid w:val="00EA3C3D"/>
    <w:rsid w:val="00EB235F"/>
    <w:rsid w:val="00EB6BF6"/>
    <w:rsid w:val="00EC6B12"/>
    <w:rsid w:val="00EC7BB1"/>
    <w:rsid w:val="00ED0CC1"/>
    <w:rsid w:val="00EE24B2"/>
    <w:rsid w:val="00EE2783"/>
    <w:rsid w:val="00EF1074"/>
    <w:rsid w:val="00EF1CBD"/>
    <w:rsid w:val="00EF38EA"/>
    <w:rsid w:val="00F05CC6"/>
    <w:rsid w:val="00F20015"/>
    <w:rsid w:val="00F311E9"/>
    <w:rsid w:val="00F35C92"/>
    <w:rsid w:val="00F44BAB"/>
    <w:rsid w:val="00F55763"/>
    <w:rsid w:val="00F57E1C"/>
    <w:rsid w:val="00F655A3"/>
    <w:rsid w:val="00F72340"/>
    <w:rsid w:val="00F7402F"/>
    <w:rsid w:val="00F8062E"/>
    <w:rsid w:val="00F97A4F"/>
    <w:rsid w:val="00FA5C9E"/>
    <w:rsid w:val="00FA6D54"/>
    <w:rsid w:val="00FA7BDB"/>
    <w:rsid w:val="00FB22AE"/>
    <w:rsid w:val="00FB792D"/>
    <w:rsid w:val="00FD3049"/>
    <w:rsid w:val="00FD4D4F"/>
    <w:rsid w:val="00FE2CAD"/>
    <w:rsid w:val="00FF2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385A9-06E2-456B-93A9-2C9669AA4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3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134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5E4A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2347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1340"/>
    <w:rPr>
      <w:rFonts w:ascii="Arial" w:eastAsia="Times New Roman" w:hAnsi="Arial" w:cs="Arial"/>
      <w:b/>
      <w:bCs/>
      <w:kern w:val="32"/>
      <w:sz w:val="32"/>
      <w:szCs w:val="32"/>
      <w:lang w:eastAsia="ru-RU"/>
    </w:rPr>
  </w:style>
  <w:style w:type="paragraph" w:styleId="a3">
    <w:name w:val="No Spacing"/>
    <w:uiPriority w:val="1"/>
    <w:qFormat/>
    <w:rsid w:val="00421340"/>
    <w:pPr>
      <w:spacing w:after="0"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21340"/>
    <w:pPr>
      <w:tabs>
        <w:tab w:val="center" w:pos="4677"/>
        <w:tab w:val="right" w:pos="9355"/>
      </w:tabs>
    </w:pPr>
  </w:style>
  <w:style w:type="character" w:customStyle="1" w:styleId="a5">
    <w:name w:val="Нижний колонтитул Знак"/>
    <w:basedOn w:val="a0"/>
    <w:link w:val="a4"/>
    <w:uiPriority w:val="99"/>
    <w:rsid w:val="00421340"/>
    <w:rPr>
      <w:rFonts w:ascii="Times New Roman" w:eastAsia="Times New Roman" w:hAnsi="Times New Roman" w:cs="Times New Roman"/>
      <w:sz w:val="24"/>
      <w:szCs w:val="24"/>
      <w:lang w:eastAsia="ru-RU"/>
    </w:rPr>
  </w:style>
  <w:style w:type="paragraph" w:styleId="a6">
    <w:name w:val="List Paragraph"/>
    <w:basedOn w:val="a"/>
    <w:uiPriority w:val="34"/>
    <w:qFormat/>
    <w:rsid w:val="00421340"/>
    <w:pPr>
      <w:spacing w:after="200" w:line="276" w:lineRule="auto"/>
      <w:ind w:left="720"/>
      <w:contextualSpacing/>
    </w:pPr>
    <w:rPr>
      <w:rFonts w:ascii="Calibri" w:eastAsia="Calibri" w:hAnsi="Calibri"/>
      <w:sz w:val="22"/>
      <w:szCs w:val="22"/>
      <w:lang w:eastAsia="en-US"/>
    </w:rPr>
  </w:style>
  <w:style w:type="character" w:customStyle="1" w:styleId="Bodytext">
    <w:name w:val="Body text_"/>
    <w:link w:val="31"/>
    <w:rsid w:val="00421340"/>
    <w:rPr>
      <w:shd w:val="clear" w:color="auto" w:fill="FFFFFF"/>
    </w:rPr>
  </w:style>
  <w:style w:type="paragraph" w:customStyle="1" w:styleId="31">
    <w:name w:val="Основной текст3"/>
    <w:basedOn w:val="a"/>
    <w:link w:val="Bodytext"/>
    <w:rsid w:val="00421340"/>
    <w:pPr>
      <w:widowControl w:val="0"/>
      <w:shd w:val="clear" w:color="auto" w:fill="FFFFFF"/>
      <w:spacing w:after="480" w:line="230" w:lineRule="exact"/>
      <w:jc w:val="both"/>
    </w:pPr>
    <w:rPr>
      <w:rFonts w:asciiTheme="minorHAnsi" w:eastAsiaTheme="minorHAnsi" w:hAnsiTheme="minorHAnsi" w:cstheme="minorBidi"/>
      <w:sz w:val="22"/>
      <w:szCs w:val="22"/>
      <w:lang w:eastAsia="en-US"/>
    </w:rPr>
  </w:style>
  <w:style w:type="paragraph" w:styleId="a7">
    <w:name w:val="Balloon Text"/>
    <w:basedOn w:val="a"/>
    <w:link w:val="a8"/>
    <w:uiPriority w:val="99"/>
    <w:semiHidden/>
    <w:unhideWhenUsed/>
    <w:rsid w:val="00421340"/>
    <w:rPr>
      <w:rFonts w:ascii="Tahoma" w:hAnsi="Tahoma" w:cs="Tahoma"/>
      <w:sz w:val="16"/>
      <w:szCs w:val="16"/>
    </w:rPr>
  </w:style>
  <w:style w:type="character" w:customStyle="1" w:styleId="a8">
    <w:name w:val="Текст выноски Знак"/>
    <w:basedOn w:val="a0"/>
    <w:link w:val="a7"/>
    <w:uiPriority w:val="99"/>
    <w:semiHidden/>
    <w:rsid w:val="00421340"/>
    <w:rPr>
      <w:rFonts w:ascii="Tahoma" w:eastAsia="Times New Roman" w:hAnsi="Tahoma" w:cs="Tahoma"/>
      <w:sz w:val="16"/>
      <w:szCs w:val="16"/>
      <w:lang w:eastAsia="ru-RU"/>
    </w:rPr>
  </w:style>
  <w:style w:type="character" w:styleId="a9">
    <w:name w:val="Placeholder Text"/>
    <w:basedOn w:val="a0"/>
    <w:uiPriority w:val="99"/>
    <w:semiHidden/>
    <w:rsid w:val="00421340"/>
    <w:rPr>
      <w:color w:val="808080"/>
    </w:rPr>
  </w:style>
  <w:style w:type="paragraph" w:styleId="11">
    <w:name w:val="toc 1"/>
    <w:basedOn w:val="a"/>
    <w:next w:val="a"/>
    <w:autoRedefine/>
    <w:uiPriority w:val="39"/>
    <w:unhideWhenUsed/>
    <w:rsid w:val="000C7ACA"/>
    <w:pPr>
      <w:spacing w:after="100"/>
    </w:pPr>
  </w:style>
  <w:style w:type="character" w:styleId="aa">
    <w:name w:val="Hyperlink"/>
    <w:basedOn w:val="a0"/>
    <w:uiPriority w:val="99"/>
    <w:unhideWhenUsed/>
    <w:rsid w:val="000C7ACA"/>
    <w:rPr>
      <w:color w:val="0000FF" w:themeColor="hyperlink"/>
      <w:u w:val="single"/>
    </w:rPr>
  </w:style>
  <w:style w:type="paragraph" w:styleId="ab">
    <w:name w:val="Normal (Web)"/>
    <w:basedOn w:val="a"/>
    <w:uiPriority w:val="99"/>
    <w:semiHidden/>
    <w:unhideWhenUsed/>
    <w:rsid w:val="00263B0C"/>
    <w:pPr>
      <w:spacing w:before="100" w:beforeAutospacing="1" w:after="100" w:afterAutospacing="1"/>
    </w:pPr>
    <w:rPr>
      <w:rFonts w:eastAsiaTheme="minorEastAsia"/>
    </w:rPr>
  </w:style>
  <w:style w:type="table" w:styleId="ac">
    <w:name w:val="Table Grid"/>
    <w:basedOn w:val="a1"/>
    <w:uiPriority w:val="59"/>
    <w:rsid w:val="00F3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c"/>
    <w:rsid w:val="00B81C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uiPriority w:val="39"/>
    <w:unhideWhenUsed/>
    <w:qFormat/>
    <w:rsid w:val="00CD1A8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Заголовок 2 Знак"/>
    <w:basedOn w:val="a0"/>
    <w:link w:val="2"/>
    <w:uiPriority w:val="9"/>
    <w:rsid w:val="005E4AE8"/>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E23475"/>
    <w:pPr>
      <w:spacing w:after="100"/>
      <w:ind w:left="240"/>
    </w:pPr>
  </w:style>
  <w:style w:type="paragraph" w:styleId="ae">
    <w:name w:val="Subtitle"/>
    <w:basedOn w:val="a"/>
    <w:next w:val="a"/>
    <w:link w:val="af"/>
    <w:uiPriority w:val="11"/>
    <w:qFormat/>
    <w:rsid w:val="00E23475"/>
    <w:pPr>
      <w:numPr>
        <w:ilvl w:val="1"/>
      </w:numPr>
    </w:pPr>
    <w:rPr>
      <w:rFonts w:asciiTheme="majorHAnsi" w:eastAsiaTheme="majorEastAsia" w:hAnsiTheme="majorHAnsi" w:cstheme="majorBidi"/>
      <w:i/>
      <w:iCs/>
      <w:color w:val="4F81BD" w:themeColor="accent1"/>
      <w:spacing w:val="15"/>
    </w:rPr>
  </w:style>
  <w:style w:type="character" w:customStyle="1" w:styleId="af">
    <w:name w:val="Подзаголовок Знак"/>
    <w:basedOn w:val="a0"/>
    <w:link w:val="ae"/>
    <w:uiPriority w:val="11"/>
    <w:rsid w:val="00E23475"/>
    <w:rPr>
      <w:rFonts w:asciiTheme="majorHAnsi" w:eastAsiaTheme="majorEastAsia" w:hAnsiTheme="majorHAnsi" w:cstheme="majorBidi"/>
      <w:i/>
      <w:iCs/>
      <w:color w:val="4F81BD" w:themeColor="accent1"/>
      <w:spacing w:val="15"/>
      <w:sz w:val="24"/>
      <w:szCs w:val="24"/>
      <w:lang w:eastAsia="ru-RU"/>
    </w:rPr>
  </w:style>
  <w:style w:type="character" w:customStyle="1" w:styleId="30">
    <w:name w:val="Заголовок 3 Знак"/>
    <w:basedOn w:val="a0"/>
    <w:link w:val="3"/>
    <w:uiPriority w:val="9"/>
    <w:rsid w:val="00E23475"/>
    <w:rPr>
      <w:rFonts w:asciiTheme="majorHAnsi" w:eastAsiaTheme="majorEastAsia" w:hAnsiTheme="majorHAnsi" w:cstheme="majorBidi"/>
      <w:b/>
      <w:bCs/>
      <w:color w:val="4F81BD" w:themeColor="accent1"/>
      <w:sz w:val="24"/>
      <w:szCs w:val="24"/>
      <w:lang w:eastAsia="ru-RU"/>
    </w:rPr>
  </w:style>
  <w:style w:type="paragraph" w:styleId="32">
    <w:name w:val="toc 3"/>
    <w:basedOn w:val="a"/>
    <w:next w:val="a"/>
    <w:autoRedefine/>
    <w:uiPriority w:val="39"/>
    <w:unhideWhenUsed/>
    <w:rsid w:val="00BB1EA4"/>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808816">
      <w:bodyDiv w:val="1"/>
      <w:marLeft w:val="0"/>
      <w:marRight w:val="0"/>
      <w:marTop w:val="0"/>
      <w:marBottom w:val="0"/>
      <w:divBdr>
        <w:top w:val="none" w:sz="0" w:space="0" w:color="auto"/>
        <w:left w:val="none" w:sz="0" w:space="0" w:color="auto"/>
        <w:bottom w:val="none" w:sz="0" w:space="0" w:color="auto"/>
        <w:right w:val="none" w:sz="0" w:space="0" w:color="auto"/>
      </w:divBdr>
    </w:div>
    <w:div w:id="198681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8C0B4-E73D-4057-8BBA-1E0E5B46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1505</TotalTime>
  <Pages>18</Pages>
  <Words>3892</Words>
  <Characters>22189</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Александровна Вишнякова</dc:creator>
  <cp:lastModifiedBy>Вишнякова Татьяна Александровна</cp:lastModifiedBy>
  <cp:revision>161</cp:revision>
  <cp:lastPrinted>2015-11-18T10:09:00Z</cp:lastPrinted>
  <dcterms:created xsi:type="dcterms:W3CDTF">2014-11-14T08:59:00Z</dcterms:created>
  <dcterms:modified xsi:type="dcterms:W3CDTF">2016-05-29T17:41:00Z</dcterms:modified>
</cp:coreProperties>
</file>