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74C" w:rsidRDefault="0065474C" w:rsidP="007A63F8">
      <w:pPr>
        <w:spacing w:after="0" w:line="240" w:lineRule="auto"/>
        <w:jc w:val="center"/>
      </w:pPr>
      <w:bookmarkStart w:id="0" w:name="_GoBack"/>
      <w:bookmarkEnd w:id="0"/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</w:rPr>
        <w:id w:val="-655072427"/>
        <w:docPartObj>
          <w:docPartGallery w:val="Table of Contents"/>
          <w:docPartUnique/>
        </w:docPartObj>
      </w:sdtPr>
      <w:sdtEndPr/>
      <w:sdtContent>
        <w:p w:rsidR="00866DAD" w:rsidRPr="000D17B3" w:rsidRDefault="00F80476" w:rsidP="00CE5697">
          <w:pPr>
            <w:pStyle w:val="a8"/>
            <w:jc w:val="center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0D17B3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С</w:t>
          </w:r>
          <w:r w:rsidR="00CE5697" w:rsidRPr="000D17B3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ОДЕРЖАНИЕ</w:t>
          </w:r>
        </w:p>
        <w:p w:rsidR="00971067" w:rsidRPr="000D17B3" w:rsidRDefault="00971067" w:rsidP="00971067">
          <w:pPr>
            <w:rPr>
              <w:rFonts w:ascii="Times New Roman" w:hAnsi="Times New Roman"/>
              <w:sz w:val="24"/>
              <w:szCs w:val="24"/>
            </w:rPr>
          </w:pPr>
        </w:p>
        <w:p w:rsidR="00F80599" w:rsidRPr="00F80599" w:rsidRDefault="00866DAD" w:rsidP="00F80599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0D17B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D17B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D17B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436053884" w:history="1"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ВВЕДЕНИЕ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_Toc436053884 \h </w:instrTex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67F8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0599" w:rsidRPr="00F80599" w:rsidRDefault="00E61DD8" w:rsidP="00F80599">
          <w:pPr>
            <w:pStyle w:val="21"/>
            <w:tabs>
              <w:tab w:val="left" w:pos="660"/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36053885" w:history="1"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1.</w:t>
            </w:r>
            <w:r w:rsidR="00F80599" w:rsidRPr="00F80599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КЛАССИФИКАЦИЯ ФИНАНСОВЫХ РИСКОВ И ИНФОРМАЦИИ ДЛЯ ЦЕЛЕЙ УПРАВЛЕНИЯ ФИНАНСАМИ ПРЕДПРИЯТИЯ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_Toc436053885 \h </w:instrTex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67F8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0599" w:rsidRPr="00F80599" w:rsidRDefault="00E61DD8" w:rsidP="00F80599">
          <w:pPr>
            <w:pStyle w:val="21"/>
            <w:tabs>
              <w:tab w:val="left" w:pos="660"/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36053886" w:history="1"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2.</w:t>
            </w:r>
            <w:r w:rsidR="00F80599" w:rsidRPr="00F80599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РИСК-МЕНЕДЖМЕНТ, КАК ЧАСТЬ ФИНАНСОВОГО МЕНЕДЖМЕНТА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_Toc436053886 \h </w:instrTex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67F8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0599" w:rsidRPr="00F80599" w:rsidRDefault="00E61DD8" w:rsidP="00F80599">
          <w:pPr>
            <w:pStyle w:val="21"/>
            <w:tabs>
              <w:tab w:val="left" w:pos="660"/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36053887" w:history="1"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3.</w:t>
            </w:r>
            <w:r w:rsidR="00F80599" w:rsidRPr="00F80599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СРАВНИТЕЛЬНЫЙ АНАЛИЗ МЕТОДОВ ОЦЕНКИ РИСКОВ И ПОДХОДОВ К ОРГАНИЗАЦИИ РИСК-МЕНЕДЖМЕНТА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_Toc436053887 \h </w:instrTex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67F8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0599" w:rsidRPr="00F80599" w:rsidRDefault="00E61DD8" w:rsidP="00F80599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36053888" w:history="1"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ЗАКЛЮЧЕНИЕ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_Toc436053888 \h </w:instrTex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67F8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0599" w:rsidRPr="00F80599" w:rsidRDefault="00E61DD8" w:rsidP="00F80599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36053889" w:history="1">
            <w:r w:rsidR="00F80599" w:rsidRPr="00F80599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en-US"/>
              </w:rPr>
              <w:t>СПИСОК ИСПОЛЬЗОВАННЫХ ИСТОЧНИКОВ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_Toc436053889 \h </w:instrTex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67F8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F80599" w:rsidRPr="00F805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6DAD" w:rsidRDefault="00866DAD">
          <w:r w:rsidRPr="000D17B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866DAD" w:rsidRDefault="00866DAD">
      <w:pPr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</w:rPr>
        <w:br w:type="page"/>
      </w:r>
    </w:p>
    <w:p w:rsidR="00A37E70" w:rsidRPr="001F5104" w:rsidRDefault="00A37E70" w:rsidP="001F5104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</w:pPr>
      <w:bookmarkStart w:id="1" w:name="_Toc436053884"/>
      <w:r w:rsidRPr="001F5104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lastRenderedPageBreak/>
        <w:t>ВВЕДЕНИЕ</w:t>
      </w:r>
      <w:bookmarkEnd w:id="1"/>
    </w:p>
    <w:p w:rsidR="00A37E70" w:rsidRPr="00A37E70" w:rsidRDefault="00A37E70" w:rsidP="00A37E70">
      <w:pPr>
        <w:pStyle w:val="ad"/>
        <w:spacing w:line="360" w:lineRule="auto"/>
        <w:rPr>
          <w:sz w:val="28"/>
          <w:szCs w:val="28"/>
          <w:lang w:eastAsia="en-US"/>
        </w:rPr>
      </w:pP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Актуальность темы контрольной работы обусловлена тем, что в условиях мирового финансового кризиса для большинства организаций проблема управления рисками является краеугольным камнем и неотъемлемой составной частью деятельности, от эффективного решения которой зависят не только результаты финансово-хозяйственной деятельности, но и существование организации на рынке.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Теория риск-менеджмента (управления рисками) в последнее время приобрела самостоятельное значение как часть теории и практики финансового менеджмента.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 современных условиях оценка риска является теоретической базой для принятия решений в политике и экономике. Поэтому любой грамотный экономист должен иметь базовые знания для оценки, управления финансовыми рисками и методам защиты от них.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Целью данной работы является изучение комплексной системы управления финансовыми рисками и разработка рекомендаций по совершенствованию этой системы.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Для достижения указанной цели в работе были поставлены и решены следующие задачи: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-</w:t>
      </w:r>
      <w:r>
        <w:rPr>
          <w:rFonts w:ascii="Times New Roman" w:eastAsia="Calibri" w:hAnsi="Times New Roman"/>
          <w:sz w:val="28"/>
          <w:lang w:eastAsia="en-US"/>
        </w:rPr>
        <w:tab/>
      </w:r>
      <w:r w:rsidRPr="00A37E70">
        <w:rPr>
          <w:rFonts w:ascii="Times New Roman" w:eastAsia="Calibri" w:hAnsi="Times New Roman"/>
          <w:sz w:val="28"/>
          <w:lang w:eastAsia="en-US"/>
        </w:rPr>
        <w:t>изучение сущности, последствий и причин возникновения рисков;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-</w:t>
      </w:r>
      <w:r>
        <w:rPr>
          <w:rFonts w:ascii="Times New Roman" w:eastAsia="Calibri" w:hAnsi="Times New Roman"/>
          <w:sz w:val="28"/>
          <w:lang w:eastAsia="en-US"/>
        </w:rPr>
        <w:tab/>
      </w:r>
      <w:r w:rsidRPr="00A37E70">
        <w:rPr>
          <w:rFonts w:ascii="Times New Roman" w:eastAsia="Calibri" w:hAnsi="Times New Roman"/>
          <w:sz w:val="28"/>
          <w:lang w:eastAsia="en-US"/>
        </w:rPr>
        <w:t>рассмотрение классификационной системы;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-</w:t>
      </w:r>
      <w:r>
        <w:rPr>
          <w:rFonts w:ascii="Times New Roman" w:eastAsia="Calibri" w:hAnsi="Times New Roman"/>
          <w:sz w:val="28"/>
          <w:lang w:eastAsia="en-US"/>
        </w:rPr>
        <w:tab/>
      </w:r>
      <w:r w:rsidRPr="00A37E70">
        <w:rPr>
          <w:rFonts w:ascii="Times New Roman" w:eastAsia="Calibri" w:hAnsi="Times New Roman"/>
          <w:sz w:val="28"/>
          <w:lang w:eastAsia="en-US"/>
        </w:rPr>
        <w:t>анализ методов и приемов оценк</w:t>
      </w:r>
      <w:r>
        <w:rPr>
          <w:rFonts w:ascii="Times New Roman" w:eastAsia="Calibri" w:hAnsi="Times New Roman"/>
          <w:sz w:val="28"/>
          <w:lang w:eastAsia="en-US"/>
        </w:rPr>
        <w:t>и и защиты от финансовых рисков.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Предметом контрольной является система финансового менеджмента.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Объектом исследования выступает комплексная система управления финансовыми рисками организации.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Теоретической основой работы стали труды отечественных ученых по теории и практике управления рисками, раскрывающие принципы и методы управления финансовыми рисками. </w:t>
      </w:r>
    </w:p>
    <w:p w:rsidR="00A37E70" w:rsidRDefault="00A37E70">
      <w:pPr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br w:type="page"/>
      </w:r>
    </w:p>
    <w:p w:rsidR="00A37E70" w:rsidRPr="00A37E70" w:rsidRDefault="00A37E70" w:rsidP="00A37E70">
      <w:pPr>
        <w:pStyle w:val="2"/>
        <w:numPr>
          <w:ilvl w:val="0"/>
          <w:numId w:val="22"/>
        </w:numPr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</w:pPr>
      <w:bookmarkStart w:id="2" w:name="_Toc436051273"/>
      <w:bookmarkStart w:id="3" w:name="_Toc436053885"/>
      <w:r w:rsidRPr="00A37E70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lastRenderedPageBreak/>
        <w:t>К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t>ЛАССИФИКАЦИЯ ФИНАНСОВЫХ РИСКОВ И ИНФОРМАЦИИ ДЛЯ ЦЕЛЕЙ УПРАВЛЕНИЯ ФИНАНСАМИ ПРЕДПРИЯТИЯ</w:t>
      </w:r>
      <w:bookmarkEnd w:id="2"/>
      <w:bookmarkEnd w:id="3"/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Финансы выражают денежные отношения, которые возникают между субъектами хозяйствования в процессе приобретения, реализации товаров, работ, услуг, государством и предприятиями при выполнении обязанностям по уплате налогов и добровольных платежей и т. д.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Основной задачей управления финансами является принятие решений по обеспечению наиболее эффективного движения финансовых ресурсов между коммерческой организацией и внутренними и внешними источниками финансирования, что невозможно без определения уровня риска недополучения дохода, на которое прямо воздействует качество, оперативность и полнота предоставляемой финансовой информации [5, c. 58].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Значит, в финансово-хозяйственной деятельности коммерческой организацией получение дохода всегда и неразрывно связано с определенными рисками. Риск и доход являются финансовыми категориями, которые взаимодействуют и взаимосвязаны между собой. Риск тесно связан с неопределенностью и вероятностью.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Вероятность представляет собой</w:t>
      </w:r>
      <w:r>
        <w:rPr>
          <w:rFonts w:ascii="Times New Roman" w:eastAsia="Calibri" w:hAnsi="Times New Roman"/>
          <w:sz w:val="28"/>
          <w:lang w:eastAsia="en-US"/>
        </w:rPr>
        <w:t>,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возможность получения определенного результата и вероятным будет считаться событие, которое происходит чаще. Неопределенность </w:t>
      </w:r>
      <w:r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неполное или примерное представление о значениях различных параметров в перспективе, которые возникают в связи с различными обстоятельствами и причинами, а именно с неполнотой или неточностью информации об условиях реализации решения [4, с. 155]. Финансовый риск связан с финансовой сферой функционирования предприятия.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Финансовый риск</w:t>
      </w:r>
      <w:r>
        <w:rPr>
          <w:rFonts w:ascii="Times New Roman" w:eastAsia="Calibri" w:hAnsi="Times New Roman"/>
          <w:sz w:val="28"/>
          <w:lang w:eastAsia="en-US"/>
        </w:rPr>
        <w:t xml:space="preserve"> 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риск наступления негативного события, влияющего на снижение дохода или капитала, возникающий из-за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неопределенности условий финансово-хозяйственной деятельности предприятия (с невозможностью выполнения предприятием финансовых обязательств перед партнерами в результате нестабильности покупательной способности денег, формирования неоптимальной структуры капитала). Классификацию финансовых рисков для целей управления финансами предприятия можно сформировать по следующим классификационным признакам (рисунок 1). </w:t>
      </w:r>
    </w:p>
    <w:p w:rsidR="00A37E70" w:rsidRPr="00A37E70" w:rsidRDefault="00A37E70" w:rsidP="00A37E70">
      <w:pPr>
        <w:spacing w:after="0" w:line="36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noProof/>
          <w:sz w:val="28"/>
        </w:rPr>
        <w:drawing>
          <wp:inline distT="0" distB="0" distL="0" distR="0" wp14:anchorId="6BFC1374" wp14:editId="40832EE5">
            <wp:extent cx="4297915" cy="5905500"/>
            <wp:effectExtent l="0" t="0" r="0" b="0"/>
            <wp:docPr id="3" name="Рисунок 3" descr="D:\ВСЕ С РАБОЧЕГО СТОЛА\ПОДРАБОТКА\2015\Алена контр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ВСЕ С РАБОЧЕГО СТОЛА\ПОДРАБОТКА\2015\Алена контр\image0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595" cy="5903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70" w:rsidRPr="00A37E70" w:rsidRDefault="00A37E70" w:rsidP="00A37E70">
      <w:pPr>
        <w:spacing w:after="0" w:line="36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Рисунок 1 </w:t>
      </w:r>
      <w:r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Классификация финансовых рисков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По видам финансовые риски бывают: риск, связанный с покупательной способностью денег и риск, связанный с вложением капитала [6, c. 30].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Риски, связанные с покупательной способностью денег в свою очередь подразделяются на: </w:t>
      </w:r>
    </w:p>
    <w:p w:rsidR="00A37E70" w:rsidRPr="00A37E70" w:rsidRDefault="00A37E70" w:rsidP="00A37E70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инфляционный риск, связанный с обесцениванием получаемых денежных доходов при росте инфляции;</w:t>
      </w:r>
    </w:p>
    <w:p w:rsidR="00A37E70" w:rsidRPr="00A37E70" w:rsidRDefault="00A37E70" w:rsidP="00A37E70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дефляционный риск, связанный с падением уровня цен, что виляет на снижение доходов предприятия; валютный риск, связанный с изменением валютных рисков;</w:t>
      </w:r>
    </w:p>
    <w:p w:rsidR="00A37E70" w:rsidRPr="00A37E70" w:rsidRDefault="00A37E70" w:rsidP="00A37E70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риск ликвидности, связанный с потерями при реализации товарно-материальных ценностей и ценных бумаг [10, с. 439].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Риски, связанные с вложением капитала (инвестиционные риски) предполагают, возможность недополучения или потери прибыли в ходе реализации инвестиционных проектов или формирования портфеля ценных бумаг и включают следующие риски [2, c.159]: </w:t>
      </w:r>
    </w:p>
    <w:p w:rsidR="00A37E70" w:rsidRPr="00A37E70" w:rsidRDefault="00A37E70" w:rsidP="00A37E7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риск упущенной выгоды подразумевает возникновение финансового ущерба в результате неосуществления некоторого мероприятия (например, отказ от вложения средств в реализацию инвестиционного проекта);</w:t>
      </w:r>
    </w:p>
    <w:p w:rsidR="00A37E70" w:rsidRPr="00A37E70" w:rsidRDefault="00A37E70" w:rsidP="00A37E7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риск снижения доходности включает в себя процентный риск, связанный с изменением процентных ставок, выплачиваемых по привлеченным ресурсам и кредитный риск, связанный с неуплатой заемщиком «тела» кредита и процентов. </w:t>
      </w:r>
    </w:p>
    <w:p w:rsidR="00A37E70" w:rsidRPr="00A37E70" w:rsidRDefault="00A37E70" w:rsidP="00A37E7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биржевой риск</w:t>
      </w:r>
      <w:r>
        <w:rPr>
          <w:rFonts w:ascii="Times New Roman" w:eastAsia="Calibri" w:hAnsi="Times New Roman"/>
          <w:sz w:val="28"/>
          <w:lang w:eastAsia="en-US"/>
        </w:rPr>
        <w:t xml:space="preserve"> 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риск, представляющий риск убытка при биржевой сделке [8]; </w:t>
      </w:r>
    </w:p>
    <w:p w:rsidR="00A37E70" w:rsidRPr="00A37E70" w:rsidRDefault="00A37E70" w:rsidP="00A37E7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селективный риск представляет собой риск, связанный с неправильностью выбора объекта инвестирования; </w:t>
      </w:r>
    </w:p>
    <w:p w:rsidR="00A37E70" w:rsidRPr="00A37E70" w:rsidRDefault="00A37E70" w:rsidP="00A37E7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риск банкротства </w:t>
      </w:r>
      <w:r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риск, связанный с возможностью потери предприятием собственного капитала и неспособность рассчитаться по взятым на себя обязательствам [4, с. 160].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По степени стабильности различают систематический и несистематический риск. Систематический риск, т. е. рыночный риск, характеризуется вероятностью финансовых потерь, связанных с неблагоприятными изменениями конъюнктуры различных видов финансового рынка. Несистематический риск (специфический риск) характеризует вероятность финансовых потерь, связанных с неэффективной деятельностью коммерческой организации, т. е. неэффективностью деятельности финансового менеджера, неэффективностью структурой активов и капитала и т. д. [11, с. 19].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По уровню допустимости предела риска различают допустимый, критический и катастрофический риски. Анисимова Ю. А. в классификации финансовых рисков [1, с. 45] по фактору возникновения разделяет их на внешние и внутренние риски, по периодичности проявления </w:t>
      </w:r>
      <w:r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постоянный и временный финансовый риск, по точности прогнозов финансовый риск может быть прогнозируемый и непрогнозируемый.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Изместьева О. А. [7, с. 36] проведя исследование в области финансового менеджмента и углубленного исследования практики работы организаций сформировала комплексную классификационную характеристику финансовой информации, которая в зависимости от вида поставленной задачи позволяет оценить и выбрать сектор (или секторы) управленческого воздействия, а применительно к управлению рисками эту классификацию можно расширить на несколько классификационных признаков. Финансовую информацию можно классифицировать еще по одному признаку: по отношению к риску, что позволит учитывать информацию по уровню важности и качества при принятии управленческого решения. </w:t>
      </w:r>
      <w:r>
        <w:rPr>
          <w:rFonts w:ascii="Times New Roman" w:eastAsia="Calibri" w:hAnsi="Times New Roman"/>
          <w:sz w:val="28"/>
          <w:lang w:eastAsia="en-US"/>
        </w:rPr>
        <w:t xml:space="preserve">Изместьева О. 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А. на основе данной классификации дает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определение финансовой информации </w:t>
      </w:r>
      <w:r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внешняя и внутренняя информация финансового характера. Внешняя и внутренняя финансовая информация поступает в финансово-информационный контур, где с помощью методов планирования, анализа систематизируется, и на основе нее принимаются и контролируются управленческие решения [9, c. 223].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 позиции риск-менеджмента, мы сформулировали, следующее определение финансовой информации </w:t>
      </w:r>
      <w:r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информация, влияющая на принятие решения в сфере риск-менеджмента и обосновывающая уровень и причинно-следственные связи возникновения финансовых рисков.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Основные требования к качеству финансовой информации [7, с. 42]: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своевременность;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достоверность (с определенной вероятностью);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достаточность;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надежность (с учетом риска);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комплектность системы финансовой информации;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адресность;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многократность использования;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актуальность.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 позиции риск-менеджмента можно добавить такие требования к финансовой информации как адекватность и управляемость. 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Таким образом, можно сделать вывод, что риском можно управлять, применяя различные меры, которые смогут позволить в определенной степени прогнозировать наступление рискового события и принимать меры к снижению степени риска, т. е. эффективность информационной организации управления риском напрямую зависит от качества и оперативности получения финансовой информации.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</w:p>
    <w:p w:rsidR="00A37E70" w:rsidRPr="002F4296" w:rsidRDefault="00A37E70" w:rsidP="002F4296">
      <w:pPr>
        <w:pStyle w:val="2"/>
        <w:numPr>
          <w:ilvl w:val="0"/>
          <w:numId w:val="2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</w:pPr>
      <w:bookmarkStart w:id="4" w:name="_Toc436051274"/>
      <w:bookmarkStart w:id="5" w:name="_Toc436053886"/>
      <w:r w:rsidRPr="002F4296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lastRenderedPageBreak/>
        <w:t>Р</w:t>
      </w:r>
      <w:r w:rsidR="002F4296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t>ИСК-МЕНЕДЖМЕНТ, КАК ЧАСТЬ ФИНАНСОВОГО МЕНЕДЖМЕНТА</w:t>
      </w:r>
      <w:bookmarkEnd w:id="4"/>
      <w:bookmarkEnd w:id="5"/>
    </w:p>
    <w:p w:rsidR="00A37E70" w:rsidRPr="00A37E70" w:rsidRDefault="00A37E70" w:rsidP="002F4296">
      <w:pPr>
        <w:tabs>
          <w:tab w:val="left" w:pos="2490"/>
        </w:tabs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</w:p>
    <w:p w:rsidR="00A37E70" w:rsidRPr="00A37E70" w:rsidRDefault="00A37E70" w:rsidP="002F4296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На сегодняшний день риск-менеджмент представляет собой систематический и последовательный процесс разработки и реализации мероприятий по предотвращению или уменьшению негативного воздействия рисков, а также по использованию потенциальных возможностей с целью повышения финансового благосостояния и эффективности деятельности компании [12, с. 293].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Система риск-менеджмента на предприятии должна учитывать не только связь всех факторов, причин и видов риска, но и взаимосвязь всех элементов системы управления рисками, а именно анализа и оценки рисков, мероприятий по снижению их негативного воздействия, формализацию механизмов подготовки управленческих решений и анализа их эффективности. Кроме того, целью риск-менеджмента является не только сокращение возможных убытков при реализации рискового проекта, но и увеличение выгод за счет использования потенциальных возможностей, возникающих от имеющихся рисков.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Спектр рисков, совокупность конкретных действий и решений в вопросах риск-менеджмента для каждого предприятия, ввиду специфики его деятельности, сложившейся структуры управления и организационной культуры носят индивидуальный характер. Однако, несмотря на имеющуюся индивидуальность, в зарубежной практике управления финансовыми рисками существует общий алгоритм построения системы управления рисками в организации.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При построении системы риск-менеджмента главным является формирование корпоративной культуры управления рисками, на базе которой строится система.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Зачастую организация системы управления рисками требует пересмотра организационной структуры компании в целом, процедур принятия управленческих решений, а также соответствующей работы по повышению квалификации персонала и привлечения новых сотрудников –</w:t>
      </w:r>
      <w:r w:rsidR="002F4296">
        <w:rPr>
          <w:rFonts w:ascii="Times New Roman" w:eastAsia="Calibri" w:hAnsi="Times New Roman"/>
          <w:sz w:val="28"/>
          <w:lang w:eastAsia="en-US"/>
        </w:rPr>
        <w:t xml:space="preserve"> </w:t>
      </w:r>
      <w:r w:rsidRPr="00A37E70">
        <w:rPr>
          <w:rFonts w:ascii="Times New Roman" w:eastAsia="Calibri" w:hAnsi="Times New Roman"/>
          <w:sz w:val="28"/>
          <w:lang w:eastAsia="en-US"/>
        </w:rPr>
        <w:t>специалистов в данной сфере [4, с. 27].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Функционирование риск-менеджмента будет наиболее эффективным, если создать в системе управления предприятием отдельную организационную единицу в роли менеджера по управлению рисками, задача которого будет заключаться в обнаружении областей повышенного риска, оценки степени риска и анализе приемлемости данного риска для предприятия.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Наиболее рациональным является оценка рисков в следующей последовательности:</w:t>
      </w:r>
    </w:p>
    <w:p w:rsidR="00A37E70" w:rsidRPr="00A37E70" w:rsidRDefault="002F4296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1.</w:t>
      </w:r>
      <w:r>
        <w:rPr>
          <w:rFonts w:ascii="Times New Roman" w:eastAsia="Calibri" w:hAnsi="Times New Roman"/>
          <w:sz w:val="28"/>
          <w:lang w:eastAsia="en-US"/>
        </w:rPr>
        <w:tab/>
      </w:r>
      <w:r w:rsidR="00A37E70" w:rsidRPr="00A37E70">
        <w:rPr>
          <w:rFonts w:ascii="Times New Roman" w:eastAsia="Calibri" w:hAnsi="Times New Roman"/>
          <w:sz w:val="28"/>
          <w:lang w:eastAsia="en-US"/>
        </w:rPr>
        <w:t>качественная оценка рисков;</w:t>
      </w:r>
    </w:p>
    <w:p w:rsidR="00A37E70" w:rsidRPr="00A37E70" w:rsidRDefault="002F4296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2.</w:t>
      </w:r>
      <w:r>
        <w:rPr>
          <w:rFonts w:ascii="Times New Roman" w:eastAsia="Calibri" w:hAnsi="Times New Roman"/>
          <w:sz w:val="28"/>
          <w:lang w:eastAsia="en-US"/>
        </w:rPr>
        <w:tab/>
      </w:r>
      <w:r w:rsidR="00A37E70" w:rsidRPr="00A37E70">
        <w:rPr>
          <w:rFonts w:ascii="Times New Roman" w:eastAsia="Calibri" w:hAnsi="Times New Roman"/>
          <w:sz w:val="28"/>
          <w:lang w:eastAsia="en-US"/>
        </w:rPr>
        <w:t>количественная оценка рисков;</w:t>
      </w:r>
    </w:p>
    <w:p w:rsidR="00A37E70" w:rsidRPr="00A37E70" w:rsidRDefault="002F4296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3.</w:t>
      </w:r>
      <w:r>
        <w:rPr>
          <w:rFonts w:ascii="Times New Roman" w:eastAsia="Calibri" w:hAnsi="Times New Roman"/>
          <w:sz w:val="28"/>
          <w:lang w:eastAsia="en-US"/>
        </w:rPr>
        <w:tab/>
      </w:r>
      <w:r w:rsidR="00A37E70" w:rsidRPr="00A37E70">
        <w:rPr>
          <w:rFonts w:ascii="Times New Roman" w:eastAsia="Calibri" w:hAnsi="Times New Roman"/>
          <w:sz w:val="28"/>
          <w:lang w:eastAsia="en-US"/>
        </w:rPr>
        <w:t>определение толерантности к рискам;</w:t>
      </w:r>
    </w:p>
    <w:p w:rsidR="00A37E70" w:rsidRPr="00A37E70" w:rsidRDefault="002F4296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4.</w:t>
      </w:r>
      <w:r>
        <w:rPr>
          <w:rFonts w:ascii="Times New Roman" w:eastAsia="Calibri" w:hAnsi="Times New Roman"/>
          <w:sz w:val="28"/>
          <w:lang w:eastAsia="en-US"/>
        </w:rPr>
        <w:tab/>
      </w:r>
      <w:r w:rsidR="00A37E70" w:rsidRPr="00A37E70">
        <w:rPr>
          <w:rFonts w:ascii="Times New Roman" w:eastAsia="Calibri" w:hAnsi="Times New Roman"/>
          <w:sz w:val="28"/>
          <w:lang w:eastAsia="en-US"/>
        </w:rPr>
        <w:t>составление карты рисков.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Качественная оценка рисков заключается в выявлении взаимосвязи основных видов, факторов и причин рисков. При этом оцениваются условия и источники возникновения рисков и выявляются наиболее рисковые проекты.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Качественный метод является наиболее простым, но наименее надежным способом оценки, в связи с чем возникает необходимость количественной оценки степени влияния рисков. Количественный метод основан на определении численных величин отдельных видов риска и риска деятельности организации в целом.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 рамках количественного измерения степени рисков существует множество методов, таких как: расчетно-аналитические методы оценки рисков (абсолютные, относительные и средние показатели); экономико-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статистические и вероятностные (модель Марковица, точечная и интервальная оценка показателей, метод VaR, метод Risk Metrics, анализ сценариев развития событий: метод «дерево решений» и метод «Монте-Карло»), а также рейтинговые и аналоговые методы (индивидуальная экспертная оценка, коллективная экспертная оценка: метод «мозговой атаки», метод Дельфи и т.д.).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После проведения качественной и количественной оценки рисков, менеджеру предприятия следует определить уровень приемлемости рисков, к которому компания готова на данном этапе своего развития, то есть уровень толерантности, являющийся индивидуальным для каждой конкретной организации.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Обнаруженные, оцененные и упорядоченные риски необходимо наносить на карту рисков, основная задача которой заключается не в определении точных значений параметров воздействия и вероятности рисков, а в относительном расположении одного вида риска по отношению к другому и в их расположении по отношению к границам толерантности.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 системе риск-менеджмента встречается множество различных методов управления рисками.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Конкретные приемы и методы по устранению и минимизации риска зависят от специфики деятельности предприятия, а также от разработанной стратегии.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Только при приемлемом для предпринимателя уровне отдачи и возможных потерь следует принимать решение о реализации проекта.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 современной практике выделяют следующие методы минимизации риска: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избежание риска,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снижение риска,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принятие риска.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Избежание риска направлено на то, чтобы предприниматель отказался от реализации проекта.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Принятие риска заключается в том, что предприниматель оставляет за собой часть риска под свою ответственность [12, с. 394].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Следует учитывать, что внедрение системы риск-менеджмента на предприятии не дает мгновенного результата, а нацелено на долгосрочный характер и получение конкурентных преимуществ в будущем. И только когда компания несколько раз пройдет цикл риск-менеджмента от обнаружения рисков до выработки комплекса мер по их предотвращению или минимизации, можно утверждать, что корпоративная система управления рисками функционирует правильно.</w:t>
      </w:r>
    </w:p>
    <w:p w:rsidR="002F4296" w:rsidRDefault="002F4296">
      <w:pPr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br w:type="page"/>
      </w:r>
    </w:p>
    <w:p w:rsidR="00A37E70" w:rsidRPr="002F4296" w:rsidRDefault="00A37E70" w:rsidP="002F4296">
      <w:pPr>
        <w:pStyle w:val="2"/>
        <w:numPr>
          <w:ilvl w:val="0"/>
          <w:numId w:val="22"/>
        </w:numPr>
        <w:spacing w:line="360" w:lineRule="auto"/>
        <w:ind w:left="0" w:firstLine="709"/>
        <w:jc w:val="center"/>
        <w:rPr>
          <w:rFonts w:ascii="Times New Roman" w:hAnsi="Times New Roman" w:cs="Times New Roman"/>
          <w:b w:val="0"/>
          <w:color w:val="auto"/>
          <w:lang w:eastAsia="en-US"/>
        </w:rPr>
      </w:pPr>
      <w:bookmarkStart w:id="6" w:name="_Toc436051275"/>
      <w:bookmarkStart w:id="7" w:name="_Toc436053887"/>
      <w:r w:rsidRPr="002F4296">
        <w:rPr>
          <w:rFonts w:ascii="Times New Roman" w:hAnsi="Times New Roman" w:cs="Times New Roman"/>
          <w:b w:val="0"/>
          <w:color w:val="auto"/>
          <w:lang w:eastAsia="en-US"/>
        </w:rPr>
        <w:lastRenderedPageBreak/>
        <w:t>С</w:t>
      </w:r>
      <w:r w:rsidR="002F4296">
        <w:rPr>
          <w:rFonts w:ascii="Times New Roman" w:hAnsi="Times New Roman" w:cs="Times New Roman"/>
          <w:b w:val="0"/>
          <w:color w:val="auto"/>
          <w:lang w:eastAsia="en-US"/>
        </w:rPr>
        <w:t>РАВНИТЕЛЬНЫЙ АНАЛИЗ МЕТОДОВ ОЦЕНКИ РИСКОВ И ПОДХОДОВ К ОРГАНИЗАЦИИ РИСК-МЕНЕДЖМЕНТА</w:t>
      </w:r>
      <w:bookmarkEnd w:id="6"/>
      <w:bookmarkEnd w:id="7"/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Роль риска в деятельности предприятий очень велика, а необходимость управления рисками сегодня является осознанной большинством специалистов. Вместе с тем, при столкновении на практике с конкретными задачами, возникает множество спорных моментов. Связано это с отсутствием целостной теории управления риском, неоднозначностью использования различных методов оценки риска при построении системы риск-менеджмента. Несмотря на усиление влияния риска на финансовые результаты деятельности предприятий, в экономической литературе нет единого определения данного понятия, нет и единого подхода к вопросу классификации рисков [12, с. 119]. В рамках анализа существующих авторских трактовок понятия «риск», нами были рассмотрены подходы ряда отечественных экономистов (таблица 1).</w:t>
      </w:r>
    </w:p>
    <w:p w:rsidR="00A37E70" w:rsidRPr="00A37E70" w:rsidRDefault="00A37E70" w:rsidP="00A37E70">
      <w:pPr>
        <w:spacing w:after="0" w:line="36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Таблица 1 – Сравнение подходов экономистов к понятию «риск»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A37E70" w:rsidRPr="00A37E70" w:rsidTr="00074075"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Автор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Трактовка понятия «риск-менеджмент»</w:t>
            </w:r>
          </w:p>
        </w:tc>
      </w:tr>
      <w:tr w:rsidR="00A37E70" w:rsidRPr="00A37E70" w:rsidTr="00074075"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Балабанов И. Т. 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Система управления риском и финансовыми отношениями, возникающими в процессе этого управления.</w:t>
            </w:r>
          </w:p>
        </w:tc>
      </w:tr>
      <w:tr w:rsidR="00A37E70" w:rsidRPr="00A37E70" w:rsidTr="00074075"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Балдин К. В., Воробьев С. Н. 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Специально внедренная в производство (бизнес-организацию) структура. Ее главное целевое предназначение </w:t>
            </w:r>
            <w:r>
              <w:rPr>
                <w:rFonts w:ascii="Times New Roman" w:eastAsia="Calibri" w:hAnsi="Times New Roman"/>
                <w:lang w:eastAsia="en-US"/>
              </w:rPr>
              <w:t>–</w:t>
            </w:r>
            <w:r w:rsidRPr="00A37E70">
              <w:rPr>
                <w:rFonts w:ascii="Times New Roman" w:eastAsia="Calibri" w:hAnsi="Times New Roman"/>
                <w:lang w:eastAsia="en-US"/>
              </w:rPr>
              <w:t xml:space="preserve"> своевременная идентификация, квантификация и взаимоувязка рисков по целям, объектам, субъектам, времени и ресурсам.</w:t>
            </w:r>
          </w:p>
        </w:tc>
      </w:tr>
      <w:tr w:rsidR="00A37E70" w:rsidRPr="00A37E70" w:rsidTr="00074075"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Лапуста М. Г.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Специфическая область менеджмента, требующая знаний в области теории фирмы, страхового дела, анализа хозяйственной деятельности предприятия </w:t>
            </w:r>
          </w:p>
        </w:tc>
      </w:tr>
      <w:tr w:rsidR="00A37E70" w:rsidRPr="00A37E70" w:rsidTr="00074075"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Хохлов Н. Н. 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Многоступенчатый процесс, который имеет своей целью уменьшить или компенсировать ущерб для объекта при наступлении неблагоприятного события.</w:t>
            </w:r>
          </w:p>
        </w:tc>
      </w:tr>
      <w:tr w:rsidR="00A37E70" w:rsidRPr="00A37E70" w:rsidTr="00074075"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Уткин Э. А., Фролов Д. А. 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Система управления рисками и экономическими отношениями, возникающими в процессе этого управления, включающая стратегию и тактику управленческих действий.</w:t>
            </w:r>
          </w:p>
        </w:tc>
      </w:tr>
      <w:tr w:rsidR="00A37E70" w:rsidRPr="00A37E70" w:rsidTr="00074075">
        <w:trPr>
          <w:trHeight w:val="109"/>
        </w:trPr>
        <w:tc>
          <w:tcPr>
            <w:tcW w:w="1668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 xml:space="preserve">Гамза В. А. </w:t>
            </w:r>
          </w:p>
        </w:tc>
        <w:tc>
          <w:tcPr>
            <w:tcW w:w="7903" w:type="dxa"/>
          </w:tcPr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37E70">
              <w:rPr>
                <w:rFonts w:ascii="Times New Roman" w:eastAsia="Calibri" w:hAnsi="Times New Roman"/>
                <w:lang w:eastAsia="en-US"/>
              </w:rPr>
              <w:t>Процесс выработки и осуществления решений, которые минимизируют широкий спектр влияния случайных или запрограммированных событий.</w:t>
            </w:r>
          </w:p>
          <w:p w:rsidR="00A37E70" w:rsidRPr="00A37E70" w:rsidRDefault="00A37E70" w:rsidP="00A37E70">
            <w:pPr>
              <w:spacing w:line="36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Обобщая содержание рассмотренных подходов, можно выделить следующие основные аспекты категории «риск»: случайный характер; наличие альтернативных решений; вероятность понесения убытков; вероятность получения дополнительной прибыли. Риск находится в прямой зависимости от объективности и обоснованности принимаемых управленческих решений. В общем виде риск-менеджмент можно определить как многоступенчатый процесс воздействия на риски, присущие деятельности предприятия, направленный на минимизацию спектра влияния случайных событий, способных привести к финансовым потерям.</w:t>
      </w:r>
      <w:r w:rsidR="00B80D0B">
        <w:rPr>
          <w:rFonts w:ascii="Times New Roman" w:eastAsia="Calibri" w:hAnsi="Times New Roman"/>
          <w:sz w:val="28"/>
          <w:lang w:eastAsia="en-US"/>
        </w:rPr>
        <w:t xml:space="preserve"> </w:t>
      </w:r>
      <w:r w:rsidRPr="00A37E70">
        <w:rPr>
          <w:rFonts w:ascii="Times New Roman" w:eastAsia="Calibri" w:hAnsi="Times New Roman"/>
          <w:sz w:val="28"/>
          <w:lang w:eastAsia="en-US"/>
        </w:rPr>
        <w:t>Важнейшим элементом риск-менеджмента является оценка рисков. Сравнительный анализ используемых методов оценки рисков позволил выделить два подхода: качественный и количественный [4, с. 150]. К методам качественной оценки относятся, прежде всего, экспертные методы. Упрощенный алгоритм технологии экспертного оценивания рисков представлен на рисунке 2.</w:t>
      </w:r>
    </w:p>
    <w:p w:rsidR="00A37E70" w:rsidRPr="00A37E70" w:rsidRDefault="00A37E70" w:rsidP="00A37E70">
      <w:pPr>
        <w:spacing w:after="0" w:line="36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noProof/>
          <w:sz w:val="28"/>
        </w:rPr>
        <w:drawing>
          <wp:inline distT="0" distB="0" distL="0" distR="0" wp14:anchorId="3A39CFDF" wp14:editId="56E87B85">
            <wp:extent cx="5353050" cy="3930848"/>
            <wp:effectExtent l="0" t="0" r="0" b="0"/>
            <wp:docPr id="4" name="Рисунок 4" descr="D:\ВСЕ С РАБОЧЕГО СТОЛА\ПОДРАБОТКА\2015\Алена контр\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ВСЕ С РАБОЧЕГО СТОЛА\ПОДРАБОТКА\2015\Алена контр\image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705" cy="393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70" w:rsidRPr="00A37E70" w:rsidRDefault="00A37E70" w:rsidP="00A37E70">
      <w:pPr>
        <w:spacing w:after="0" w:line="36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Рисунок 2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Алгоритм технологии экспертного оценивания рисков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В экономической литературе рассматриваются различные методы количественной оценки рисков. Наиболее часто встречающимися являются статистические методы оценки, метод аналогий, логико-вероятностные методы, группа аналитических методов (рисунок 3) [6, с. 30]. В силу простоты математических расчетов, наиболее распространенными являются статистические методы. Особый интерес в последнее время проявляется к аналитическим методам оценки рисков, а именно методам, учитывающим распределение вероятностей. Данные методы применяются, как правило, для оценки рисков инвестиционных / инновационных проектов. В целом методы защиты от финансовых рисков могут быть классифицированы в зависимости от объекта воздействия на два вида: 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физическая защита,</w:t>
      </w:r>
    </w:p>
    <w:p w:rsidR="00A37E70" w:rsidRPr="00A37E70" w:rsidRDefault="00A37E70" w:rsidP="00A37E7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экономическая защита. </w:t>
      </w:r>
    </w:p>
    <w:p w:rsidR="00A37E70" w:rsidRPr="00A37E70" w:rsidRDefault="00A37E70" w:rsidP="00A37E70">
      <w:pPr>
        <w:spacing w:after="0" w:line="360" w:lineRule="auto"/>
        <w:jc w:val="both"/>
        <w:rPr>
          <w:rFonts w:ascii="Times New Roman" w:eastAsia="Calibri" w:hAnsi="Times New Roman"/>
          <w:sz w:val="28"/>
          <w:lang w:eastAsia="en-US"/>
        </w:rPr>
      </w:pPr>
    </w:p>
    <w:p w:rsidR="00A37E70" w:rsidRPr="00A37E70" w:rsidRDefault="00A37E70" w:rsidP="00A37E70">
      <w:pPr>
        <w:spacing w:after="0" w:line="36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noProof/>
          <w:sz w:val="28"/>
        </w:rPr>
        <w:drawing>
          <wp:inline distT="0" distB="0" distL="0" distR="0" wp14:anchorId="704AB1B9" wp14:editId="7C90E7FC">
            <wp:extent cx="5940425" cy="4199754"/>
            <wp:effectExtent l="19050" t="0" r="3175" b="0"/>
            <wp:docPr id="5" name="Рисунок 5" descr="D:\ВСЕ С РАБОЧЕГО СТОЛА\ПОДРАБОТКА\2015\Алена контр\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ВСЕ С РАБОЧЕГО СТОЛА\ПОДРАБОТКА\2015\Алена контр\image0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70" w:rsidRPr="00A37E70" w:rsidRDefault="00A37E70" w:rsidP="00A37E70">
      <w:pPr>
        <w:spacing w:after="0" w:line="36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Рисунок 3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Классификация количественных методов оценки рисков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Физическая защита заключается в использовании таких средств, как сигнализация, приобретение сейфов, системы контроля качества продукции, защита данных от несанкционированного доступа, наем охраны и т.д.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Экономическая защита заключается в прогнозировании уровня дополнительных затрат, оценке тяжести возможного ущерба, использовании всего финансового механизма для ликвидации угрозы риска или его последствий.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Кроме того, общеизвестны основные методы управления риском [11, с. 21]: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уклонение,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управление активами и пассивами,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диверсификация,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страхование,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хеджирование.</w:t>
      </w:r>
    </w:p>
    <w:p w:rsidR="00A37E70" w:rsidRPr="00B80D0B" w:rsidRDefault="00A37E70" w:rsidP="00B80D0B">
      <w:pPr>
        <w:pStyle w:val="a7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B80D0B">
        <w:rPr>
          <w:rFonts w:eastAsia="Calibri"/>
          <w:lang w:eastAsia="en-US"/>
        </w:rPr>
        <w:t>Уклонение заключается в отказе от совершения рискового мероприятия. Но для финансового предпринимательства уклонение от риска обычно является отказом от прибыли. Включает в себя также поглощение и лимитирование.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Поглощение состоит в признании ущерба и отказе от его страхования. К поглощению </w:t>
      </w:r>
      <w:r w:rsidR="00B80D0B">
        <w:rPr>
          <w:rFonts w:ascii="Times New Roman" w:eastAsia="Calibri" w:hAnsi="Times New Roman"/>
          <w:sz w:val="28"/>
          <w:lang w:eastAsia="en-US"/>
        </w:rPr>
        <w:t>прибегают, когда сумма предпола</w:t>
      </w:r>
      <w:r w:rsidRPr="00A37E70">
        <w:rPr>
          <w:rFonts w:ascii="Times New Roman" w:eastAsia="Calibri" w:hAnsi="Times New Roman"/>
          <w:sz w:val="28"/>
          <w:lang w:eastAsia="en-US"/>
        </w:rPr>
        <w:t>гаемого ущерба незначительно мала и ей можно пренебречь.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Лимитирование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установление лимита, т.е. предельных сумм расходов, продажи, кредита и т.п. Лимитирование является важным приемом снижения степени риска и применяется банками при выдаче ссуд, при заключении договора на овердрафт и т.п. Хозяйствующими субъектами он применяется при продаже товаров в кредит, предоставлении</w:t>
      </w:r>
      <w:r w:rsidR="00B80D0B">
        <w:rPr>
          <w:rFonts w:ascii="Times New Roman" w:eastAsia="Calibri" w:hAnsi="Times New Roman"/>
          <w:sz w:val="28"/>
          <w:lang w:eastAsia="en-US"/>
        </w:rPr>
        <w:t xml:space="preserve"> займов, определении сумм вложе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ния капитала и т.п.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При этом стратегия в области рисков определяется стратегией деятельности хозяйствующего субъекта. Чем агрессивнее стратегия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тем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выше может быть плановый предел потерь. Считается, что пределом потерь при агрессивной политике является капитал предприятия, а при консервативной политике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прибыль.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Виды лимитов: структурные лимиты, лимиты контрагента, лимиты открытой позиции, лимиты на исполнителя и контролера сделки, лимиты ликвидности.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Структурные лимиты поддерживают соотношение между различными видами операций: кредитование, МБК, ценные бумаги и т.д. Устанавливается в процентах к совокупным активам, т.е. носят не жесткий характер, а поддерживают общие пропорции при изменении размеров совокупных активов. Размеры структурных лимитов определяются политикой банка в области рисков. [3, 91]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Лимиты контрагента включают три подвида: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лимит предельного риска на одного контрагента (группу взаимосвязанных контрагентов),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лимит на конкретного заемщика или эмитента ценных бумаг (группу взаимосвязанных заемщиков),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лимит на посредника (покупателя - продавца, брокера, торговую площадку).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Лимиты на исполнителей и контролеров операций ограничивает пределы полномочий лиц, непосредственно совершающих, оформляющих и контролирующих операции. Естественно, при размещении крупных сумм денег, риск потери и ошибки возрастает.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Даже при соблюдении лимитов контрагентов и открытой позиции риск остается. Поэтому заключение и оформление сделок на крупные суммы должны производить старшие по должности. Это правило очень актуально при совершении сделок, связанных с открытой позицией (валютные операции, акции), здесь квалификация и опыт дилера имеют первоочередное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значении. Совокупность лимитов на исполнителей и контролеров операций называется матрицей полномочий.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Лимиты ликвидности относятся не к определенной операции, а к совокупности операций. Их задача - ограничить риск недостатка денежных средств для своевременного исполнения обязательств, как в текущем режиме, так и на перспективу.</w:t>
      </w:r>
    </w:p>
    <w:p w:rsidR="00A37E70" w:rsidRPr="00B80D0B" w:rsidRDefault="00A37E70" w:rsidP="00B80D0B">
      <w:pPr>
        <w:pStyle w:val="a7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B80D0B">
        <w:rPr>
          <w:rFonts w:eastAsia="Calibri"/>
          <w:lang w:eastAsia="en-US"/>
        </w:rPr>
        <w:t xml:space="preserve">Управление активами и пассивами преследует цель тщательной балансировки наличных средств, вложений и обязательств, с </w:t>
      </w:r>
      <w:r w:rsidR="00B80D0B" w:rsidRPr="00B80D0B">
        <w:rPr>
          <w:rFonts w:eastAsia="Calibri"/>
          <w:lang w:eastAsia="en-US"/>
        </w:rPr>
        <w:t>тем,</w:t>
      </w:r>
      <w:r w:rsidRPr="00B80D0B">
        <w:rPr>
          <w:rFonts w:eastAsia="Calibri"/>
          <w:lang w:eastAsia="en-US"/>
        </w:rPr>
        <w:t xml:space="preserve"> чтобы свести к минимуму изменения чистой стоимости.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Очевидно, динамическое управление активами и пассивами предполагает наличие оперативной и эффективно действующей обратной связи между центром принятия решений и объектом управления. Управление активами и пассивами наиболее широко применяется в банковской практике для контроля за рыночными, главным образом валютными и процентными, рисками.</w:t>
      </w:r>
    </w:p>
    <w:p w:rsidR="00A37E70" w:rsidRPr="00B80D0B" w:rsidRDefault="00A37E70" w:rsidP="00B80D0B">
      <w:pPr>
        <w:pStyle w:val="a7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B80D0B">
        <w:rPr>
          <w:rFonts w:eastAsia="Calibri"/>
          <w:lang w:eastAsia="en-US"/>
        </w:rPr>
        <w:t xml:space="preserve">Диверсификация является способом уменьшения совокупной подверженности риску за счет распределения средств между различными активами, цена или доходность которых слабо коррелированы между собой (непосредственно не связаны).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Сущность диверсификации состоит в снижении максимально возможных потерь за одно событие, однако при этом одновременно возрастает количество видов риска, которые необходимо контролировать. Тем не </w:t>
      </w:r>
      <w:r w:rsidR="00B80D0B" w:rsidRPr="00A37E70">
        <w:rPr>
          <w:rFonts w:ascii="Times New Roman" w:eastAsia="Calibri" w:hAnsi="Times New Roman"/>
          <w:sz w:val="28"/>
          <w:lang w:eastAsia="en-US"/>
        </w:rPr>
        <w:t>менее,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диверсификация считается наиболее обоснованным и относительно менее издержкоемким способом снижения степени финансового риска.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Таким образом, диверсификация позволяет избежать части риска при распределении капитала между разнообразными видами деятельности. Например, приобретение инвестором акций пяти разных акционерных обществ вместо акций одного общества увеличивает вероятность получения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им среднего дохода в пять раз и соответственно в пять раз снижает степень риска [8, с. 249].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Внешние факторы затрагивают весь финансовый рынок, т.е. они влияют на финансовую деятельность всех инвестиционных институтов, банков, финансовых компаний, а не на отдельные хозяйствующие субъекты.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К внешним факторам относятся процессы, происходящие в экономике страны в целом, военные действия, гражданские волнения, инфляция и дефляция, изменение учетной ставки Банка России, изменение процентных ставок по депозитам, кредитам в коммерческих банках, и т.д. Риск, обусловленный этими процессами, нельзя уменьшить с помощью диверсификации.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Таким образом, риск состоит из двух частей: диверсифицируемого и недиверсифицируемого риска.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Диверсифицируемый риск, называемый еще несистематическим, может быть устранен путем его рассеивания, т.е. диверсификацией.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Недиверсифицируемый риск, называемый еще систематическим, не может быть уменьшен диверсификацией.</w:t>
      </w:r>
    </w:p>
    <w:p w:rsidR="00A37E70" w:rsidRPr="00B80D0B" w:rsidRDefault="00A37E70" w:rsidP="00B80D0B">
      <w:pPr>
        <w:pStyle w:val="a7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B80D0B">
        <w:rPr>
          <w:rFonts w:eastAsia="Calibri"/>
          <w:lang w:eastAsia="en-US"/>
        </w:rPr>
        <w:t>Наиболее важным и самым</w:t>
      </w:r>
      <w:r w:rsidR="00B80D0B">
        <w:rPr>
          <w:rFonts w:eastAsia="Calibri"/>
          <w:lang w:eastAsia="en-US"/>
        </w:rPr>
        <w:t xml:space="preserve"> распространенным приемом сниже</w:t>
      </w:r>
      <w:r w:rsidRPr="00B80D0B">
        <w:rPr>
          <w:rFonts w:eastAsia="Calibri"/>
          <w:lang w:eastAsia="en-US"/>
        </w:rPr>
        <w:t>ния степени риска является страхование риска.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По своей природе страхование является формой предварительного резервирования ресурсов, предназначенных для компенсации ущерба от ожидаемого проявления различных рисков. Экономическая сущность страхования заключается в создании резервного  (страхового) фонда, отчисления в который для отдельного страхователя устанавливаются на уровне, значительно меньшем сумм ожидаемого убытка и, как следствие, страхового возмещения. Таким образом, происходит передача большей части риска от страхователя к страховщику.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Страхование риска есть по существу передача определённых рисков страховой компании за определённую плату. Выигрышем в проекте является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отсутствие непредвиденных ситуаций в обмен на некоторое снижение прибыльности.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Для страхования характерны [12, с. 184]: </w:t>
      </w:r>
    </w:p>
    <w:p w:rsidR="00A37E70" w:rsidRPr="00A37E70" w:rsidRDefault="00A37E70" w:rsidP="00A37E70">
      <w:pPr>
        <w:numPr>
          <w:ilvl w:val="0"/>
          <w:numId w:val="18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целевое назначение создаваемого денежного фонда, расходование его ресурсов лишь на покрытие потерь в заранее оговоренных случаях;</w:t>
      </w:r>
    </w:p>
    <w:p w:rsidR="00A37E70" w:rsidRPr="00A37E70" w:rsidRDefault="00A37E70" w:rsidP="00A37E70">
      <w:pPr>
        <w:numPr>
          <w:ilvl w:val="0"/>
          <w:numId w:val="18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вероятностный характер отношений;</w:t>
      </w:r>
    </w:p>
    <w:p w:rsidR="00A37E70" w:rsidRPr="00A37E70" w:rsidRDefault="00A37E70" w:rsidP="00A37E70">
      <w:pPr>
        <w:numPr>
          <w:ilvl w:val="0"/>
          <w:numId w:val="18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возвратность средств.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Как метод управления риском страхование означает два вида действий:</w:t>
      </w:r>
    </w:p>
    <w:p w:rsidR="00A37E70" w:rsidRPr="00A37E70" w:rsidRDefault="00B80D0B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1.</w:t>
      </w:r>
      <w:r>
        <w:rPr>
          <w:rFonts w:ascii="Times New Roman" w:eastAsia="Calibri" w:hAnsi="Times New Roman"/>
          <w:sz w:val="28"/>
          <w:lang w:eastAsia="en-US"/>
        </w:rPr>
        <w:tab/>
      </w:r>
      <w:r w:rsidR="00A37E70" w:rsidRPr="00A37E70">
        <w:rPr>
          <w:rFonts w:ascii="Times New Roman" w:eastAsia="Calibri" w:hAnsi="Times New Roman"/>
          <w:sz w:val="28"/>
          <w:lang w:eastAsia="en-US"/>
        </w:rPr>
        <w:t xml:space="preserve">обращение за помощью к страховой фирме; </w:t>
      </w:r>
    </w:p>
    <w:p w:rsidR="00A37E70" w:rsidRPr="00A37E70" w:rsidRDefault="00B80D0B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2.</w:t>
      </w:r>
      <w:r>
        <w:rPr>
          <w:rFonts w:ascii="Times New Roman" w:eastAsia="Calibri" w:hAnsi="Times New Roman"/>
          <w:sz w:val="28"/>
          <w:lang w:eastAsia="en-US"/>
        </w:rPr>
        <w:tab/>
      </w:r>
      <w:r w:rsidR="00A37E70" w:rsidRPr="00A37E70">
        <w:rPr>
          <w:rFonts w:ascii="Times New Roman" w:eastAsia="Calibri" w:hAnsi="Times New Roman"/>
          <w:sz w:val="28"/>
          <w:lang w:eastAsia="en-US"/>
        </w:rPr>
        <w:t>перераспределение потерь среди группы предпринимателей, подвергшихся однотипному риску (самострахование).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Когда страхование используют как услугу кредитного рынка, то это обязывает финансового менеджера определить приемлемое для него соотношение между страховой премией и страховой суммой. Страховая премия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плата за страховой риск страхователя страховщику. Страховая сумма </w:t>
      </w:r>
      <w:r w:rsidR="00B80D0B">
        <w:rPr>
          <w:rFonts w:ascii="Times New Roman" w:eastAsia="Calibri" w:hAnsi="Times New Roman"/>
          <w:sz w:val="28"/>
          <w:lang w:eastAsia="en-US"/>
        </w:rPr>
        <w:t>–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 это денежная сумма, на которую застрахованы материальные ценности или ответственность страхователя [11, с. 22].</w:t>
      </w:r>
    </w:p>
    <w:p w:rsidR="00A37E70" w:rsidRPr="00B80D0B" w:rsidRDefault="00A37E70" w:rsidP="00B80D0B">
      <w:pPr>
        <w:pStyle w:val="a7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B80D0B">
        <w:rPr>
          <w:rFonts w:eastAsia="Calibri"/>
          <w:lang w:eastAsia="en-US"/>
        </w:rPr>
        <w:t xml:space="preserve">Хеджирование (англ. heaging </w:t>
      </w:r>
      <w:r w:rsidR="00B80D0B">
        <w:rPr>
          <w:rFonts w:eastAsia="Calibri"/>
          <w:lang w:eastAsia="en-US"/>
        </w:rPr>
        <w:t>- ограждать) используется в бан</w:t>
      </w:r>
      <w:r w:rsidRPr="00B80D0B">
        <w:rPr>
          <w:rFonts w:eastAsia="Calibri"/>
          <w:lang w:eastAsia="en-US"/>
        </w:rPr>
        <w:t>ковской, биржевой и коммерческой практике.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В отечественной литературе термин «хеджирование» применяется в широком смысле как страхование рисков от неблагоприятных изменений цен на любые товарно-материальные ценности по контрактам и коммерческим операциям, предусматривающим поставки (продажи) товаров в будущих периодах.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Хеджирование предназначено для снижения возможных потерь вложений вследствие рыночного риска и реже кредитного риска. Хеджирование представляет собой форму страхования от возможных потерь </w:t>
      </w:r>
      <w:r w:rsidRPr="00A37E70">
        <w:rPr>
          <w:rFonts w:ascii="Times New Roman" w:eastAsia="Calibri" w:hAnsi="Times New Roman"/>
          <w:sz w:val="28"/>
          <w:lang w:eastAsia="en-US"/>
        </w:rPr>
        <w:lastRenderedPageBreak/>
        <w:t>путем заключения уравновешивающей сделки. Как и в случае страхования, хеджирование требует отвлечения дополнительных ресурсов.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Совершенное хеджирование предполагает полное исключение возможности получения какой-либо прибыли или убытка по данной позиции за счет открытия противоположной или компенсирующей позиции. Подобная «двойная гарантия», как от прибылей, так и от убытков, отличает совершенное хеджирование от классического страхования [3, с. 162].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Анализ существующих методов оценки рисков показал, что в настоящее время отсутствует метод количественной оценки обобщенного показателя риска предприятия, а сам риск рассматривается как характеристика отдельных сфер деятельности предприятия. Вследствие этого, управление риском является, зачастую, эпизодическим и фрагментарным. Процесс риск-менеджмента является многоступенчатым и, помимо оценки рисков, содержит целый ряд этапов и методов.</w:t>
      </w:r>
    </w:p>
    <w:p w:rsidR="00B80D0B" w:rsidRDefault="00B80D0B">
      <w:pPr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br w:type="page"/>
      </w:r>
    </w:p>
    <w:p w:rsidR="00A37E70" w:rsidRPr="001F5104" w:rsidRDefault="00A37E70" w:rsidP="001F5104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</w:pPr>
      <w:bookmarkStart w:id="8" w:name="_Toc436051276"/>
      <w:bookmarkStart w:id="9" w:name="_Toc436053888"/>
      <w:r w:rsidRPr="001F5104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lastRenderedPageBreak/>
        <w:t>З</w:t>
      </w:r>
      <w:r w:rsidR="00B80D0B" w:rsidRPr="001F5104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t>АКЛЮЧЕНИЕ</w:t>
      </w:r>
      <w:bookmarkEnd w:id="8"/>
      <w:bookmarkEnd w:id="9"/>
    </w:p>
    <w:p w:rsidR="00B80D0B" w:rsidRPr="00A37E70" w:rsidRDefault="00B80D0B" w:rsidP="00B80D0B">
      <w:pPr>
        <w:spacing w:line="360" w:lineRule="auto"/>
        <w:rPr>
          <w:lang w:eastAsia="en-US"/>
        </w:rPr>
      </w:pPr>
    </w:p>
    <w:p w:rsidR="00A37E70" w:rsidRPr="00A37E70" w:rsidRDefault="00A37E70" w:rsidP="00B80D0B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Основной задачей управления финансами является принятие решений по обеспечению наиболее эффективного движения финансовых ресурсов между коммерческой организацией и внутренними и внешними источниками финансирования, что невозможно без определения уровня риска недополучения дохода, на которое прямо воздействует качество, оперативность и полнота предоставляемой финансовой информации.</w:t>
      </w:r>
    </w:p>
    <w:p w:rsidR="00A37E70" w:rsidRPr="00A37E70" w:rsidRDefault="00A37E70" w:rsidP="00B80D0B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Основная задача риск-менеджмента заключается в обеспечении руководства предприятия информацией о ее бизнес-позиционировании при принятии управленческих решений, направленных на снижение воздействия факторов риска и получение наиболее стабильных и эффективных результатов. В контрольной работе были рассмотрены основные методы  управления рисками. В целом методы защиты от финансовых рисков могут быть классифицированы в зависимости от объекта воздействия на два вида: </w:t>
      </w:r>
      <w:r w:rsidR="00B80D0B">
        <w:rPr>
          <w:rFonts w:ascii="Times New Roman" w:eastAsia="Calibri" w:hAnsi="Times New Roman"/>
          <w:sz w:val="28"/>
          <w:lang w:eastAsia="en-US"/>
        </w:rPr>
        <w:t xml:space="preserve">физическая защита и 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экономическая защита. </w:t>
      </w:r>
    </w:p>
    <w:p w:rsidR="00A37E70" w:rsidRPr="00A37E70" w:rsidRDefault="00A37E70" w:rsidP="00A37E7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Физическая защита заключается в использовании таких средств, как сигнализация, приобретение сейфов, системы контроля качества продукции, защита данных от несанкционированного доступа, наем охраны и т.д. Экономическая защита заключается в прогнозировании уровня дополнительных затрат, оценке тяжести возможного ущерба, использовании всего финансового механизма для ликвидации угрозы риска или его последствий. Кроме того, общеизвестны основные методы управления риском: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уклонение,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управление активами и пассивами,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диверсификация, </w:t>
      </w:r>
    </w:p>
    <w:p w:rsidR="00A37E70" w:rsidRPr="00A37E70" w:rsidRDefault="00A37E70" w:rsidP="00A37E70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страхование,</w:t>
      </w:r>
    </w:p>
    <w:p w:rsidR="00B80D0B" w:rsidRPr="00B80D0B" w:rsidRDefault="00A37E70" w:rsidP="00B80D0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хеджирование.</w:t>
      </w:r>
      <w:r w:rsidR="00B80D0B" w:rsidRPr="00B80D0B">
        <w:rPr>
          <w:rFonts w:ascii="Times New Roman" w:eastAsia="Calibri" w:hAnsi="Times New Roman"/>
          <w:sz w:val="28"/>
          <w:lang w:eastAsia="en-US"/>
        </w:rPr>
        <w:t xml:space="preserve"> </w:t>
      </w:r>
      <w:r w:rsidR="00B80D0B" w:rsidRPr="00B80D0B">
        <w:rPr>
          <w:rFonts w:ascii="Times New Roman" w:eastAsia="Calibri" w:hAnsi="Times New Roman"/>
          <w:sz w:val="28"/>
          <w:lang w:eastAsia="en-US"/>
        </w:rPr>
        <w:br w:type="page"/>
      </w:r>
    </w:p>
    <w:p w:rsidR="00A37E70" w:rsidRPr="00B80D0B" w:rsidRDefault="00A37E70" w:rsidP="00B80D0B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</w:pPr>
      <w:bookmarkStart w:id="10" w:name="_Toc436051277"/>
      <w:bookmarkStart w:id="11" w:name="_Toc436053889"/>
      <w:r w:rsidRPr="00B80D0B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lastRenderedPageBreak/>
        <w:t>С</w:t>
      </w:r>
      <w:r w:rsidR="00B80D0B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t>ПИСОК ИСПОЛЬЗОВАННЫХ ИСТОЧНИКОВ</w:t>
      </w:r>
      <w:bookmarkEnd w:id="10"/>
      <w:bookmarkEnd w:id="11"/>
    </w:p>
    <w:p w:rsidR="00B80D0B" w:rsidRPr="00A37E70" w:rsidRDefault="00B80D0B" w:rsidP="00B80D0B">
      <w:pPr>
        <w:rPr>
          <w:lang w:eastAsia="en-US"/>
        </w:rPr>
      </w:pP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Налоговый кодекс Российской Федерации часть 2 (НК РФ ч.2). – </w:t>
      </w:r>
      <w:r w:rsidRPr="00A37E70">
        <w:rPr>
          <w:rFonts w:ascii="Times New Roman" w:eastAsia="Calibri" w:hAnsi="Times New Roman"/>
          <w:sz w:val="28"/>
          <w:lang w:val="en-US" w:eastAsia="en-US"/>
        </w:rPr>
        <w:t>URL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.: </w:t>
      </w:r>
      <w:hyperlink r:id="rId11" w:history="1">
        <w:r w:rsidRPr="00B80D0B">
          <w:rPr>
            <w:rFonts w:ascii="Times New Roman" w:eastAsia="Calibri" w:hAnsi="Times New Roman"/>
            <w:sz w:val="28"/>
            <w:lang w:eastAsia="en-US"/>
          </w:rPr>
          <w:t>https://www.consultant.ru/cons/document/cons_doc_LAW_28165/</w:t>
        </w:r>
      </w:hyperlink>
      <w:r w:rsidRPr="00A37E70">
        <w:rPr>
          <w:rFonts w:ascii="Times New Roman" w:eastAsia="Calibri" w:hAnsi="Times New Roman"/>
          <w:sz w:val="28"/>
          <w:lang w:eastAsia="en-US"/>
        </w:rPr>
        <w:t xml:space="preserve"> (дата обращения 18.11.15).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О видах производных финансовых инструментов: Указание Банка России от 16.02.2015 N 3565-У (зарегистрировано в Минюсте России 27.03.2015 N 36575). – </w:t>
      </w:r>
      <w:r w:rsidRPr="00A37E70">
        <w:rPr>
          <w:rFonts w:ascii="Times New Roman" w:eastAsia="Calibri" w:hAnsi="Times New Roman"/>
          <w:sz w:val="28"/>
          <w:lang w:val="en-US" w:eastAsia="en-US"/>
        </w:rPr>
        <w:t>URL</w:t>
      </w:r>
      <w:r w:rsidRPr="00A37E70">
        <w:rPr>
          <w:rFonts w:ascii="Times New Roman" w:eastAsia="Calibri" w:hAnsi="Times New Roman"/>
          <w:sz w:val="28"/>
          <w:lang w:eastAsia="en-US"/>
        </w:rPr>
        <w:t xml:space="preserve">.: </w:t>
      </w:r>
      <w:hyperlink r:id="rId12" w:history="1">
        <w:r w:rsidR="00B80D0B" w:rsidRPr="00B80D0B">
          <w:rPr>
            <w:rStyle w:val="a5"/>
            <w:rFonts w:ascii="Times New Roman" w:eastAsia="Calibri" w:hAnsi="Times New Roman"/>
            <w:color w:val="auto"/>
            <w:sz w:val="28"/>
            <w:u w:val="none"/>
            <w:lang w:eastAsia="en-US"/>
          </w:rPr>
          <w:t>https://www.consultant.ru/document/ cons_doc_LAW_177289/</w:t>
        </w:r>
      </w:hyperlink>
      <w:r w:rsidRPr="00A37E70">
        <w:rPr>
          <w:rFonts w:ascii="Times New Roman" w:eastAsia="Calibri" w:hAnsi="Times New Roman"/>
          <w:sz w:val="28"/>
          <w:lang w:eastAsia="en-US"/>
        </w:rPr>
        <w:t xml:space="preserve"> (дата обращения 16.11.</w:t>
      </w:r>
      <w:r w:rsidR="00B80D0B" w:rsidRPr="00B80D0B">
        <w:rPr>
          <w:rFonts w:ascii="Times New Roman" w:eastAsia="Calibri" w:hAnsi="Times New Roman"/>
          <w:sz w:val="28"/>
          <w:lang w:eastAsia="en-US"/>
        </w:rPr>
        <w:t>20</w:t>
      </w:r>
      <w:r w:rsidRPr="00A37E70">
        <w:rPr>
          <w:rFonts w:ascii="Times New Roman" w:eastAsia="Calibri" w:hAnsi="Times New Roman"/>
          <w:sz w:val="28"/>
          <w:lang w:eastAsia="en-US"/>
        </w:rPr>
        <w:t>15).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Анисимова, Ю. А. Структурированные финансовые продукты как инструмент хеджирования рисков/ Анисимова Ю. А.//диссертация на соискание ученой степени кандидата экономических наук . - Поволж. гос. технол. ун-т. Йошкар-Ола, 2012. – 169 с.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Афоничкин, А. И. Основы финансового менеджмента: учеб. Пособие/ А. И. Афоничкин, Л. И. Журова, Д. Г. Михаленко. - Волж. Ун-т им. В. Н. Татищева.-Тольятти, 2011. - 596с.; 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Аюпов, А. А. Коваленко, О. Г. Направления и методы организации денежных потоков в системе антикризисного финансового управления/ Аюпов А. А., Коваленко О. Г.//Экономика и управление.- 2012. -№ 3.6.- С. 57–60.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Глухова, Л. В. Шерстобитова, А. А. Некоторые аспекты управления развитием экономических систем/ Глухова Л. В., Шерстобитова А. А.//Вестник Волжского университета им. В. Н. Татищева. -2013. -№ 1 [27]. -С. 29–34.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Изместьева, О. А. Влияние финансово-информационной сферы на финансовое состояние коммерческой организации/ Изместьева О. А.//диссертация на соискание ученой степени кандидата экономических наук - Самарский государственный экономический университет, Тольятти, 2012. – 114 с.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lastRenderedPageBreak/>
        <w:t xml:space="preserve">Изместьева, О. А. Информационное обеспечение управления финансами коммерческой организации в современных условиях/ Изместьева О. А., Аюпов А. А.//Экономические науки. -2012. -№ 63. -С. 247–250; 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Изместьева, О. А. Направления использования финансово-информационной сферы для реализации внутрифирменных резервов коммерческой организации/ Изместьева О. А. - Вектор науки Тольяттинского государственного университета. -2010. -№ 4. -С. 222–225; 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Медведева, О. Е. Аюпов, А. А. Конструирование инновационных финансовых продуктов в расчетах с поставщиками на основе применения SWOP-контрактов/Медведева О. Е., Аюпов А. А.//Вестник Казанского технологического университета. -2013. -№ 6.- С. 263–268;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 xml:space="preserve">Полтева, Т. В. Хеджирование и арбитраж на рынке депозитарных расписок/ Полтева Т. В.//Азимут научных исследований: экономика и управление.- 2013. -№ 3. -С. 19–22; </w:t>
      </w:r>
    </w:p>
    <w:p w:rsidR="00A37E70" w:rsidRPr="00A37E70" w:rsidRDefault="00A37E70" w:rsidP="00A37E70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A37E70">
        <w:rPr>
          <w:rFonts w:ascii="Times New Roman" w:eastAsia="Calibri" w:hAnsi="Times New Roman"/>
          <w:sz w:val="28"/>
          <w:lang w:eastAsia="en-US"/>
        </w:rPr>
        <w:t>Стоянова, Е. С. Финансовый менеджмент: теория и практика: Учебник/ под ред. Е. С. Стояновой.-3-е изд., перераб. и доп. - М.: Изд-во «Перспектива», 2012. - 656с.</w:t>
      </w:r>
    </w:p>
    <w:p w:rsidR="00A37E70" w:rsidRPr="00A37E70" w:rsidRDefault="00A37E70" w:rsidP="00A37E70">
      <w:pPr>
        <w:spacing w:after="0" w:line="360" w:lineRule="auto"/>
        <w:ind w:firstLine="851"/>
        <w:jc w:val="both"/>
        <w:rPr>
          <w:rFonts w:ascii="Times New Roman" w:eastAsia="Calibri" w:hAnsi="Times New Roman"/>
          <w:sz w:val="28"/>
          <w:lang w:eastAsia="en-US"/>
        </w:rPr>
      </w:pPr>
    </w:p>
    <w:sectPr w:rsidR="00A37E70" w:rsidRPr="00A37E70" w:rsidSect="007E28B8">
      <w:footerReference w:type="default" r:id="rId13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DD8" w:rsidRDefault="00E61DD8" w:rsidP="00866DAD">
      <w:pPr>
        <w:spacing w:after="0" w:line="240" w:lineRule="auto"/>
      </w:pPr>
      <w:r>
        <w:separator/>
      </w:r>
    </w:p>
  </w:endnote>
  <w:endnote w:type="continuationSeparator" w:id="0">
    <w:p w:rsidR="00E61DD8" w:rsidRDefault="00E61DD8" w:rsidP="0086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982205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90E52" w:rsidRPr="007E28B8" w:rsidRDefault="00890E52">
        <w:pPr>
          <w:pStyle w:val="ab"/>
          <w:jc w:val="right"/>
          <w:rPr>
            <w:rFonts w:ascii="Times New Roman" w:hAnsi="Times New Roman"/>
          </w:rPr>
        </w:pPr>
        <w:r w:rsidRPr="007E28B8">
          <w:rPr>
            <w:rFonts w:ascii="Times New Roman" w:hAnsi="Times New Roman"/>
          </w:rPr>
          <w:fldChar w:fldCharType="begin"/>
        </w:r>
        <w:r w:rsidRPr="007E28B8">
          <w:rPr>
            <w:rFonts w:ascii="Times New Roman" w:hAnsi="Times New Roman"/>
          </w:rPr>
          <w:instrText>PAGE   \* MERGEFORMAT</w:instrText>
        </w:r>
        <w:r w:rsidRPr="007E28B8">
          <w:rPr>
            <w:rFonts w:ascii="Times New Roman" w:hAnsi="Times New Roman"/>
          </w:rPr>
          <w:fldChar w:fldCharType="separate"/>
        </w:r>
        <w:r w:rsidR="0046012F">
          <w:rPr>
            <w:rFonts w:ascii="Times New Roman" w:hAnsi="Times New Roman"/>
            <w:noProof/>
          </w:rPr>
          <w:t>21</w:t>
        </w:r>
        <w:r w:rsidRPr="007E28B8">
          <w:rPr>
            <w:rFonts w:ascii="Times New Roman" w:hAnsi="Times New Roman"/>
          </w:rPr>
          <w:fldChar w:fldCharType="end"/>
        </w:r>
      </w:p>
    </w:sdtContent>
  </w:sdt>
  <w:p w:rsidR="00890E52" w:rsidRDefault="00890E5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DD8" w:rsidRDefault="00E61DD8" w:rsidP="00866DAD">
      <w:pPr>
        <w:spacing w:after="0" w:line="240" w:lineRule="auto"/>
      </w:pPr>
      <w:r>
        <w:separator/>
      </w:r>
    </w:p>
  </w:footnote>
  <w:footnote w:type="continuationSeparator" w:id="0">
    <w:p w:rsidR="00E61DD8" w:rsidRDefault="00E61DD8" w:rsidP="00866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47D48"/>
    <w:multiLevelType w:val="hybridMultilevel"/>
    <w:tmpl w:val="E724F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64934"/>
    <w:multiLevelType w:val="hybridMultilevel"/>
    <w:tmpl w:val="8116D246"/>
    <w:lvl w:ilvl="0" w:tplc="09182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6A4166"/>
    <w:multiLevelType w:val="hybridMultilevel"/>
    <w:tmpl w:val="523C3B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E33B93"/>
    <w:multiLevelType w:val="hybridMultilevel"/>
    <w:tmpl w:val="E5904E6A"/>
    <w:lvl w:ilvl="0" w:tplc="A3661E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0B55BA"/>
    <w:multiLevelType w:val="hybridMultilevel"/>
    <w:tmpl w:val="591E299A"/>
    <w:lvl w:ilvl="0" w:tplc="1D9AE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712CB4"/>
    <w:multiLevelType w:val="multilevel"/>
    <w:tmpl w:val="23303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9FA3DBD"/>
    <w:multiLevelType w:val="hybridMultilevel"/>
    <w:tmpl w:val="DB2E2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075E1"/>
    <w:multiLevelType w:val="multilevel"/>
    <w:tmpl w:val="29841A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6F32AB"/>
    <w:multiLevelType w:val="hybridMultilevel"/>
    <w:tmpl w:val="F8347A44"/>
    <w:lvl w:ilvl="0" w:tplc="C082B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07543B"/>
    <w:multiLevelType w:val="hybridMultilevel"/>
    <w:tmpl w:val="9BD83084"/>
    <w:lvl w:ilvl="0" w:tplc="E11A3C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F25595"/>
    <w:multiLevelType w:val="hybridMultilevel"/>
    <w:tmpl w:val="BDCE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12AB3"/>
    <w:multiLevelType w:val="multilevel"/>
    <w:tmpl w:val="90F0E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827E43"/>
    <w:multiLevelType w:val="hybridMultilevel"/>
    <w:tmpl w:val="471E9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332713A"/>
    <w:multiLevelType w:val="hybridMultilevel"/>
    <w:tmpl w:val="D03884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CC2515C"/>
    <w:multiLevelType w:val="hybridMultilevel"/>
    <w:tmpl w:val="1F8E1630"/>
    <w:lvl w:ilvl="0" w:tplc="D95C3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CEB61B8"/>
    <w:multiLevelType w:val="hybridMultilevel"/>
    <w:tmpl w:val="129EA902"/>
    <w:lvl w:ilvl="0" w:tplc="667AF73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08F1B6F"/>
    <w:multiLevelType w:val="hybridMultilevel"/>
    <w:tmpl w:val="8C74DA2C"/>
    <w:lvl w:ilvl="0" w:tplc="99A49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070E42"/>
    <w:multiLevelType w:val="hybridMultilevel"/>
    <w:tmpl w:val="69AC5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A5125"/>
    <w:multiLevelType w:val="hybridMultilevel"/>
    <w:tmpl w:val="7F76389E"/>
    <w:lvl w:ilvl="0" w:tplc="D6528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DEE1A98"/>
    <w:multiLevelType w:val="hybridMultilevel"/>
    <w:tmpl w:val="6A4A371E"/>
    <w:lvl w:ilvl="0" w:tplc="21AE7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1F16847"/>
    <w:multiLevelType w:val="hybridMultilevel"/>
    <w:tmpl w:val="4C5828EA"/>
    <w:lvl w:ilvl="0" w:tplc="6E7E3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4F47BF0"/>
    <w:multiLevelType w:val="hybridMultilevel"/>
    <w:tmpl w:val="026C46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8116DCB"/>
    <w:multiLevelType w:val="hybridMultilevel"/>
    <w:tmpl w:val="D8860486"/>
    <w:lvl w:ilvl="0" w:tplc="A7E0A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8"/>
  </w:num>
  <w:num w:numId="3">
    <w:abstractNumId w:val="4"/>
  </w:num>
  <w:num w:numId="4">
    <w:abstractNumId w:val="9"/>
  </w:num>
  <w:num w:numId="5">
    <w:abstractNumId w:val="6"/>
  </w:num>
  <w:num w:numId="6">
    <w:abstractNumId w:val="16"/>
  </w:num>
  <w:num w:numId="7">
    <w:abstractNumId w:val="22"/>
  </w:num>
  <w:num w:numId="8">
    <w:abstractNumId w:val="19"/>
  </w:num>
  <w:num w:numId="9">
    <w:abstractNumId w:val="20"/>
  </w:num>
  <w:num w:numId="10">
    <w:abstractNumId w:val="2"/>
  </w:num>
  <w:num w:numId="11">
    <w:abstractNumId w:val="3"/>
  </w:num>
  <w:num w:numId="12">
    <w:abstractNumId w:val="5"/>
  </w:num>
  <w:num w:numId="13">
    <w:abstractNumId w:val="1"/>
  </w:num>
  <w:num w:numId="14">
    <w:abstractNumId w:val="11"/>
  </w:num>
  <w:num w:numId="15">
    <w:abstractNumId w:val="12"/>
  </w:num>
  <w:num w:numId="16">
    <w:abstractNumId w:val="13"/>
  </w:num>
  <w:num w:numId="17">
    <w:abstractNumId w:val="10"/>
  </w:num>
  <w:num w:numId="18">
    <w:abstractNumId w:val="17"/>
  </w:num>
  <w:num w:numId="19">
    <w:abstractNumId w:val="15"/>
  </w:num>
  <w:num w:numId="20">
    <w:abstractNumId w:val="21"/>
  </w:num>
  <w:num w:numId="21">
    <w:abstractNumId w:val="14"/>
  </w:num>
  <w:num w:numId="22">
    <w:abstractNumId w:val="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A5"/>
    <w:rsid w:val="0000602C"/>
    <w:rsid w:val="00006303"/>
    <w:rsid w:val="00011966"/>
    <w:rsid w:val="00065952"/>
    <w:rsid w:val="00070519"/>
    <w:rsid w:val="00081D28"/>
    <w:rsid w:val="00081FD3"/>
    <w:rsid w:val="000A0689"/>
    <w:rsid w:val="000A1A24"/>
    <w:rsid w:val="000B1079"/>
    <w:rsid w:val="000D146B"/>
    <w:rsid w:val="000D17B3"/>
    <w:rsid w:val="000D3D0B"/>
    <w:rsid w:val="000E3363"/>
    <w:rsid w:val="000E6E5D"/>
    <w:rsid w:val="000F4BEA"/>
    <w:rsid w:val="00115BDB"/>
    <w:rsid w:val="00115E51"/>
    <w:rsid w:val="00116262"/>
    <w:rsid w:val="00130F63"/>
    <w:rsid w:val="00172586"/>
    <w:rsid w:val="00174668"/>
    <w:rsid w:val="0019128C"/>
    <w:rsid w:val="001947D5"/>
    <w:rsid w:val="001D2A91"/>
    <w:rsid w:val="001F5104"/>
    <w:rsid w:val="001F559D"/>
    <w:rsid w:val="0023429F"/>
    <w:rsid w:val="002500A4"/>
    <w:rsid w:val="00252F1C"/>
    <w:rsid w:val="00257642"/>
    <w:rsid w:val="00282AE1"/>
    <w:rsid w:val="002931E5"/>
    <w:rsid w:val="002B29EF"/>
    <w:rsid w:val="002C53F5"/>
    <w:rsid w:val="002E0546"/>
    <w:rsid w:val="002E5E9E"/>
    <w:rsid w:val="002F4296"/>
    <w:rsid w:val="00324429"/>
    <w:rsid w:val="00345910"/>
    <w:rsid w:val="00361BBF"/>
    <w:rsid w:val="00374155"/>
    <w:rsid w:val="00381C6B"/>
    <w:rsid w:val="00392349"/>
    <w:rsid w:val="00393C16"/>
    <w:rsid w:val="00393EF2"/>
    <w:rsid w:val="003A6086"/>
    <w:rsid w:val="003A7A0C"/>
    <w:rsid w:val="003C7581"/>
    <w:rsid w:val="003E0247"/>
    <w:rsid w:val="003E29A5"/>
    <w:rsid w:val="003F7002"/>
    <w:rsid w:val="004022BE"/>
    <w:rsid w:val="00434CD9"/>
    <w:rsid w:val="00435CC4"/>
    <w:rsid w:val="00456ACC"/>
    <w:rsid w:val="0046012F"/>
    <w:rsid w:val="00487480"/>
    <w:rsid w:val="004B6585"/>
    <w:rsid w:val="004C2387"/>
    <w:rsid w:val="004C5068"/>
    <w:rsid w:val="004D2E23"/>
    <w:rsid w:val="004F2E6E"/>
    <w:rsid w:val="00507110"/>
    <w:rsid w:val="0051434F"/>
    <w:rsid w:val="0051656A"/>
    <w:rsid w:val="00522DC7"/>
    <w:rsid w:val="00551A50"/>
    <w:rsid w:val="005604C7"/>
    <w:rsid w:val="00581626"/>
    <w:rsid w:val="00583388"/>
    <w:rsid w:val="00593D17"/>
    <w:rsid w:val="005A457F"/>
    <w:rsid w:val="005B5597"/>
    <w:rsid w:val="005C05EA"/>
    <w:rsid w:val="005C774B"/>
    <w:rsid w:val="005D7526"/>
    <w:rsid w:val="005E4CF6"/>
    <w:rsid w:val="006022C2"/>
    <w:rsid w:val="00626B8D"/>
    <w:rsid w:val="00627493"/>
    <w:rsid w:val="00646892"/>
    <w:rsid w:val="00650888"/>
    <w:rsid w:val="00653138"/>
    <w:rsid w:val="0065474C"/>
    <w:rsid w:val="00655EBA"/>
    <w:rsid w:val="0066269C"/>
    <w:rsid w:val="00667B4D"/>
    <w:rsid w:val="00667F82"/>
    <w:rsid w:val="006810E5"/>
    <w:rsid w:val="006816A9"/>
    <w:rsid w:val="00686077"/>
    <w:rsid w:val="006A65AF"/>
    <w:rsid w:val="006B2C4A"/>
    <w:rsid w:val="006E0C75"/>
    <w:rsid w:val="006E1CE4"/>
    <w:rsid w:val="006E1DC1"/>
    <w:rsid w:val="006E62FA"/>
    <w:rsid w:val="007050A1"/>
    <w:rsid w:val="00774DAE"/>
    <w:rsid w:val="00784328"/>
    <w:rsid w:val="0079567E"/>
    <w:rsid w:val="007A064B"/>
    <w:rsid w:val="007A63F8"/>
    <w:rsid w:val="007C7540"/>
    <w:rsid w:val="007E28B8"/>
    <w:rsid w:val="007E49FD"/>
    <w:rsid w:val="007F563D"/>
    <w:rsid w:val="00833754"/>
    <w:rsid w:val="008504DD"/>
    <w:rsid w:val="00866DAD"/>
    <w:rsid w:val="00874351"/>
    <w:rsid w:val="0088110D"/>
    <w:rsid w:val="0088341B"/>
    <w:rsid w:val="0088408F"/>
    <w:rsid w:val="00886F99"/>
    <w:rsid w:val="00890E52"/>
    <w:rsid w:val="00890E81"/>
    <w:rsid w:val="00893170"/>
    <w:rsid w:val="008B108A"/>
    <w:rsid w:val="008C0E50"/>
    <w:rsid w:val="00971067"/>
    <w:rsid w:val="0098419B"/>
    <w:rsid w:val="00990BF7"/>
    <w:rsid w:val="009C5037"/>
    <w:rsid w:val="00A15BDE"/>
    <w:rsid w:val="00A15C03"/>
    <w:rsid w:val="00A37E70"/>
    <w:rsid w:val="00A4031D"/>
    <w:rsid w:val="00A571E6"/>
    <w:rsid w:val="00A57AF1"/>
    <w:rsid w:val="00A61FEE"/>
    <w:rsid w:val="00A620E0"/>
    <w:rsid w:val="00A62143"/>
    <w:rsid w:val="00A637CF"/>
    <w:rsid w:val="00A746D2"/>
    <w:rsid w:val="00AA3E3E"/>
    <w:rsid w:val="00AE554D"/>
    <w:rsid w:val="00AF1EFB"/>
    <w:rsid w:val="00B27BC7"/>
    <w:rsid w:val="00B62745"/>
    <w:rsid w:val="00B63D90"/>
    <w:rsid w:val="00B665E6"/>
    <w:rsid w:val="00B75C8C"/>
    <w:rsid w:val="00B769CE"/>
    <w:rsid w:val="00B7724B"/>
    <w:rsid w:val="00B80D0B"/>
    <w:rsid w:val="00B81893"/>
    <w:rsid w:val="00B827EB"/>
    <w:rsid w:val="00B8438D"/>
    <w:rsid w:val="00B848F8"/>
    <w:rsid w:val="00B97984"/>
    <w:rsid w:val="00BA2FFB"/>
    <w:rsid w:val="00BA6E7F"/>
    <w:rsid w:val="00BC4783"/>
    <w:rsid w:val="00BC4BAF"/>
    <w:rsid w:val="00BD17A5"/>
    <w:rsid w:val="00BD548B"/>
    <w:rsid w:val="00BF2B14"/>
    <w:rsid w:val="00C053ED"/>
    <w:rsid w:val="00C120F2"/>
    <w:rsid w:val="00C30198"/>
    <w:rsid w:val="00C34D12"/>
    <w:rsid w:val="00C46F27"/>
    <w:rsid w:val="00C6503B"/>
    <w:rsid w:val="00C675C3"/>
    <w:rsid w:val="00C84BA6"/>
    <w:rsid w:val="00CA2C05"/>
    <w:rsid w:val="00CA3073"/>
    <w:rsid w:val="00CB4E95"/>
    <w:rsid w:val="00CC267A"/>
    <w:rsid w:val="00CE5697"/>
    <w:rsid w:val="00D11D24"/>
    <w:rsid w:val="00D25A36"/>
    <w:rsid w:val="00D31AD0"/>
    <w:rsid w:val="00D34494"/>
    <w:rsid w:val="00D55E36"/>
    <w:rsid w:val="00D61D56"/>
    <w:rsid w:val="00D66CE9"/>
    <w:rsid w:val="00D76892"/>
    <w:rsid w:val="00D80521"/>
    <w:rsid w:val="00DA0C22"/>
    <w:rsid w:val="00DD5988"/>
    <w:rsid w:val="00DE0580"/>
    <w:rsid w:val="00DE0FFB"/>
    <w:rsid w:val="00DF049C"/>
    <w:rsid w:val="00DF468A"/>
    <w:rsid w:val="00E0388D"/>
    <w:rsid w:val="00E25393"/>
    <w:rsid w:val="00E359FB"/>
    <w:rsid w:val="00E6061F"/>
    <w:rsid w:val="00E61DD8"/>
    <w:rsid w:val="00E95EF3"/>
    <w:rsid w:val="00EA49B5"/>
    <w:rsid w:val="00EC62E3"/>
    <w:rsid w:val="00ED567D"/>
    <w:rsid w:val="00F16DBF"/>
    <w:rsid w:val="00F332AF"/>
    <w:rsid w:val="00F378C0"/>
    <w:rsid w:val="00F80385"/>
    <w:rsid w:val="00F80476"/>
    <w:rsid w:val="00F80599"/>
    <w:rsid w:val="00F8241E"/>
    <w:rsid w:val="00F93E58"/>
    <w:rsid w:val="00FA7E7D"/>
    <w:rsid w:val="00FD3AD6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00F9D-F9C4-41B5-A065-73D2F897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A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1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03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1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7A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D548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A3E3E"/>
  </w:style>
  <w:style w:type="paragraph" w:styleId="a6">
    <w:name w:val="Normal (Web)"/>
    <w:basedOn w:val="a"/>
    <w:uiPriority w:val="99"/>
    <w:semiHidden/>
    <w:unhideWhenUsed/>
    <w:rsid w:val="00BA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C6503B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  <w:szCs w:val="20"/>
    </w:rPr>
  </w:style>
  <w:style w:type="paragraph" w:styleId="a8">
    <w:name w:val="TOC Heading"/>
    <w:basedOn w:val="1"/>
    <w:next w:val="a"/>
    <w:uiPriority w:val="39"/>
    <w:semiHidden/>
    <w:unhideWhenUsed/>
    <w:qFormat/>
    <w:rsid w:val="006547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22DC7"/>
    <w:pPr>
      <w:tabs>
        <w:tab w:val="right" w:leader="dot" w:pos="9345"/>
      </w:tabs>
      <w:spacing w:after="100" w:line="360" w:lineRule="auto"/>
    </w:pPr>
  </w:style>
  <w:style w:type="paragraph" w:styleId="a9">
    <w:name w:val="header"/>
    <w:basedOn w:val="a"/>
    <w:link w:val="aa"/>
    <w:uiPriority w:val="99"/>
    <w:unhideWhenUsed/>
    <w:rsid w:val="00866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6DAD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66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6DAD"/>
    <w:rPr>
      <w:rFonts w:ascii="Calibri" w:eastAsia="Times New Roman" w:hAnsi="Calibri" w:cs="Times New Roman"/>
      <w:lang w:eastAsia="ru-RU"/>
    </w:rPr>
  </w:style>
  <w:style w:type="paragraph" w:styleId="ad">
    <w:name w:val="No Spacing"/>
    <w:uiPriority w:val="1"/>
    <w:qFormat/>
    <w:rsid w:val="003244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0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86077"/>
    <w:pPr>
      <w:spacing w:after="100"/>
      <w:ind w:left="220"/>
    </w:pPr>
  </w:style>
  <w:style w:type="table" w:styleId="ae">
    <w:name w:val="Table Grid"/>
    <w:basedOn w:val="a1"/>
    <w:uiPriority w:val="59"/>
    <w:rsid w:val="00FD3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BF2B14"/>
    <w:rPr>
      <w:color w:val="808080"/>
    </w:rPr>
  </w:style>
  <w:style w:type="table" w:customStyle="1" w:styleId="12">
    <w:name w:val="Сетка таблицы1"/>
    <w:basedOn w:val="a1"/>
    <w:next w:val="ae"/>
    <w:uiPriority w:val="59"/>
    <w:rsid w:val="00A37E7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%20cons_doc_LAW_17728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cons/document/cons_doc_LAW_2816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816BA-586A-4782-B308-3929A72E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24</Pages>
  <Words>4583</Words>
  <Characters>26129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Вишнякова Татьяна Александровна</cp:lastModifiedBy>
  <cp:revision>108</cp:revision>
  <cp:lastPrinted>2015-11-23T11:56:00Z</cp:lastPrinted>
  <dcterms:created xsi:type="dcterms:W3CDTF">2014-04-14T18:56:00Z</dcterms:created>
  <dcterms:modified xsi:type="dcterms:W3CDTF">2016-05-29T17:34:00Z</dcterms:modified>
</cp:coreProperties>
</file>