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drawings/drawing1.xml" ContentType="application/vnd.openxmlformats-officedocument.drawingml.chartshapes+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3581" w:rsidRPr="00520ABF" w:rsidRDefault="00B83581" w:rsidP="00B83581">
      <w:pPr>
        <w:shd w:val="clear" w:color="auto" w:fill="FFFFFF"/>
        <w:spacing w:after="0" w:line="240" w:lineRule="auto"/>
        <w:jc w:val="center"/>
        <w:outlineLvl w:val="1"/>
        <w:rPr>
          <w:rFonts w:ascii="Times New Roman" w:eastAsia="Times New Roman" w:hAnsi="Times New Roman" w:cs="Times New Roman"/>
          <w:bCs/>
          <w:color w:val="000000"/>
          <w:sz w:val="28"/>
          <w:szCs w:val="28"/>
          <w:lang w:eastAsia="ru-RU"/>
        </w:rPr>
      </w:pPr>
      <w:bookmarkStart w:id="0" w:name="_Toc411699288"/>
      <w:bookmarkStart w:id="1" w:name="_Toc438091471"/>
      <w:bookmarkStart w:id="2" w:name="_Toc438091507"/>
      <w:r w:rsidRPr="00520ABF">
        <w:rPr>
          <w:rFonts w:ascii="Times New Roman" w:eastAsia="Times New Roman" w:hAnsi="Times New Roman" w:cs="Times New Roman"/>
          <w:bCs/>
          <w:color w:val="000000"/>
          <w:sz w:val="28"/>
          <w:szCs w:val="28"/>
          <w:lang w:eastAsia="ru-RU"/>
        </w:rPr>
        <w:t>Федеральное государственное образовательное</w:t>
      </w:r>
      <w:bookmarkEnd w:id="0"/>
      <w:bookmarkEnd w:id="1"/>
      <w:bookmarkEnd w:id="2"/>
    </w:p>
    <w:p w:rsidR="00B83581" w:rsidRPr="00520ABF" w:rsidRDefault="00B83581" w:rsidP="00B83581">
      <w:pPr>
        <w:shd w:val="clear" w:color="auto" w:fill="FFFFFF"/>
        <w:spacing w:after="0" w:line="240" w:lineRule="auto"/>
        <w:jc w:val="center"/>
        <w:outlineLvl w:val="1"/>
        <w:rPr>
          <w:rFonts w:ascii="Times New Roman" w:eastAsia="Times New Roman" w:hAnsi="Times New Roman" w:cs="Times New Roman"/>
          <w:bCs/>
          <w:color w:val="000000"/>
          <w:sz w:val="28"/>
          <w:szCs w:val="28"/>
          <w:lang w:eastAsia="ru-RU"/>
        </w:rPr>
      </w:pPr>
      <w:bookmarkStart w:id="3" w:name="_Toc411699289"/>
      <w:bookmarkStart w:id="4" w:name="_Toc438091472"/>
      <w:bookmarkStart w:id="5" w:name="_Toc438091508"/>
      <w:r w:rsidRPr="00520ABF">
        <w:rPr>
          <w:rFonts w:ascii="Times New Roman" w:eastAsia="Times New Roman" w:hAnsi="Times New Roman" w:cs="Times New Roman"/>
          <w:bCs/>
          <w:color w:val="000000"/>
          <w:sz w:val="28"/>
          <w:szCs w:val="28"/>
          <w:lang w:eastAsia="ru-RU"/>
        </w:rPr>
        <w:t>бюджетное учреждение высшего профессионального образования</w:t>
      </w:r>
      <w:bookmarkEnd w:id="3"/>
      <w:bookmarkEnd w:id="4"/>
      <w:bookmarkEnd w:id="5"/>
    </w:p>
    <w:p w:rsidR="00B83581" w:rsidRPr="00520ABF" w:rsidRDefault="00B83581" w:rsidP="00B83581">
      <w:pPr>
        <w:shd w:val="clear" w:color="auto" w:fill="FFFFFF"/>
        <w:spacing w:after="0" w:line="240" w:lineRule="auto"/>
        <w:outlineLvl w:val="1"/>
        <w:rPr>
          <w:rFonts w:ascii="Times New Roman" w:eastAsia="Times New Roman" w:hAnsi="Times New Roman" w:cs="Times New Roman"/>
          <w:bCs/>
          <w:color w:val="000000"/>
          <w:sz w:val="28"/>
          <w:szCs w:val="28"/>
          <w:lang w:eastAsia="ru-RU"/>
        </w:rPr>
      </w:pPr>
    </w:p>
    <w:p w:rsidR="00B83581" w:rsidRPr="00520ABF" w:rsidRDefault="00B83581" w:rsidP="00B83581">
      <w:pPr>
        <w:shd w:val="clear" w:color="auto" w:fill="FFFFFF"/>
        <w:spacing w:after="0" w:line="240" w:lineRule="auto"/>
        <w:jc w:val="center"/>
        <w:outlineLvl w:val="1"/>
        <w:rPr>
          <w:rFonts w:ascii="Times New Roman" w:eastAsia="Times New Roman" w:hAnsi="Times New Roman" w:cs="Times New Roman"/>
          <w:bCs/>
          <w:color w:val="000000"/>
          <w:sz w:val="28"/>
          <w:szCs w:val="28"/>
          <w:lang w:eastAsia="ru-RU"/>
        </w:rPr>
      </w:pPr>
      <w:bookmarkStart w:id="6" w:name="_Toc411699290"/>
      <w:bookmarkStart w:id="7" w:name="_Toc438091473"/>
      <w:bookmarkStart w:id="8" w:name="_Toc438091509"/>
      <w:r w:rsidRPr="00520ABF">
        <w:rPr>
          <w:rFonts w:ascii="Times New Roman" w:eastAsia="Times New Roman" w:hAnsi="Times New Roman" w:cs="Times New Roman"/>
          <w:bCs/>
          <w:color w:val="000000"/>
          <w:sz w:val="28"/>
          <w:szCs w:val="28"/>
          <w:lang w:eastAsia="ru-RU"/>
        </w:rPr>
        <w:t>«ФИНАНСОВЫЙ УНИВЕРСИТЕТ</w:t>
      </w:r>
      <w:bookmarkEnd w:id="6"/>
      <w:bookmarkEnd w:id="7"/>
      <w:bookmarkEnd w:id="8"/>
    </w:p>
    <w:p w:rsidR="00B83581" w:rsidRPr="00520ABF" w:rsidRDefault="00B83581" w:rsidP="00B83581">
      <w:pPr>
        <w:shd w:val="clear" w:color="auto" w:fill="FFFFFF"/>
        <w:spacing w:after="0" w:line="240" w:lineRule="auto"/>
        <w:jc w:val="center"/>
        <w:outlineLvl w:val="1"/>
        <w:rPr>
          <w:rFonts w:ascii="Times New Roman" w:eastAsia="Times New Roman" w:hAnsi="Times New Roman" w:cs="Times New Roman"/>
          <w:bCs/>
          <w:color w:val="000000"/>
          <w:sz w:val="28"/>
          <w:szCs w:val="28"/>
          <w:lang w:eastAsia="ru-RU"/>
        </w:rPr>
      </w:pPr>
      <w:bookmarkStart w:id="9" w:name="_Toc411699291"/>
      <w:bookmarkStart w:id="10" w:name="_Toc438091474"/>
      <w:bookmarkStart w:id="11" w:name="_Toc438091510"/>
      <w:r w:rsidRPr="00520ABF">
        <w:rPr>
          <w:rFonts w:ascii="Times New Roman" w:eastAsia="Times New Roman" w:hAnsi="Times New Roman" w:cs="Times New Roman"/>
          <w:bCs/>
          <w:color w:val="000000"/>
          <w:sz w:val="28"/>
          <w:szCs w:val="28"/>
          <w:lang w:eastAsia="ru-RU"/>
        </w:rPr>
        <w:t>ПРИ ПРАВИТЕЛЬСТВЕ  РОССИЙСКОЙ ФЕДЕРАЦИИ»</w:t>
      </w:r>
      <w:bookmarkEnd w:id="9"/>
      <w:bookmarkEnd w:id="10"/>
      <w:bookmarkEnd w:id="11"/>
    </w:p>
    <w:p w:rsidR="00B83581" w:rsidRPr="00520ABF" w:rsidRDefault="00B83581" w:rsidP="00B83581">
      <w:pPr>
        <w:shd w:val="clear" w:color="auto" w:fill="FFFFFF"/>
        <w:spacing w:after="0" w:line="240" w:lineRule="auto"/>
        <w:jc w:val="center"/>
        <w:outlineLvl w:val="1"/>
        <w:rPr>
          <w:rFonts w:ascii="Times New Roman" w:eastAsia="Times New Roman" w:hAnsi="Times New Roman" w:cs="Times New Roman"/>
          <w:bCs/>
          <w:color w:val="000000"/>
          <w:sz w:val="28"/>
          <w:szCs w:val="28"/>
          <w:lang w:eastAsia="ru-RU"/>
        </w:rPr>
      </w:pPr>
      <w:bookmarkStart w:id="12" w:name="_Toc411699292"/>
      <w:bookmarkStart w:id="13" w:name="_Toc438091475"/>
      <w:bookmarkStart w:id="14" w:name="_Toc438091511"/>
      <w:r w:rsidRPr="00520ABF">
        <w:rPr>
          <w:rFonts w:ascii="Times New Roman" w:eastAsia="Times New Roman" w:hAnsi="Times New Roman" w:cs="Times New Roman"/>
          <w:bCs/>
          <w:color w:val="000000"/>
          <w:sz w:val="28"/>
          <w:szCs w:val="28"/>
          <w:lang w:eastAsia="ru-RU"/>
        </w:rPr>
        <w:t>ВЛАДИМИРСКИЙ ФИЛИАЛ</w:t>
      </w:r>
      <w:bookmarkEnd w:id="12"/>
      <w:bookmarkEnd w:id="13"/>
      <w:bookmarkEnd w:id="14"/>
    </w:p>
    <w:p w:rsidR="00B83581" w:rsidRPr="00520ABF" w:rsidRDefault="00B83581" w:rsidP="00B83581">
      <w:pPr>
        <w:shd w:val="clear" w:color="auto" w:fill="FFFFFF"/>
        <w:spacing w:after="0" w:line="240" w:lineRule="auto"/>
        <w:jc w:val="center"/>
        <w:outlineLvl w:val="1"/>
        <w:rPr>
          <w:rFonts w:ascii="Times New Roman" w:eastAsia="Times New Roman" w:hAnsi="Times New Roman" w:cs="Times New Roman"/>
          <w:bCs/>
          <w:color w:val="000000"/>
          <w:sz w:val="28"/>
          <w:szCs w:val="28"/>
          <w:lang w:eastAsia="ru-RU"/>
        </w:rPr>
      </w:pPr>
    </w:p>
    <w:p w:rsidR="00B83581" w:rsidRPr="00520ABF" w:rsidRDefault="00B83581" w:rsidP="00B83581">
      <w:pPr>
        <w:shd w:val="clear" w:color="auto" w:fill="FFFFFF"/>
        <w:spacing w:after="0" w:line="240" w:lineRule="auto"/>
        <w:jc w:val="center"/>
        <w:outlineLvl w:val="1"/>
        <w:rPr>
          <w:rFonts w:ascii="Times New Roman" w:eastAsia="Times New Roman" w:hAnsi="Times New Roman" w:cs="Times New Roman"/>
          <w:bCs/>
          <w:color w:val="000000"/>
          <w:sz w:val="28"/>
          <w:szCs w:val="28"/>
          <w:lang w:eastAsia="ru-RU"/>
        </w:rPr>
      </w:pPr>
    </w:p>
    <w:p w:rsidR="00B83581" w:rsidRPr="00520ABF" w:rsidRDefault="00B83581" w:rsidP="00B83581">
      <w:pPr>
        <w:shd w:val="clear" w:color="auto" w:fill="FFFFFF"/>
        <w:spacing w:after="0" w:line="240" w:lineRule="auto"/>
        <w:jc w:val="center"/>
        <w:outlineLvl w:val="1"/>
        <w:rPr>
          <w:rFonts w:ascii="Times New Roman" w:eastAsia="Times New Roman" w:hAnsi="Times New Roman" w:cs="Times New Roman"/>
          <w:bCs/>
          <w:color w:val="000000"/>
          <w:sz w:val="28"/>
          <w:szCs w:val="28"/>
          <w:lang w:eastAsia="ru-RU"/>
        </w:rPr>
      </w:pPr>
      <w:bookmarkStart w:id="15" w:name="_Toc411699293"/>
      <w:bookmarkStart w:id="16" w:name="_Toc438091476"/>
      <w:bookmarkStart w:id="17" w:name="_Toc438091512"/>
      <w:r w:rsidRPr="00520ABF">
        <w:rPr>
          <w:rFonts w:ascii="Times New Roman" w:eastAsia="Times New Roman" w:hAnsi="Times New Roman" w:cs="Times New Roman"/>
          <w:bCs/>
          <w:color w:val="000000"/>
          <w:sz w:val="28"/>
          <w:szCs w:val="28"/>
          <w:lang w:eastAsia="ru-RU"/>
        </w:rPr>
        <w:t>Кафедра «</w:t>
      </w:r>
      <w:r>
        <w:rPr>
          <w:rFonts w:ascii="Times New Roman" w:eastAsia="Times New Roman" w:hAnsi="Times New Roman" w:cs="Times New Roman"/>
          <w:bCs/>
          <w:color w:val="000000"/>
          <w:sz w:val="28"/>
          <w:szCs w:val="28"/>
          <w:lang w:eastAsia="ru-RU"/>
        </w:rPr>
        <w:t>Макроэкономика</w:t>
      </w:r>
      <w:r w:rsidRPr="00520ABF">
        <w:rPr>
          <w:rFonts w:ascii="Times New Roman" w:eastAsia="Times New Roman" w:hAnsi="Times New Roman" w:cs="Times New Roman"/>
          <w:bCs/>
          <w:color w:val="000000"/>
          <w:sz w:val="28"/>
          <w:szCs w:val="28"/>
          <w:lang w:eastAsia="ru-RU"/>
        </w:rPr>
        <w:t>»</w:t>
      </w:r>
      <w:bookmarkEnd w:id="15"/>
      <w:bookmarkEnd w:id="16"/>
      <w:bookmarkEnd w:id="17"/>
    </w:p>
    <w:p w:rsidR="00B83581" w:rsidRPr="00520ABF" w:rsidRDefault="00B83581" w:rsidP="00B83581">
      <w:pPr>
        <w:shd w:val="clear" w:color="auto" w:fill="FFFFFF"/>
        <w:spacing w:after="0" w:line="240" w:lineRule="auto"/>
        <w:outlineLvl w:val="1"/>
        <w:rPr>
          <w:rFonts w:ascii="Times New Roman" w:eastAsia="Times New Roman" w:hAnsi="Times New Roman" w:cs="Times New Roman"/>
          <w:bCs/>
          <w:color w:val="000000"/>
          <w:sz w:val="28"/>
          <w:szCs w:val="28"/>
          <w:lang w:eastAsia="ru-RU"/>
        </w:rPr>
      </w:pPr>
    </w:p>
    <w:p w:rsidR="00B83581" w:rsidRDefault="00B83581" w:rsidP="00B83581">
      <w:pPr>
        <w:shd w:val="clear" w:color="auto" w:fill="FFFFFF"/>
        <w:spacing w:after="0" w:line="240" w:lineRule="auto"/>
        <w:outlineLvl w:val="1"/>
        <w:rPr>
          <w:rFonts w:ascii="Times New Roman" w:eastAsia="Times New Roman" w:hAnsi="Times New Roman" w:cs="Times New Roman"/>
          <w:b/>
          <w:bCs/>
          <w:color w:val="000000"/>
          <w:sz w:val="28"/>
          <w:szCs w:val="28"/>
          <w:lang w:eastAsia="ru-RU"/>
        </w:rPr>
      </w:pPr>
    </w:p>
    <w:p w:rsidR="00B83581" w:rsidRPr="00520ABF" w:rsidRDefault="00B83581" w:rsidP="00B83581">
      <w:pPr>
        <w:shd w:val="clear" w:color="auto" w:fill="FFFFFF"/>
        <w:spacing w:after="0" w:line="240" w:lineRule="auto"/>
        <w:outlineLvl w:val="1"/>
        <w:rPr>
          <w:rFonts w:ascii="Times New Roman" w:eastAsia="Times New Roman" w:hAnsi="Times New Roman" w:cs="Times New Roman"/>
          <w:b/>
          <w:bCs/>
          <w:color w:val="000000"/>
          <w:sz w:val="28"/>
          <w:szCs w:val="28"/>
          <w:lang w:eastAsia="ru-RU"/>
        </w:rPr>
      </w:pPr>
    </w:p>
    <w:p w:rsidR="00B83581" w:rsidRPr="00494A5B" w:rsidRDefault="00B83581" w:rsidP="00B83581">
      <w:pPr>
        <w:jc w:val="center"/>
        <w:rPr>
          <w:rFonts w:ascii="Times New Roman" w:hAnsi="Times New Roman" w:cs="Times New Roman"/>
          <w:b/>
          <w:sz w:val="32"/>
          <w:szCs w:val="28"/>
        </w:rPr>
      </w:pPr>
      <w:r w:rsidRPr="00494A5B">
        <w:rPr>
          <w:rFonts w:ascii="Times New Roman" w:hAnsi="Times New Roman" w:cs="Times New Roman"/>
          <w:b/>
          <w:sz w:val="32"/>
          <w:szCs w:val="28"/>
        </w:rPr>
        <w:t xml:space="preserve">КУРСОВАЯ РАБОТА </w:t>
      </w:r>
    </w:p>
    <w:p w:rsidR="00B83581" w:rsidRPr="00520ABF" w:rsidRDefault="00B83581" w:rsidP="00B83581">
      <w:pPr>
        <w:jc w:val="center"/>
        <w:rPr>
          <w:rFonts w:ascii="Times New Roman" w:hAnsi="Times New Roman" w:cs="Times New Roman"/>
          <w:sz w:val="28"/>
          <w:szCs w:val="28"/>
        </w:rPr>
      </w:pPr>
      <w:r>
        <w:rPr>
          <w:rFonts w:ascii="Times New Roman" w:hAnsi="Times New Roman" w:cs="Times New Roman"/>
          <w:sz w:val="28"/>
          <w:szCs w:val="28"/>
        </w:rPr>
        <w:t>на тему:</w:t>
      </w:r>
    </w:p>
    <w:p w:rsidR="00B83581" w:rsidRPr="00494A5B" w:rsidRDefault="00B83581" w:rsidP="00B83581">
      <w:pPr>
        <w:shd w:val="clear" w:color="auto" w:fill="FFFFFF"/>
        <w:spacing w:after="0" w:line="240" w:lineRule="auto"/>
        <w:jc w:val="center"/>
        <w:outlineLvl w:val="1"/>
        <w:rPr>
          <w:rFonts w:ascii="Times New Roman" w:eastAsia="Times New Roman" w:hAnsi="Times New Roman" w:cs="Times New Roman"/>
          <w:b/>
          <w:bCs/>
          <w:color w:val="000000"/>
          <w:sz w:val="32"/>
          <w:szCs w:val="28"/>
          <w:lang w:eastAsia="ru-RU"/>
        </w:rPr>
      </w:pPr>
    </w:p>
    <w:p w:rsidR="00B83581" w:rsidRPr="00B83581" w:rsidRDefault="00B83581" w:rsidP="000D4C35">
      <w:pPr>
        <w:spacing w:line="480" w:lineRule="auto"/>
        <w:contextualSpacing/>
        <w:jc w:val="center"/>
        <w:rPr>
          <w:rFonts w:ascii="Times New Roman" w:hAnsi="Times New Roman" w:cs="Times New Roman"/>
          <w:sz w:val="28"/>
          <w:szCs w:val="28"/>
        </w:rPr>
      </w:pPr>
      <w:r w:rsidRPr="00B83581">
        <w:rPr>
          <w:rFonts w:ascii="Times New Roman" w:hAnsi="Times New Roman" w:cs="Times New Roman"/>
          <w:sz w:val="28"/>
          <w:szCs w:val="28"/>
        </w:rPr>
        <w:t>« Налоговая система государства. Налоги и их виды».</w:t>
      </w:r>
    </w:p>
    <w:p w:rsidR="00B83581" w:rsidRPr="00520ABF" w:rsidRDefault="00B83581" w:rsidP="00B83581">
      <w:pPr>
        <w:shd w:val="clear" w:color="auto" w:fill="FFFFFF"/>
        <w:tabs>
          <w:tab w:val="left" w:pos="5895"/>
        </w:tabs>
        <w:spacing w:after="0" w:line="240" w:lineRule="auto"/>
        <w:outlineLvl w:val="1"/>
        <w:rPr>
          <w:rFonts w:ascii="Times New Roman" w:eastAsia="Times New Roman" w:hAnsi="Times New Roman" w:cs="Times New Roman"/>
          <w:bCs/>
          <w:color w:val="000000"/>
          <w:sz w:val="28"/>
          <w:szCs w:val="28"/>
          <w:lang w:eastAsia="ru-RU"/>
        </w:rPr>
      </w:pPr>
    </w:p>
    <w:p w:rsidR="00B83581" w:rsidRDefault="00B83581" w:rsidP="00B83581">
      <w:pPr>
        <w:shd w:val="clear" w:color="auto" w:fill="FFFFFF"/>
        <w:tabs>
          <w:tab w:val="left" w:pos="5895"/>
        </w:tabs>
        <w:spacing w:after="0" w:line="240" w:lineRule="auto"/>
        <w:outlineLvl w:val="1"/>
        <w:rPr>
          <w:rFonts w:ascii="Times New Roman" w:eastAsia="Times New Roman" w:hAnsi="Times New Roman" w:cs="Times New Roman"/>
          <w:bCs/>
          <w:color w:val="000000"/>
          <w:sz w:val="28"/>
          <w:szCs w:val="28"/>
          <w:lang w:eastAsia="ru-RU"/>
        </w:rPr>
      </w:pPr>
    </w:p>
    <w:p w:rsidR="00B83581" w:rsidRPr="00B83581" w:rsidRDefault="00B83581" w:rsidP="00B83581">
      <w:pPr>
        <w:shd w:val="clear" w:color="auto" w:fill="FFFFFF"/>
        <w:tabs>
          <w:tab w:val="left" w:pos="5895"/>
        </w:tabs>
        <w:spacing w:after="0" w:line="240" w:lineRule="auto"/>
        <w:outlineLvl w:val="1"/>
        <w:rPr>
          <w:rFonts w:ascii="Times New Roman" w:eastAsia="Times New Roman" w:hAnsi="Times New Roman" w:cs="Times New Roman"/>
          <w:bCs/>
          <w:color w:val="000000"/>
          <w:sz w:val="28"/>
          <w:szCs w:val="28"/>
          <w:lang w:eastAsia="ru-RU"/>
        </w:rPr>
      </w:pPr>
      <w:r w:rsidRPr="00B83581">
        <w:rPr>
          <w:rFonts w:ascii="Times New Roman" w:eastAsia="Times New Roman" w:hAnsi="Times New Roman" w:cs="Times New Roman"/>
          <w:bCs/>
          <w:color w:val="000000"/>
          <w:sz w:val="28"/>
          <w:szCs w:val="28"/>
          <w:lang w:eastAsia="ru-RU"/>
        </w:rPr>
        <w:t xml:space="preserve"> </w:t>
      </w:r>
    </w:p>
    <w:p w:rsidR="00B83581" w:rsidRPr="008626A8" w:rsidRDefault="00B83581" w:rsidP="00B83581">
      <w:pPr>
        <w:shd w:val="clear" w:color="auto" w:fill="FFFFFF"/>
        <w:spacing w:line="240" w:lineRule="auto"/>
        <w:outlineLvl w:val="1"/>
        <w:rPr>
          <w:rFonts w:ascii="Times New Roman" w:eastAsia="Times New Roman" w:hAnsi="Times New Roman" w:cs="Times New Roman"/>
          <w:b/>
          <w:bCs/>
          <w:color w:val="000000"/>
          <w:sz w:val="28"/>
          <w:szCs w:val="28"/>
          <w:lang w:eastAsia="ru-RU"/>
        </w:rPr>
      </w:pPr>
      <w:r w:rsidRPr="00B83581">
        <w:rPr>
          <w:rFonts w:ascii="Times New Roman" w:eastAsia="Times New Roman" w:hAnsi="Times New Roman" w:cs="Times New Roman"/>
          <w:b/>
          <w:bCs/>
          <w:color w:val="000000"/>
          <w:sz w:val="28"/>
          <w:szCs w:val="28"/>
          <w:lang w:eastAsia="ru-RU"/>
        </w:rPr>
        <w:t xml:space="preserve">                                                                                               </w:t>
      </w:r>
      <w:r w:rsidRPr="008626A8">
        <w:rPr>
          <w:rFonts w:ascii="Times New Roman" w:eastAsia="Times New Roman" w:hAnsi="Times New Roman" w:cs="Times New Roman"/>
          <w:b/>
          <w:bCs/>
          <w:color w:val="000000"/>
          <w:sz w:val="28"/>
          <w:szCs w:val="28"/>
          <w:lang w:eastAsia="ru-RU"/>
        </w:rPr>
        <w:t>Выполнила:</w:t>
      </w:r>
    </w:p>
    <w:p w:rsidR="00B83581" w:rsidRPr="00B83581" w:rsidRDefault="000D4C35" w:rsidP="00B83581">
      <w:pPr>
        <w:pStyle w:val="a8"/>
        <w:rPr>
          <w:rFonts w:ascii="Times New Roman" w:hAnsi="Times New Roman" w:cs="Times New Roman"/>
          <w:sz w:val="28"/>
          <w:szCs w:val="28"/>
          <w:lang w:eastAsia="ru-RU"/>
        </w:rPr>
      </w:pPr>
      <w:r w:rsidRPr="008F3AE4">
        <w:rPr>
          <w:rFonts w:ascii="Times New Roman" w:eastAsia="Times New Roman" w:hAnsi="Times New Roman" w:cs="Times New Roman"/>
          <w:bCs/>
          <w:color w:val="000000"/>
          <w:sz w:val="28"/>
          <w:szCs w:val="28"/>
          <w:lang w:eastAsia="ru-RU"/>
        </w:rPr>
        <w:t xml:space="preserve">                                                                                               </w:t>
      </w:r>
      <w:r w:rsidR="00B83581" w:rsidRPr="00B83581">
        <w:rPr>
          <w:rFonts w:ascii="Times New Roman" w:hAnsi="Times New Roman" w:cs="Times New Roman"/>
          <w:sz w:val="28"/>
          <w:szCs w:val="28"/>
          <w:lang w:eastAsia="ru-RU"/>
        </w:rPr>
        <w:t xml:space="preserve">Студентка </w:t>
      </w:r>
    </w:p>
    <w:p w:rsidR="00B83581" w:rsidRPr="00B83581" w:rsidRDefault="00B83581" w:rsidP="00B83581">
      <w:pPr>
        <w:pStyle w:val="a8"/>
        <w:rPr>
          <w:rFonts w:ascii="Times New Roman" w:hAnsi="Times New Roman" w:cs="Times New Roman"/>
          <w:sz w:val="28"/>
          <w:szCs w:val="28"/>
          <w:lang w:eastAsia="ru-RU"/>
        </w:rPr>
      </w:pPr>
    </w:p>
    <w:p w:rsidR="00B83581" w:rsidRPr="00B83581" w:rsidRDefault="00B83581" w:rsidP="00B83581">
      <w:pPr>
        <w:pStyle w:val="a8"/>
        <w:rPr>
          <w:rFonts w:ascii="Times New Roman" w:hAnsi="Times New Roman" w:cs="Times New Roman"/>
          <w:sz w:val="28"/>
          <w:szCs w:val="28"/>
          <w:lang w:eastAsia="ru-RU"/>
        </w:rPr>
      </w:pPr>
      <w:r w:rsidRPr="00B83581">
        <w:rPr>
          <w:rFonts w:ascii="Times New Roman" w:hAnsi="Times New Roman" w:cs="Times New Roman"/>
          <w:sz w:val="28"/>
          <w:szCs w:val="28"/>
          <w:lang w:eastAsia="ru-RU"/>
        </w:rPr>
        <w:t xml:space="preserve">                                                                                               Заочный факультет    </w:t>
      </w:r>
    </w:p>
    <w:p w:rsidR="00B83581" w:rsidRPr="00B83581" w:rsidRDefault="00B83581" w:rsidP="00B83581">
      <w:pPr>
        <w:pStyle w:val="a8"/>
        <w:rPr>
          <w:rFonts w:ascii="Times New Roman" w:hAnsi="Times New Roman" w:cs="Times New Roman"/>
          <w:sz w:val="28"/>
          <w:szCs w:val="28"/>
          <w:lang w:eastAsia="ru-RU"/>
        </w:rPr>
      </w:pPr>
      <w:r w:rsidRPr="00B83581">
        <w:rPr>
          <w:rFonts w:ascii="Times New Roman" w:hAnsi="Times New Roman" w:cs="Times New Roman"/>
          <w:sz w:val="28"/>
          <w:szCs w:val="28"/>
          <w:lang w:eastAsia="ru-RU"/>
        </w:rPr>
        <w:t xml:space="preserve">                                                                                               «Экономики и   финансов»</w:t>
      </w:r>
    </w:p>
    <w:p w:rsidR="00B83581" w:rsidRPr="00B83581" w:rsidRDefault="00B83581" w:rsidP="00B83581">
      <w:pPr>
        <w:pStyle w:val="a8"/>
        <w:rPr>
          <w:rFonts w:ascii="Times New Roman" w:hAnsi="Times New Roman" w:cs="Times New Roman"/>
          <w:sz w:val="28"/>
          <w:szCs w:val="28"/>
          <w:lang w:eastAsia="ru-RU"/>
        </w:rPr>
      </w:pPr>
    </w:p>
    <w:p w:rsidR="00B83581" w:rsidRPr="00B83581" w:rsidRDefault="00B83581" w:rsidP="00B83581">
      <w:pPr>
        <w:pStyle w:val="a8"/>
        <w:rPr>
          <w:rFonts w:ascii="Times New Roman" w:hAnsi="Times New Roman" w:cs="Times New Roman"/>
          <w:sz w:val="28"/>
          <w:szCs w:val="28"/>
          <w:lang w:eastAsia="ru-RU"/>
        </w:rPr>
      </w:pPr>
      <w:r w:rsidRPr="00B83581">
        <w:rPr>
          <w:rFonts w:ascii="Times New Roman" w:hAnsi="Times New Roman" w:cs="Times New Roman"/>
          <w:sz w:val="28"/>
          <w:szCs w:val="28"/>
          <w:lang w:eastAsia="ru-RU"/>
        </w:rPr>
        <w:t xml:space="preserve">                                                                                               Направление «Экономика»</w:t>
      </w:r>
    </w:p>
    <w:p w:rsidR="00B83581" w:rsidRPr="00B83581" w:rsidRDefault="00B83581" w:rsidP="00B83581">
      <w:pPr>
        <w:pStyle w:val="a8"/>
        <w:rPr>
          <w:rFonts w:ascii="Times New Roman" w:hAnsi="Times New Roman" w:cs="Times New Roman"/>
          <w:sz w:val="28"/>
          <w:szCs w:val="28"/>
          <w:lang w:eastAsia="ru-RU"/>
        </w:rPr>
      </w:pPr>
    </w:p>
    <w:p w:rsidR="00B83581" w:rsidRPr="00B83581" w:rsidRDefault="00B83581" w:rsidP="00B83581">
      <w:pPr>
        <w:pStyle w:val="a8"/>
        <w:rPr>
          <w:rFonts w:ascii="Times New Roman" w:hAnsi="Times New Roman" w:cs="Times New Roman"/>
          <w:sz w:val="28"/>
          <w:szCs w:val="28"/>
          <w:lang w:eastAsia="ru-RU"/>
        </w:rPr>
      </w:pPr>
      <w:r w:rsidRPr="00B83581">
        <w:rPr>
          <w:rFonts w:ascii="Times New Roman" w:hAnsi="Times New Roman" w:cs="Times New Roman"/>
          <w:sz w:val="28"/>
          <w:szCs w:val="28"/>
          <w:lang w:eastAsia="ru-RU"/>
        </w:rPr>
        <w:t xml:space="preserve">                                                                                               Курс 2</w:t>
      </w:r>
    </w:p>
    <w:p w:rsidR="00B83581" w:rsidRPr="00B83581" w:rsidRDefault="00B83581" w:rsidP="00B83581">
      <w:pPr>
        <w:pStyle w:val="a8"/>
        <w:rPr>
          <w:rFonts w:ascii="Times New Roman" w:hAnsi="Times New Roman" w:cs="Times New Roman"/>
          <w:sz w:val="28"/>
          <w:szCs w:val="28"/>
          <w:lang w:eastAsia="ru-RU"/>
        </w:rPr>
      </w:pPr>
    </w:p>
    <w:p w:rsidR="00B83581" w:rsidRPr="00520ABF" w:rsidRDefault="00B83581" w:rsidP="008F3AE4">
      <w:pPr>
        <w:pStyle w:val="a8"/>
        <w:rPr>
          <w:rFonts w:ascii="Times New Roman" w:eastAsia="Times New Roman" w:hAnsi="Times New Roman" w:cs="Times New Roman"/>
          <w:bCs/>
          <w:color w:val="000000"/>
          <w:sz w:val="28"/>
          <w:szCs w:val="28"/>
          <w:lang w:eastAsia="ru-RU"/>
        </w:rPr>
      </w:pPr>
      <w:r w:rsidRPr="00B83581">
        <w:rPr>
          <w:rFonts w:ascii="Times New Roman" w:hAnsi="Times New Roman" w:cs="Times New Roman"/>
          <w:sz w:val="28"/>
          <w:szCs w:val="28"/>
          <w:lang w:eastAsia="ru-RU"/>
        </w:rPr>
        <w:t xml:space="preserve">                                                                                               </w:t>
      </w:r>
    </w:p>
    <w:p w:rsidR="00B83581" w:rsidRPr="00520ABF" w:rsidRDefault="00B83581" w:rsidP="00B83581">
      <w:pPr>
        <w:shd w:val="clear" w:color="auto" w:fill="FFFFFF"/>
        <w:spacing w:after="0" w:line="240" w:lineRule="auto"/>
        <w:jc w:val="right"/>
        <w:outlineLvl w:val="1"/>
        <w:rPr>
          <w:rFonts w:ascii="Times New Roman" w:eastAsia="Times New Roman" w:hAnsi="Times New Roman" w:cs="Times New Roman"/>
          <w:bCs/>
          <w:color w:val="000000"/>
          <w:sz w:val="28"/>
          <w:szCs w:val="28"/>
          <w:lang w:eastAsia="ru-RU"/>
        </w:rPr>
      </w:pPr>
    </w:p>
    <w:p w:rsidR="00B83581" w:rsidRPr="00520ABF" w:rsidRDefault="00B83581" w:rsidP="00B83581">
      <w:pPr>
        <w:shd w:val="clear" w:color="auto" w:fill="FFFFFF"/>
        <w:spacing w:after="0" w:line="240" w:lineRule="auto"/>
        <w:outlineLvl w:val="1"/>
        <w:rPr>
          <w:rFonts w:ascii="Times New Roman" w:eastAsia="Times New Roman" w:hAnsi="Times New Roman" w:cs="Times New Roman"/>
          <w:bCs/>
          <w:color w:val="000000"/>
          <w:sz w:val="28"/>
          <w:szCs w:val="28"/>
          <w:lang w:eastAsia="ru-RU"/>
        </w:rPr>
      </w:pPr>
    </w:p>
    <w:p w:rsidR="000D4C35" w:rsidRPr="008F3AE4" w:rsidRDefault="000D4C35" w:rsidP="00B83581">
      <w:pPr>
        <w:shd w:val="clear" w:color="auto" w:fill="FFFFFF"/>
        <w:spacing w:after="0" w:line="240" w:lineRule="auto"/>
        <w:jc w:val="center"/>
        <w:outlineLvl w:val="1"/>
        <w:rPr>
          <w:rFonts w:ascii="Times New Roman" w:eastAsia="Times New Roman" w:hAnsi="Times New Roman" w:cs="Times New Roman"/>
          <w:bCs/>
          <w:color w:val="000000"/>
          <w:sz w:val="28"/>
          <w:szCs w:val="28"/>
          <w:lang w:eastAsia="ru-RU"/>
        </w:rPr>
      </w:pPr>
      <w:bookmarkStart w:id="18" w:name="_Toc411699304"/>
      <w:bookmarkStart w:id="19" w:name="_Toc438091488"/>
      <w:bookmarkStart w:id="20" w:name="_Toc438091524"/>
    </w:p>
    <w:p w:rsidR="008F3AE4" w:rsidRDefault="008F3AE4" w:rsidP="00B83581">
      <w:pPr>
        <w:shd w:val="clear" w:color="auto" w:fill="FFFFFF"/>
        <w:spacing w:after="0" w:line="240" w:lineRule="auto"/>
        <w:jc w:val="center"/>
        <w:outlineLvl w:val="1"/>
        <w:rPr>
          <w:rFonts w:ascii="Times New Roman" w:eastAsia="Times New Roman" w:hAnsi="Times New Roman" w:cs="Times New Roman"/>
          <w:bCs/>
          <w:color w:val="000000"/>
          <w:sz w:val="28"/>
          <w:szCs w:val="28"/>
          <w:lang w:eastAsia="ru-RU"/>
        </w:rPr>
      </w:pPr>
    </w:p>
    <w:p w:rsidR="008F3AE4" w:rsidRDefault="008F3AE4" w:rsidP="00B83581">
      <w:pPr>
        <w:shd w:val="clear" w:color="auto" w:fill="FFFFFF"/>
        <w:spacing w:after="0" w:line="240" w:lineRule="auto"/>
        <w:jc w:val="center"/>
        <w:outlineLvl w:val="1"/>
        <w:rPr>
          <w:rFonts w:ascii="Times New Roman" w:eastAsia="Times New Roman" w:hAnsi="Times New Roman" w:cs="Times New Roman"/>
          <w:bCs/>
          <w:color w:val="000000"/>
          <w:sz w:val="28"/>
          <w:szCs w:val="28"/>
          <w:lang w:eastAsia="ru-RU"/>
        </w:rPr>
      </w:pPr>
    </w:p>
    <w:p w:rsidR="008F3AE4" w:rsidRDefault="008F3AE4" w:rsidP="00B83581">
      <w:pPr>
        <w:shd w:val="clear" w:color="auto" w:fill="FFFFFF"/>
        <w:spacing w:after="0" w:line="240" w:lineRule="auto"/>
        <w:jc w:val="center"/>
        <w:outlineLvl w:val="1"/>
        <w:rPr>
          <w:rFonts w:ascii="Times New Roman" w:eastAsia="Times New Roman" w:hAnsi="Times New Roman" w:cs="Times New Roman"/>
          <w:bCs/>
          <w:color w:val="000000"/>
          <w:sz w:val="28"/>
          <w:szCs w:val="28"/>
          <w:lang w:eastAsia="ru-RU"/>
        </w:rPr>
      </w:pPr>
    </w:p>
    <w:p w:rsidR="008F3AE4" w:rsidRDefault="008F3AE4" w:rsidP="00B83581">
      <w:pPr>
        <w:shd w:val="clear" w:color="auto" w:fill="FFFFFF"/>
        <w:spacing w:after="0" w:line="240" w:lineRule="auto"/>
        <w:jc w:val="center"/>
        <w:outlineLvl w:val="1"/>
        <w:rPr>
          <w:rFonts w:ascii="Times New Roman" w:eastAsia="Times New Roman" w:hAnsi="Times New Roman" w:cs="Times New Roman"/>
          <w:bCs/>
          <w:color w:val="000000"/>
          <w:sz w:val="28"/>
          <w:szCs w:val="28"/>
          <w:lang w:eastAsia="ru-RU"/>
        </w:rPr>
      </w:pPr>
    </w:p>
    <w:p w:rsidR="008F3AE4" w:rsidRDefault="008F3AE4" w:rsidP="00B83581">
      <w:pPr>
        <w:shd w:val="clear" w:color="auto" w:fill="FFFFFF"/>
        <w:spacing w:after="0" w:line="240" w:lineRule="auto"/>
        <w:jc w:val="center"/>
        <w:outlineLvl w:val="1"/>
        <w:rPr>
          <w:rFonts w:ascii="Times New Roman" w:eastAsia="Times New Roman" w:hAnsi="Times New Roman" w:cs="Times New Roman"/>
          <w:bCs/>
          <w:color w:val="000000"/>
          <w:sz w:val="28"/>
          <w:szCs w:val="28"/>
          <w:lang w:eastAsia="ru-RU"/>
        </w:rPr>
      </w:pPr>
    </w:p>
    <w:p w:rsidR="008F3AE4" w:rsidRDefault="008F3AE4" w:rsidP="00B83581">
      <w:pPr>
        <w:shd w:val="clear" w:color="auto" w:fill="FFFFFF"/>
        <w:spacing w:after="0" w:line="240" w:lineRule="auto"/>
        <w:jc w:val="center"/>
        <w:outlineLvl w:val="1"/>
        <w:rPr>
          <w:rFonts w:ascii="Times New Roman" w:eastAsia="Times New Roman" w:hAnsi="Times New Roman" w:cs="Times New Roman"/>
          <w:bCs/>
          <w:color w:val="000000"/>
          <w:sz w:val="28"/>
          <w:szCs w:val="28"/>
          <w:lang w:eastAsia="ru-RU"/>
        </w:rPr>
      </w:pPr>
    </w:p>
    <w:p w:rsidR="00B83581" w:rsidRDefault="00B83581" w:rsidP="00B83581">
      <w:pPr>
        <w:shd w:val="clear" w:color="auto" w:fill="FFFFFF"/>
        <w:spacing w:after="0" w:line="240" w:lineRule="auto"/>
        <w:jc w:val="center"/>
        <w:outlineLvl w:val="1"/>
        <w:rPr>
          <w:rFonts w:ascii="Times New Roman" w:eastAsia="Times New Roman" w:hAnsi="Times New Roman" w:cs="Times New Roman"/>
          <w:bCs/>
          <w:color w:val="000000"/>
          <w:sz w:val="28"/>
          <w:szCs w:val="28"/>
          <w:lang w:eastAsia="ru-RU"/>
        </w:rPr>
      </w:pPr>
      <w:r w:rsidRPr="00520ABF">
        <w:rPr>
          <w:rFonts w:ascii="Times New Roman" w:eastAsia="Times New Roman" w:hAnsi="Times New Roman" w:cs="Times New Roman"/>
          <w:bCs/>
          <w:color w:val="000000"/>
          <w:sz w:val="28"/>
          <w:szCs w:val="28"/>
          <w:lang w:eastAsia="ru-RU"/>
        </w:rPr>
        <w:t>Владимир 2015</w:t>
      </w:r>
      <w:bookmarkEnd w:id="18"/>
      <w:bookmarkEnd w:id="19"/>
      <w:bookmarkEnd w:id="20"/>
    </w:p>
    <w:p w:rsidR="00441BC1" w:rsidRPr="00B83581" w:rsidRDefault="009242DD" w:rsidP="00B83581">
      <w:pPr>
        <w:shd w:val="clear" w:color="auto" w:fill="FFFFFF"/>
        <w:spacing w:after="0" w:line="240" w:lineRule="auto"/>
        <w:jc w:val="center"/>
        <w:outlineLvl w:val="1"/>
        <w:rPr>
          <w:rFonts w:ascii="Times New Roman" w:eastAsia="Times New Roman" w:hAnsi="Times New Roman" w:cs="Times New Roman"/>
          <w:bCs/>
          <w:color w:val="000000"/>
          <w:sz w:val="28"/>
          <w:szCs w:val="28"/>
          <w:lang w:eastAsia="ru-RU"/>
        </w:rPr>
      </w:pPr>
      <w:r w:rsidRPr="009242DD">
        <w:rPr>
          <w:rFonts w:ascii="Times New Roman" w:hAnsi="Times New Roman" w:cs="Times New Roman"/>
          <w:noProof/>
          <w:sz w:val="28"/>
          <w:szCs w:val="28"/>
          <w:lang w:eastAsia="ru-RU"/>
        </w:rPr>
        <w:lastRenderedPageBreak/>
        <w:pict>
          <v:rect id="_x0000_s1027" style="position:absolute;left:0;text-align:left;margin-left:248.05pt;margin-top:-29.45pt;width:21.35pt;height:15.8pt;z-index:251658240" strokecolor="white [3212]"/>
        </w:pict>
      </w:r>
      <w:r w:rsidR="00292820" w:rsidRPr="00C771DE">
        <w:rPr>
          <w:rFonts w:ascii="Times New Roman" w:hAnsi="Times New Roman" w:cs="Times New Roman"/>
          <w:sz w:val="28"/>
          <w:szCs w:val="28"/>
        </w:rPr>
        <w:t>СОДЕРЖАНИЕ</w:t>
      </w:r>
    </w:p>
    <w:p w:rsidR="001672AD" w:rsidRPr="00C771DE" w:rsidRDefault="001672AD" w:rsidP="007F2347">
      <w:pPr>
        <w:contextualSpacing/>
        <w:jc w:val="center"/>
        <w:rPr>
          <w:rFonts w:ascii="Times New Roman" w:hAnsi="Times New Roman" w:cs="Times New Roman"/>
          <w:sz w:val="28"/>
          <w:szCs w:val="28"/>
        </w:rPr>
      </w:pP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757"/>
        <w:gridCol w:w="557"/>
      </w:tblGrid>
      <w:tr w:rsidR="00AA3544" w:rsidRPr="00C771DE" w:rsidTr="00201FED">
        <w:trPr>
          <w:trHeight w:val="4372"/>
        </w:trPr>
        <w:tc>
          <w:tcPr>
            <w:tcW w:w="9757" w:type="dxa"/>
          </w:tcPr>
          <w:p w:rsidR="00AA3544" w:rsidRPr="00C771DE" w:rsidRDefault="00AA3544" w:rsidP="00AA3544">
            <w:pPr>
              <w:pStyle w:val="11"/>
              <w:ind w:firstLine="0"/>
            </w:pPr>
            <w:r w:rsidRPr="00C771DE">
              <w:t>ВВЕДЕНИЕ</w:t>
            </w:r>
          </w:p>
          <w:p w:rsidR="00AA3544" w:rsidRPr="00C771DE" w:rsidRDefault="00AA3544" w:rsidP="00AA3544">
            <w:pPr>
              <w:pStyle w:val="11"/>
              <w:ind w:firstLine="0"/>
            </w:pPr>
            <w:r w:rsidRPr="00C771DE">
              <w:t xml:space="preserve">Глава 1. </w:t>
            </w:r>
            <w:r w:rsidR="00725E76" w:rsidRPr="00C771DE">
              <w:t>Теоретические аспекты</w:t>
            </w:r>
            <w:r w:rsidR="001D34B0" w:rsidRPr="00C771DE">
              <w:t xml:space="preserve"> налогов и</w:t>
            </w:r>
            <w:r w:rsidRPr="00C771DE">
              <w:t xml:space="preserve"> налоговой системы</w:t>
            </w:r>
          </w:p>
          <w:p w:rsidR="00AA3544" w:rsidRPr="00C771DE" w:rsidRDefault="00AA3544" w:rsidP="00AA3544">
            <w:pPr>
              <w:pStyle w:val="11"/>
              <w:ind w:firstLine="0"/>
            </w:pPr>
            <w:r w:rsidRPr="00C771DE">
              <w:t>1.1. Понятие налогов</w:t>
            </w:r>
            <w:r w:rsidR="001D34B0" w:rsidRPr="00C771DE">
              <w:t xml:space="preserve">, </w:t>
            </w:r>
            <w:r w:rsidR="00A9665F" w:rsidRPr="00C771DE">
              <w:t xml:space="preserve">их </w:t>
            </w:r>
            <w:r w:rsidR="001D34B0" w:rsidRPr="00C771DE">
              <w:t>виды</w:t>
            </w:r>
            <w:r w:rsidRPr="00C771DE">
              <w:t xml:space="preserve"> </w:t>
            </w:r>
            <w:r w:rsidR="00A9665F" w:rsidRPr="00C771DE">
              <w:t>и</w:t>
            </w:r>
            <w:r w:rsidRPr="00C771DE">
              <w:t xml:space="preserve"> роль в экономике государства</w:t>
            </w:r>
          </w:p>
          <w:p w:rsidR="00AA3544" w:rsidRPr="00C771DE" w:rsidRDefault="00AA3544" w:rsidP="00AA3544">
            <w:pPr>
              <w:pStyle w:val="11"/>
              <w:ind w:firstLine="0"/>
            </w:pPr>
            <w:r w:rsidRPr="00C771DE">
              <w:t xml:space="preserve">1.2. </w:t>
            </w:r>
            <w:r w:rsidR="000D3223" w:rsidRPr="00C771DE">
              <w:t>Сущность</w:t>
            </w:r>
            <w:r w:rsidRPr="00C771DE">
              <w:t>, виды и принципы налоговой системы</w:t>
            </w:r>
          </w:p>
          <w:p w:rsidR="00AA3544" w:rsidRPr="00C771DE" w:rsidRDefault="00AA3544" w:rsidP="00AA3544">
            <w:pPr>
              <w:pStyle w:val="11"/>
              <w:ind w:firstLine="0"/>
            </w:pPr>
            <w:r w:rsidRPr="00C771DE">
              <w:t>Глава 2. Анализ текущего состояния налоговой системы РФ</w:t>
            </w:r>
          </w:p>
          <w:p w:rsidR="00AA3544" w:rsidRPr="00C771DE" w:rsidRDefault="00AA3544" w:rsidP="00AA3544">
            <w:pPr>
              <w:pStyle w:val="11"/>
              <w:ind w:firstLine="0"/>
            </w:pPr>
            <w:r w:rsidRPr="00C771DE">
              <w:t xml:space="preserve">2.1. </w:t>
            </w:r>
            <w:r w:rsidR="008B4D32" w:rsidRPr="00C771DE">
              <w:t>П</w:t>
            </w:r>
            <w:r w:rsidRPr="00C771DE">
              <w:t>оказа</w:t>
            </w:r>
            <w:r w:rsidR="00B11038" w:rsidRPr="00C771DE">
              <w:t>те</w:t>
            </w:r>
            <w:r w:rsidRPr="00C771DE">
              <w:t>ли собираемости налогов в РФ за 2013-2014 гг.</w:t>
            </w:r>
          </w:p>
          <w:p w:rsidR="00AA3544" w:rsidRPr="00C771DE" w:rsidRDefault="00A9665F" w:rsidP="00AA3544">
            <w:pPr>
              <w:pStyle w:val="11"/>
              <w:ind w:firstLine="0"/>
            </w:pPr>
            <w:r w:rsidRPr="00C771DE">
              <w:t>2.2</w:t>
            </w:r>
            <w:r w:rsidR="00AA3544" w:rsidRPr="00C771DE">
              <w:t>. Проблемы и пути совершенствовани</w:t>
            </w:r>
            <w:r w:rsidR="00FA4DD3" w:rsidRPr="00C771DE">
              <w:t>я</w:t>
            </w:r>
            <w:r w:rsidR="00AA3544" w:rsidRPr="00C771DE">
              <w:t xml:space="preserve"> налоговой системы </w:t>
            </w:r>
          </w:p>
          <w:p w:rsidR="00AA3544" w:rsidRPr="00C771DE" w:rsidRDefault="00AA3544" w:rsidP="00AA3544">
            <w:pPr>
              <w:pStyle w:val="11"/>
              <w:ind w:firstLine="0"/>
            </w:pPr>
            <w:r w:rsidRPr="00C771DE">
              <w:t>ЗАКЛЮЧЕНИЕ</w:t>
            </w:r>
          </w:p>
          <w:p w:rsidR="00AA3544" w:rsidRPr="00C771DE" w:rsidRDefault="00AA3544" w:rsidP="00AA3544">
            <w:pPr>
              <w:pStyle w:val="11"/>
              <w:ind w:firstLine="0"/>
            </w:pPr>
            <w:r w:rsidRPr="00C771DE">
              <w:t>СПИСОК ИСПОЛЬЗОВАННЫХ ИСТОЧНИКОВ</w:t>
            </w:r>
          </w:p>
          <w:p w:rsidR="00F8218F" w:rsidRPr="00C771DE" w:rsidRDefault="00F8218F" w:rsidP="00AA3544">
            <w:pPr>
              <w:pStyle w:val="11"/>
              <w:ind w:firstLine="0"/>
            </w:pPr>
            <w:r w:rsidRPr="00C771DE">
              <w:t>ПРИЛОЖЕНИЕ</w:t>
            </w:r>
          </w:p>
        </w:tc>
        <w:tc>
          <w:tcPr>
            <w:tcW w:w="557" w:type="dxa"/>
          </w:tcPr>
          <w:p w:rsidR="00F8218F" w:rsidRPr="00C771DE" w:rsidRDefault="00201FED" w:rsidP="00E652C3">
            <w:pPr>
              <w:pStyle w:val="11"/>
              <w:ind w:firstLine="0"/>
            </w:pPr>
            <w:r w:rsidRPr="00C771DE">
              <w:t>3</w:t>
            </w:r>
          </w:p>
          <w:p w:rsidR="00201FED" w:rsidRPr="00C771DE" w:rsidRDefault="00711B38" w:rsidP="00E652C3">
            <w:pPr>
              <w:pStyle w:val="11"/>
              <w:ind w:firstLine="0"/>
            </w:pPr>
            <w:r>
              <w:t>5</w:t>
            </w:r>
          </w:p>
          <w:p w:rsidR="00201FED" w:rsidRPr="00C771DE" w:rsidRDefault="00711B38" w:rsidP="00E652C3">
            <w:pPr>
              <w:pStyle w:val="11"/>
              <w:ind w:firstLine="0"/>
            </w:pPr>
            <w:r>
              <w:t>5</w:t>
            </w:r>
          </w:p>
          <w:p w:rsidR="00201FED" w:rsidRPr="00C771DE" w:rsidRDefault="00201FED" w:rsidP="00E652C3">
            <w:pPr>
              <w:pStyle w:val="11"/>
              <w:ind w:firstLine="0"/>
            </w:pPr>
            <w:r w:rsidRPr="00C771DE">
              <w:t>9</w:t>
            </w:r>
          </w:p>
          <w:p w:rsidR="00201FED" w:rsidRPr="00C771DE" w:rsidRDefault="00711B38" w:rsidP="00E652C3">
            <w:pPr>
              <w:pStyle w:val="11"/>
              <w:ind w:firstLine="0"/>
            </w:pPr>
            <w:r>
              <w:t>14</w:t>
            </w:r>
          </w:p>
          <w:p w:rsidR="00201FED" w:rsidRPr="00C771DE" w:rsidRDefault="00711B38" w:rsidP="00E652C3">
            <w:pPr>
              <w:pStyle w:val="11"/>
              <w:ind w:firstLine="0"/>
            </w:pPr>
            <w:r>
              <w:t>14</w:t>
            </w:r>
          </w:p>
          <w:p w:rsidR="00201FED" w:rsidRPr="00C771DE" w:rsidRDefault="00711B38" w:rsidP="00E652C3">
            <w:pPr>
              <w:pStyle w:val="11"/>
              <w:ind w:firstLine="0"/>
            </w:pPr>
            <w:r>
              <w:t>17</w:t>
            </w:r>
          </w:p>
          <w:p w:rsidR="00201FED" w:rsidRPr="00C771DE" w:rsidRDefault="00711B38" w:rsidP="00E652C3">
            <w:pPr>
              <w:pStyle w:val="11"/>
              <w:ind w:firstLine="0"/>
            </w:pPr>
            <w:r>
              <w:t>21</w:t>
            </w:r>
          </w:p>
          <w:p w:rsidR="00201FED" w:rsidRPr="00C771DE" w:rsidRDefault="00711B38" w:rsidP="00E652C3">
            <w:pPr>
              <w:pStyle w:val="11"/>
              <w:ind w:firstLine="0"/>
            </w:pPr>
            <w:r>
              <w:t>23</w:t>
            </w:r>
          </w:p>
          <w:p w:rsidR="00201FED" w:rsidRPr="00C771DE" w:rsidRDefault="00201FED" w:rsidP="00E652C3">
            <w:pPr>
              <w:pStyle w:val="11"/>
              <w:ind w:firstLine="0"/>
            </w:pPr>
            <w:r w:rsidRPr="00C771DE">
              <w:t>2</w:t>
            </w:r>
            <w:r w:rsidR="00711B38">
              <w:t>4</w:t>
            </w:r>
          </w:p>
        </w:tc>
      </w:tr>
    </w:tbl>
    <w:p w:rsidR="00AA3544" w:rsidRPr="00C771DE" w:rsidRDefault="00AA3544" w:rsidP="00AA3544">
      <w:pPr>
        <w:pStyle w:val="11"/>
        <w:ind w:firstLine="0"/>
      </w:pPr>
    </w:p>
    <w:p w:rsidR="001672AD" w:rsidRPr="00C771DE" w:rsidRDefault="001672AD" w:rsidP="001672AD">
      <w:pPr>
        <w:spacing w:after="0"/>
        <w:contextualSpacing/>
        <w:rPr>
          <w:rFonts w:ascii="Times New Roman" w:hAnsi="Times New Roman" w:cs="Times New Roman"/>
          <w:sz w:val="28"/>
          <w:szCs w:val="28"/>
        </w:rPr>
      </w:pPr>
    </w:p>
    <w:p w:rsidR="001672AD" w:rsidRPr="00C771DE" w:rsidRDefault="001672AD" w:rsidP="001672AD">
      <w:pPr>
        <w:spacing w:after="0"/>
        <w:contextualSpacing/>
        <w:rPr>
          <w:rFonts w:ascii="Times New Roman" w:hAnsi="Times New Roman" w:cs="Times New Roman"/>
          <w:sz w:val="28"/>
          <w:szCs w:val="28"/>
        </w:rPr>
      </w:pPr>
    </w:p>
    <w:p w:rsidR="001672AD" w:rsidRPr="00C771DE" w:rsidRDefault="001672AD" w:rsidP="001672AD">
      <w:pPr>
        <w:spacing w:after="0"/>
        <w:contextualSpacing/>
        <w:rPr>
          <w:rFonts w:ascii="Times New Roman" w:hAnsi="Times New Roman" w:cs="Times New Roman"/>
          <w:sz w:val="28"/>
          <w:szCs w:val="28"/>
        </w:rPr>
      </w:pPr>
    </w:p>
    <w:p w:rsidR="001672AD" w:rsidRPr="00C771DE" w:rsidRDefault="001672AD" w:rsidP="001672AD">
      <w:pPr>
        <w:spacing w:after="0"/>
        <w:contextualSpacing/>
        <w:rPr>
          <w:rFonts w:ascii="Times New Roman" w:hAnsi="Times New Roman" w:cs="Times New Roman"/>
          <w:sz w:val="28"/>
          <w:szCs w:val="28"/>
        </w:rPr>
      </w:pPr>
    </w:p>
    <w:p w:rsidR="001672AD" w:rsidRPr="00C771DE" w:rsidRDefault="001672AD" w:rsidP="001672AD">
      <w:pPr>
        <w:spacing w:after="0"/>
        <w:contextualSpacing/>
        <w:rPr>
          <w:rFonts w:ascii="Times New Roman" w:hAnsi="Times New Roman" w:cs="Times New Roman"/>
          <w:sz w:val="28"/>
          <w:szCs w:val="28"/>
        </w:rPr>
      </w:pPr>
    </w:p>
    <w:p w:rsidR="001672AD" w:rsidRPr="00C771DE" w:rsidRDefault="001672AD" w:rsidP="001672AD">
      <w:pPr>
        <w:spacing w:after="0"/>
        <w:contextualSpacing/>
        <w:rPr>
          <w:rFonts w:ascii="Times New Roman" w:hAnsi="Times New Roman" w:cs="Times New Roman"/>
          <w:sz w:val="28"/>
          <w:szCs w:val="28"/>
        </w:rPr>
      </w:pPr>
    </w:p>
    <w:p w:rsidR="001672AD" w:rsidRPr="00C771DE" w:rsidRDefault="001672AD" w:rsidP="001672AD">
      <w:pPr>
        <w:spacing w:after="0"/>
        <w:contextualSpacing/>
        <w:rPr>
          <w:rFonts w:ascii="Times New Roman" w:hAnsi="Times New Roman" w:cs="Times New Roman"/>
          <w:sz w:val="28"/>
          <w:szCs w:val="28"/>
        </w:rPr>
      </w:pPr>
    </w:p>
    <w:p w:rsidR="001672AD" w:rsidRPr="00C771DE" w:rsidRDefault="001672AD" w:rsidP="001672AD">
      <w:pPr>
        <w:spacing w:after="0"/>
        <w:contextualSpacing/>
        <w:rPr>
          <w:rFonts w:ascii="Times New Roman" w:hAnsi="Times New Roman" w:cs="Times New Roman"/>
          <w:sz w:val="28"/>
          <w:szCs w:val="28"/>
        </w:rPr>
      </w:pPr>
    </w:p>
    <w:p w:rsidR="001672AD" w:rsidRPr="00C771DE" w:rsidRDefault="001672AD" w:rsidP="001672AD">
      <w:pPr>
        <w:spacing w:after="0"/>
        <w:contextualSpacing/>
        <w:rPr>
          <w:rFonts w:ascii="Times New Roman" w:hAnsi="Times New Roman" w:cs="Times New Roman"/>
          <w:sz w:val="28"/>
          <w:szCs w:val="28"/>
        </w:rPr>
      </w:pPr>
    </w:p>
    <w:p w:rsidR="001672AD" w:rsidRPr="00C771DE" w:rsidRDefault="001672AD" w:rsidP="001672AD">
      <w:pPr>
        <w:spacing w:after="0"/>
        <w:contextualSpacing/>
        <w:rPr>
          <w:rFonts w:ascii="Times New Roman" w:hAnsi="Times New Roman" w:cs="Times New Roman"/>
          <w:sz w:val="28"/>
          <w:szCs w:val="28"/>
        </w:rPr>
      </w:pPr>
    </w:p>
    <w:p w:rsidR="001672AD" w:rsidRPr="00C771DE" w:rsidRDefault="001672AD" w:rsidP="001672AD">
      <w:pPr>
        <w:spacing w:after="0"/>
        <w:contextualSpacing/>
        <w:rPr>
          <w:rFonts w:ascii="Times New Roman" w:hAnsi="Times New Roman" w:cs="Times New Roman"/>
          <w:sz w:val="28"/>
          <w:szCs w:val="28"/>
        </w:rPr>
      </w:pPr>
    </w:p>
    <w:p w:rsidR="001672AD" w:rsidRPr="00C771DE" w:rsidRDefault="001672AD" w:rsidP="001672AD">
      <w:pPr>
        <w:spacing w:after="0"/>
        <w:contextualSpacing/>
        <w:rPr>
          <w:rFonts w:ascii="Times New Roman" w:hAnsi="Times New Roman" w:cs="Times New Roman"/>
          <w:sz w:val="28"/>
          <w:szCs w:val="28"/>
        </w:rPr>
      </w:pPr>
    </w:p>
    <w:p w:rsidR="009D5B23" w:rsidRPr="00C771DE" w:rsidRDefault="009D5B23" w:rsidP="001672AD">
      <w:pPr>
        <w:spacing w:after="0"/>
        <w:contextualSpacing/>
        <w:rPr>
          <w:rFonts w:ascii="Times New Roman" w:hAnsi="Times New Roman" w:cs="Times New Roman"/>
          <w:sz w:val="28"/>
          <w:szCs w:val="28"/>
        </w:rPr>
      </w:pPr>
    </w:p>
    <w:p w:rsidR="009D5B23" w:rsidRPr="00C771DE" w:rsidRDefault="009D5B23" w:rsidP="001672AD">
      <w:pPr>
        <w:spacing w:after="0"/>
        <w:contextualSpacing/>
        <w:rPr>
          <w:rFonts w:ascii="Times New Roman" w:hAnsi="Times New Roman" w:cs="Times New Roman"/>
          <w:sz w:val="28"/>
          <w:szCs w:val="28"/>
        </w:rPr>
      </w:pPr>
    </w:p>
    <w:p w:rsidR="001672AD" w:rsidRPr="00C771DE" w:rsidRDefault="001672AD" w:rsidP="001672AD">
      <w:pPr>
        <w:spacing w:after="0"/>
        <w:contextualSpacing/>
        <w:rPr>
          <w:rFonts w:ascii="Times New Roman" w:hAnsi="Times New Roman" w:cs="Times New Roman"/>
          <w:sz w:val="28"/>
          <w:szCs w:val="28"/>
        </w:rPr>
      </w:pPr>
    </w:p>
    <w:p w:rsidR="008B4D32" w:rsidRPr="00C771DE" w:rsidRDefault="008B4D32" w:rsidP="001672AD">
      <w:pPr>
        <w:spacing w:after="0"/>
        <w:contextualSpacing/>
        <w:rPr>
          <w:rFonts w:ascii="Times New Roman" w:hAnsi="Times New Roman" w:cs="Times New Roman"/>
          <w:sz w:val="28"/>
          <w:szCs w:val="28"/>
        </w:rPr>
      </w:pPr>
    </w:p>
    <w:p w:rsidR="00B83581" w:rsidRDefault="00B83581" w:rsidP="00D249AD">
      <w:pPr>
        <w:pStyle w:val="a8"/>
        <w:spacing w:line="360" w:lineRule="auto"/>
        <w:ind w:firstLine="709"/>
        <w:jc w:val="center"/>
        <w:rPr>
          <w:rFonts w:ascii="Times New Roman" w:hAnsi="Times New Roman" w:cs="Times New Roman"/>
          <w:sz w:val="28"/>
          <w:szCs w:val="28"/>
        </w:rPr>
      </w:pPr>
    </w:p>
    <w:p w:rsidR="001672AD" w:rsidRDefault="001672AD" w:rsidP="00D249AD">
      <w:pPr>
        <w:pStyle w:val="a8"/>
        <w:spacing w:line="360" w:lineRule="auto"/>
        <w:ind w:firstLine="709"/>
        <w:jc w:val="center"/>
        <w:rPr>
          <w:rFonts w:ascii="Times New Roman" w:hAnsi="Times New Roman" w:cs="Times New Roman"/>
          <w:sz w:val="28"/>
          <w:szCs w:val="28"/>
          <w:lang w:val="en-US"/>
        </w:rPr>
      </w:pPr>
      <w:r w:rsidRPr="00C771DE">
        <w:rPr>
          <w:rFonts w:ascii="Times New Roman" w:hAnsi="Times New Roman" w:cs="Times New Roman"/>
          <w:sz w:val="28"/>
          <w:szCs w:val="28"/>
        </w:rPr>
        <w:lastRenderedPageBreak/>
        <w:t>ВВЕДЕНИЕ</w:t>
      </w:r>
    </w:p>
    <w:p w:rsidR="004B3123" w:rsidRPr="004B3123" w:rsidRDefault="00657C52" w:rsidP="004B3123">
      <w:pPr>
        <w:pStyle w:val="a8"/>
        <w:spacing w:line="360" w:lineRule="auto"/>
        <w:ind w:firstLine="708"/>
        <w:jc w:val="both"/>
        <w:rPr>
          <w:rFonts w:ascii="Times New Roman" w:hAnsi="Times New Roman" w:cs="Times New Roman"/>
          <w:sz w:val="28"/>
          <w:szCs w:val="28"/>
        </w:rPr>
      </w:pPr>
      <w:r w:rsidRPr="004B3123">
        <w:rPr>
          <w:rFonts w:ascii="Times New Roman" w:hAnsi="Times New Roman" w:cs="Times New Roman"/>
          <w:sz w:val="28"/>
          <w:szCs w:val="28"/>
        </w:rPr>
        <w:t>В настоящее время, о чем свидетельствует опыт современной России, возрастает значение проблем совершенствования налоговых отношений.</w:t>
      </w:r>
    </w:p>
    <w:p w:rsidR="004B3123" w:rsidRPr="008F3AE4" w:rsidRDefault="00D249AD" w:rsidP="004B3123">
      <w:pPr>
        <w:pStyle w:val="a8"/>
        <w:spacing w:line="360" w:lineRule="auto"/>
        <w:ind w:firstLine="708"/>
        <w:jc w:val="both"/>
        <w:rPr>
          <w:rFonts w:ascii="Times New Roman" w:hAnsi="Times New Roman" w:cs="Times New Roman"/>
          <w:sz w:val="28"/>
          <w:szCs w:val="28"/>
        </w:rPr>
      </w:pPr>
      <w:r w:rsidRPr="004B3123">
        <w:rPr>
          <w:rFonts w:ascii="Times New Roman" w:hAnsi="Times New Roman" w:cs="Times New Roman"/>
          <w:sz w:val="28"/>
          <w:szCs w:val="28"/>
        </w:rPr>
        <w:t xml:space="preserve">Государство воздействует на экономику при помощи различных экономических рычагов. Налоги можно назвать одним из основных рычагов, с </w:t>
      </w:r>
      <w:r w:rsidRPr="00711B38">
        <w:rPr>
          <w:rFonts w:ascii="Times New Roman" w:hAnsi="Times New Roman" w:cs="Times New Roman"/>
          <w:sz w:val="28"/>
          <w:szCs w:val="28"/>
        </w:rPr>
        <w:t>помощью котор</w:t>
      </w:r>
      <w:r w:rsidR="004B3123" w:rsidRPr="00711B38">
        <w:rPr>
          <w:rFonts w:ascii="Times New Roman" w:hAnsi="Times New Roman" w:cs="Times New Roman"/>
          <w:sz w:val="28"/>
          <w:szCs w:val="28"/>
        </w:rPr>
        <w:t xml:space="preserve">ых осуществляется </w:t>
      </w:r>
      <w:r w:rsidRPr="00711B38">
        <w:rPr>
          <w:rFonts w:ascii="Times New Roman" w:hAnsi="Times New Roman" w:cs="Times New Roman"/>
          <w:sz w:val="28"/>
          <w:szCs w:val="28"/>
        </w:rPr>
        <w:t>регулирование экономики.</w:t>
      </w:r>
      <w:r w:rsidR="00711B38" w:rsidRPr="00711B38">
        <w:rPr>
          <w:rFonts w:ascii="Times New Roman" w:hAnsi="Times New Roman" w:cs="Times New Roman"/>
          <w:sz w:val="28"/>
          <w:szCs w:val="28"/>
        </w:rPr>
        <w:t xml:space="preserve"> </w:t>
      </w:r>
      <w:r w:rsidR="00711B38" w:rsidRPr="00711B38">
        <w:rPr>
          <w:rFonts w:ascii="Times New Roman" w:hAnsi="Times New Roman" w:cs="Times New Roman"/>
          <w:color w:val="000000"/>
          <w:sz w:val="28"/>
          <w:szCs w:val="28"/>
        </w:rPr>
        <w:t xml:space="preserve"> </w:t>
      </w:r>
      <w:r w:rsidR="00711B38">
        <w:rPr>
          <w:rFonts w:ascii="Times New Roman" w:hAnsi="Times New Roman" w:cs="Times New Roman"/>
          <w:color w:val="000000"/>
          <w:sz w:val="28"/>
          <w:szCs w:val="28"/>
        </w:rPr>
        <w:t xml:space="preserve">При помощи налогов упорядочивается </w:t>
      </w:r>
      <w:r w:rsidR="00711B38" w:rsidRPr="00711B38">
        <w:rPr>
          <w:rFonts w:ascii="Times New Roman" w:hAnsi="Times New Roman" w:cs="Times New Roman"/>
          <w:color w:val="000000"/>
          <w:sz w:val="28"/>
          <w:szCs w:val="28"/>
        </w:rPr>
        <w:t>внешнеэкономическая деятельность, включая привлечение иностранных инвестиций, формируется хозрасчетный доход и прибыль предприятия. Помимо этой сугубо финансовой функции налоговый механизм используется для экономического воздействия государства на общественное производство, его динамику и структуру, на состояние научно-технического</w:t>
      </w:r>
      <w:r w:rsidR="00711B38" w:rsidRPr="00711B38">
        <w:rPr>
          <w:rFonts w:ascii="Times New Roman" w:hAnsi="Times New Roman" w:cs="Times New Roman"/>
          <w:color w:val="000000"/>
          <w:sz w:val="28"/>
          <w:szCs w:val="28"/>
          <w:shd w:val="clear" w:color="auto" w:fill="F3F3ED"/>
        </w:rPr>
        <w:t xml:space="preserve"> </w:t>
      </w:r>
      <w:r w:rsidR="00711B38" w:rsidRPr="00711B38">
        <w:rPr>
          <w:rFonts w:ascii="Times New Roman" w:hAnsi="Times New Roman" w:cs="Times New Roman"/>
          <w:color w:val="000000"/>
          <w:sz w:val="28"/>
          <w:szCs w:val="28"/>
        </w:rPr>
        <w:t>прогресса.</w:t>
      </w:r>
      <w:r w:rsidR="00711B38" w:rsidRPr="00711B38">
        <w:rPr>
          <w:rStyle w:val="apple-converted-space"/>
          <w:rFonts w:ascii="Times New Roman" w:hAnsi="Times New Roman" w:cs="Times New Roman"/>
          <w:color w:val="000000"/>
          <w:sz w:val="28"/>
          <w:szCs w:val="28"/>
        </w:rPr>
        <w:t> </w:t>
      </w:r>
      <w:r w:rsidRPr="00711B38">
        <w:rPr>
          <w:rFonts w:ascii="Times New Roman" w:hAnsi="Times New Roman" w:cs="Times New Roman"/>
          <w:sz w:val="28"/>
          <w:szCs w:val="28"/>
        </w:rPr>
        <w:t xml:space="preserve"> </w:t>
      </w:r>
      <w:r w:rsidR="00FA4DD3" w:rsidRPr="00711B38">
        <w:rPr>
          <w:rFonts w:ascii="Times New Roman" w:hAnsi="Times New Roman" w:cs="Times New Roman"/>
          <w:sz w:val="28"/>
          <w:szCs w:val="28"/>
        </w:rPr>
        <w:t>С</w:t>
      </w:r>
      <w:r w:rsidRPr="00711B38">
        <w:rPr>
          <w:rFonts w:ascii="Times New Roman" w:hAnsi="Times New Roman" w:cs="Times New Roman"/>
          <w:sz w:val="28"/>
          <w:szCs w:val="28"/>
        </w:rPr>
        <w:t>ущность</w:t>
      </w:r>
      <w:r w:rsidRPr="004B3123">
        <w:rPr>
          <w:rFonts w:ascii="Times New Roman" w:hAnsi="Times New Roman" w:cs="Times New Roman"/>
          <w:sz w:val="28"/>
          <w:szCs w:val="28"/>
        </w:rPr>
        <w:t xml:space="preserve"> налогообложения кроется в правильном и бесперебойном функционировании всех рычагов власти и общества, что мож</w:t>
      </w:r>
      <w:r w:rsidR="004B3123">
        <w:rPr>
          <w:rFonts w:ascii="Times New Roman" w:hAnsi="Times New Roman" w:cs="Times New Roman"/>
          <w:sz w:val="28"/>
          <w:szCs w:val="28"/>
        </w:rPr>
        <w:t>ет быть достигнуто с созданием</w:t>
      </w:r>
      <w:r w:rsidRPr="004B3123">
        <w:rPr>
          <w:rFonts w:ascii="Times New Roman" w:hAnsi="Times New Roman" w:cs="Times New Roman"/>
          <w:sz w:val="28"/>
          <w:szCs w:val="28"/>
        </w:rPr>
        <w:t xml:space="preserve"> грамотно разработанной системы налогообложения. Именно поэтому сущность и виды налогов играют далеко не последнюю роль в жизни всей страны. </w:t>
      </w:r>
      <w:r w:rsidR="004B3123" w:rsidRPr="004B3123">
        <w:rPr>
          <w:rFonts w:ascii="Times New Roman" w:hAnsi="Times New Roman" w:cs="Times New Roman"/>
          <w:sz w:val="28"/>
          <w:szCs w:val="28"/>
        </w:rPr>
        <w:t xml:space="preserve">     </w:t>
      </w:r>
      <w:r w:rsidR="004B3123" w:rsidRPr="008F3AE4">
        <w:rPr>
          <w:rFonts w:ascii="Times New Roman" w:hAnsi="Times New Roman" w:cs="Times New Roman"/>
          <w:sz w:val="28"/>
          <w:szCs w:val="28"/>
        </w:rPr>
        <w:t xml:space="preserve"> </w:t>
      </w:r>
    </w:p>
    <w:p w:rsidR="004B3123" w:rsidRPr="004B3123" w:rsidRDefault="00D249AD" w:rsidP="004B3123">
      <w:pPr>
        <w:pStyle w:val="a8"/>
        <w:spacing w:line="360" w:lineRule="auto"/>
        <w:ind w:firstLine="708"/>
        <w:jc w:val="both"/>
        <w:rPr>
          <w:rFonts w:ascii="Times New Roman" w:hAnsi="Times New Roman" w:cs="Times New Roman"/>
          <w:sz w:val="28"/>
          <w:szCs w:val="28"/>
        </w:rPr>
      </w:pPr>
      <w:r w:rsidRPr="004B3123">
        <w:rPr>
          <w:rFonts w:ascii="Times New Roman" w:hAnsi="Times New Roman" w:cs="Times New Roman"/>
          <w:sz w:val="28"/>
          <w:szCs w:val="28"/>
        </w:rPr>
        <w:t>Актуальность темы данной работы заключается в щепетильности вопроса налогообложения, от эффективной оптимизации которой зависит собираемость налогов, степень уклонения или сокрытия доходов и имущества.</w:t>
      </w:r>
    </w:p>
    <w:p w:rsidR="00FA4DD3" w:rsidRPr="004B3123" w:rsidRDefault="00D249AD" w:rsidP="00711B38">
      <w:pPr>
        <w:pStyle w:val="a8"/>
        <w:spacing w:line="360" w:lineRule="auto"/>
        <w:ind w:firstLine="708"/>
        <w:jc w:val="both"/>
      </w:pPr>
      <w:r w:rsidRPr="004B3123">
        <w:rPr>
          <w:rFonts w:ascii="Times New Roman" w:hAnsi="Times New Roman" w:cs="Times New Roman"/>
          <w:sz w:val="28"/>
          <w:szCs w:val="28"/>
        </w:rPr>
        <w:t xml:space="preserve">Предмет работы – </w:t>
      </w:r>
      <w:r w:rsidR="001D34B0" w:rsidRPr="004B3123">
        <w:rPr>
          <w:rFonts w:ascii="Times New Roman" w:hAnsi="Times New Roman" w:cs="Times New Roman"/>
          <w:sz w:val="28"/>
          <w:szCs w:val="28"/>
        </w:rPr>
        <w:t xml:space="preserve">налоги и </w:t>
      </w:r>
      <w:r w:rsidR="000D3223" w:rsidRPr="004B3123">
        <w:rPr>
          <w:rFonts w:ascii="Times New Roman" w:hAnsi="Times New Roman" w:cs="Times New Roman"/>
          <w:sz w:val="28"/>
          <w:szCs w:val="28"/>
        </w:rPr>
        <w:t>налоговая система</w:t>
      </w:r>
      <w:r w:rsidRPr="004B3123">
        <w:rPr>
          <w:rFonts w:ascii="Times New Roman" w:hAnsi="Times New Roman" w:cs="Times New Roman"/>
          <w:sz w:val="28"/>
          <w:szCs w:val="28"/>
        </w:rPr>
        <w:t>.</w:t>
      </w:r>
      <w:r w:rsidR="00FA4DD3" w:rsidRPr="004B3123">
        <w:rPr>
          <w:rFonts w:ascii="Times New Roman" w:hAnsi="Times New Roman" w:cs="Times New Roman"/>
          <w:sz w:val="28"/>
          <w:szCs w:val="28"/>
        </w:rPr>
        <w:t xml:space="preserve"> </w:t>
      </w:r>
      <w:r w:rsidRPr="004B3123">
        <w:rPr>
          <w:rFonts w:ascii="Times New Roman" w:hAnsi="Times New Roman" w:cs="Times New Roman"/>
          <w:sz w:val="28"/>
          <w:szCs w:val="28"/>
        </w:rPr>
        <w:t xml:space="preserve">Объект работы – </w:t>
      </w:r>
      <w:r w:rsidR="001D34B0" w:rsidRPr="004B3123">
        <w:rPr>
          <w:rFonts w:ascii="Times New Roman" w:hAnsi="Times New Roman" w:cs="Times New Roman"/>
          <w:sz w:val="28"/>
          <w:szCs w:val="28"/>
        </w:rPr>
        <w:t xml:space="preserve">налоги и </w:t>
      </w:r>
      <w:r w:rsidR="000D3223" w:rsidRPr="004B3123">
        <w:rPr>
          <w:rFonts w:ascii="Times New Roman" w:hAnsi="Times New Roman" w:cs="Times New Roman"/>
          <w:sz w:val="28"/>
          <w:szCs w:val="28"/>
        </w:rPr>
        <w:t>налоговая система</w:t>
      </w:r>
      <w:r w:rsidR="00DD60EE" w:rsidRPr="004B3123">
        <w:rPr>
          <w:rFonts w:ascii="Times New Roman" w:hAnsi="Times New Roman" w:cs="Times New Roman"/>
          <w:sz w:val="28"/>
          <w:szCs w:val="28"/>
        </w:rPr>
        <w:t xml:space="preserve"> </w:t>
      </w:r>
      <w:r w:rsidRPr="004B3123">
        <w:rPr>
          <w:rFonts w:ascii="Times New Roman" w:hAnsi="Times New Roman" w:cs="Times New Roman"/>
          <w:sz w:val="28"/>
          <w:szCs w:val="28"/>
        </w:rPr>
        <w:t>России</w:t>
      </w:r>
      <w:r w:rsidRPr="004B3123">
        <w:t>.</w:t>
      </w:r>
      <w:r w:rsidR="00FA4DD3" w:rsidRPr="004B3123">
        <w:t xml:space="preserve">  </w:t>
      </w:r>
    </w:p>
    <w:p w:rsidR="00D249AD" w:rsidRPr="004B3123" w:rsidRDefault="00D249AD" w:rsidP="004B3123">
      <w:pPr>
        <w:pStyle w:val="a8"/>
        <w:spacing w:line="360" w:lineRule="auto"/>
        <w:ind w:firstLine="708"/>
        <w:jc w:val="both"/>
        <w:rPr>
          <w:rFonts w:ascii="Times New Roman" w:hAnsi="Times New Roman" w:cs="Times New Roman"/>
          <w:sz w:val="28"/>
          <w:szCs w:val="28"/>
        </w:rPr>
      </w:pPr>
      <w:r w:rsidRPr="004B3123">
        <w:rPr>
          <w:rFonts w:ascii="Times New Roman" w:hAnsi="Times New Roman" w:cs="Times New Roman"/>
          <w:sz w:val="28"/>
          <w:szCs w:val="28"/>
        </w:rPr>
        <w:t xml:space="preserve">Цель работы – исследование </w:t>
      </w:r>
      <w:r w:rsidR="000D3223" w:rsidRPr="004B3123">
        <w:rPr>
          <w:rFonts w:ascii="Times New Roman" w:hAnsi="Times New Roman" w:cs="Times New Roman"/>
          <w:sz w:val="28"/>
          <w:szCs w:val="28"/>
        </w:rPr>
        <w:t>особенностей</w:t>
      </w:r>
      <w:r w:rsidR="001D34B0" w:rsidRPr="004B3123">
        <w:rPr>
          <w:rFonts w:ascii="Times New Roman" w:hAnsi="Times New Roman" w:cs="Times New Roman"/>
          <w:sz w:val="28"/>
          <w:szCs w:val="28"/>
        </w:rPr>
        <w:t xml:space="preserve"> налогов и</w:t>
      </w:r>
      <w:r w:rsidR="000D3223" w:rsidRPr="004B3123">
        <w:rPr>
          <w:rFonts w:ascii="Times New Roman" w:hAnsi="Times New Roman" w:cs="Times New Roman"/>
          <w:sz w:val="28"/>
          <w:szCs w:val="28"/>
        </w:rPr>
        <w:t xml:space="preserve"> налоговой системы</w:t>
      </w:r>
      <w:r w:rsidR="00DD60EE" w:rsidRPr="004B3123">
        <w:rPr>
          <w:rFonts w:ascii="Times New Roman" w:hAnsi="Times New Roman" w:cs="Times New Roman"/>
          <w:sz w:val="28"/>
          <w:szCs w:val="28"/>
        </w:rPr>
        <w:t xml:space="preserve"> </w:t>
      </w:r>
      <w:r w:rsidRPr="004B3123">
        <w:rPr>
          <w:rFonts w:ascii="Times New Roman" w:hAnsi="Times New Roman" w:cs="Times New Roman"/>
          <w:sz w:val="28"/>
          <w:szCs w:val="28"/>
        </w:rPr>
        <w:t>России.</w:t>
      </w:r>
    </w:p>
    <w:p w:rsidR="00D249AD" w:rsidRPr="00C771DE" w:rsidRDefault="00D249AD" w:rsidP="00D249AD">
      <w:pPr>
        <w:pStyle w:val="a8"/>
        <w:spacing w:line="360" w:lineRule="auto"/>
        <w:ind w:firstLine="709"/>
        <w:jc w:val="both"/>
        <w:rPr>
          <w:rFonts w:ascii="Times New Roman" w:hAnsi="Times New Roman" w:cs="Times New Roman"/>
          <w:sz w:val="28"/>
          <w:szCs w:val="28"/>
        </w:rPr>
      </w:pPr>
      <w:r w:rsidRPr="00C771DE">
        <w:rPr>
          <w:rFonts w:ascii="Times New Roman" w:hAnsi="Times New Roman" w:cs="Times New Roman"/>
          <w:sz w:val="28"/>
          <w:szCs w:val="28"/>
        </w:rPr>
        <w:t>Задачи работы:</w:t>
      </w:r>
    </w:p>
    <w:p w:rsidR="009D5B23" w:rsidRPr="00C771DE" w:rsidRDefault="00FA4DD3" w:rsidP="00FA4DD3">
      <w:pPr>
        <w:pStyle w:val="11"/>
      </w:pPr>
      <w:r w:rsidRPr="00C771DE">
        <w:t xml:space="preserve">– </w:t>
      </w:r>
      <w:r w:rsidR="009D5B23" w:rsidRPr="00C771DE">
        <w:t>изучить понятие налогов, их виды и роль в экономике государства;</w:t>
      </w:r>
    </w:p>
    <w:p w:rsidR="009D5B23" w:rsidRPr="00C771DE" w:rsidRDefault="00FA4DD3" w:rsidP="00FA4DD3">
      <w:pPr>
        <w:pStyle w:val="11"/>
      </w:pPr>
      <w:r w:rsidRPr="00C771DE">
        <w:t xml:space="preserve">– </w:t>
      </w:r>
      <w:r w:rsidR="009D5B23" w:rsidRPr="00C771DE">
        <w:t>изучить сущность, виды и принципы налоговой системы;</w:t>
      </w:r>
    </w:p>
    <w:p w:rsidR="009D5B23" w:rsidRPr="00C771DE" w:rsidRDefault="00FA4DD3" w:rsidP="00FA4DD3">
      <w:pPr>
        <w:pStyle w:val="11"/>
      </w:pPr>
      <w:r w:rsidRPr="00C771DE">
        <w:t xml:space="preserve">– </w:t>
      </w:r>
      <w:r w:rsidR="009D5B23" w:rsidRPr="00C771DE">
        <w:t>исследовать показател</w:t>
      </w:r>
      <w:r w:rsidR="0099502E" w:rsidRPr="00C771DE">
        <w:t>ей</w:t>
      </w:r>
      <w:r w:rsidR="009D5B23" w:rsidRPr="00C771DE">
        <w:t xml:space="preserve"> собираемости налогов в РФ за 2013-2014 гг.;</w:t>
      </w:r>
    </w:p>
    <w:p w:rsidR="009D5B23" w:rsidRPr="00C771DE" w:rsidRDefault="00FA4DD3" w:rsidP="00FA4DD3">
      <w:pPr>
        <w:pStyle w:val="11"/>
      </w:pPr>
      <w:r w:rsidRPr="00C771DE">
        <w:t xml:space="preserve">– </w:t>
      </w:r>
      <w:r w:rsidR="009D5B23" w:rsidRPr="00C771DE">
        <w:t>исследовать проблемы и пути совершенствование налоговой системы.</w:t>
      </w:r>
    </w:p>
    <w:p w:rsidR="002B065A" w:rsidRDefault="002B065A" w:rsidP="00A9665F">
      <w:pPr>
        <w:pStyle w:val="11"/>
      </w:pPr>
      <w:r w:rsidRPr="002B065A">
        <w:t>Теоретическую и информационную базу курсовой</w:t>
      </w:r>
      <w:r w:rsidRPr="002B065A">
        <w:rPr>
          <w:i/>
        </w:rPr>
        <w:t xml:space="preserve"> </w:t>
      </w:r>
      <w:r w:rsidRPr="002B065A">
        <w:t>работы</w:t>
      </w:r>
      <w:r w:rsidRPr="00C771DE">
        <w:t xml:space="preserve"> </w:t>
      </w:r>
      <w:r>
        <w:t>составили:</w:t>
      </w:r>
      <w:r w:rsidR="00D249AD" w:rsidRPr="00C771DE">
        <w:t xml:space="preserve"> учебная литература</w:t>
      </w:r>
      <w:r w:rsidR="00A9665F" w:rsidRPr="00C771DE">
        <w:t xml:space="preserve"> по</w:t>
      </w:r>
      <w:r w:rsidR="009D5B23" w:rsidRPr="00C771DE">
        <w:t>д</w:t>
      </w:r>
      <w:r w:rsidR="00A9665F" w:rsidRPr="00C771DE">
        <w:t xml:space="preserve"> авторством </w:t>
      </w:r>
      <w:r w:rsidR="009D5B23" w:rsidRPr="00C771DE">
        <w:t xml:space="preserve">Кирьяновой З.В., </w:t>
      </w:r>
      <w:proofErr w:type="spellStart"/>
      <w:r w:rsidR="009D5B23" w:rsidRPr="00C771DE">
        <w:t>Ламыкина</w:t>
      </w:r>
      <w:proofErr w:type="spellEnd"/>
      <w:r w:rsidR="009D5B23" w:rsidRPr="00C771DE">
        <w:t xml:space="preserve"> И.А.</w:t>
      </w:r>
      <w:r w:rsidR="00FA4DD3" w:rsidRPr="00C771DE">
        <w:t xml:space="preserve"> </w:t>
      </w:r>
      <w:r w:rsidR="009D5B23" w:rsidRPr="00C771DE">
        <w:t>и др.</w:t>
      </w:r>
      <w:r w:rsidR="00D249AD" w:rsidRPr="00C771DE">
        <w:t xml:space="preserve">, статьи авторов </w:t>
      </w:r>
      <w:proofErr w:type="spellStart"/>
      <w:r w:rsidR="009D5B23" w:rsidRPr="00C771DE">
        <w:rPr>
          <w:shd w:val="clear" w:color="auto" w:fill="FFFFFF"/>
        </w:rPr>
        <w:lastRenderedPageBreak/>
        <w:t>Лабузова</w:t>
      </w:r>
      <w:proofErr w:type="spellEnd"/>
      <w:r w:rsidR="009D5B23" w:rsidRPr="00C771DE">
        <w:rPr>
          <w:shd w:val="clear" w:color="auto" w:fill="FFFFFF"/>
        </w:rPr>
        <w:t xml:space="preserve"> В.А., </w:t>
      </w:r>
      <w:proofErr w:type="spellStart"/>
      <w:r w:rsidR="009D5B23" w:rsidRPr="00C771DE">
        <w:t>Пансков</w:t>
      </w:r>
      <w:proofErr w:type="spellEnd"/>
      <w:r w:rsidR="009D5B23" w:rsidRPr="00C771DE">
        <w:t xml:space="preserve"> В.Г.</w:t>
      </w:r>
      <w:r w:rsidR="00FA4DD3" w:rsidRPr="00C771DE">
        <w:t xml:space="preserve"> и др. </w:t>
      </w:r>
      <w:r w:rsidR="00D249AD" w:rsidRPr="00C771DE">
        <w:t>в периодической печати, аналитические материа</w:t>
      </w:r>
      <w:r w:rsidR="004B3123">
        <w:t>лы Федеральной налоговой службы,</w:t>
      </w:r>
      <w:r w:rsidR="004B3123" w:rsidRPr="004B3123">
        <w:rPr>
          <w:i/>
        </w:rPr>
        <w:t xml:space="preserve"> </w:t>
      </w:r>
      <w:r w:rsidR="004B3123">
        <w:t>данные и</w:t>
      </w:r>
      <w:r w:rsidR="004B3123" w:rsidRPr="004B3123">
        <w:t>нтернет.</w:t>
      </w:r>
    </w:p>
    <w:p w:rsidR="002B065A" w:rsidRPr="004B3123" w:rsidRDefault="00FA4DD3" w:rsidP="00A9665F">
      <w:pPr>
        <w:pStyle w:val="11"/>
      </w:pPr>
      <w:r w:rsidRPr="00C771DE">
        <w:t xml:space="preserve"> </w:t>
      </w:r>
      <w:r w:rsidR="004B3123" w:rsidRPr="004B3123">
        <w:t>Структура и объем работы. Курсовая работа включает в себя вве</w:t>
      </w:r>
      <w:r w:rsidR="004B3123">
        <w:t>дение, две</w:t>
      </w:r>
      <w:r w:rsidR="004B3123" w:rsidRPr="004B3123">
        <w:t xml:space="preserve"> главы, </w:t>
      </w:r>
      <w:r w:rsidR="004B3123">
        <w:t>заключение, список литературы, одно приложение.</w:t>
      </w:r>
    </w:p>
    <w:p w:rsidR="002B065A" w:rsidRDefault="00A9665F" w:rsidP="00A9665F">
      <w:pPr>
        <w:pStyle w:val="11"/>
      </w:pPr>
      <w:r w:rsidRPr="00C771DE">
        <w:t xml:space="preserve">Во введении обозначена актуальность работы, поставлена цель и задачи исследования. </w:t>
      </w:r>
    </w:p>
    <w:p w:rsidR="002B065A" w:rsidRDefault="00A9665F" w:rsidP="00A9665F">
      <w:pPr>
        <w:pStyle w:val="11"/>
      </w:pPr>
      <w:r w:rsidRPr="00C771DE">
        <w:t xml:space="preserve">В первой главе представлены теоретические аспекты налогов и налоговой системы. </w:t>
      </w:r>
    </w:p>
    <w:p w:rsidR="002B065A" w:rsidRDefault="00A9665F" w:rsidP="00A9665F">
      <w:pPr>
        <w:pStyle w:val="11"/>
      </w:pPr>
      <w:r w:rsidRPr="00C771DE">
        <w:t xml:space="preserve">Во второй главе проведен анализ текущего состояния налоговой системы РФ. </w:t>
      </w:r>
    </w:p>
    <w:p w:rsidR="00A9665F" w:rsidRPr="00C771DE" w:rsidRDefault="00A9665F" w:rsidP="00A9665F">
      <w:pPr>
        <w:pStyle w:val="11"/>
      </w:pPr>
      <w:r w:rsidRPr="00C771DE">
        <w:t>В заключении подведены итоги по всей работе.</w:t>
      </w:r>
    </w:p>
    <w:p w:rsidR="002B065A" w:rsidRDefault="002B065A" w:rsidP="00D249AD">
      <w:pPr>
        <w:pStyle w:val="a8"/>
        <w:spacing w:line="360" w:lineRule="auto"/>
        <w:ind w:firstLine="709"/>
        <w:jc w:val="center"/>
        <w:rPr>
          <w:rFonts w:ascii="Times New Roman" w:hAnsi="Times New Roman" w:cs="Times New Roman"/>
          <w:sz w:val="28"/>
          <w:szCs w:val="28"/>
        </w:rPr>
      </w:pPr>
    </w:p>
    <w:p w:rsidR="002B065A" w:rsidRDefault="002B065A" w:rsidP="00D249AD">
      <w:pPr>
        <w:pStyle w:val="a8"/>
        <w:spacing w:line="360" w:lineRule="auto"/>
        <w:ind w:firstLine="709"/>
        <w:jc w:val="center"/>
        <w:rPr>
          <w:rFonts w:ascii="Times New Roman" w:hAnsi="Times New Roman" w:cs="Times New Roman"/>
          <w:sz w:val="28"/>
          <w:szCs w:val="28"/>
        </w:rPr>
      </w:pPr>
    </w:p>
    <w:p w:rsidR="002B065A" w:rsidRDefault="002B065A" w:rsidP="00D249AD">
      <w:pPr>
        <w:pStyle w:val="a8"/>
        <w:spacing w:line="360" w:lineRule="auto"/>
        <w:ind w:firstLine="709"/>
        <w:jc w:val="center"/>
        <w:rPr>
          <w:rFonts w:ascii="Times New Roman" w:hAnsi="Times New Roman" w:cs="Times New Roman"/>
          <w:sz w:val="28"/>
          <w:szCs w:val="28"/>
        </w:rPr>
      </w:pPr>
    </w:p>
    <w:p w:rsidR="002B065A" w:rsidRDefault="002B065A" w:rsidP="00D249AD">
      <w:pPr>
        <w:pStyle w:val="a8"/>
        <w:spacing w:line="360" w:lineRule="auto"/>
        <w:ind w:firstLine="709"/>
        <w:jc w:val="center"/>
        <w:rPr>
          <w:rFonts w:ascii="Times New Roman" w:hAnsi="Times New Roman" w:cs="Times New Roman"/>
          <w:sz w:val="28"/>
          <w:szCs w:val="28"/>
        </w:rPr>
      </w:pPr>
    </w:p>
    <w:p w:rsidR="002B065A" w:rsidRDefault="002B065A" w:rsidP="00D249AD">
      <w:pPr>
        <w:pStyle w:val="a8"/>
        <w:spacing w:line="360" w:lineRule="auto"/>
        <w:ind w:firstLine="709"/>
        <w:jc w:val="center"/>
        <w:rPr>
          <w:rFonts w:ascii="Times New Roman" w:hAnsi="Times New Roman" w:cs="Times New Roman"/>
          <w:sz w:val="28"/>
          <w:szCs w:val="28"/>
        </w:rPr>
      </w:pPr>
    </w:p>
    <w:p w:rsidR="002B065A" w:rsidRDefault="002B065A" w:rsidP="00D249AD">
      <w:pPr>
        <w:pStyle w:val="a8"/>
        <w:spacing w:line="360" w:lineRule="auto"/>
        <w:ind w:firstLine="709"/>
        <w:jc w:val="center"/>
        <w:rPr>
          <w:rFonts w:ascii="Times New Roman" w:hAnsi="Times New Roman" w:cs="Times New Roman"/>
          <w:sz w:val="28"/>
          <w:szCs w:val="28"/>
        </w:rPr>
      </w:pPr>
    </w:p>
    <w:p w:rsidR="002B065A" w:rsidRDefault="002B065A" w:rsidP="00D249AD">
      <w:pPr>
        <w:pStyle w:val="a8"/>
        <w:spacing w:line="360" w:lineRule="auto"/>
        <w:ind w:firstLine="709"/>
        <w:jc w:val="center"/>
        <w:rPr>
          <w:rFonts w:ascii="Times New Roman" w:hAnsi="Times New Roman" w:cs="Times New Roman"/>
          <w:sz w:val="28"/>
          <w:szCs w:val="28"/>
        </w:rPr>
      </w:pPr>
    </w:p>
    <w:p w:rsidR="002B065A" w:rsidRDefault="002B065A" w:rsidP="00D249AD">
      <w:pPr>
        <w:pStyle w:val="a8"/>
        <w:spacing w:line="360" w:lineRule="auto"/>
        <w:ind w:firstLine="709"/>
        <w:jc w:val="center"/>
        <w:rPr>
          <w:rFonts w:ascii="Times New Roman" w:hAnsi="Times New Roman" w:cs="Times New Roman"/>
          <w:sz w:val="28"/>
          <w:szCs w:val="28"/>
        </w:rPr>
      </w:pPr>
    </w:p>
    <w:p w:rsidR="002B065A" w:rsidRDefault="002B065A" w:rsidP="00D249AD">
      <w:pPr>
        <w:pStyle w:val="a8"/>
        <w:spacing w:line="360" w:lineRule="auto"/>
        <w:ind w:firstLine="709"/>
        <w:jc w:val="center"/>
        <w:rPr>
          <w:rFonts w:ascii="Times New Roman" w:hAnsi="Times New Roman" w:cs="Times New Roman"/>
          <w:sz w:val="28"/>
          <w:szCs w:val="28"/>
        </w:rPr>
      </w:pPr>
    </w:p>
    <w:p w:rsidR="002B065A" w:rsidRDefault="002B065A" w:rsidP="00D249AD">
      <w:pPr>
        <w:pStyle w:val="a8"/>
        <w:spacing w:line="360" w:lineRule="auto"/>
        <w:ind w:firstLine="709"/>
        <w:jc w:val="center"/>
        <w:rPr>
          <w:rFonts w:ascii="Times New Roman" w:hAnsi="Times New Roman" w:cs="Times New Roman"/>
          <w:sz w:val="28"/>
          <w:szCs w:val="28"/>
        </w:rPr>
      </w:pPr>
    </w:p>
    <w:p w:rsidR="002B065A" w:rsidRDefault="002B065A" w:rsidP="00D249AD">
      <w:pPr>
        <w:pStyle w:val="a8"/>
        <w:spacing w:line="360" w:lineRule="auto"/>
        <w:ind w:firstLine="709"/>
        <w:jc w:val="center"/>
        <w:rPr>
          <w:rFonts w:ascii="Times New Roman" w:hAnsi="Times New Roman" w:cs="Times New Roman"/>
          <w:sz w:val="28"/>
          <w:szCs w:val="28"/>
        </w:rPr>
      </w:pPr>
    </w:p>
    <w:p w:rsidR="002B065A" w:rsidRDefault="002B065A" w:rsidP="00D249AD">
      <w:pPr>
        <w:pStyle w:val="a8"/>
        <w:spacing w:line="360" w:lineRule="auto"/>
        <w:ind w:firstLine="709"/>
        <w:jc w:val="center"/>
        <w:rPr>
          <w:rFonts w:ascii="Times New Roman" w:hAnsi="Times New Roman" w:cs="Times New Roman"/>
          <w:sz w:val="28"/>
          <w:szCs w:val="28"/>
        </w:rPr>
      </w:pPr>
    </w:p>
    <w:p w:rsidR="002B065A" w:rsidRDefault="002B065A" w:rsidP="00D249AD">
      <w:pPr>
        <w:pStyle w:val="a8"/>
        <w:spacing w:line="360" w:lineRule="auto"/>
        <w:ind w:firstLine="709"/>
        <w:jc w:val="center"/>
        <w:rPr>
          <w:rFonts w:ascii="Times New Roman" w:hAnsi="Times New Roman" w:cs="Times New Roman"/>
          <w:sz w:val="28"/>
          <w:szCs w:val="28"/>
        </w:rPr>
      </w:pPr>
    </w:p>
    <w:p w:rsidR="002B065A" w:rsidRDefault="002B065A" w:rsidP="00D249AD">
      <w:pPr>
        <w:pStyle w:val="a8"/>
        <w:spacing w:line="360" w:lineRule="auto"/>
        <w:ind w:firstLine="709"/>
        <w:jc w:val="center"/>
        <w:rPr>
          <w:rFonts w:ascii="Times New Roman" w:hAnsi="Times New Roman" w:cs="Times New Roman"/>
          <w:sz w:val="28"/>
          <w:szCs w:val="28"/>
        </w:rPr>
      </w:pPr>
    </w:p>
    <w:p w:rsidR="002B065A" w:rsidRDefault="002B065A" w:rsidP="00D249AD">
      <w:pPr>
        <w:pStyle w:val="a8"/>
        <w:spacing w:line="360" w:lineRule="auto"/>
        <w:ind w:firstLine="709"/>
        <w:jc w:val="center"/>
        <w:rPr>
          <w:rFonts w:ascii="Times New Roman" w:hAnsi="Times New Roman" w:cs="Times New Roman"/>
          <w:sz w:val="28"/>
          <w:szCs w:val="28"/>
        </w:rPr>
      </w:pPr>
    </w:p>
    <w:p w:rsidR="002B065A" w:rsidRDefault="002B065A" w:rsidP="00D249AD">
      <w:pPr>
        <w:pStyle w:val="a8"/>
        <w:spacing w:line="360" w:lineRule="auto"/>
        <w:ind w:firstLine="709"/>
        <w:jc w:val="center"/>
        <w:rPr>
          <w:rFonts w:ascii="Times New Roman" w:hAnsi="Times New Roman" w:cs="Times New Roman"/>
          <w:sz w:val="28"/>
          <w:szCs w:val="28"/>
        </w:rPr>
      </w:pPr>
    </w:p>
    <w:p w:rsidR="002B065A" w:rsidRDefault="002B065A" w:rsidP="00D249AD">
      <w:pPr>
        <w:pStyle w:val="a8"/>
        <w:spacing w:line="360" w:lineRule="auto"/>
        <w:ind w:firstLine="709"/>
        <w:jc w:val="center"/>
        <w:rPr>
          <w:rFonts w:ascii="Times New Roman" w:hAnsi="Times New Roman" w:cs="Times New Roman"/>
          <w:sz w:val="28"/>
          <w:szCs w:val="28"/>
        </w:rPr>
      </w:pPr>
    </w:p>
    <w:p w:rsidR="002B065A" w:rsidRDefault="002B065A" w:rsidP="00D249AD">
      <w:pPr>
        <w:pStyle w:val="a8"/>
        <w:spacing w:line="360" w:lineRule="auto"/>
        <w:ind w:firstLine="709"/>
        <w:jc w:val="center"/>
        <w:rPr>
          <w:rFonts w:ascii="Times New Roman" w:hAnsi="Times New Roman" w:cs="Times New Roman"/>
          <w:sz w:val="28"/>
          <w:szCs w:val="28"/>
        </w:rPr>
      </w:pPr>
    </w:p>
    <w:p w:rsidR="002B065A" w:rsidRDefault="002B065A" w:rsidP="00D249AD">
      <w:pPr>
        <w:pStyle w:val="a8"/>
        <w:spacing w:line="360" w:lineRule="auto"/>
        <w:ind w:firstLine="709"/>
        <w:jc w:val="center"/>
        <w:rPr>
          <w:rFonts w:ascii="Times New Roman" w:hAnsi="Times New Roman" w:cs="Times New Roman"/>
          <w:sz w:val="28"/>
          <w:szCs w:val="28"/>
        </w:rPr>
      </w:pPr>
    </w:p>
    <w:p w:rsidR="00711B38" w:rsidRDefault="00711B38" w:rsidP="00711B38">
      <w:pPr>
        <w:pStyle w:val="a8"/>
        <w:spacing w:line="360" w:lineRule="auto"/>
        <w:rPr>
          <w:rFonts w:ascii="Times New Roman" w:hAnsi="Times New Roman" w:cs="Times New Roman"/>
          <w:sz w:val="28"/>
          <w:szCs w:val="28"/>
        </w:rPr>
      </w:pPr>
    </w:p>
    <w:p w:rsidR="001672AD" w:rsidRPr="00C771DE" w:rsidRDefault="00725E76" w:rsidP="00711B38">
      <w:pPr>
        <w:pStyle w:val="a8"/>
        <w:spacing w:line="360" w:lineRule="auto"/>
        <w:rPr>
          <w:rFonts w:ascii="Times New Roman" w:hAnsi="Times New Roman" w:cs="Times New Roman"/>
          <w:sz w:val="28"/>
          <w:szCs w:val="28"/>
        </w:rPr>
      </w:pPr>
      <w:r w:rsidRPr="00C771DE">
        <w:rPr>
          <w:rFonts w:ascii="Times New Roman" w:hAnsi="Times New Roman" w:cs="Times New Roman"/>
          <w:sz w:val="28"/>
          <w:szCs w:val="28"/>
        </w:rPr>
        <w:lastRenderedPageBreak/>
        <w:t xml:space="preserve">ГЛАВА 1. ТЕОРЕТИЧЕСКИЕ АСПЕКТЫ </w:t>
      </w:r>
      <w:r w:rsidR="0003402C" w:rsidRPr="00C771DE">
        <w:rPr>
          <w:rFonts w:ascii="Times New Roman" w:hAnsi="Times New Roman" w:cs="Times New Roman"/>
          <w:sz w:val="28"/>
          <w:szCs w:val="28"/>
        </w:rPr>
        <w:t xml:space="preserve">НАЛОГОВ И </w:t>
      </w:r>
      <w:r w:rsidRPr="00C771DE">
        <w:rPr>
          <w:rFonts w:ascii="Times New Roman" w:hAnsi="Times New Roman" w:cs="Times New Roman"/>
          <w:sz w:val="28"/>
          <w:szCs w:val="28"/>
        </w:rPr>
        <w:t>НАЛОГОВОЙ СИСТЕМЫ</w:t>
      </w:r>
      <w:r w:rsidR="00711B38">
        <w:rPr>
          <w:rFonts w:ascii="Times New Roman" w:hAnsi="Times New Roman" w:cs="Times New Roman"/>
          <w:sz w:val="28"/>
          <w:szCs w:val="28"/>
        </w:rPr>
        <w:t>.</w:t>
      </w:r>
    </w:p>
    <w:p w:rsidR="001672AD" w:rsidRPr="00C771DE" w:rsidRDefault="001672AD" w:rsidP="00D249AD">
      <w:pPr>
        <w:pStyle w:val="a8"/>
        <w:spacing w:line="360" w:lineRule="auto"/>
        <w:ind w:firstLine="709"/>
        <w:jc w:val="center"/>
        <w:rPr>
          <w:rFonts w:ascii="Times New Roman" w:hAnsi="Times New Roman" w:cs="Times New Roman"/>
          <w:sz w:val="28"/>
          <w:szCs w:val="28"/>
        </w:rPr>
      </w:pPr>
    </w:p>
    <w:p w:rsidR="001672AD" w:rsidRPr="00C771DE" w:rsidRDefault="001672AD" w:rsidP="00D249AD">
      <w:pPr>
        <w:pStyle w:val="a8"/>
        <w:spacing w:line="360" w:lineRule="auto"/>
        <w:ind w:firstLine="709"/>
        <w:jc w:val="center"/>
        <w:rPr>
          <w:rFonts w:ascii="Times New Roman" w:hAnsi="Times New Roman" w:cs="Times New Roman"/>
          <w:sz w:val="28"/>
          <w:szCs w:val="28"/>
        </w:rPr>
      </w:pPr>
      <w:r w:rsidRPr="00C771DE">
        <w:rPr>
          <w:rFonts w:ascii="Times New Roman" w:hAnsi="Times New Roman" w:cs="Times New Roman"/>
          <w:sz w:val="28"/>
          <w:szCs w:val="28"/>
        </w:rPr>
        <w:t>1.1. Понятие налогов</w:t>
      </w:r>
      <w:r w:rsidR="00A9665F" w:rsidRPr="00C771DE">
        <w:rPr>
          <w:rFonts w:ascii="Times New Roman" w:hAnsi="Times New Roman" w:cs="Times New Roman"/>
          <w:sz w:val="28"/>
          <w:szCs w:val="28"/>
        </w:rPr>
        <w:t>, их виды</w:t>
      </w:r>
      <w:r w:rsidRPr="00C771DE">
        <w:rPr>
          <w:rFonts w:ascii="Times New Roman" w:hAnsi="Times New Roman" w:cs="Times New Roman"/>
          <w:sz w:val="28"/>
          <w:szCs w:val="28"/>
        </w:rPr>
        <w:t xml:space="preserve"> </w:t>
      </w:r>
      <w:r w:rsidR="00A9665F" w:rsidRPr="00C771DE">
        <w:rPr>
          <w:rFonts w:ascii="Times New Roman" w:hAnsi="Times New Roman" w:cs="Times New Roman"/>
          <w:sz w:val="28"/>
          <w:szCs w:val="28"/>
        </w:rPr>
        <w:t xml:space="preserve">и </w:t>
      </w:r>
      <w:r w:rsidRPr="00C771DE">
        <w:rPr>
          <w:rFonts w:ascii="Times New Roman" w:hAnsi="Times New Roman" w:cs="Times New Roman"/>
          <w:sz w:val="28"/>
          <w:szCs w:val="28"/>
        </w:rPr>
        <w:t>роль в экономике государства</w:t>
      </w:r>
      <w:r w:rsidR="00711B38">
        <w:rPr>
          <w:rFonts w:ascii="Times New Roman" w:hAnsi="Times New Roman" w:cs="Times New Roman"/>
          <w:sz w:val="28"/>
          <w:szCs w:val="28"/>
        </w:rPr>
        <w:t>.</w:t>
      </w:r>
    </w:p>
    <w:p w:rsidR="00711B38" w:rsidRDefault="00711B38" w:rsidP="00711B38">
      <w:pPr>
        <w:pStyle w:val="11"/>
        <w:ind w:firstLine="708"/>
        <w:rPr>
          <w:shd w:val="clear" w:color="auto" w:fill="FFFFFF"/>
        </w:rPr>
      </w:pPr>
    </w:p>
    <w:p w:rsidR="005136AA" w:rsidRPr="00C771DE" w:rsidRDefault="005136AA" w:rsidP="00711B38">
      <w:pPr>
        <w:pStyle w:val="11"/>
        <w:ind w:firstLine="708"/>
      </w:pPr>
      <w:r w:rsidRPr="00C771DE">
        <w:rPr>
          <w:shd w:val="clear" w:color="auto" w:fill="FFFFFF"/>
        </w:rPr>
        <w:t xml:space="preserve">В течение многих веков на развитие налогов не оказывали какое-либо существенное воздействие теоретические соображения. Налоги, как правило, формировались из чисто практических подходов, прежде всего из потребностей пополнения доходов казны. Однако </w:t>
      </w:r>
      <w:proofErr w:type="gramStart"/>
      <w:r w:rsidRPr="00C771DE">
        <w:rPr>
          <w:shd w:val="clear" w:color="auto" w:fill="FFFFFF"/>
        </w:rPr>
        <w:t>в начале</w:t>
      </w:r>
      <w:proofErr w:type="gramEnd"/>
      <w:r w:rsidRPr="00C771DE">
        <w:rPr>
          <w:shd w:val="clear" w:color="auto" w:fill="FFFFFF"/>
        </w:rPr>
        <w:t xml:space="preserve"> XIX в. начинается формирование серьезных теоретических воззрений на природу и сущность налогов, их место в жизни общества. По мере становления налогов менялось представление об их месте и роли в обществе, углублялось и конкретизировалось и определение налогов. Например, русский экономист Н.И. Тургенев трактовал понятие налога чрезвычайно широко, подчеркивая, что «налоги суть средства к достижению цели общества или государства». В отличие от него А.А. </w:t>
      </w:r>
      <w:r w:rsidR="00986F74" w:rsidRPr="00C771DE">
        <w:rPr>
          <w:shd w:val="clear" w:color="auto" w:fill="FFFFFF"/>
        </w:rPr>
        <w:t>Исаев отмечал, что «налог</w:t>
      </w:r>
      <w:proofErr w:type="gramStart"/>
      <w:r w:rsidR="00986F74" w:rsidRPr="00C771DE">
        <w:rPr>
          <w:shd w:val="clear" w:color="auto" w:fill="FFFFFF"/>
        </w:rPr>
        <w:t>и-</w:t>
      </w:r>
      <w:proofErr w:type="gramEnd"/>
      <w:r w:rsidR="00986F74" w:rsidRPr="00C771DE">
        <w:rPr>
          <w:shd w:val="clear" w:color="auto" w:fill="FFFFFF"/>
        </w:rPr>
        <w:t xml:space="preserve"> </w:t>
      </w:r>
      <w:r w:rsidRPr="00C771DE">
        <w:rPr>
          <w:shd w:val="clear" w:color="auto" w:fill="FFFFFF"/>
        </w:rPr>
        <w:t>обязательные денежные платежи частных хозяйств, служащие для покрытия общих расходов государства и единиц самоуправления». В данном определении четко выражены ключевые признаки налога — обязательность, поступление в общую казну. Думается, что в определении налога очень важно выделять и подчеркивать их государственное значение. Так, С.Ю. Витте под налогами понимал «установленные законом обязательные денежные взносы населения на удовлетворение государственных нужд». Ключевыми в данном определении являются следующие позиции: налоги должны быть законодательно обоснованы, налоги — это денежные взносы, налоги должны идти на удовлетворение государственных нужд.</w:t>
      </w:r>
    </w:p>
    <w:p w:rsidR="005136AA" w:rsidRPr="00C771DE" w:rsidRDefault="005136AA" w:rsidP="00986F74">
      <w:pPr>
        <w:pStyle w:val="11"/>
      </w:pPr>
      <w:r w:rsidRPr="00C771DE">
        <w:rPr>
          <w:shd w:val="clear" w:color="auto" w:fill="FFFFFF"/>
        </w:rPr>
        <w:t>По определению понятия н</w:t>
      </w:r>
      <w:r w:rsidR="00986F74" w:rsidRPr="00C771DE">
        <w:rPr>
          <w:shd w:val="clear" w:color="auto" w:fill="FFFFFF"/>
        </w:rPr>
        <w:t xml:space="preserve">алогов, подчеркнем, что с </w:t>
      </w:r>
      <w:r w:rsidRPr="00C771DE">
        <w:rPr>
          <w:shd w:val="clear" w:color="auto" w:fill="FFFFFF"/>
        </w:rPr>
        <w:t>практических позиций для обеспечения бюджета доходами</w:t>
      </w:r>
      <w:r w:rsidR="00986F74" w:rsidRPr="00C771DE">
        <w:rPr>
          <w:shd w:val="clear" w:color="auto" w:fill="FFFFFF"/>
        </w:rPr>
        <w:t>,</w:t>
      </w:r>
      <w:r w:rsidRPr="00C771DE">
        <w:rPr>
          <w:shd w:val="clear" w:color="auto" w:fill="FFFFFF"/>
        </w:rPr>
        <w:t xml:space="preserve"> </w:t>
      </w:r>
      <w:proofErr w:type="gramStart"/>
      <w:r w:rsidRPr="00C771DE">
        <w:rPr>
          <w:shd w:val="clear" w:color="auto" w:fill="FFFFFF"/>
        </w:rPr>
        <w:t>важное значение</w:t>
      </w:r>
      <w:proofErr w:type="gramEnd"/>
      <w:r w:rsidRPr="00C771DE">
        <w:rPr>
          <w:shd w:val="clear" w:color="auto" w:fill="FFFFFF"/>
        </w:rPr>
        <w:t xml:space="preserve"> имеет законодательное определение понятия налога с целью гармонизации взаимоотношений государства и налогоплательщика, однозначного толкования термина всеми налогоплательщиками. С этих позиций очень важным представляется закрепление определения налога в Налоговом кодексе Российской Федерации: «Под налогом понимается обязательный, индивидуально безвозмездный платеж, взимаемый с </w:t>
      </w:r>
      <w:r w:rsidRPr="00C771DE">
        <w:rPr>
          <w:shd w:val="clear" w:color="auto" w:fill="FFFFFF"/>
        </w:rPr>
        <w:lastRenderedPageBreak/>
        <w:t xml:space="preserve">организаций и физических лиц в форме отчуждения принадлежащих им на правах собственности, хозяйственного ведения или оперативного управления денежных средств, в целях финансового обеспечения деятельности государства и (или) муниципальных образований». Из данного определения следует, что, во-первых, налог — это обязательный платеж. </w:t>
      </w:r>
      <w:proofErr w:type="gramStart"/>
      <w:r w:rsidRPr="00C771DE">
        <w:rPr>
          <w:shd w:val="clear" w:color="auto" w:fill="FFFFFF"/>
        </w:rPr>
        <w:t>Во-вторых, индивидуально безвозмездный, т.е. платеж односторонний, не предполагающий возврата налоговых платежей, за исключением законодательно предусмотренных случаев (возврат НДС, льготы и т.д.).</w:t>
      </w:r>
      <w:proofErr w:type="gramEnd"/>
      <w:r w:rsidRPr="00C771DE">
        <w:rPr>
          <w:shd w:val="clear" w:color="auto" w:fill="FFFFFF"/>
        </w:rPr>
        <w:t xml:space="preserve"> В-третьих, налоги предназначены для финансового обеспечения деятельности государства и муниципальных образований</w:t>
      </w:r>
      <w:r w:rsidR="00575C0F" w:rsidRPr="00C771DE">
        <w:rPr>
          <w:rStyle w:val="af"/>
          <w:shd w:val="clear" w:color="auto" w:fill="FFFFFF"/>
        </w:rPr>
        <w:footnoteReference w:id="1"/>
      </w:r>
      <w:r w:rsidRPr="00C771DE">
        <w:rPr>
          <w:shd w:val="clear" w:color="auto" w:fill="FFFFFF"/>
        </w:rPr>
        <w:t>.</w:t>
      </w:r>
    </w:p>
    <w:p w:rsidR="00E3311C" w:rsidRPr="00C771DE" w:rsidRDefault="00E3311C" w:rsidP="00986F74">
      <w:pPr>
        <w:pStyle w:val="11"/>
      </w:pPr>
      <w:r w:rsidRPr="00C771DE">
        <w:t>Сложившаяся классификация налогов РФ предусматривает их разграничение по следующим основаниям и содержит следующие классификационные группы налогов</w:t>
      </w:r>
      <w:r w:rsidRPr="00C771DE">
        <w:rPr>
          <w:rStyle w:val="af"/>
        </w:rPr>
        <w:footnoteReference w:id="2"/>
      </w:r>
      <w:r w:rsidRPr="00C771DE">
        <w:t xml:space="preserve">: </w:t>
      </w:r>
    </w:p>
    <w:p w:rsidR="00E3311C" w:rsidRPr="00C771DE" w:rsidRDefault="00E3311C" w:rsidP="00986F74">
      <w:pPr>
        <w:pStyle w:val="11"/>
      </w:pPr>
      <w:r w:rsidRPr="00C771DE">
        <w:t xml:space="preserve">1. На основании способа изъятия налоги подразделяют </w:t>
      </w:r>
      <w:proofErr w:type="gramStart"/>
      <w:r w:rsidRPr="00C771DE">
        <w:t>на</w:t>
      </w:r>
      <w:proofErr w:type="gramEnd"/>
      <w:r w:rsidRPr="00C771DE">
        <w:t xml:space="preserve"> прямые и косвенные. Первые – это такие, которые уплачивает непосредственно налогоплательщик, и они не могут быть перераспределены другим лицам. Эти налоги напрямую связаны с экономической деятельностью конкретного субъекта и изымаются в виде налога на прибыль предприятий, имущество физических лиц, подоходный налог и другие. Налоги, которые устанавливаются в форме надбавок к стоимости товаров и услуг, составляют группу косвенных налогов. К ним относят акцизы, различные платежи, установленные законом, НДС, налоги с продаж. </w:t>
      </w:r>
    </w:p>
    <w:p w:rsidR="00E3311C" w:rsidRPr="00C771DE" w:rsidRDefault="00E3311C" w:rsidP="00986F74">
      <w:pPr>
        <w:pStyle w:val="11"/>
      </w:pPr>
      <w:r w:rsidRPr="00C771DE">
        <w:t>Классификация налогов по субъекту налогообложения предусматривает выделение налогов с физ</w:t>
      </w:r>
      <w:r w:rsidR="00986F74" w:rsidRPr="00C771DE">
        <w:t>ических лиц (подоходный</w:t>
      </w:r>
      <w:r w:rsidRPr="00C771DE">
        <w:t>), с юр</w:t>
      </w:r>
      <w:r w:rsidR="00986F74" w:rsidRPr="00C771DE">
        <w:t xml:space="preserve">идических </w:t>
      </w:r>
      <w:r w:rsidRPr="00C771DE">
        <w:t xml:space="preserve">лиц (налог на прибыль, имущественный), а также смешанные (различные взносы в различные фонды). </w:t>
      </w:r>
    </w:p>
    <w:p w:rsidR="00E3311C" w:rsidRPr="00C771DE" w:rsidRDefault="00986F74" w:rsidP="00986F74">
      <w:pPr>
        <w:pStyle w:val="11"/>
      </w:pPr>
      <w:r w:rsidRPr="00C771DE">
        <w:t>Ф</w:t>
      </w:r>
      <w:r w:rsidR="00E3311C" w:rsidRPr="00C771DE">
        <w:t>едеральные и региональные налоги классифицируются по основанию уровня власти. Здесь же выделяют и местные налоги в качестве самостоятельной группы.</w:t>
      </w:r>
    </w:p>
    <w:p w:rsidR="00E3311C" w:rsidRPr="00C771DE" w:rsidRDefault="00986F74" w:rsidP="00986F74">
      <w:pPr>
        <w:pStyle w:val="11"/>
      </w:pPr>
      <w:r w:rsidRPr="00C771DE">
        <w:t>В России ф</w:t>
      </w:r>
      <w:r w:rsidR="00E3311C" w:rsidRPr="00C771DE">
        <w:t>едеральные налоги (ст. 13 НК РФ) это:</w:t>
      </w:r>
    </w:p>
    <w:p w:rsidR="00E3311C" w:rsidRPr="00C771DE" w:rsidRDefault="00E3311C" w:rsidP="00986F74">
      <w:pPr>
        <w:pStyle w:val="11"/>
        <w:numPr>
          <w:ilvl w:val="0"/>
          <w:numId w:val="12"/>
        </w:numPr>
      </w:pPr>
      <w:r w:rsidRPr="00C771DE">
        <w:t>налог на добавленную стоимость;</w:t>
      </w:r>
    </w:p>
    <w:p w:rsidR="00E3311C" w:rsidRPr="00C771DE" w:rsidRDefault="00E3311C" w:rsidP="00986F74">
      <w:pPr>
        <w:pStyle w:val="11"/>
        <w:numPr>
          <w:ilvl w:val="0"/>
          <w:numId w:val="12"/>
        </w:numPr>
      </w:pPr>
      <w:r w:rsidRPr="00C771DE">
        <w:lastRenderedPageBreak/>
        <w:t>акцизы;</w:t>
      </w:r>
    </w:p>
    <w:p w:rsidR="00E3311C" w:rsidRPr="00C771DE" w:rsidRDefault="00E3311C" w:rsidP="00986F74">
      <w:pPr>
        <w:pStyle w:val="11"/>
        <w:numPr>
          <w:ilvl w:val="0"/>
          <w:numId w:val="12"/>
        </w:numPr>
      </w:pPr>
      <w:r w:rsidRPr="00C771DE">
        <w:t>налог на доходы физических лиц;</w:t>
      </w:r>
    </w:p>
    <w:p w:rsidR="00E3311C" w:rsidRPr="00C771DE" w:rsidRDefault="00E3311C" w:rsidP="00986F74">
      <w:pPr>
        <w:pStyle w:val="11"/>
        <w:numPr>
          <w:ilvl w:val="0"/>
          <w:numId w:val="12"/>
        </w:numPr>
      </w:pPr>
      <w:r w:rsidRPr="00C771DE">
        <w:t>налог на прибыль организаций;</w:t>
      </w:r>
    </w:p>
    <w:p w:rsidR="00E3311C" w:rsidRPr="00C771DE" w:rsidRDefault="00E3311C" w:rsidP="00986F74">
      <w:pPr>
        <w:pStyle w:val="11"/>
        <w:numPr>
          <w:ilvl w:val="0"/>
          <w:numId w:val="12"/>
        </w:numPr>
      </w:pPr>
      <w:r w:rsidRPr="00C771DE">
        <w:t>налог на добычу полезных ископаемых;</w:t>
      </w:r>
    </w:p>
    <w:p w:rsidR="00E3311C" w:rsidRPr="00C771DE" w:rsidRDefault="00E3311C" w:rsidP="00986F74">
      <w:pPr>
        <w:pStyle w:val="11"/>
        <w:numPr>
          <w:ilvl w:val="0"/>
          <w:numId w:val="12"/>
        </w:numPr>
      </w:pPr>
      <w:r w:rsidRPr="00C771DE">
        <w:t>водный налог;</w:t>
      </w:r>
    </w:p>
    <w:p w:rsidR="00E3311C" w:rsidRPr="00C771DE" w:rsidRDefault="00E3311C" w:rsidP="00986F74">
      <w:pPr>
        <w:pStyle w:val="11"/>
        <w:numPr>
          <w:ilvl w:val="0"/>
          <w:numId w:val="12"/>
        </w:numPr>
      </w:pPr>
      <w:r w:rsidRPr="00C771DE">
        <w:t>сборы за пользование объектами животного мира и за пользование объектами водных биологических ресурсов;</w:t>
      </w:r>
    </w:p>
    <w:p w:rsidR="00E3311C" w:rsidRPr="00C771DE" w:rsidRDefault="00E3311C" w:rsidP="00986F74">
      <w:pPr>
        <w:pStyle w:val="11"/>
        <w:numPr>
          <w:ilvl w:val="0"/>
          <w:numId w:val="12"/>
        </w:numPr>
      </w:pPr>
      <w:r w:rsidRPr="00C771DE">
        <w:t>государственная пошлина.</w:t>
      </w:r>
    </w:p>
    <w:p w:rsidR="00E3311C" w:rsidRPr="00C771DE" w:rsidRDefault="00E3311C" w:rsidP="00986F74">
      <w:pPr>
        <w:pStyle w:val="11"/>
      </w:pPr>
      <w:r w:rsidRPr="00C771DE">
        <w:t>К региональным налогам относятся (ст. 14 НК РФ):</w:t>
      </w:r>
    </w:p>
    <w:p w:rsidR="00E3311C" w:rsidRPr="00C771DE" w:rsidRDefault="00E3311C" w:rsidP="00986F74">
      <w:pPr>
        <w:pStyle w:val="11"/>
        <w:numPr>
          <w:ilvl w:val="0"/>
          <w:numId w:val="13"/>
        </w:numPr>
      </w:pPr>
      <w:r w:rsidRPr="00C771DE">
        <w:t>налог на имущество организаций;</w:t>
      </w:r>
    </w:p>
    <w:p w:rsidR="00E3311C" w:rsidRPr="00C771DE" w:rsidRDefault="00E3311C" w:rsidP="00986F74">
      <w:pPr>
        <w:pStyle w:val="11"/>
        <w:numPr>
          <w:ilvl w:val="0"/>
          <w:numId w:val="13"/>
        </w:numPr>
      </w:pPr>
      <w:r w:rsidRPr="00C771DE">
        <w:t>налог на игорный бизнес;</w:t>
      </w:r>
    </w:p>
    <w:p w:rsidR="00E3311C" w:rsidRPr="00C771DE" w:rsidRDefault="00E3311C" w:rsidP="00986F74">
      <w:pPr>
        <w:pStyle w:val="11"/>
        <w:numPr>
          <w:ilvl w:val="0"/>
          <w:numId w:val="13"/>
        </w:numPr>
      </w:pPr>
      <w:r w:rsidRPr="00C771DE">
        <w:t>транспортный налог.</w:t>
      </w:r>
    </w:p>
    <w:p w:rsidR="00E3311C" w:rsidRPr="00C771DE" w:rsidRDefault="00E3311C" w:rsidP="00986F74">
      <w:pPr>
        <w:pStyle w:val="11"/>
      </w:pPr>
      <w:r w:rsidRPr="00C771DE">
        <w:t>К местным налогам относятся (ст. 15 НК РФ):</w:t>
      </w:r>
    </w:p>
    <w:p w:rsidR="00E3311C" w:rsidRPr="00C771DE" w:rsidRDefault="00E3311C" w:rsidP="00986F74">
      <w:pPr>
        <w:pStyle w:val="11"/>
        <w:numPr>
          <w:ilvl w:val="0"/>
          <w:numId w:val="14"/>
        </w:numPr>
      </w:pPr>
      <w:r w:rsidRPr="00C771DE">
        <w:t>земельный налог;</w:t>
      </w:r>
    </w:p>
    <w:p w:rsidR="00E3311C" w:rsidRPr="00C771DE" w:rsidRDefault="00E3311C" w:rsidP="00986F74">
      <w:pPr>
        <w:pStyle w:val="11"/>
        <w:numPr>
          <w:ilvl w:val="0"/>
          <w:numId w:val="14"/>
        </w:numPr>
      </w:pPr>
      <w:r w:rsidRPr="00C771DE">
        <w:t>налог на имущество физических лиц.</w:t>
      </w:r>
    </w:p>
    <w:p w:rsidR="00E3311C" w:rsidRPr="00C771DE" w:rsidRDefault="00E3311C" w:rsidP="00986F74">
      <w:pPr>
        <w:pStyle w:val="11"/>
      </w:pPr>
      <w:r w:rsidRPr="00C771DE">
        <w:t xml:space="preserve">По функциональному назначению различают общие – НДС, налог на прибыль, и целевые – платежи во внебюджетные фонды, дорожный, водный, экологический и другие. </w:t>
      </w:r>
    </w:p>
    <w:p w:rsidR="00E3311C" w:rsidRPr="00C771DE" w:rsidRDefault="00E3311C" w:rsidP="00986F74">
      <w:pPr>
        <w:pStyle w:val="11"/>
      </w:pPr>
      <w:r w:rsidRPr="00C771DE">
        <w:t xml:space="preserve">По источнику уплаты налоги рассматривают с точки зрения того, из каких сумм они были уплачены: </w:t>
      </w:r>
    </w:p>
    <w:p w:rsidR="00E3311C" w:rsidRPr="00C771DE" w:rsidRDefault="00E3311C" w:rsidP="00986F74">
      <w:pPr>
        <w:pStyle w:val="11"/>
      </w:pPr>
      <w:r w:rsidRPr="00C771DE">
        <w:t xml:space="preserve">- себестоимость – налоги, которые включены в состав себестоимости товаров и услуг (ресурсные платежи, взносы социального характера, водный налог и иные); </w:t>
      </w:r>
    </w:p>
    <w:p w:rsidR="00E3311C" w:rsidRPr="00C771DE" w:rsidRDefault="00E3311C" w:rsidP="00986F74">
      <w:pPr>
        <w:pStyle w:val="11"/>
      </w:pPr>
      <w:r w:rsidRPr="00C771DE">
        <w:t xml:space="preserve">- цены, тарифы – налоги, которые уплачиваются из выручки за реализованные товары и услуги (НДС, акцизы, пошлины за осуществление действий); </w:t>
      </w:r>
    </w:p>
    <w:p w:rsidR="00E3311C" w:rsidRPr="00C771DE" w:rsidRDefault="00E3311C" w:rsidP="00986F74">
      <w:pPr>
        <w:pStyle w:val="11"/>
      </w:pPr>
      <w:r w:rsidRPr="00C771DE">
        <w:t xml:space="preserve">- финансовый результат (в эту группу включаются налоги на рекламу, имущество и т.д.); </w:t>
      </w:r>
    </w:p>
    <w:p w:rsidR="00E3311C" w:rsidRPr="00C771DE" w:rsidRDefault="00E3311C" w:rsidP="00986F74">
      <w:pPr>
        <w:pStyle w:val="11"/>
      </w:pPr>
      <w:r w:rsidRPr="00C771DE">
        <w:t xml:space="preserve">- доход - прибыль, зарплата (с них уплачивается подоходный налог, ЕНВД); </w:t>
      </w:r>
    </w:p>
    <w:p w:rsidR="00E3311C" w:rsidRPr="00C771DE" w:rsidRDefault="00E3311C" w:rsidP="00986F74">
      <w:pPr>
        <w:pStyle w:val="11"/>
      </w:pPr>
      <w:r w:rsidRPr="00C771DE">
        <w:t xml:space="preserve">- чистая прибыль – суммы, уплачиваемые в виде налога за счет прибыли (штрафы, санкции, возмещения ущерба, пеня). </w:t>
      </w:r>
    </w:p>
    <w:p w:rsidR="00E3311C" w:rsidRPr="00C771DE" w:rsidRDefault="00E3311C" w:rsidP="00986F74">
      <w:pPr>
        <w:pStyle w:val="11"/>
      </w:pPr>
      <w:r w:rsidRPr="00C771DE">
        <w:lastRenderedPageBreak/>
        <w:t xml:space="preserve">Классификация налогов по объекту включает имущественные (для всех категорий плательщиков), ресурсные, налоги, исчисляемые от величины доходов, потребительские, а также специальные налоги, оплачиваемые за ведение определенного вида деятельности. </w:t>
      </w:r>
    </w:p>
    <w:p w:rsidR="00E3311C" w:rsidRPr="00C771DE" w:rsidRDefault="00E3311C" w:rsidP="00986F74">
      <w:pPr>
        <w:pStyle w:val="11"/>
      </w:pPr>
      <w:r w:rsidRPr="00C771DE">
        <w:t xml:space="preserve">По методу исчисления различают: пропорциональный налог, линейный, ступенчатый и твердый. К этой же группе принадлежат прогрессивный налог и регрессивный. </w:t>
      </w:r>
    </w:p>
    <w:p w:rsidR="00E3311C" w:rsidRPr="00C771DE" w:rsidRDefault="00E3311C" w:rsidP="00986F74">
      <w:pPr>
        <w:pStyle w:val="11"/>
      </w:pPr>
      <w:r w:rsidRPr="00C771DE">
        <w:t xml:space="preserve">Декларационные, кадастровые, налично-денежные и безналичные налоги образуют группу, классифицируемую по методу обложения. </w:t>
      </w:r>
    </w:p>
    <w:p w:rsidR="00E3311C" w:rsidRPr="00C771DE" w:rsidRDefault="00E3311C" w:rsidP="00986F74">
      <w:pPr>
        <w:pStyle w:val="11"/>
      </w:pPr>
      <w:r w:rsidRPr="00C771DE">
        <w:t xml:space="preserve">Согласно фискальной потребности рассматривают налоги раскладочные (величина устанавливается исходя из конкретной потребности финансирования конкретных проектов), количественные – те, которые основаны на учете возможностей плательщиков. </w:t>
      </w:r>
    </w:p>
    <w:p w:rsidR="00E3311C" w:rsidRPr="00C771DE" w:rsidRDefault="00E3311C" w:rsidP="00986F74">
      <w:pPr>
        <w:pStyle w:val="11"/>
      </w:pPr>
      <w:r w:rsidRPr="00C771DE">
        <w:t xml:space="preserve">Закрепленные и регулирующие налоги, отличающиеся временным параметром действия, образуют группу, выделяемую на основе признака функционального действия. </w:t>
      </w:r>
    </w:p>
    <w:p w:rsidR="00E3311C" w:rsidRPr="00C771DE" w:rsidRDefault="00E3311C" w:rsidP="00986F74">
      <w:pPr>
        <w:pStyle w:val="11"/>
      </w:pPr>
      <w:r w:rsidRPr="00C771DE">
        <w:t>С точки зрения установленного порядка ведения различают общеобязательные (те, которые определены федеральным законодательством и применяются на территории всей страны) и факультативные (те, которые вводятся специальными постановлениями для какой-либо конкретной цели)</w:t>
      </w:r>
      <w:r w:rsidRPr="00C771DE">
        <w:rPr>
          <w:rStyle w:val="af"/>
        </w:rPr>
        <w:footnoteReference w:id="3"/>
      </w:r>
      <w:r w:rsidRPr="00C771DE">
        <w:t>.</w:t>
      </w:r>
    </w:p>
    <w:p w:rsidR="005136AA" w:rsidRPr="00C771DE" w:rsidRDefault="005136AA" w:rsidP="00986F74">
      <w:pPr>
        <w:pStyle w:val="11"/>
      </w:pPr>
      <w:r w:rsidRPr="00C771DE">
        <w:rPr>
          <w:shd w:val="clear" w:color="auto" w:fill="FFFFFF"/>
        </w:rPr>
        <w:t xml:space="preserve">Главной, определяющей функцией является </w:t>
      </w:r>
      <w:proofErr w:type="gramStart"/>
      <w:r w:rsidRPr="00C771DE">
        <w:rPr>
          <w:shd w:val="clear" w:color="auto" w:fill="FFFFFF"/>
        </w:rPr>
        <w:t>фискальная</w:t>
      </w:r>
      <w:proofErr w:type="gramEnd"/>
      <w:r w:rsidRPr="00C771DE">
        <w:rPr>
          <w:shd w:val="clear" w:color="auto" w:fill="FFFFFF"/>
        </w:rPr>
        <w:t xml:space="preserve">. Оценивая эффективность налоговой системы, </w:t>
      </w:r>
      <w:proofErr w:type="gramStart"/>
      <w:r w:rsidRPr="00C771DE">
        <w:rPr>
          <w:shd w:val="clear" w:color="auto" w:fill="FFFFFF"/>
        </w:rPr>
        <w:t>необходимо</w:t>
      </w:r>
      <w:proofErr w:type="gramEnd"/>
      <w:r w:rsidRPr="00C771DE">
        <w:rPr>
          <w:shd w:val="clear" w:color="auto" w:fill="FFFFFF"/>
        </w:rPr>
        <w:t xml:space="preserve"> прежде всего анализировать, насколько успешно налоги наполняют доходами казну или бюджет. Однако, рассматривая фискальную функцию налого</w:t>
      </w:r>
      <w:r w:rsidR="0003402C" w:rsidRPr="00C771DE">
        <w:rPr>
          <w:shd w:val="clear" w:color="auto" w:fill="FFFFFF"/>
        </w:rPr>
        <w:t>в</w:t>
      </w:r>
      <w:r w:rsidRPr="00C771DE">
        <w:rPr>
          <w:shd w:val="clear" w:color="auto" w:fill="FFFFFF"/>
        </w:rPr>
        <w:t xml:space="preserve">, отдавая ей предпочтение, следует иметь в виду, что налоговое обложение не должно создавать трудностей и препятствий для экономического роста, гармоничного развития товаропроизводителей и сферы обращения. В противном случае будет значительно сужена налогооблагаемая база, вместо ожидаемых доходов бюджет получит только их часть со всеми негативными последствиями. Для создания оптимальной </w:t>
      </w:r>
      <w:r w:rsidRPr="00C771DE">
        <w:rPr>
          <w:shd w:val="clear" w:color="auto" w:fill="FFFFFF"/>
        </w:rPr>
        <w:lastRenderedPageBreak/>
        <w:t xml:space="preserve">налоговой системы, обеспечивающей государство финансовыми ресурсами в достаточном объеме, необходимо руководствоваться соответствующими принципами. Практически все национальные налоговые системы, несмотря на крупные различия в уровне развития стран, государственном устройстве, учитывают основополагающие принципы </w:t>
      </w:r>
      <w:r w:rsidR="00B15CE5" w:rsidRPr="00C771DE">
        <w:rPr>
          <w:shd w:val="clear" w:color="auto" w:fill="FFFFFF"/>
        </w:rPr>
        <w:t xml:space="preserve">налогообложения, обоснованные А. </w:t>
      </w:r>
      <w:r w:rsidRPr="00C771DE">
        <w:rPr>
          <w:shd w:val="clear" w:color="auto" w:fill="FFFFFF"/>
        </w:rPr>
        <w:t>Смитом. Он выделял следующие главенствующие принципы налогообложения: всеобщность, определенность, простоту и удобство, минимальные издержки сбора налогов. Существенные дополнения были внесены А. Вагнером, выделившим финансовые принципы налогообложения, под которыми понималась достаточность налогообложения и эластичность. Действительно, для выполнения функций налоги должны приносить в казну достаточное количество финансовых ресурсов. Кроме того, налоги должны быть подвижны (эластичны), чтобы в зависимости от изменяющихся экономических и социальных условий обеспечивать доходами бюджет. В последующем были выделены принципы однократности обложения, стабильности, обязательности, справедливости. Для того чтобы налоги выполняли свои функции в полном объеме, необходима выработка налоговой политики, адекватной объективным экономическим и социальным условиям</w:t>
      </w:r>
      <w:r w:rsidR="00575C0F" w:rsidRPr="00C771DE">
        <w:rPr>
          <w:rStyle w:val="af"/>
          <w:shd w:val="clear" w:color="auto" w:fill="FFFFFF"/>
        </w:rPr>
        <w:footnoteReference w:id="4"/>
      </w:r>
      <w:r w:rsidRPr="00C771DE">
        <w:rPr>
          <w:shd w:val="clear" w:color="auto" w:fill="FFFFFF"/>
        </w:rPr>
        <w:t>.</w:t>
      </w:r>
    </w:p>
    <w:p w:rsidR="00CA6A00" w:rsidRPr="00C771DE" w:rsidRDefault="00CA6A00" w:rsidP="00986F74">
      <w:pPr>
        <w:pStyle w:val="a8"/>
        <w:spacing w:line="360" w:lineRule="auto"/>
        <w:ind w:firstLine="709"/>
        <w:jc w:val="both"/>
        <w:rPr>
          <w:rFonts w:ascii="Times New Roman" w:hAnsi="Times New Roman" w:cs="Times New Roman"/>
          <w:sz w:val="28"/>
          <w:szCs w:val="28"/>
        </w:rPr>
      </w:pPr>
      <w:r w:rsidRPr="00C771DE">
        <w:rPr>
          <w:rFonts w:ascii="Times New Roman" w:hAnsi="Times New Roman" w:cs="Times New Roman"/>
          <w:sz w:val="28"/>
          <w:szCs w:val="28"/>
        </w:rPr>
        <w:t>Таким образом, под налогами понимаются обязательные сборы в бюджет государства. Виды налогов различают в зависимости от специфики признака классификации. Главная роль налогов заключается в аккумулировании государством необходимых ресурсов для выполнения своих функций.</w:t>
      </w:r>
    </w:p>
    <w:p w:rsidR="00657C52" w:rsidRDefault="00657C52" w:rsidP="00986F74">
      <w:pPr>
        <w:pStyle w:val="a8"/>
        <w:spacing w:line="360" w:lineRule="auto"/>
        <w:ind w:firstLine="709"/>
        <w:jc w:val="center"/>
        <w:rPr>
          <w:rFonts w:ascii="Times New Roman" w:hAnsi="Times New Roman" w:cs="Times New Roman"/>
          <w:sz w:val="28"/>
          <w:szCs w:val="28"/>
        </w:rPr>
      </w:pPr>
    </w:p>
    <w:p w:rsidR="001672AD" w:rsidRPr="00C771DE" w:rsidRDefault="001672AD" w:rsidP="00986F74">
      <w:pPr>
        <w:pStyle w:val="a8"/>
        <w:spacing w:line="360" w:lineRule="auto"/>
        <w:ind w:firstLine="709"/>
        <w:jc w:val="center"/>
        <w:rPr>
          <w:rFonts w:ascii="Times New Roman" w:hAnsi="Times New Roman" w:cs="Times New Roman"/>
          <w:sz w:val="28"/>
          <w:szCs w:val="28"/>
        </w:rPr>
      </w:pPr>
      <w:r w:rsidRPr="00C771DE">
        <w:rPr>
          <w:rFonts w:ascii="Times New Roman" w:hAnsi="Times New Roman" w:cs="Times New Roman"/>
          <w:sz w:val="28"/>
          <w:szCs w:val="28"/>
        </w:rPr>
        <w:t>1.2. Понятие, виды и принципы налоговой системы</w:t>
      </w:r>
    </w:p>
    <w:p w:rsidR="00D249AD" w:rsidRPr="00C771DE" w:rsidRDefault="00D249AD" w:rsidP="00986F74">
      <w:pPr>
        <w:pStyle w:val="a8"/>
        <w:spacing w:line="360" w:lineRule="auto"/>
        <w:ind w:firstLine="709"/>
        <w:jc w:val="both"/>
        <w:rPr>
          <w:rFonts w:ascii="Times New Roman" w:hAnsi="Times New Roman" w:cs="Times New Roman"/>
          <w:sz w:val="28"/>
          <w:szCs w:val="28"/>
        </w:rPr>
      </w:pPr>
    </w:p>
    <w:p w:rsidR="005136AA" w:rsidRPr="00C771DE" w:rsidRDefault="005136AA" w:rsidP="00986F74">
      <w:pPr>
        <w:pStyle w:val="11"/>
      </w:pPr>
      <w:r w:rsidRPr="00C771DE">
        <w:t xml:space="preserve">Налоговая система – совокупность государственных платежей, которые взимаются на территории определенного государства в установленном порядке, с использованием методов налогообложения, посредством специальных органов. В налоговую систему включают: виды налогов, их плательщиков, законы, </w:t>
      </w:r>
      <w:r w:rsidRPr="00C771DE">
        <w:lastRenderedPageBreak/>
        <w:t xml:space="preserve">регулирующие налоговые отношения, а также государственную власть, которая осуществляет контроль над своевременной выплатой. </w:t>
      </w:r>
    </w:p>
    <w:p w:rsidR="00167418" w:rsidRPr="00C771DE" w:rsidRDefault="005136AA" w:rsidP="00986F74">
      <w:pPr>
        <w:pStyle w:val="11"/>
      </w:pPr>
      <w:r w:rsidRPr="00C771DE">
        <w:t xml:space="preserve">Функционирование каждого предприятия или учреждения в современной экономике предполагает необходимость сбора и обобщения информации о хозяйственной деятельности с целью ее глубокого анализа и принятия на основе его управленческий решений о путях дальнейшего развития </w:t>
      </w:r>
      <w:proofErr w:type="spellStart"/>
      <w:proofErr w:type="gramStart"/>
      <w:r w:rsidRPr="00C771DE">
        <w:t>бизнес-деятельности</w:t>
      </w:r>
      <w:proofErr w:type="spellEnd"/>
      <w:proofErr w:type="gramEnd"/>
      <w:r w:rsidRPr="00C771DE">
        <w:t xml:space="preserve">. Такая систематическая работа дает возможность адекватно оценить степень эффективности функционирования субъекта хозяйствования. Конечным результатом этой аналитической работы, кроме определения стратегии будущего развития, является также возможность точной оценки способности предприятия своевременно и в полном объеме уплатить налоги, профессионально распределить прибыль, выполнить все требования законодательства в области налогообложения и платежей. Со стороны государства и общества, функционирование системы налогообложения в самом широком смысле предполагает, прежде всего, понимания того, что чем прогрессивнее и корректнее будут сформулированы принципы и виды налогообложения, тем более эффективно будет работать вся эта система. </w:t>
      </w:r>
    </w:p>
    <w:p w:rsidR="00DD4D81" w:rsidRPr="00C771DE" w:rsidRDefault="005136AA" w:rsidP="00986F74">
      <w:pPr>
        <w:pStyle w:val="11"/>
      </w:pPr>
      <w:r w:rsidRPr="00C771DE">
        <w:t xml:space="preserve">Повседневное ведение бухучета на любом предприятии естественным образом связано с отчислениями в бюджеты разных уровней. Различия здесь могут наблюдаться лишь в том, какая система используется данным конкретным предприятием, и какие виды налогообложения она реализует. Это определяется тем, в какой сфере бизнеса функционирует предприятие и какая именно система для данного типа предприятия является обязательной. </w:t>
      </w:r>
    </w:p>
    <w:p w:rsidR="00DD4D81" w:rsidRPr="00C771DE" w:rsidRDefault="005136AA" w:rsidP="00986F74">
      <w:pPr>
        <w:pStyle w:val="11"/>
      </w:pPr>
      <w:r w:rsidRPr="00C771DE">
        <w:t xml:space="preserve">На сегодняшний день в РФ можно выделить следующие </w:t>
      </w:r>
      <w:r w:rsidR="000D1829" w:rsidRPr="00C771DE">
        <w:t xml:space="preserve">основные </w:t>
      </w:r>
      <w:r w:rsidRPr="00C771DE">
        <w:t>виды налогообложения</w:t>
      </w:r>
      <w:r w:rsidR="00575C0F" w:rsidRPr="00C771DE">
        <w:rPr>
          <w:rStyle w:val="af"/>
        </w:rPr>
        <w:footnoteReference w:id="5"/>
      </w:r>
      <w:r w:rsidRPr="00C771DE">
        <w:t>:</w:t>
      </w:r>
    </w:p>
    <w:p w:rsidR="00DD4D81" w:rsidRPr="00C771DE" w:rsidRDefault="000D1829" w:rsidP="00986F74">
      <w:pPr>
        <w:pStyle w:val="11"/>
      </w:pPr>
      <w:r w:rsidRPr="00C771DE">
        <w:t xml:space="preserve">1. </w:t>
      </w:r>
      <w:r w:rsidR="00DD4D81" w:rsidRPr="00C771DE">
        <w:t>Традиционная (общая) система</w:t>
      </w:r>
      <w:r w:rsidR="005136AA" w:rsidRPr="00C771DE">
        <w:t>. Она так именуется именно потому, что получила широкое распространения. При этом следует иметь в</w:t>
      </w:r>
      <w:r w:rsidR="00B15CE5" w:rsidRPr="00C771DE">
        <w:t xml:space="preserve"> </w:t>
      </w:r>
      <w:r w:rsidR="005136AA" w:rsidRPr="00C771DE">
        <w:t xml:space="preserve">виду, что ее чертой является необходимость проведения значительного объема вычислений. В рамках традиционной системы расчет каждой суммы предполагает проведение довольно емкой и рутинной подготовительной работы, потому что каждый вид налога требует </w:t>
      </w:r>
      <w:r w:rsidR="005136AA" w:rsidRPr="00C771DE">
        <w:lastRenderedPageBreak/>
        <w:t xml:space="preserve">подготовки и наличия отдельной статистической базы. Использование такой системы характеризуется необходимостью соблюдения строгого алгоритма вычислений, который предусматривает, что к расчету какого-либо показателя можно перейти только после расчета предыдущего. </w:t>
      </w:r>
    </w:p>
    <w:p w:rsidR="00DD4D81" w:rsidRPr="00C771DE" w:rsidRDefault="000D1829" w:rsidP="00986F74">
      <w:pPr>
        <w:pStyle w:val="11"/>
      </w:pPr>
      <w:r w:rsidRPr="00C771DE">
        <w:t xml:space="preserve">2. </w:t>
      </w:r>
      <w:r w:rsidR="005136AA" w:rsidRPr="00C771DE">
        <w:t>Упрощенная система</w:t>
      </w:r>
      <w:r w:rsidR="00DD4D81" w:rsidRPr="00C771DE">
        <w:t>. Она р</w:t>
      </w:r>
      <w:r w:rsidR="005136AA" w:rsidRPr="00C771DE">
        <w:t xml:space="preserve">азработана применительно к условиям ведения малого и среднего бизнеса, потому является популярной среди предпринимателей. </w:t>
      </w:r>
      <w:proofErr w:type="gramStart"/>
      <w:r w:rsidR="005136AA" w:rsidRPr="00C771DE">
        <w:t>Само название</w:t>
      </w:r>
      <w:proofErr w:type="gramEnd"/>
      <w:r w:rsidR="005136AA" w:rsidRPr="00C771DE">
        <w:t xml:space="preserve"> говорит, что многие бухгалтерские процедуры здесь имеют упрощенный вид. Достигается такое упрощение благодаря замене ряда налогов одним, что делает ведение бухгалтерского учета значительно проще и предполагает меньший объем отчетно-учетной документации. В конечном итоге, само ведение бухгалтерии становится менее затратным и положительно отражается на себестоимости продукции. Ее применение обусловлено величиной получаемого предприятием дохода и количеством работников на нем. Законом РФ определены данные показатели: доход не более 60 миллионов рублей и количество работников не более ста человек. </w:t>
      </w:r>
    </w:p>
    <w:p w:rsidR="005136AA" w:rsidRPr="00C771DE" w:rsidRDefault="000D1829" w:rsidP="00986F74">
      <w:pPr>
        <w:pStyle w:val="11"/>
      </w:pPr>
      <w:r w:rsidRPr="00C771DE">
        <w:t xml:space="preserve">3. </w:t>
      </w:r>
      <w:r w:rsidR="005136AA" w:rsidRPr="00C771DE">
        <w:t>Система налогообложения на основе ЕНВД</w:t>
      </w:r>
      <w:r w:rsidR="00DD4D81" w:rsidRPr="00C771DE">
        <w:t>. Она</w:t>
      </w:r>
      <w:r w:rsidR="005136AA" w:rsidRPr="00C771DE">
        <w:t xml:space="preserve"> предполагает замену данным налогом сразу нескольких других традиционных. Как правило, по такой схеме работают мелкие предприятия и индивидуальные предприниматели, причем ЕНВД здесь дополняет другие виды местных налогов и сборов. Ставка рассматриваемого налога устанавливается государством централизованно, но местные органы власти имеют права по ее изменению и дополнению. Это условие весьма важно, так как ЕНВД выступает как статья бюджетов местного уровня. Следует также учитывать то, что хотя законодательство и предусматривает различные виды налогообложения, оно и не запрещает предприятиям применять смешанные системы, особенностью которых является практика применения к каждому отдельному действию отдельной методики анализа и расчета</w:t>
      </w:r>
      <w:r w:rsidR="00575C0F" w:rsidRPr="00C771DE">
        <w:rPr>
          <w:rStyle w:val="af"/>
        </w:rPr>
        <w:footnoteReference w:id="6"/>
      </w:r>
      <w:r w:rsidR="005136AA" w:rsidRPr="00C771DE">
        <w:t>.</w:t>
      </w:r>
    </w:p>
    <w:p w:rsidR="000D1829" w:rsidRPr="00C771DE" w:rsidRDefault="000D1829" w:rsidP="00986F74">
      <w:pPr>
        <w:pStyle w:val="11"/>
      </w:pPr>
      <w:r w:rsidRPr="00C771DE">
        <w:t>Кроме них, еще существуют система налогообложения при выполнении</w:t>
      </w:r>
      <w:r w:rsidRPr="00C771DE">
        <w:rPr>
          <w:rStyle w:val="apple-converted-space"/>
        </w:rPr>
        <w:t> </w:t>
      </w:r>
      <w:r w:rsidRPr="00C771DE">
        <w:t>соглашений о разделе продукции и патентная система налогообложения.</w:t>
      </w:r>
    </w:p>
    <w:p w:rsidR="000D1829" w:rsidRPr="00C771DE" w:rsidRDefault="00016329" w:rsidP="00986F74">
      <w:pPr>
        <w:pStyle w:val="11"/>
      </w:pPr>
      <w:r w:rsidRPr="00C771DE">
        <w:rPr>
          <w:shd w:val="clear" w:color="auto" w:fill="FFFFFF"/>
        </w:rPr>
        <w:lastRenderedPageBreak/>
        <w:t xml:space="preserve">Налогоплательщиком и плательщиком сборов в </w:t>
      </w:r>
      <w:r w:rsidRPr="00C771DE">
        <w:t>системе налогообложения при выполнении</w:t>
      </w:r>
      <w:r w:rsidRPr="00C771DE">
        <w:rPr>
          <w:rStyle w:val="apple-converted-space"/>
        </w:rPr>
        <w:t> </w:t>
      </w:r>
      <w:r w:rsidRPr="00C771DE">
        <w:t>соглашений о разделе продукции</w:t>
      </w:r>
      <w:r w:rsidRPr="00C771DE">
        <w:rPr>
          <w:shd w:val="clear" w:color="auto" w:fill="FFFFFF"/>
        </w:rPr>
        <w:t xml:space="preserve"> является</w:t>
      </w:r>
      <w:r w:rsidRPr="00C771DE">
        <w:rPr>
          <w:rStyle w:val="apple-converted-space"/>
          <w:shd w:val="clear" w:color="auto" w:fill="FFFFFF"/>
        </w:rPr>
        <w:t> </w:t>
      </w:r>
      <w:r w:rsidRPr="00C771DE">
        <w:rPr>
          <w:shd w:val="clear" w:color="auto" w:fill="FFFFFF"/>
        </w:rPr>
        <w:t xml:space="preserve">инвестор. </w:t>
      </w:r>
      <w:proofErr w:type="gramStart"/>
      <w:r w:rsidRPr="00C771DE">
        <w:rPr>
          <w:shd w:val="clear" w:color="auto" w:fill="FFFFFF"/>
        </w:rPr>
        <w:t>Согласно абзацу 2 статьи 346.34 Налогового кодекса РФ инвестором</w:t>
      </w:r>
      <w:r w:rsidRPr="00C771DE">
        <w:rPr>
          <w:rStyle w:val="apple-converted-space"/>
          <w:shd w:val="clear" w:color="auto" w:fill="FFFFFF"/>
        </w:rPr>
        <w:t> </w:t>
      </w:r>
      <w:r w:rsidRPr="00C771DE">
        <w:rPr>
          <w:shd w:val="clear" w:color="auto" w:fill="FFFFFF"/>
        </w:rPr>
        <w:t>признаётся юридическое или создаваемое на основе договора о совместной деятельности и не имеющее статуса юридического лица объединение юридических лиц, осуществляющее вложение собственных заёмных или привлечённых средств (имущества и (или) имущественных прав) в поиск, разведку и добычу минерального сырья и являющееся пользователем недр на условиях соглашения о разделе продукции.</w:t>
      </w:r>
      <w:proofErr w:type="gramEnd"/>
    </w:p>
    <w:p w:rsidR="00016329" w:rsidRPr="00C771DE" w:rsidRDefault="00016329" w:rsidP="00986F74">
      <w:pPr>
        <w:pStyle w:val="11"/>
      </w:pPr>
      <w:r w:rsidRPr="00C771DE">
        <w:t>Патентная система налогообложения устанавливается Налоговым кодексом, вводится в действие законами субъектов Российской Федерации и применяется на территориях указанных субъектов Российской Федерации.</w:t>
      </w:r>
    </w:p>
    <w:p w:rsidR="00016329" w:rsidRPr="00C771DE" w:rsidRDefault="00016329" w:rsidP="00986F74">
      <w:pPr>
        <w:pStyle w:val="11"/>
      </w:pPr>
      <w:r w:rsidRPr="00C771DE">
        <w:t>Налогоплательщиками признаются индивидуальные предприниматели, перешедшие на патентную систему налогообложения</w:t>
      </w:r>
    </w:p>
    <w:p w:rsidR="00016329" w:rsidRPr="00C771DE" w:rsidRDefault="00016329" w:rsidP="00986F74">
      <w:pPr>
        <w:pStyle w:val="11"/>
      </w:pPr>
      <w:r w:rsidRPr="00C771DE">
        <w:t>Переход на патентную систему налогообложения или возврат к иным режимам налогообложения индивидуальными предпринимателями осуществляется добровольно</w:t>
      </w:r>
    </w:p>
    <w:p w:rsidR="000D1829" w:rsidRPr="00C771DE" w:rsidRDefault="000D1829" w:rsidP="00986F74">
      <w:pPr>
        <w:pStyle w:val="11"/>
      </w:pPr>
      <w:r w:rsidRPr="00C771DE">
        <w:t>Основные принципы функционирования системы налогообложения, действующей на сегодняшний день в РФ, были заложены еще в конце прошлого века, и, таким образом, имеют уже более чем 20-летний стаж своего развития и совершенствования</w:t>
      </w:r>
      <w:r w:rsidR="00575C0F" w:rsidRPr="00C771DE">
        <w:rPr>
          <w:rStyle w:val="af"/>
        </w:rPr>
        <w:footnoteReference w:id="7"/>
      </w:r>
      <w:r w:rsidRPr="00C771DE">
        <w:t>.</w:t>
      </w:r>
    </w:p>
    <w:p w:rsidR="000D1829" w:rsidRPr="00C771DE" w:rsidRDefault="000D1829" w:rsidP="00986F74">
      <w:pPr>
        <w:pStyle w:val="11"/>
      </w:pPr>
      <w:r w:rsidRPr="00C771DE">
        <w:t xml:space="preserve">Современная налоговая система России основывается на таких принципах: </w:t>
      </w:r>
    </w:p>
    <w:p w:rsidR="000D1829" w:rsidRPr="00C771DE" w:rsidRDefault="000D1829" w:rsidP="00986F74">
      <w:pPr>
        <w:pStyle w:val="11"/>
      </w:pPr>
      <w:r w:rsidRPr="00C771DE">
        <w:t xml:space="preserve">- Единство налоговой системы, закрепленное в конкретных статьях Конституции и обеспечивающее единство финансовой, кредитной и денежной политики. Данный принцип обеспечивает единство в экономическом пространстве страны. </w:t>
      </w:r>
    </w:p>
    <w:p w:rsidR="000D1829" w:rsidRPr="00C771DE" w:rsidRDefault="000D1829" w:rsidP="00986F74">
      <w:pPr>
        <w:pStyle w:val="11"/>
      </w:pPr>
      <w:r w:rsidRPr="00C771DE">
        <w:t xml:space="preserve">- Принцип подвижности или эластичности, предусматривающий изменение некоторых налогов или соответствующих механизмов в сторону увеличения или уменьшения налоговой нагрузки для удовлетворения государственных нужд. </w:t>
      </w:r>
    </w:p>
    <w:p w:rsidR="000D1829" w:rsidRPr="00C771DE" w:rsidRDefault="000D1829" w:rsidP="00986F74">
      <w:pPr>
        <w:pStyle w:val="11"/>
      </w:pPr>
      <w:r w:rsidRPr="00C771DE">
        <w:lastRenderedPageBreak/>
        <w:t xml:space="preserve">- Принцип стабильности. Согласно этому принципу, налоговая система России должна быть неизменной на протяжении хотя бы нескольких лет. Из практики зарубежных стран любые налоговые реформы должны происходить только в крайней необходимости и, желательно, с начала финансового года. </w:t>
      </w:r>
    </w:p>
    <w:p w:rsidR="000D1829" w:rsidRPr="00C771DE" w:rsidRDefault="000D1829" w:rsidP="00986F74">
      <w:pPr>
        <w:pStyle w:val="11"/>
      </w:pPr>
      <w:r w:rsidRPr="00C771DE">
        <w:t>- Множественность налогов. Этот принцип включает в себя ряд аспектов, главным из которых принято считать совокупность налогов и объектов налогообложения. Комбинирование объектов и налогов должно составлять систему, отвечающую требованиям перераспределения бремени между плательщиками налогов.</w:t>
      </w:r>
    </w:p>
    <w:p w:rsidR="00CA6A00" w:rsidRPr="00C771DE" w:rsidRDefault="00CA6A00" w:rsidP="00986F74">
      <w:pPr>
        <w:pStyle w:val="a8"/>
        <w:spacing w:line="360" w:lineRule="auto"/>
        <w:ind w:firstLine="709"/>
        <w:jc w:val="both"/>
        <w:rPr>
          <w:rFonts w:ascii="Times New Roman" w:hAnsi="Times New Roman" w:cs="Times New Roman"/>
          <w:sz w:val="28"/>
          <w:szCs w:val="28"/>
        </w:rPr>
      </w:pPr>
      <w:r w:rsidRPr="00C771DE">
        <w:rPr>
          <w:rFonts w:ascii="Times New Roman" w:hAnsi="Times New Roman" w:cs="Times New Roman"/>
          <w:sz w:val="28"/>
          <w:szCs w:val="28"/>
        </w:rPr>
        <w:t xml:space="preserve">Таким образом, </w:t>
      </w:r>
      <w:r w:rsidR="00F5506F" w:rsidRPr="00C771DE">
        <w:rPr>
          <w:rFonts w:ascii="Times New Roman" w:hAnsi="Times New Roman" w:cs="Times New Roman"/>
          <w:sz w:val="28"/>
          <w:szCs w:val="28"/>
        </w:rPr>
        <w:t>под налоговой системой государства понимается совокупность налогов</w:t>
      </w:r>
      <w:r w:rsidR="009F1624" w:rsidRPr="00C771DE">
        <w:rPr>
          <w:rFonts w:ascii="Times New Roman" w:hAnsi="Times New Roman" w:cs="Times New Roman"/>
          <w:sz w:val="28"/>
          <w:szCs w:val="28"/>
        </w:rPr>
        <w:t xml:space="preserve">, их элементов и правил их взимания. В зависимости от специфики деятельности налогоплательщики облагаются теми или иными видами налогов. Кроме того, элементом налоговой системы являются принципы налогообложения. </w:t>
      </w:r>
    </w:p>
    <w:p w:rsidR="005136AA" w:rsidRPr="00C771DE" w:rsidRDefault="00E3311C" w:rsidP="00986F74">
      <w:pPr>
        <w:pStyle w:val="a8"/>
        <w:spacing w:line="360" w:lineRule="auto"/>
        <w:ind w:firstLine="709"/>
        <w:jc w:val="both"/>
        <w:rPr>
          <w:rFonts w:ascii="Times New Roman" w:hAnsi="Times New Roman" w:cs="Times New Roman"/>
          <w:sz w:val="28"/>
          <w:szCs w:val="28"/>
        </w:rPr>
      </w:pPr>
      <w:r w:rsidRPr="00C771DE">
        <w:rPr>
          <w:rFonts w:ascii="Times New Roman" w:hAnsi="Times New Roman" w:cs="Times New Roman"/>
          <w:sz w:val="28"/>
          <w:szCs w:val="28"/>
        </w:rPr>
        <w:t xml:space="preserve">Исходя их всего вышесказанного в первой главе, можно сделать вывод о том, что </w:t>
      </w:r>
      <w:r w:rsidR="009F1624" w:rsidRPr="00C771DE">
        <w:rPr>
          <w:rFonts w:ascii="Times New Roman" w:hAnsi="Times New Roman" w:cs="Times New Roman"/>
          <w:sz w:val="28"/>
          <w:szCs w:val="28"/>
        </w:rPr>
        <w:t>налоги и налоговая система играют важную роль в функционировании экономики любого государства. Налоги являются обязательными взносами в бюджет. Налоги являются элементом налоговой системы. Кроме того, к элементам налоговой системы относятся субъекты налогообложения, налоговые органы, порядок и принципы налогообложения. Рассмотрев теоретические аспекты налогов и налоговой системы, перейдем к анализу текущего состояния налоговой системы.</w:t>
      </w:r>
    </w:p>
    <w:p w:rsidR="005136AA" w:rsidRPr="00C771DE" w:rsidRDefault="005136AA" w:rsidP="00986F74">
      <w:pPr>
        <w:pStyle w:val="a8"/>
        <w:spacing w:line="360" w:lineRule="auto"/>
        <w:ind w:firstLine="709"/>
        <w:jc w:val="both"/>
        <w:rPr>
          <w:rFonts w:ascii="Times New Roman" w:hAnsi="Times New Roman" w:cs="Times New Roman"/>
          <w:sz w:val="28"/>
          <w:szCs w:val="28"/>
        </w:rPr>
      </w:pPr>
    </w:p>
    <w:p w:rsidR="00657C52" w:rsidRDefault="00657C52" w:rsidP="005136AA">
      <w:pPr>
        <w:pStyle w:val="a8"/>
        <w:spacing w:line="360" w:lineRule="auto"/>
        <w:ind w:firstLine="709"/>
        <w:jc w:val="center"/>
        <w:rPr>
          <w:rFonts w:ascii="Times New Roman" w:hAnsi="Times New Roman" w:cs="Times New Roman"/>
          <w:sz w:val="28"/>
          <w:szCs w:val="28"/>
        </w:rPr>
      </w:pPr>
    </w:p>
    <w:p w:rsidR="00711B38" w:rsidRDefault="00711B38" w:rsidP="005136AA">
      <w:pPr>
        <w:pStyle w:val="a8"/>
        <w:spacing w:line="360" w:lineRule="auto"/>
        <w:ind w:firstLine="709"/>
        <w:jc w:val="center"/>
        <w:rPr>
          <w:rFonts w:ascii="Times New Roman" w:hAnsi="Times New Roman" w:cs="Times New Roman"/>
          <w:sz w:val="28"/>
          <w:szCs w:val="28"/>
        </w:rPr>
      </w:pPr>
    </w:p>
    <w:p w:rsidR="00711B38" w:rsidRDefault="00711B38" w:rsidP="005136AA">
      <w:pPr>
        <w:pStyle w:val="a8"/>
        <w:spacing w:line="360" w:lineRule="auto"/>
        <w:ind w:firstLine="709"/>
        <w:jc w:val="center"/>
        <w:rPr>
          <w:rFonts w:ascii="Times New Roman" w:hAnsi="Times New Roman" w:cs="Times New Roman"/>
          <w:sz w:val="28"/>
          <w:szCs w:val="28"/>
        </w:rPr>
      </w:pPr>
    </w:p>
    <w:p w:rsidR="00711B38" w:rsidRDefault="00711B38" w:rsidP="005136AA">
      <w:pPr>
        <w:pStyle w:val="a8"/>
        <w:spacing w:line="360" w:lineRule="auto"/>
        <w:ind w:firstLine="709"/>
        <w:jc w:val="center"/>
        <w:rPr>
          <w:rFonts w:ascii="Times New Roman" w:hAnsi="Times New Roman" w:cs="Times New Roman"/>
          <w:sz w:val="28"/>
          <w:szCs w:val="28"/>
        </w:rPr>
      </w:pPr>
    </w:p>
    <w:p w:rsidR="00711B38" w:rsidRDefault="00711B38" w:rsidP="005136AA">
      <w:pPr>
        <w:pStyle w:val="a8"/>
        <w:spacing w:line="360" w:lineRule="auto"/>
        <w:ind w:firstLine="709"/>
        <w:jc w:val="center"/>
        <w:rPr>
          <w:rFonts w:ascii="Times New Roman" w:hAnsi="Times New Roman" w:cs="Times New Roman"/>
          <w:sz w:val="28"/>
          <w:szCs w:val="28"/>
        </w:rPr>
      </w:pPr>
    </w:p>
    <w:p w:rsidR="00711B38" w:rsidRDefault="00711B38" w:rsidP="005136AA">
      <w:pPr>
        <w:pStyle w:val="a8"/>
        <w:spacing w:line="360" w:lineRule="auto"/>
        <w:ind w:firstLine="709"/>
        <w:jc w:val="center"/>
        <w:rPr>
          <w:rFonts w:ascii="Times New Roman" w:hAnsi="Times New Roman" w:cs="Times New Roman"/>
          <w:sz w:val="28"/>
          <w:szCs w:val="28"/>
        </w:rPr>
      </w:pPr>
    </w:p>
    <w:p w:rsidR="00711B38" w:rsidRDefault="00711B38" w:rsidP="005136AA">
      <w:pPr>
        <w:pStyle w:val="a8"/>
        <w:spacing w:line="360" w:lineRule="auto"/>
        <w:ind w:firstLine="709"/>
        <w:jc w:val="center"/>
        <w:rPr>
          <w:rFonts w:ascii="Times New Roman" w:hAnsi="Times New Roman" w:cs="Times New Roman"/>
          <w:sz w:val="28"/>
          <w:szCs w:val="28"/>
        </w:rPr>
      </w:pPr>
    </w:p>
    <w:p w:rsidR="001672AD" w:rsidRPr="00C771DE" w:rsidRDefault="00E3311C" w:rsidP="005136AA">
      <w:pPr>
        <w:pStyle w:val="a8"/>
        <w:spacing w:line="360" w:lineRule="auto"/>
        <w:ind w:firstLine="709"/>
        <w:jc w:val="center"/>
        <w:rPr>
          <w:rFonts w:ascii="Times New Roman" w:hAnsi="Times New Roman" w:cs="Times New Roman"/>
          <w:sz w:val="28"/>
          <w:szCs w:val="28"/>
        </w:rPr>
      </w:pPr>
      <w:r w:rsidRPr="00C771DE">
        <w:rPr>
          <w:rFonts w:ascii="Times New Roman" w:hAnsi="Times New Roman" w:cs="Times New Roman"/>
          <w:sz w:val="28"/>
          <w:szCs w:val="28"/>
        </w:rPr>
        <w:lastRenderedPageBreak/>
        <w:t>Г</w:t>
      </w:r>
      <w:r w:rsidR="002272CF" w:rsidRPr="00C771DE">
        <w:rPr>
          <w:rFonts w:ascii="Times New Roman" w:hAnsi="Times New Roman" w:cs="Times New Roman"/>
          <w:sz w:val="28"/>
          <w:szCs w:val="28"/>
        </w:rPr>
        <w:t>ЛАВА 2. АНАЛИЗ ТЕКУЩЕГО СОСТОЯНИЯ НАЛОГОВОЙ СИСТЕМЫ РФ</w:t>
      </w:r>
    </w:p>
    <w:p w:rsidR="005136AA" w:rsidRPr="00C771DE" w:rsidRDefault="005136AA" w:rsidP="005136AA">
      <w:pPr>
        <w:pStyle w:val="a8"/>
        <w:spacing w:line="360" w:lineRule="auto"/>
        <w:ind w:firstLine="709"/>
        <w:jc w:val="center"/>
        <w:rPr>
          <w:rFonts w:ascii="Times New Roman" w:hAnsi="Times New Roman" w:cs="Times New Roman"/>
          <w:sz w:val="28"/>
          <w:szCs w:val="28"/>
        </w:rPr>
      </w:pPr>
    </w:p>
    <w:p w:rsidR="001672AD" w:rsidRPr="00C771DE" w:rsidRDefault="001672AD" w:rsidP="00B11038">
      <w:pPr>
        <w:pStyle w:val="11"/>
        <w:jc w:val="center"/>
        <w:rPr>
          <w:vanish/>
        </w:rPr>
      </w:pPr>
      <w:r w:rsidRPr="00C771DE">
        <w:t>2.1.</w:t>
      </w:r>
    </w:p>
    <w:p w:rsidR="005136AA" w:rsidRPr="00C771DE" w:rsidRDefault="008B4D32" w:rsidP="008B4D32">
      <w:pPr>
        <w:pStyle w:val="11"/>
        <w:jc w:val="center"/>
      </w:pPr>
      <w:r w:rsidRPr="00C771DE">
        <w:t>П</w:t>
      </w:r>
      <w:r w:rsidR="00E3311C" w:rsidRPr="00C771DE">
        <w:t>оказатели собираемости налогов в РФ за 2013-2014 гг.</w:t>
      </w:r>
    </w:p>
    <w:p w:rsidR="00B11038" w:rsidRPr="00C771DE" w:rsidRDefault="00B11038" w:rsidP="00167418">
      <w:pPr>
        <w:pStyle w:val="11"/>
      </w:pPr>
    </w:p>
    <w:p w:rsidR="009D1850" w:rsidRPr="00C771DE" w:rsidRDefault="009D1850" w:rsidP="004A16BF">
      <w:pPr>
        <w:pStyle w:val="11"/>
      </w:pPr>
      <w:r w:rsidRPr="00C771DE">
        <w:t xml:space="preserve">Показатели поступлений налогов в РФ за 2013-2014 гг. представлены в таблице </w:t>
      </w:r>
      <w:r w:rsidR="00565E76" w:rsidRPr="00C771DE">
        <w:t>1</w:t>
      </w:r>
      <w:r w:rsidRPr="00C771DE">
        <w:t>.</w:t>
      </w:r>
    </w:p>
    <w:p w:rsidR="00565E76" w:rsidRPr="00C771DE" w:rsidRDefault="009D1850" w:rsidP="00565E76">
      <w:pPr>
        <w:pStyle w:val="11"/>
        <w:jc w:val="right"/>
      </w:pPr>
      <w:r w:rsidRPr="00C771DE">
        <w:t xml:space="preserve">Таблица </w:t>
      </w:r>
      <w:r w:rsidR="00565E76" w:rsidRPr="00C771DE">
        <w:t>1</w:t>
      </w:r>
    </w:p>
    <w:p w:rsidR="009D1850" w:rsidRPr="00C771DE" w:rsidRDefault="009D1850" w:rsidP="004A16BF">
      <w:pPr>
        <w:pStyle w:val="11"/>
      </w:pPr>
      <w:r w:rsidRPr="00C771DE">
        <w:t xml:space="preserve"> Показатели поступлений налогов в РФ за 2013-2014 гг., млрд. руб.</w:t>
      </w:r>
    </w:p>
    <w:tbl>
      <w:tblPr>
        <w:tblStyle w:val="ac"/>
        <w:tblW w:w="0" w:type="auto"/>
        <w:tblLook w:val="04A0"/>
      </w:tblPr>
      <w:tblGrid>
        <w:gridCol w:w="2574"/>
        <w:gridCol w:w="2574"/>
        <w:gridCol w:w="2575"/>
        <w:gridCol w:w="2575"/>
      </w:tblGrid>
      <w:tr w:rsidR="009D1850" w:rsidRPr="00C771DE" w:rsidTr="001F6478">
        <w:trPr>
          <w:trHeight w:val="266"/>
        </w:trPr>
        <w:tc>
          <w:tcPr>
            <w:tcW w:w="2574" w:type="dxa"/>
          </w:tcPr>
          <w:p w:rsidR="009D1850" w:rsidRPr="00C771DE" w:rsidRDefault="009D1850" w:rsidP="009D1850">
            <w:pPr>
              <w:pStyle w:val="a8"/>
              <w:rPr>
                <w:rFonts w:ascii="Times New Roman" w:hAnsi="Times New Roman" w:cs="Times New Roman"/>
                <w:sz w:val="28"/>
                <w:szCs w:val="28"/>
              </w:rPr>
            </w:pPr>
            <w:r w:rsidRPr="00C771DE">
              <w:rPr>
                <w:rFonts w:ascii="Times New Roman" w:hAnsi="Times New Roman" w:cs="Times New Roman"/>
                <w:sz w:val="28"/>
                <w:szCs w:val="28"/>
              </w:rPr>
              <w:t>Налоги</w:t>
            </w:r>
          </w:p>
        </w:tc>
        <w:tc>
          <w:tcPr>
            <w:tcW w:w="2574" w:type="dxa"/>
          </w:tcPr>
          <w:p w:rsidR="009D1850" w:rsidRPr="00C771DE" w:rsidRDefault="009D1850" w:rsidP="009D1850">
            <w:pPr>
              <w:pStyle w:val="a8"/>
              <w:rPr>
                <w:rFonts w:ascii="Times New Roman" w:hAnsi="Times New Roman" w:cs="Times New Roman"/>
                <w:sz w:val="28"/>
                <w:szCs w:val="28"/>
              </w:rPr>
            </w:pPr>
            <w:r w:rsidRPr="00C771DE">
              <w:rPr>
                <w:rFonts w:ascii="Times New Roman" w:hAnsi="Times New Roman" w:cs="Times New Roman"/>
                <w:sz w:val="28"/>
                <w:szCs w:val="28"/>
              </w:rPr>
              <w:t>2013 год</w:t>
            </w:r>
          </w:p>
        </w:tc>
        <w:tc>
          <w:tcPr>
            <w:tcW w:w="2575" w:type="dxa"/>
          </w:tcPr>
          <w:p w:rsidR="009D1850" w:rsidRPr="00C771DE" w:rsidRDefault="009D1850" w:rsidP="009D1850">
            <w:pPr>
              <w:pStyle w:val="a8"/>
              <w:rPr>
                <w:rFonts w:ascii="Times New Roman" w:hAnsi="Times New Roman" w:cs="Times New Roman"/>
                <w:sz w:val="28"/>
                <w:szCs w:val="28"/>
              </w:rPr>
            </w:pPr>
            <w:r w:rsidRPr="00C771DE">
              <w:rPr>
                <w:rFonts w:ascii="Times New Roman" w:hAnsi="Times New Roman" w:cs="Times New Roman"/>
                <w:sz w:val="28"/>
                <w:szCs w:val="28"/>
              </w:rPr>
              <w:t>2014 год</w:t>
            </w:r>
          </w:p>
        </w:tc>
        <w:tc>
          <w:tcPr>
            <w:tcW w:w="2575" w:type="dxa"/>
          </w:tcPr>
          <w:p w:rsidR="009D1850" w:rsidRPr="00C771DE" w:rsidRDefault="009D1850" w:rsidP="009D1850">
            <w:pPr>
              <w:pStyle w:val="a8"/>
              <w:rPr>
                <w:rFonts w:ascii="Times New Roman" w:hAnsi="Times New Roman" w:cs="Times New Roman"/>
                <w:sz w:val="28"/>
                <w:szCs w:val="28"/>
              </w:rPr>
            </w:pPr>
            <w:r w:rsidRPr="00C771DE">
              <w:rPr>
                <w:rFonts w:ascii="Times New Roman" w:hAnsi="Times New Roman" w:cs="Times New Roman"/>
                <w:sz w:val="28"/>
                <w:szCs w:val="28"/>
              </w:rPr>
              <w:t>Темп роста, %</w:t>
            </w:r>
          </w:p>
        </w:tc>
      </w:tr>
      <w:tr w:rsidR="00AA3544" w:rsidRPr="00C771DE" w:rsidTr="001F6478">
        <w:trPr>
          <w:trHeight w:val="266"/>
        </w:trPr>
        <w:tc>
          <w:tcPr>
            <w:tcW w:w="2574" w:type="dxa"/>
          </w:tcPr>
          <w:p w:rsidR="00AA3544" w:rsidRPr="00C771DE" w:rsidRDefault="00AA3544" w:rsidP="00441BC1">
            <w:pPr>
              <w:pStyle w:val="a8"/>
              <w:rPr>
                <w:rFonts w:ascii="Times New Roman" w:hAnsi="Times New Roman" w:cs="Times New Roman"/>
                <w:sz w:val="28"/>
                <w:szCs w:val="28"/>
              </w:rPr>
            </w:pPr>
            <w:r w:rsidRPr="00C771DE">
              <w:rPr>
                <w:rFonts w:ascii="Times New Roman" w:hAnsi="Times New Roman" w:cs="Times New Roman"/>
                <w:sz w:val="28"/>
                <w:szCs w:val="28"/>
              </w:rPr>
              <w:t>Всего, в т.ч.:</w:t>
            </w:r>
          </w:p>
        </w:tc>
        <w:tc>
          <w:tcPr>
            <w:tcW w:w="2574" w:type="dxa"/>
          </w:tcPr>
          <w:p w:rsidR="00AA3544" w:rsidRPr="00C771DE" w:rsidRDefault="00AA3544" w:rsidP="00441BC1">
            <w:pPr>
              <w:pStyle w:val="a8"/>
              <w:rPr>
                <w:rFonts w:ascii="Times New Roman" w:hAnsi="Times New Roman" w:cs="Times New Roman"/>
                <w:sz w:val="28"/>
                <w:szCs w:val="28"/>
              </w:rPr>
            </w:pPr>
            <w:r w:rsidRPr="00C771DE">
              <w:rPr>
                <w:rFonts w:ascii="Times New Roman" w:hAnsi="Times New Roman" w:cs="Times New Roman"/>
                <w:sz w:val="28"/>
                <w:szCs w:val="28"/>
              </w:rPr>
              <w:t>11383,8</w:t>
            </w:r>
          </w:p>
        </w:tc>
        <w:tc>
          <w:tcPr>
            <w:tcW w:w="2575" w:type="dxa"/>
          </w:tcPr>
          <w:p w:rsidR="00AA3544" w:rsidRPr="00C771DE" w:rsidRDefault="00AA3544" w:rsidP="00441BC1">
            <w:pPr>
              <w:pStyle w:val="a8"/>
              <w:rPr>
                <w:rFonts w:ascii="Times New Roman" w:hAnsi="Times New Roman" w:cs="Times New Roman"/>
                <w:sz w:val="28"/>
                <w:szCs w:val="28"/>
              </w:rPr>
            </w:pPr>
            <w:r w:rsidRPr="00C771DE">
              <w:rPr>
                <w:rFonts w:ascii="Times New Roman" w:hAnsi="Times New Roman" w:cs="Times New Roman"/>
                <w:sz w:val="28"/>
                <w:szCs w:val="28"/>
              </w:rPr>
              <w:t>12670,2</w:t>
            </w:r>
          </w:p>
        </w:tc>
        <w:tc>
          <w:tcPr>
            <w:tcW w:w="2575" w:type="dxa"/>
          </w:tcPr>
          <w:p w:rsidR="00AA3544" w:rsidRPr="00C771DE" w:rsidRDefault="00AA3544" w:rsidP="00441BC1">
            <w:pPr>
              <w:pStyle w:val="a8"/>
              <w:rPr>
                <w:rFonts w:ascii="Times New Roman" w:hAnsi="Times New Roman" w:cs="Times New Roman"/>
                <w:sz w:val="28"/>
                <w:szCs w:val="28"/>
              </w:rPr>
            </w:pPr>
            <w:r w:rsidRPr="00C771DE">
              <w:rPr>
                <w:rFonts w:ascii="Times New Roman" w:hAnsi="Times New Roman" w:cs="Times New Roman"/>
                <w:sz w:val="28"/>
                <w:szCs w:val="28"/>
              </w:rPr>
              <w:t>111,3</w:t>
            </w:r>
          </w:p>
        </w:tc>
      </w:tr>
      <w:tr w:rsidR="009D1850" w:rsidRPr="00C771DE" w:rsidTr="001F6478">
        <w:trPr>
          <w:trHeight w:val="266"/>
        </w:trPr>
        <w:tc>
          <w:tcPr>
            <w:tcW w:w="2574" w:type="dxa"/>
          </w:tcPr>
          <w:p w:rsidR="009D1850" w:rsidRPr="00C771DE" w:rsidRDefault="009D1850" w:rsidP="009D1850">
            <w:pPr>
              <w:pStyle w:val="a8"/>
              <w:rPr>
                <w:rFonts w:ascii="Times New Roman" w:hAnsi="Times New Roman" w:cs="Times New Roman"/>
                <w:sz w:val="28"/>
                <w:szCs w:val="28"/>
              </w:rPr>
            </w:pPr>
            <w:r w:rsidRPr="00C771DE">
              <w:rPr>
                <w:rFonts w:ascii="Times New Roman" w:hAnsi="Times New Roman" w:cs="Times New Roman"/>
                <w:sz w:val="28"/>
                <w:szCs w:val="28"/>
              </w:rPr>
              <w:t>НДС</w:t>
            </w:r>
          </w:p>
        </w:tc>
        <w:tc>
          <w:tcPr>
            <w:tcW w:w="2574" w:type="dxa"/>
          </w:tcPr>
          <w:p w:rsidR="009D1850" w:rsidRPr="00C771DE" w:rsidRDefault="00BC04D0" w:rsidP="009D1850">
            <w:pPr>
              <w:pStyle w:val="a8"/>
              <w:rPr>
                <w:rFonts w:ascii="Times New Roman" w:hAnsi="Times New Roman" w:cs="Times New Roman"/>
                <w:sz w:val="28"/>
                <w:szCs w:val="28"/>
              </w:rPr>
            </w:pPr>
            <w:r w:rsidRPr="00C771DE">
              <w:rPr>
                <w:rFonts w:ascii="Times New Roman" w:hAnsi="Times New Roman" w:cs="Times New Roman"/>
                <w:sz w:val="28"/>
                <w:szCs w:val="28"/>
              </w:rPr>
              <w:t>1868</w:t>
            </w:r>
          </w:p>
        </w:tc>
        <w:tc>
          <w:tcPr>
            <w:tcW w:w="2575" w:type="dxa"/>
          </w:tcPr>
          <w:p w:rsidR="009D1850" w:rsidRPr="00C771DE" w:rsidRDefault="00BC04D0" w:rsidP="009D1850">
            <w:pPr>
              <w:pStyle w:val="a8"/>
              <w:rPr>
                <w:rFonts w:ascii="Times New Roman" w:hAnsi="Times New Roman" w:cs="Times New Roman"/>
                <w:sz w:val="28"/>
                <w:szCs w:val="28"/>
              </w:rPr>
            </w:pPr>
            <w:r w:rsidRPr="00C771DE">
              <w:rPr>
                <w:rFonts w:ascii="Times New Roman" w:hAnsi="Times New Roman" w:cs="Times New Roman"/>
                <w:sz w:val="28"/>
                <w:szCs w:val="28"/>
              </w:rPr>
              <w:t>2181</w:t>
            </w:r>
          </w:p>
        </w:tc>
        <w:tc>
          <w:tcPr>
            <w:tcW w:w="2575" w:type="dxa"/>
          </w:tcPr>
          <w:p w:rsidR="009D1850" w:rsidRPr="00C771DE" w:rsidRDefault="00BC04D0" w:rsidP="009D1850">
            <w:pPr>
              <w:pStyle w:val="a8"/>
              <w:rPr>
                <w:rFonts w:ascii="Times New Roman" w:hAnsi="Times New Roman" w:cs="Times New Roman"/>
                <w:sz w:val="28"/>
                <w:szCs w:val="28"/>
              </w:rPr>
            </w:pPr>
            <w:r w:rsidRPr="00C771DE">
              <w:rPr>
                <w:rFonts w:ascii="Times New Roman" w:hAnsi="Times New Roman" w:cs="Times New Roman"/>
                <w:sz w:val="28"/>
                <w:szCs w:val="28"/>
              </w:rPr>
              <w:t>117</w:t>
            </w:r>
          </w:p>
        </w:tc>
      </w:tr>
      <w:tr w:rsidR="009D1850" w:rsidRPr="00C771DE" w:rsidTr="001F6478">
        <w:trPr>
          <w:trHeight w:val="266"/>
        </w:trPr>
        <w:tc>
          <w:tcPr>
            <w:tcW w:w="2574" w:type="dxa"/>
          </w:tcPr>
          <w:p w:rsidR="009D1850" w:rsidRPr="00C771DE" w:rsidRDefault="009D1850" w:rsidP="009D1850">
            <w:pPr>
              <w:pStyle w:val="a8"/>
              <w:rPr>
                <w:rFonts w:ascii="Times New Roman" w:hAnsi="Times New Roman" w:cs="Times New Roman"/>
                <w:sz w:val="28"/>
                <w:szCs w:val="28"/>
              </w:rPr>
            </w:pPr>
            <w:r w:rsidRPr="00C771DE">
              <w:rPr>
                <w:rFonts w:ascii="Times New Roman" w:hAnsi="Times New Roman" w:cs="Times New Roman"/>
                <w:sz w:val="28"/>
                <w:szCs w:val="28"/>
              </w:rPr>
              <w:t>НДПИ</w:t>
            </w:r>
          </w:p>
        </w:tc>
        <w:tc>
          <w:tcPr>
            <w:tcW w:w="2574" w:type="dxa"/>
          </w:tcPr>
          <w:p w:rsidR="009D1850" w:rsidRPr="00C771DE" w:rsidRDefault="00BC04D0" w:rsidP="009D1850">
            <w:pPr>
              <w:pStyle w:val="a8"/>
              <w:rPr>
                <w:rFonts w:ascii="Times New Roman" w:hAnsi="Times New Roman" w:cs="Times New Roman"/>
                <w:sz w:val="28"/>
                <w:szCs w:val="28"/>
              </w:rPr>
            </w:pPr>
            <w:r w:rsidRPr="00C771DE">
              <w:rPr>
                <w:rFonts w:ascii="Times New Roman" w:hAnsi="Times New Roman" w:cs="Times New Roman"/>
                <w:sz w:val="28"/>
                <w:szCs w:val="28"/>
              </w:rPr>
              <w:t>2576</w:t>
            </w:r>
          </w:p>
        </w:tc>
        <w:tc>
          <w:tcPr>
            <w:tcW w:w="2575" w:type="dxa"/>
          </w:tcPr>
          <w:p w:rsidR="009D1850" w:rsidRPr="00C771DE" w:rsidRDefault="00BC04D0" w:rsidP="009D1850">
            <w:pPr>
              <w:pStyle w:val="a8"/>
              <w:rPr>
                <w:rFonts w:ascii="Times New Roman" w:hAnsi="Times New Roman" w:cs="Times New Roman"/>
                <w:sz w:val="28"/>
                <w:szCs w:val="28"/>
              </w:rPr>
            </w:pPr>
            <w:r w:rsidRPr="00C771DE">
              <w:rPr>
                <w:rFonts w:ascii="Times New Roman" w:hAnsi="Times New Roman" w:cs="Times New Roman"/>
                <w:sz w:val="28"/>
                <w:szCs w:val="28"/>
              </w:rPr>
              <w:t>2904</w:t>
            </w:r>
          </w:p>
        </w:tc>
        <w:tc>
          <w:tcPr>
            <w:tcW w:w="2575" w:type="dxa"/>
          </w:tcPr>
          <w:p w:rsidR="009D1850" w:rsidRPr="00C771DE" w:rsidRDefault="00BC04D0" w:rsidP="009D1850">
            <w:pPr>
              <w:pStyle w:val="a8"/>
              <w:rPr>
                <w:rFonts w:ascii="Times New Roman" w:hAnsi="Times New Roman" w:cs="Times New Roman"/>
                <w:sz w:val="28"/>
                <w:szCs w:val="28"/>
              </w:rPr>
            </w:pPr>
            <w:r w:rsidRPr="00C771DE">
              <w:rPr>
                <w:rFonts w:ascii="Times New Roman" w:hAnsi="Times New Roman" w:cs="Times New Roman"/>
                <w:sz w:val="28"/>
                <w:szCs w:val="28"/>
              </w:rPr>
              <w:t>113</w:t>
            </w:r>
          </w:p>
        </w:tc>
      </w:tr>
      <w:tr w:rsidR="009D1850" w:rsidRPr="00C771DE" w:rsidTr="001F6478">
        <w:trPr>
          <w:trHeight w:val="266"/>
        </w:trPr>
        <w:tc>
          <w:tcPr>
            <w:tcW w:w="2574" w:type="dxa"/>
          </w:tcPr>
          <w:p w:rsidR="009D1850" w:rsidRPr="00C771DE" w:rsidRDefault="009D1850" w:rsidP="009D1850">
            <w:pPr>
              <w:pStyle w:val="a8"/>
              <w:rPr>
                <w:rFonts w:ascii="Times New Roman" w:hAnsi="Times New Roman" w:cs="Times New Roman"/>
                <w:sz w:val="28"/>
                <w:szCs w:val="28"/>
              </w:rPr>
            </w:pPr>
            <w:r w:rsidRPr="00C771DE">
              <w:rPr>
                <w:rFonts w:ascii="Times New Roman" w:hAnsi="Times New Roman" w:cs="Times New Roman"/>
                <w:sz w:val="28"/>
                <w:szCs w:val="28"/>
              </w:rPr>
              <w:t>Налог на прибыль</w:t>
            </w:r>
          </w:p>
        </w:tc>
        <w:tc>
          <w:tcPr>
            <w:tcW w:w="2574" w:type="dxa"/>
          </w:tcPr>
          <w:p w:rsidR="009D1850" w:rsidRPr="00C771DE" w:rsidRDefault="00BC04D0" w:rsidP="009D1850">
            <w:pPr>
              <w:pStyle w:val="a8"/>
              <w:rPr>
                <w:rFonts w:ascii="Times New Roman" w:hAnsi="Times New Roman" w:cs="Times New Roman"/>
                <w:sz w:val="28"/>
                <w:szCs w:val="28"/>
              </w:rPr>
            </w:pPr>
            <w:r w:rsidRPr="00C771DE">
              <w:rPr>
                <w:rFonts w:ascii="Times New Roman" w:hAnsi="Times New Roman" w:cs="Times New Roman"/>
                <w:sz w:val="28"/>
                <w:szCs w:val="28"/>
              </w:rPr>
              <w:t>2072</w:t>
            </w:r>
          </w:p>
        </w:tc>
        <w:tc>
          <w:tcPr>
            <w:tcW w:w="2575" w:type="dxa"/>
          </w:tcPr>
          <w:p w:rsidR="009D1850" w:rsidRPr="00C771DE" w:rsidRDefault="00BC04D0" w:rsidP="009D1850">
            <w:pPr>
              <w:pStyle w:val="a8"/>
              <w:rPr>
                <w:rFonts w:ascii="Times New Roman" w:hAnsi="Times New Roman" w:cs="Times New Roman"/>
                <w:sz w:val="28"/>
                <w:szCs w:val="28"/>
              </w:rPr>
            </w:pPr>
            <w:r w:rsidRPr="00C771DE">
              <w:rPr>
                <w:rFonts w:ascii="Times New Roman" w:hAnsi="Times New Roman" w:cs="Times New Roman"/>
                <w:sz w:val="28"/>
                <w:szCs w:val="28"/>
              </w:rPr>
              <w:t>2373</w:t>
            </w:r>
          </w:p>
        </w:tc>
        <w:tc>
          <w:tcPr>
            <w:tcW w:w="2575" w:type="dxa"/>
          </w:tcPr>
          <w:p w:rsidR="009D1850" w:rsidRPr="00C771DE" w:rsidRDefault="00BC04D0" w:rsidP="009D1850">
            <w:pPr>
              <w:pStyle w:val="a8"/>
              <w:rPr>
                <w:rFonts w:ascii="Times New Roman" w:hAnsi="Times New Roman" w:cs="Times New Roman"/>
                <w:sz w:val="28"/>
                <w:szCs w:val="28"/>
              </w:rPr>
            </w:pPr>
            <w:r w:rsidRPr="00C771DE">
              <w:rPr>
                <w:rFonts w:ascii="Times New Roman" w:hAnsi="Times New Roman" w:cs="Times New Roman"/>
                <w:sz w:val="28"/>
                <w:szCs w:val="28"/>
              </w:rPr>
              <w:t>115</w:t>
            </w:r>
          </w:p>
        </w:tc>
      </w:tr>
      <w:tr w:rsidR="009D1850" w:rsidRPr="00C771DE" w:rsidTr="001F6478">
        <w:trPr>
          <w:trHeight w:val="266"/>
        </w:trPr>
        <w:tc>
          <w:tcPr>
            <w:tcW w:w="2574" w:type="dxa"/>
          </w:tcPr>
          <w:p w:rsidR="009D1850" w:rsidRPr="00C771DE" w:rsidRDefault="009D1850" w:rsidP="009D1850">
            <w:pPr>
              <w:pStyle w:val="a8"/>
              <w:rPr>
                <w:rFonts w:ascii="Times New Roman" w:hAnsi="Times New Roman" w:cs="Times New Roman"/>
                <w:sz w:val="28"/>
                <w:szCs w:val="28"/>
              </w:rPr>
            </w:pPr>
            <w:r w:rsidRPr="00C771DE">
              <w:rPr>
                <w:rFonts w:ascii="Times New Roman" w:hAnsi="Times New Roman" w:cs="Times New Roman"/>
                <w:sz w:val="28"/>
                <w:szCs w:val="28"/>
              </w:rPr>
              <w:t>НДФЛ</w:t>
            </w:r>
          </w:p>
        </w:tc>
        <w:tc>
          <w:tcPr>
            <w:tcW w:w="2574" w:type="dxa"/>
          </w:tcPr>
          <w:p w:rsidR="009D1850" w:rsidRPr="00C771DE" w:rsidRDefault="00BC04D0" w:rsidP="009D1850">
            <w:pPr>
              <w:pStyle w:val="a8"/>
              <w:rPr>
                <w:rFonts w:ascii="Times New Roman" w:hAnsi="Times New Roman" w:cs="Times New Roman"/>
                <w:sz w:val="28"/>
                <w:szCs w:val="28"/>
              </w:rPr>
            </w:pPr>
            <w:r w:rsidRPr="00C771DE">
              <w:rPr>
                <w:rFonts w:ascii="Times New Roman" w:hAnsi="Times New Roman" w:cs="Times New Roman"/>
                <w:sz w:val="28"/>
                <w:szCs w:val="28"/>
              </w:rPr>
              <w:t>2498</w:t>
            </w:r>
          </w:p>
        </w:tc>
        <w:tc>
          <w:tcPr>
            <w:tcW w:w="2575" w:type="dxa"/>
          </w:tcPr>
          <w:p w:rsidR="009D1850" w:rsidRPr="00C771DE" w:rsidRDefault="00BC04D0" w:rsidP="009D1850">
            <w:pPr>
              <w:pStyle w:val="a8"/>
              <w:rPr>
                <w:rFonts w:ascii="Times New Roman" w:hAnsi="Times New Roman" w:cs="Times New Roman"/>
                <w:sz w:val="28"/>
                <w:szCs w:val="28"/>
              </w:rPr>
            </w:pPr>
            <w:r w:rsidRPr="00C771DE">
              <w:rPr>
                <w:rFonts w:ascii="Times New Roman" w:hAnsi="Times New Roman" w:cs="Times New Roman"/>
                <w:sz w:val="28"/>
                <w:szCs w:val="28"/>
              </w:rPr>
              <w:t>2689</w:t>
            </w:r>
          </w:p>
        </w:tc>
        <w:tc>
          <w:tcPr>
            <w:tcW w:w="2575" w:type="dxa"/>
          </w:tcPr>
          <w:p w:rsidR="009D1850" w:rsidRPr="00C771DE" w:rsidRDefault="00BC04D0" w:rsidP="009D1850">
            <w:pPr>
              <w:pStyle w:val="a8"/>
              <w:rPr>
                <w:rFonts w:ascii="Times New Roman" w:hAnsi="Times New Roman" w:cs="Times New Roman"/>
                <w:sz w:val="28"/>
                <w:szCs w:val="28"/>
              </w:rPr>
            </w:pPr>
            <w:r w:rsidRPr="00C771DE">
              <w:rPr>
                <w:rFonts w:ascii="Times New Roman" w:hAnsi="Times New Roman" w:cs="Times New Roman"/>
                <w:sz w:val="28"/>
                <w:szCs w:val="28"/>
              </w:rPr>
              <w:t>108</w:t>
            </w:r>
          </w:p>
        </w:tc>
      </w:tr>
      <w:tr w:rsidR="009D1850" w:rsidRPr="00C771DE" w:rsidTr="001F6478">
        <w:trPr>
          <w:trHeight w:val="266"/>
        </w:trPr>
        <w:tc>
          <w:tcPr>
            <w:tcW w:w="2574" w:type="dxa"/>
          </w:tcPr>
          <w:p w:rsidR="009D1850" w:rsidRPr="00C771DE" w:rsidRDefault="009D1850" w:rsidP="009D1850">
            <w:pPr>
              <w:pStyle w:val="a8"/>
              <w:rPr>
                <w:rFonts w:ascii="Times New Roman" w:hAnsi="Times New Roman" w:cs="Times New Roman"/>
                <w:sz w:val="28"/>
                <w:szCs w:val="28"/>
              </w:rPr>
            </w:pPr>
            <w:r w:rsidRPr="00C771DE">
              <w:rPr>
                <w:rFonts w:ascii="Times New Roman" w:hAnsi="Times New Roman" w:cs="Times New Roman"/>
                <w:sz w:val="28"/>
                <w:szCs w:val="28"/>
              </w:rPr>
              <w:t>Акцизы</w:t>
            </w:r>
          </w:p>
        </w:tc>
        <w:tc>
          <w:tcPr>
            <w:tcW w:w="2574" w:type="dxa"/>
          </w:tcPr>
          <w:p w:rsidR="009D1850" w:rsidRPr="00C771DE" w:rsidRDefault="00BC04D0" w:rsidP="009D1850">
            <w:pPr>
              <w:pStyle w:val="a8"/>
              <w:rPr>
                <w:rFonts w:ascii="Times New Roman" w:hAnsi="Times New Roman" w:cs="Times New Roman"/>
                <w:sz w:val="28"/>
                <w:szCs w:val="28"/>
              </w:rPr>
            </w:pPr>
            <w:r w:rsidRPr="00C771DE">
              <w:rPr>
                <w:rFonts w:ascii="Times New Roman" w:hAnsi="Times New Roman" w:cs="Times New Roman"/>
                <w:sz w:val="28"/>
                <w:szCs w:val="28"/>
              </w:rPr>
              <w:t>952</w:t>
            </w:r>
          </w:p>
        </w:tc>
        <w:tc>
          <w:tcPr>
            <w:tcW w:w="2575" w:type="dxa"/>
          </w:tcPr>
          <w:p w:rsidR="009D1850" w:rsidRPr="00C771DE" w:rsidRDefault="00BC04D0" w:rsidP="009D1850">
            <w:pPr>
              <w:pStyle w:val="a8"/>
              <w:rPr>
                <w:rFonts w:ascii="Times New Roman" w:hAnsi="Times New Roman" w:cs="Times New Roman"/>
                <w:sz w:val="28"/>
                <w:szCs w:val="28"/>
              </w:rPr>
            </w:pPr>
            <w:r w:rsidRPr="00C771DE">
              <w:rPr>
                <w:rFonts w:ascii="Times New Roman" w:hAnsi="Times New Roman" w:cs="Times New Roman"/>
                <w:sz w:val="28"/>
                <w:szCs w:val="28"/>
              </w:rPr>
              <w:t>999</w:t>
            </w:r>
          </w:p>
        </w:tc>
        <w:tc>
          <w:tcPr>
            <w:tcW w:w="2575" w:type="dxa"/>
          </w:tcPr>
          <w:p w:rsidR="009D1850" w:rsidRPr="00C771DE" w:rsidRDefault="00BC04D0" w:rsidP="009D1850">
            <w:pPr>
              <w:pStyle w:val="a8"/>
              <w:rPr>
                <w:rFonts w:ascii="Times New Roman" w:hAnsi="Times New Roman" w:cs="Times New Roman"/>
                <w:sz w:val="28"/>
                <w:szCs w:val="28"/>
              </w:rPr>
            </w:pPr>
            <w:r w:rsidRPr="00C771DE">
              <w:rPr>
                <w:rFonts w:ascii="Times New Roman" w:hAnsi="Times New Roman" w:cs="Times New Roman"/>
                <w:sz w:val="28"/>
                <w:szCs w:val="28"/>
              </w:rPr>
              <w:t>105</w:t>
            </w:r>
          </w:p>
        </w:tc>
      </w:tr>
      <w:tr w:rsidR="009D1850" w:rsidRPr="00C771DE" w:rsidTr="001F6478">
        <w:trPr>
          <w:trHeight w:val="563"/>
        </w:trPr>
        <w:tc>
          <w:tcPr>
            <w:tcW w:w="2574" w:type="dxa"/>
          </w:tcPr>
          <w:p w:rsidR="009D1850" w:rsidRPr="00C771DE" w:rsidRDefault="009D1850" w:rsidP="009D1850">
            <w:pPr>
              <w:pStyle w:val="a8"/>
              <w:rPr>
                <w:rFonts w:ascii="Times New Roman" w:hAnsi="Times New Roman" w:cs="Times New Roman"/>
                <w:sz w:val="28"/>
                <w:szCs w:val="28"/>
              </w:rPr>
            </w:pPr>
            <w:r w:rsidRPr="00C771DE">
              <w:rPr>
                <w:rFonts w:ascii="Times New Roman" w:hAnsi="Times New Roman" w:cs="Times New Roman"/>
                <w:sz w:val="28"/>
                <w:szCs w:val="28"/>
              </w:rPr>
              <w:t>Имущественные налоги</w:t>
            </w:r>
          </w:p>
        </w:tc>
        <w:tc>
          <w:tcPr>
            <w:tcW w:w="2574" w:type="dxa"/>
          </w:tcPr>
          <w:p w:rsidR="009D1850" w:rsidRPr="00C771DE" w:rsidRDefault="00BC04D0" w:rsidP="009D1850">
            <w:pPr>
              <w:pStyle w:val="a8"/>
              <w:rPr>
                <w:rFonts w:ascii="Times New Roman" w:hAnsi="Times New Roman" w:cs="Times New Roman"/>
                <w:sz w:val="28"/>
                <w:szCs w:val="28"/>
              </w:rPr>
            </w:pPr>
            <w:r w:rsidRPr="00C771DE">
              <w:rPr>
                <w:rFonts w:ascii="Times New Roman" w:hAnsi="Times New Roman" w:cs="Times New Roman"/>
                <w:sz w:val="28"/>
                <w:szCs w:val="28"/>
              </w:rPr>
              <w:t>901</w:t>
            </w:r>
          </w:p>
        </w:tc>
        <w:tc>
          <w:tcPr>
            <w:tcW w:w="2575" w:type="dxa"/>
          </w:tcPr>
          <w:p w:rsidR="009D1850" w:rsidRPr="00C771DE" w:rsidRDefault="00BC04D0" w:rsidP="009D1850">
            <w:pPr>
              <w:pStyle w:val="a8"/>
              <w:rPr>
                <w:rFonts w:ascii="Times New Roman" w:hAnsi="Times New Roman" w:cs="Times New Roman"/>
                <w:sz w:val="28"/>
                <w:szCs w:val="28"/>
              </w:rPr>
            </w:pPr>
            <w:r w:rsidRPr="00C771DE">
              <w:rPr>
                <w:rFonts w:ascii="Times New Roman" w:hAnsi="Times New Roman" w:cs="Times New Roman"/>
                <w:sz w:val="28"/>
                <w:szCs w:val="28"/>
              </w:rPr>
              <w:t>955</w:t>
            </w:r>
          </w:p>
        </w:tc>
        <w:tc>
          <w:tcPr>
            <w:tcW w:w="2575" w:type="dxa"/>
          </w:tcPr>
          <w:p w:rsidR="009D1850" w:rsidRPr="00C771DE" w:rsidRDefault="00BC04D0" w:rsidP="009D1850">
            <w:pPr>
              <w:pStyle w:val="a8"/>
              <w:rPr>
                <w:rFonts w:ascii="Times New Roman" w:hAnsi="Times New Roman" w:cs="Times New Roman"/>
                <w:sz w:val="28"/>
                <w:szCs w:val="28"/>
              </w:rPr>
            </w:pPr>
            <w:r w:rsidRPr="00C771DE">
              <w:rPr>
                <w:rFonts w:ascii="Times New Roman" w:hAnsi="Times New Roman" w:cs="Times New Roman"/>
                <w:sz w:val="28"/>
                <w:szCs w:val="28"/>
              </w:rPr>
              <w:t>106</w:t>
            </w:r>
          </w:p>
        </w:tc>
      </w:tr>
    </w:tbl>
    <w:p w:rsidR="00203286" w:rsidRPr="00C771DE" w:rsidRDefault="00BC04D0" w:rsidP="00203286">
      <w:pPr>
        <w:pStyle w:val="11"/>
      </w:pPr>
      <w:r w:rsidRPr="00C771DE">
        <w:t>Таким образом, в</w:t>
      </w:r>
      <w:r w:rsidR="004A16BF" w:rsidRPr="00C771DE">
        <w:t xml:space="preserve"> консолидированный бюджет Российской Федерации в 2014 году поступления составили 12 670,2 млрд. рублей, что на 11,3% больше, чем в 2013 году.</w:t>
      </w:r>
      <w:r w:rsidR="00575C0F" w:rsidRPr="00C771DE">
        <w:t xml:space="preserve"> </w:t>
      </w:r>
      <w:r w:rsidR="004A16BF" w:rsidRPr="00C771DE">
        <w:t>Структура доходов по уровня</w:t>
      </w:r>
      <w:r w:rsidR="00FC420F" w:rsidRPr="00C771DE">
        <w:t>м</w:t>
      </w:r>
      <w:r w:rsidR="004A16BF" w:rsidRPr="00C771DE">
        <w:t xml:space="preserve"> консолидированного бюджета РФ</w:t>
      </w:r>
      <w:r w:rsidR="00206B06" w:rsidRPr="00C771DE">
        <w:t xml:space="preserve"> в 2014 году</w:t>
      </w:r>
      <w:r w:rsidR="004A16BF" w:rsidRPr="00C771DE">
        <w:t xml:space="preserve"> пре</w:t>
      </w:r>
      <w:r w:rsidR="00206B06" w:rsidRPr="00C771DE">
        <w:t>дставлена на рис.</w:t>
      </w:r>
      <w:r w:rsidR="00565E76" w:rsidRPr="00C771DE">
        <w:t>1</w:t>
      </w:r>
      <w:r w:rsidR="00206B06" w:rsidRPr="00C771DE">
        <w:t>.</w:t>
      </w:r>
    </w:p>
    <w:p w:rsidR="004A16BF" w:rsidRPr="00C771DE" w:rsidRDefault="004A16BF" w:rsidP="00206B06">
      <w:pPr>
        <w:pStyle w:val="11"/>
        <w:jc w:val="left"/>
      </w:pPr>
      <w:r w:rsidRPr="00C771DE">
        <w:rPr>
          <w:noProof/>
        </w:rPr>
        <w:drawing>
          <wp:inline distT="0" distB="0" distL="0" distR="0">
            <wp:extent cx="4592096" cy="2431701"/>
            <wp:effectExtent l="0" t="0" r="0" b="0"/>
            <wp:docPr id="1" name="Объект 1" descr="Диаграмма_501859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4A16BF" w:rsidRPr="00C771DE" w:rsidRDefault="00206B06" w:rsidP="004943FA">
      <w:pPr>
        <w:pStyle w:val="11"/>
        <w:ind w:firstLine="0"/>
      </w:pPr>
      <w:r w:rsidRPr="00C771DE">
        <w:t>Рис.</w:t>
      </w:r>
      <w:r w:rsidR="00565E76" w:rsidRPr="00C771DE">
        <w:t>1.</w:t>
      </w:r>
      <w:r w:rsidRPr="00C771DE">
        <w:t xml:space="preserve"> Структура доходов по уровня</w:t>
      </w:r>
      <w:r w:rsidR="00FC420F" w:rsidRPr="00C771DE">
        <w:t>м</w:t>
      </w:r>
      <w:r w:rsidRPr="00C771DE">
        <w:t xml:space="preserve"> консолидированного бюджета РФ в 2014 году</w:t>
      </w:r>
      <w:r w:rsidR="00575C0F" w:rsidRPr="00C771DE">
        <w:rPr>
          <w:rStyle w:val="af"/>
        </w:rPr>
        <w:footnoteReference w:id="8"/>
      </w:r>
    </w:p>
    <w:p w:rsidR="00E3311C" w:rsidRPr="00C771DE" w:rsidRDefault="00E3311C" w:rsidP="004A16BF">
      <w:pPr>
        <w:pStyle w:val="11"/>
      </w:pPr>
    </w:p>
    <w:p w:rsidR="004A16BF" w:rsidRPr="00C771DE" w:rsidRDefault="004A16BF" w:rsidP="004A16BF">
      <w:pPr>
        <w:pStyle w:val="11"/>
      </w:pPr>
      <w:r w:rsidRPr="00C771DE">
        <w:t>Формирование всех доходов в 2014 году на 80% обеспечено за счет поступления НДПИ – 23%, НДФЛ – 21%, налога на прибыль – 19%, НДС – 17%. В 2013 году совокупная доля указанных налогов  составляла 79%.</w:t>
      </w:r>
    </w:p>
    <w:p w:rsidR="004A16BF" w:rsidRPr="00C771DE" w:rsidRDefault="004A16BF" w:rsidP="004A16BF">
      <w:pPr>
        <w:pStyle w:val="11"/>
      </w:pPr>
      <w:r w:rsidRPr="00C771DE">
        <w:t>Структура доходов консолидированного бюджета Российской Федерации</w:t>
      </w:r>
      <w:r w:rsidR="00206B06" w:rsidRPr="00C771DE">
        <w:t xml:space="preserve"> </w:t>
      </w:r>
      <w:r w:rsidRPr="00C771DE">
        <w:t>в 2013-2014 гг.</w:t>
      </w:r>
      <w:r w:rsidR="00206B06" w:rsidRPr="00C771DE">
        <w:t xml:space="preserve"> представлена на рис.2.</w:t>
      </w:r>
    </w:p>
    <w:p w:rsidR="004A16BF" w:rsidRPr="00C771DE" w:rsidRDefault="004A16BF" w:rsidP="00206B06">
      <w:pPr>
        <w:pStyle w:val="11"/>
        <w:ind w:firstLine="1843"/>
        <w:jc w:val="center"/>
      </w:pPr>
      <w:r w:rsidRPr="00C771DE">
        <w:rPr>
          <w:noProof/>
        </w:rPr>
        <w:drawing>
          <wp:inline distT="0" distB="0" distL="0" distR="0">
            <wp:extent cx="6687757" cy="2730954"/>
            <wp:effectExtent l="19050" t="0" r="0" b="0"/>
            <wp:docPr id="2" name="Объект 2" descr="Диаграмма_501852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491B23" w:rsidRPr="00491B23" w:rsidRDefault="00206B06" w:rsidP="00491B23">
      <w:pPr>
        <w:pStyle w:val="11"/>
        <w:jc w:val="center"/>
      </w:pPr>
      <w:r w:rsidRPr="00C771DE">
        <w:t xml:space="preserve">Рис.2. </w:t>
      </w:r>
      <w:r w:rsidR="00FC420F" w:rsidRPr="00C771DE">
        <w:t>Структура доходов консолидированного бюджета Российской Федерации в 2013-2014 гг.</w:t>
      </w:r>
    </w:p>
    <w:p w:rsidR="004A16BF" w:rsidRPr="00C771DE" w:rsidRDefault="004A16BF" w:rsidP="00491B23">
      <w:pPr>
        <w:pStyle w:val="11"/>
        <w:ind w:firstLine="708"/>
      </w:pPr>
      <w:r w:rsidRPr="00C771DE">
        <w:t xml:space="preserve">Динамика поступлений основных налогов в консолидированный бюджет Российской Федерации в 2013–2014 гг. приведена </w:t>
      </w:r>
      <w:r w:rsidR="002D269D" w:rsidRPr="00C771DE">
        <w:t>в приложении</w:t>
      </w:r>
      <w:r w:rsidRPr="00C771DE">
        <w:t>.</w:t>
      </w:r>
    </w:p>
    <w:p w:rsidR="004A16BF" w:rsidRPr="00C771DE" w:rsidRDefault="004A16BF" w:rsidP="004A16BF">
      <w:pPr>
        <w:pStyle w:val="11"/>
      </w:pPr>
      <w:r w:rsidRPr="00C771DE">
        <w:t xml:space="preserve">Налога на прибыль организаций в консолидированный бюджет Российской Федерации в 2014 году поступило 2 372,8 млрд. рублей, или на 14,5% больше, чем в 2013 году.  </w:t>
      </w:r>
    </w:p>
    <w:p w:rsidR="004A16BF" w:rsidRPr="00C771DE" w:rsidRDefault="004A16BF" w:rsidP="004A16BF">
      <w:pPr>
        <w:pStyle w:val="11"/>
      </w:pPr>
      <w:r w:rsidRPr="00C771DE">
        <w:t>Из общей суммы поступления в федеральный бюджет составили 411,3 млрд. рублей (</w:t>
      </w:r>
      <w:bookmarkStart w:id="21" w:name="Поле_4905"/>
      <w:r w:rsidRPr="00C771DE">
        <w:t>1</w:t>
      </w:r>
      <w:bookmarkEnd w:id="21"/>
      <w:r w:rsidRPr="00C771DE">
        <w:t>7%), или на 16,8% больше, чем в 2013 году, в консолидированные бюджеты субъектов Российской Федерации – 1 961,5 млрд. рублей (</w:t>
      </w:r>
      <w:bookmarkStart w:id="22" w:name="Поле_4909"/>
      <w:r w:rsidRPr="00C771DE">
        <w:t>8</w:t>
      </w:r>
      <w:bookmarkEnd w:id="22"/>
      <w:r w:rsidRPr="00C771DE">
        <w:t>3%), или на 14,1% больше, чем в 2013 году. В 2013 году указанное соотношение также составляло 17% и 83%.</w:t>
      </w:r>
    </w:p>
    <w:p w:rsidR="004A16BF" w:rsidRPr="00C771DE" w:rsidRDefault="004A16BF" w:rsidP="004A16BF">
      <w:pPr>
        <w:pStyle w:val="11"/>
      </w:pPr>
      <w:r w:rsidRPr="00C771DE">
        <w:lastRenderedPageBreak/>
        <w:t>Налога на доходы физических лиц в консолидированный бюджет Российской Федерации в 2014 году поступило 2 688,7 млрд. рублей, или на</w:t>
      </w:r>
      <w:r w:rsidR="00575C0F" w:rsidRPr="00C771DE">
        <w:t xml:space="preserve"> 7,6% больше, чем в 2013 году</w:t>
      </w:r>
      <w:r w:rsidR="00575C0F" w:rsidRPr="00C771DE">
        <w:rPr>
          <w:rStyle w:val="af"/>
        </w:rPr>
        <w:footnoteReference w:id="9"/>
      </w:r>
      <w:r w:rsidR="00575C0F" w:rsidRPr="00C771DE">
        <w:t xml:space="preserve">. </w:t>
      </w:r>
    </w:p>
    <w:p w:rsidR="00206B06" w:rsidRPr="00C771DE" w:rsidRDefault="004A16BF" w:rsidP="004A16BF">
      <w:pPr>
        <w:pStyle w:val="11"/>
      </w:pPr>
      <w:r w:rsidRPr="00C771DE">
        <w:t>Налога на добавленную стоимость на товары (работы, услуги), реализуемые на территории Российской Федерации, в федеральный бюджет в 2014 году поступило 2 181,4 млрд. рублей, или на 16,8% больше, чем в 2013 году.</w:t>
      </w:r>
    </w:p>
    <w:p w:rsidR="004A16BF" w:rsidRPr="00C771DE" w:rsidRDefault="004A16BF" w:rsidP="004A16BF">
      <w:pPr>
        <w:pStyle w:val="11"/>
      </w:pPr>
      <w:r w:rsidRPr="00C771DE">
        <w:t>Налога на добавленную стоимость на товары, ввозимые на территорию Российской Федерации, в федеральный бюджет в 2014 году поступило 119,3 млрд. рублей, или на 9,5% больше, чем в 2013 году.</w:t>
      </w:r>
    </w:p>
    <w:p w:rsidR="004A16BF" w:rsidRPr="00C771DE" w:rsidRDefault="004A16BF" w:rsidP="004A16BF">
      <w:pPr>
        <w:pStyle w:val="11"/>
      </w:pPr>
      <w:r w:rsidRPr="00C771DE">
        <w:t xml:space="preserve">Поступления по сводной группе акцизов в консолидированный бюджет Российской Федерации в 2014 году составили 999,0 млрд. рублей, или на 4,9% больше, чем в 2013 году. </w:t>
      </w:r>
    </w:p>
    <w:p w:rsidR="004A16BF" w:rsidRPr="00C771DE" w:rsidRDefault="004A16BF" w:rsidP="004A16BF">
      <w:pPr>
        <w:pStyle w:val="11"/>
      </w:pPr>
      <w:r w:rsidRPr="00C771DE">
        <w:t>Формирование доходов по сводной группе акцизов в 2014 году на 83% обеспеченно за счет поступлений: акцизов на нефтепродукты – 37%, акцизов на табачную продукцию – 31%, акцизов на алкогольную продукцию (за исключением вин) – 15%.</w:t>
      </w:r>
    </w:p>
    <w:p w:rsidR="004A16BF" w:rsidRPr="00C771DE" w:rsidRDefault="004A16BF" w:rsidP="004A16BF">
      <w:pPr>
        <w:pStyle w:val="11"/>
        <w:rPr>
          <w:highlight w:val="lightGray"/>
        </w:rPr>
      </w:pPr>
      <w:r w:rsidRPr="00C771DE">
        <w:t>Из общей суммы 2014 года поступления в федеральный бюджет составили 520,8 млрд. рублей (52%), или на 13,0% больше, чем в 2013 году, в консолидированные бюджеты субъектов Российской Федерации – 478,1 млрд. рублей (48%), или на 2,7% меньше, чем в 2013 году.</w:t>
      </w:r>
    </w:p>
    <w:p w:rsidR="004A16BF" w:rsidRPr="00C771DE" w:rsidRDefault="004A16BF" w:rsidP="004A16BF">
      <w:pPr>
        <w:pStyle w:val="11"/>
      </w:pPr>
      <w:r w:rsidRPr="00C771DE">
        <w:t>Имущественных налогов в консолидированный бюджет Российской Федерации в 2014 году поступило 955,1 млрд. рублей, или на 6,1% больше, чем в 2013 году</w:t>
      </w:r>
      <w:r w:rsidR="00206B06" w:rsidRPr="00C771DE">
        <w:t xml:space="preserve">. </w:t>
      </w:r>
    </w:p>
    <w:p w:rsidR="004A16BF" w:rsidRPr="00C771DE" w:rsidRDefault="004A16BF" w:rsidP="004A16BF">
      <w:pPr>
        <w:pStyle w:val="11"/>
      </w:pPr>
      <w:r w:rsidRPr="00C771DE">
        <w:t>Налога на имущество физических лиц в 2014 году поступило 27,1 млрд. рублей, или на 21,8% больше, чем в 2013 году.</w:t>
      </w:r>
    </w:p>
    <w:p w:rsidR="004A16BF" w:rsidRPr="00C771DE" w:rsidRDefault="004A16BF" w:rsidP="004A16BF">
      <w:pPr>
        <w:pStyle w:val="11"/>
      </w:pPr>
      <w:r w:rsidRPr="00C771DE">
        <w:t>Налога на имущество организаций в 2014 году поступило 634,6 млрд. рублей (66% общей суммы поступлений имущественных налогов), или на 3,2% больше, чем в 2013 году.</w:t>
      </w:r>
    </w:p>
    <w:p w:rsidR="004A16BF" w:rsidRPr="00C771DE" w:rsidRDefault="004A16BF" w:rsidP="004A16BF">
      <w:pPr>
        <w:pStyle w:val="11"/>
      </w:pPr>
      <w:r w:rsidRPr="00C771DE">
        <w:lastRenderedPageBreak/>
        <w:t>Транспортного налога в 2014 году поступило 117,5 млрд. рублей (12% общей суммы поступлений имущественных налогов), что на 10,7% больше, чем в 2013 году</w:t>
      </w:r>
      <w:r w:rsidR="00206B06" w:rsidRPr="00C771DE">
        <w:t>. Из</w:t>
      </w:r>
      <w:r w:rsidRPr="00C771DE">
        <w:t xml:space="preserve"> него:</w:t>
      </w:r>
    </w:p>
    <w:p w:rsidR="004A16BF" w:rsidRPr="00C771DE" w:rsidRDefault="004A16BF" w:rsidP="004A16BF">
      <w:pPr>
        <w:pStyle w:val="11"/>
      </w:pPr>
      <w:r w:rsidRPr="00C771DE">
        <w:t>- по транспортному налогу с организаций – 27,2 млрд. рублей – на 2,4 млрд. рублей, или на 9,8% больше;</w:t>
      </w:r>
    </w:p>
    <w:p w:rsidR="004A16BF" w:rsidRPr="00C771DE" w:rsidRDefault="004A16BF" w:rsidP="004A16BF">
      <w:pPr>
        <w:pStyle w:val="11"/>
      </w:pPr>
      <w:r w:rsidRPr="00C771DE">
        <w:t>- по транспортному налогу с физических лиц – 90,3 млрд. рублей – на 9,0 млрд. рублей, или на 11,0% больше.</w:t>
      </w:r>
    </w:p>
    <w:p w:rsidR="004A16BF" w:rsidRPr="00C771DE" w:rsidRDefault="004A16BF" w:rsidP="004A16BF">
      <w:pPr>
        <w:pStyle w:val="11"/>
      </w:pPr>
      <w:r w:rsidRPr="00C771DE">
        <w:t>Поступления земельного налога в 2014 году составили 175,3 млрд. рублей (18% всех поступлений имущественных налогов), что на 12,0% больше, чем в 2013 году.</w:t>
      </w:r>
    </w:p>
    <w:p w:rsidR="004A16BF" w:rsidRPr="00C771DE" w:rsidRDefault="004A16BF" w:rsidP="004A16BF">
      <w:pPr>
        <w:pStyle w:val="11"/>
      </w:pPr>
      <w:r w:rsidRPr="00C771DE">
        <w:t>Налога на добычу полезных ископаемых в консолидированный бюджет Российской Федерации в 2014 году поступило 2 904,2 млрд. рублей, или на 12,8% больше, чем в 2013 году</w:t>
      </w:r>
      <w:r w:rsidR="00575C0F" w:rsidRPr="00C771DE">
        <w:rPr>
          <w:rStyle w:val="af"/>
        </w:rPr>
        <w:footnoteReference w:id="10"/>
      </w:r>
      <w:r w:rsidR="00206B06" w:rsidRPr="00C771DE">
        <w:t>.</w:t>
      </w:r>
    </w:p>
    <w:p w:rsidR="005136AA" w:rsidRPr="00C771DE" w:rsidRDefault="00572CF5" w:rsidP="001672AD">
      <w:pPr>
        <w:pStyle w:val="a8"/>
        <w:spacing w:line="360" w:lineRule="auto"/>
        <w:ind w:firstLine="709"/>
        <w:jc w:val="both"/>
        <w:rPr>
          <w:rFonts w:ascii="Times New Roman" w:hAnsi="Times New Roman" w:cs="Times New Roman"/>
          <w:sz w:val="28"/>
          <w:szCs w:val="28"/>
        </w:rPr>
      </w:pPr>
      <w:r w:rsidRPr="00C771DE">
        <w:rPr>
          <w:rFonts w:ascii="Times New Roman" w:hAnsi="Times New Roman" w:cs="Times New Roman"/>
          <w:sz w:val="28"/>
          <w:szCs w:val="28"/>
        </w:rPr>
        <w:t xml:space="preserve">Таким образом, за 2013-2014 гг. наблюдалась положительная динамика налоговых поступлений в бюджет. </w:t>
      </w:r>
      <w:r w:rsidR="00D4006F" w:rsidRPr="00C771DE">
        <w:rPr>
          <w:rFonts w:ascii="Times New Roman" w:hAnsi="Times New Roman" w:cs="Times New Roman"/>
          <w:sz w:val="28"/>
          <w:szCs w:val="28"/>
        </w:rPr>
        <w:t>Наибольшие поступления принесли такие налоги как НДПИ, НДФЛ и налог на прибыль.</w:t>
      </w:r>
    </w:p>
    <w:p w:rsidR="00572CF5" w:rsidRPr="00C771DE" w:rsidRDefault="00572CF5" w:rsidP="00E3311C">
      <w:pPr>
        <w:pStyle w:val="11"/>
        <w:ind w:firstLine="0"/>
        <w:jc w:val="center"/>
      </w:pPr>
    </w:p>
    <w:p w:rsidR="00E3311C" w:rsidRPr="00C771DE" w:rsidRDefault="00E3311C" w:rsidP="00E3311C">
      <w:pPr>
        <w:pStyle w:val="11"/>
        <w:ind w:firstLine="0"/>
        <w:jc w:val="center"/>
      </w:pPr>
      <w:r w:rsidRPr="00C771DE">
        <w:t>2.2. Проблемы и пути совершенствовани</w:t>
      </w:r>
      <w:r w:rsidR="00FA4DD3" w:rsidRPr="00C771DE">
        <w:t>я</w:t>
      </w:r>
      <w:r w:rsidRPr="00C771DE">
        <w:t xml:space="preserve"> налоговой системы</w:t>
      </w:r>
    </w:p>
    <w:p w:rsidR="00E3311C" w:rsidRPr="00C771DE" w:rsidRDefault="00E3311C" w:rsidP="001672AD">
      <w:pPr>
        <w:pStyle w:val="a8"/>
        <w:spacing w:line="360" w:lineRule="auto"/>
        <w:ind w:firstLine="709"/>
        <w:jc w:val="both"/>
        <w:rPr>
          <w:rFonts w:ascii="Times New Roman" w:hAnsi="Times New Roman" w:cs="Times New Roman"/>
          <w:sz w:val="28"/>
          <w:szCs w:val="28"/>
        </w:rPr>
      </w:pPr>
    </w:p>
    <w:p w:rsidR="00167418" w:rsidRPr="00C771DE" w:rsidRDefault="00167418" w:rsidP="00167418">
      <w:pPr>
        <w:pStyle w:val="11"/>
      </w:pPr>
      <w:r w:rsidRPr="00C771DE">
        <w:rPr>
          <w:rStyle w:val="apple-converted-space"/>
        </w:rPr>
        <w:t xml:space="preserve">В настоящий момент можно выделить следующие проблемы </w:t>
      </w:r>
      <w:r w:rsidRPr="00C771DE">
        <w:t>развития налоговой системы в России:</w:t>
      </w:r>
    </w:p>
    <w:p w:rsidR="00167418" w:rsidRPr="00C771DE" w:rsidRDefault="00167418" w:rsidP="00167418">
      <w:pPr>
        <w:pStyle w:val="11"/>
        <w:numPr>
          <w:ilvl w:val="0"/>
          <w:numId w:val="7"/>
        </w:numPr>
      </w:pPr>
      <w:r w:rsidRPr="00C771DE">
        <w:t>Неоднозначность толкований</w:t>
      </w:r>
    </w:p>
    <w:p w:rsidR="00167418" w:rsidRPr="00C771DE" w:rsidRDefault="00167418" w:rsidP="00167418">
      <w:pPr>
        <w:pStyle w:val="11"/>
      </w:pPr>
      <w:r w:rsidRPr="00C771DE">
        <w:t>В России на сегодняшний день существует около тридцати налогов, отчислений и сборов. У многих бухгалтеров давно сложилось впечатление, что систему специально усложняют и запутывают, чтобы при</w:t>
      </w:r>
      <w:r w:rsidRPr="00C771DE">
        <w:rPr>
          <w:rStyle w:val="apple-converted-space"/>
          <w:color w:val="FFFFFF"/>
        </w:rPr>
        <w:t> </w:t>
      </w:r>
      <w:r w:rsidRPr="00C771DE">
        <w:rPr>
          <w:bdr w:val="none" w:sz="0" w:space="0" w:color="auto" w:frame="1"/>
        </w:rPr>
        <w:t>ведении бухгалтерского</w:t>
      </w:r>
      <w:r w:rsidRPr="00C771DE">
        <w:rPr>
          <w:rStyle w:val="apple-converted-space"/>
          <w:color w:val="FFFFFF"/>
        </w:rPr>
        <w:t> </w:t>
      </w:r>
      <w:r w:rsidRPr="00C771DE">
        <w:t xml:space="preserve">и налогового учета допускались ошибки. Это позволит при проверках начислять огромные штрафы и компенсировать потери бюджета от неуплаты законных налогов. Иногда их надо в прямом смысле расшифровывать, читая вначале предложение по частям, затем пытаясь понять логику изложения фразы в целом. </w:t>
      </w:r>
      <w:r w:rsidRPr="00C771DE">
        <w:lastRenderedPageBreak/>
        <w:t>Получается не всегда, поэтому оживились юристы и иные толкователи закона — они официально предлагают услуги по трактовке законодательных актов, предлагают воспользоваться неточностью законодательных нормативов, отстаивая интересы собственного бизнеса. Министерство фи</w:t>
      </w:r>
      <w:r w:rsidR="00203286" w:rsidRPr="00C771DE">
        <w:t>нансов, надо</w:t>
      </w:r>
      <w:r w:rsidRPr="00C771DE">
        <w:t xml:space="preserve"> разъясняет законы спустя какое-то время после их принятия. На самом деле налогообложение не является какой-то отдельной категорией и всегда отражает слабые и сильные стороны государства. Нестабильность в экономике порождает нестабильность налогообложения. Непосильные налоги, в свою очередь, заставляют бизнесменов искать не вполне законные методы работы</w:t>
      </w:r>
      <w:r w:rsidR="00575C0F" w:rsidRPr="00C771DE">
        <w:rPr>
          <w:rStyle w:val="af"/>
        </w:rPr>
        <w:footnoteReference w:id="11"/>
      </w:r>
      <w:r w:rsidRPr="00C771DE">
        <w:t>.</w:t>
      </w:r>
    </w:p>
    <w:p w:rsidR="00167418" w:rsidRPr="00C771DE" w:rsidRDefault="00167418" w:rsidP="00167418">
      <w:pPr>
        <w:pStyle w:val="11"/>
        <w:numPr>
          <w:ilvl w:val="0"/>
          <w:numId w:val="7"/>
        </w:numPr>
      </w:pPr>
      <w:r w:rsidRPr="00C771DE">
        <w:t>Теневая экономика</w:t>
      </w:r>
    </w:p>
    <w:p w:rsidR="00167418" w:rsidRPr="00C771DE" w:rsidRDefault="00167418" w:rsidP="00167418">
      <w:pPr>
        <w:pStyle w:val="11"/>
      </w:pPr>
      <w:r w:rsidRPr="00C771DE">
        <w:t>Это самое страшное явление, подрывающее стабильность государственной системы, но ею же и порожденное. Ни один нормальный цивилизованный бизнесмен не захочет тратить собственное время и силы на поиск путей уклонения от уплаты налогов, если они не скажутся отрицательно на коммерческой деятельности. Но раз такое явление процветает, то следует не только искать силовые методы для решения проблемы, но и продумывать действия, которые сделают легальный бизнес выгодным. Пока решение не найдено, большую часть зарплаты граждане получают в конвертах.</w:t>
      </w:r>
    </w:p>
    <w:p w:rsidR="00167418" w:rsidRPr="00C771DE" w:rsidRDefault="00167418" w:rsidP="00167418">
      <w:pPr>
        <w:pStyle w:val="11"/>
        <w:numPr>
          <w:ilvl w:val="0"/>
          <w:numId w:val="7"/>
        </w:numPr>
      </w:pPr>
      <w:r w:rsidRPr="00C771DE">
        <w:t>Налоги и бюджет</w:t>
      </w:r>
    </w:p>
    <w:p w:rsidR="00167418" w:rsidRPr="00C771DE" w:rsidRDefault="00167418" w:rsidP="00167418">
      <w:pPr>
        <w:pStyle w:val="11"/>
      </w:pPr>
      <w:r w:rsidRPr="00C771DE">
        <w:t xml:space="preserve">Отличительная особенность бюджетной политики России та, что основу поступлений представляют налогооблагаемые доходы, большинство из которых является косвенными: НДС, акцизы, налоги с продаж. Ставки налогов у нас значительно выше, чем во всех европейских странах, включая страны Восточной Европы, и подъем экономики при них невозможен. Известно, что для эффективной работы всех отраслей народного хозяйства налоги не должны пересматриваться часто — ориентировочно не чаще чем раз в пять лет. Недоимки и неплатежи в связи с отсутствием у предприятий средств — столь же серьезная проблема, как и сокрытие доходов, которая особенно обострилась во время финансового кризиса. </w:t>
      </w:r>
      <w:r w:rsidRPr="00C771DE">
        <w:lastRenderedPageBreak/>
        <w:t>Поддержка малого и среднего бизнеса, снижение налогового бремени — важнейшие цели, которые ставит перед собой правительство России. Как это будет выглядеть на практике, покажет время. Поскольку многие предприятия сегодня проходят полную реконструкцию, внедряются прогрессивные технологии, то они не могут, соответственно, уплачивать в бюджет налоги в полном объеме. Без проведения срочной модернизации компании становятся неконкурентоспособными на международном рынке. Государство предоставляет льготы по уплате налогов таким предприятиям, и это уже можно оценивать как положительное явление в экономической жизни страны.</w:t>
      </w:r>
    </w:p>
    <w:p w:rsidR="00167418" w:rsidRPr="00C771DE" w:rsidRDefault="00167418" w:rsidP="00167418">
      <w:pPr>
        <w:pStyle w:val="11"/>
        <w:numPr>
          <w:ilvl w:val="0"/>
          <w:numId w:val="7"/>
        </w:numPr>
      </w:pPr>
      <w:r w:rsidRPr="00C771DE">
        <w:t>Налоговые проверки</w:t>
      </w:r>
    </w:p>
    <w:p w:rsidR="00167418" w:rsidRPr="00C771DE" w:rsidRDefault="00167418" w:rsidP="00167418">
      <w:pPr>
        <w:pStyle w:val="11"/>
      </w:pPr>
      <w:r w:rsidRPr="00C771DE">
        <w:t xml:space="preserve">Проверки правильности начисления и уплаты налогов должны проводить квалифицированные, компетентные профессионалы, что далеко не всегда происходит на практике. Отсюда многочисленные судебные заседания, которые налоговые инспекции все чаще стали проигрывать, либо, наоборот, </w:t>
      </w:r>
      <w:proofErr w:type="spellStart"/>
      <w:r w:rsidRPr="00C771DE">
        <w:t>необнаружение</w:t>
      </w:r>
      <w:proofErr w:type="spellEnd"/>
      <w:r w:rsidRPr="00C771DE">
        <w:t xml:space="preserve"> ошибок из-за неправильного толкования законодательных нормативов. </w:t>
      </w:r>
    </w:p>
    <w:p w:rsidR="004B0B40" w:rsidRPr="00C771DE" w:rsidRDefault="001F6478" w:rsidP="004B0B40">
      <w:pPr>
        <w:pStyle w:val="11"/>
      </w:pPr>
      <w:r w:rsidRPr="00C771DE">
        <w:t>Необходимо провести</w:t>
      </w:r>
      <w:r w:rsidR="004B0B40" w:rsidRPr="00C771DE">
        <w:t xml:space="preserve"> упрощение налоговой системы путем реструктуризации налогов, путем объединения ряда «родственных» налогов в общую группу. А государство будет самостоятельно расщеплять собранный общий налог по группам. Также, необходимо упрощение самого налогового кодекса, его структуризация. Следует изъять законы, инструкции и нормы, имеющие неоднозначное толкование.</w:t>
      </w:r>
    </w:p>
    <w:p w:rsidR="004B0B40" w:rsidRPr="00C771DE" w:rsidRDefault="004B0B40" w:rsidP="004B0B40">
      <w:pPr>
        <w:pStyle w:val="11"/>
      </w:pPr>
      <w:r w:rsidRPr="00C771DE">
        <w:t>Необходимо оптимально сочетать прямые и косвенные налоги. Ст</w:t>
      </w:r>
      <w:r w:rsidR="00203286" w:rsidRPr="00C771DE">
        <w:t>раны с развитой экономикой отдаю</w:t>
      </w:r>
      <w:r w:rsidRPr="00C771DE">
        <w:t>т предпочтение прямым налогам, а ориентация на косвенные налоги подтверждает неспособность государства эффективно организовывать налоговый контроль. Также, совершенствование налоговой системы должно быть направлено и на повышение информированности граждан, создание прозрачности движения денежных средств. Доведение до сознания людей целей налоговых сборов немало важно. Если гражданин будет наверняка знать, на какие цели расходуются заработанные им деньги, то и отдавать их он будет сознательно.</w:t>
      </w:r>
    </w:p>
    <w:p w:rsidR="004B0B40" w:rsidRPr="00C771DE" w:rsidRDefault="004B0B40" w:rsidP="004B0B40">
      <w:pPr>
        <w:pStyle w:val="11"/>
      </w:pPr>
      <w:r w:rsidRPr="00C771DE">
        <w:lastRenderedPageBreak/>
        <w:t>Важно, чтобы люди имели возможность проследить движение налоговых сборов, могли видеть реальные результаты со стороны государства. А для этого необходимо создание прозрачной налоговой системы. Обеспечение доступности достоверной информации всем слоям общества, а также повышение финансовой грамотности населения, оказание консультационных услуг при исчислении и уплате налогов.</w:t>
      </w:r>
    </w:p>
    <w:p w:rsidR="00D4006F" w:rsidRPr="00C771DE" w:rsidRDefault="00D4006F" w:rsidP="00B25057">
      <w:pPr>
        <w:pStyle w:val="a8"/>
        <w:spacing w:line="360" w:lineRule="auto"/>
        <w:ind w:firstLine="709"/>
        <w:jc w:val="both"/>
        <w:rPr>
          <w:rFonts w:ascii="Times New Roman" w:hAnsi="Times New Roman" w:cs="Times New Roman"/>
          <w:sz w:val="28"/>
          <w:szCs w:val="28"/>
        </w:rPr>
      </w:pPr>
      <w:r w:rsidRPr="00C771DE">
        <w:rPr>
          <w:rFonts w:ascii="Times New Roman" w:hAnsi="Times New Roman" w:cs="Times New Roman"/>
          <w:sz w:val="28"/>
          <w:szCs w:val="28"/>
        </w:rPr>
        <w:t xml:space="preserve">Таким образом, </w:t>
      </w:r>
      <w:r w:rsidR="00173C63" w:rsidRPr="00C771DE">
        <w:rPr>
          <w:rFonts w:ascii="Times New Roman" w:hAnsi="Times New Roman" w:cs="Times New Roman"/>
          <w:sz w:val="28"/>
          <w:szCs w:val="28"/>
        </w:rPr>
        <w:t>в текущей системе налогообложения России имеются определенные недостатки, связанные с несовершенством законодательства, наличием теневой экономики, неоптимальным распределением налоговой нагрузки на предприятия, расслоением общества по доходам и другие. Государству необходимо реализовать меры по совершенствованию системы налогообложения.</w:t>
      </w:r>
    </w:p>
    <w:p w:rsidR="00B25057" w:rsidRPr="00C771DE" w:rsidRDefault="00B25057" w:rsidP="00B25057">
      <w:pPr>
        <w:pStyle w:val="a8"/>
        <w:spacing w:line="360" w:lineRule="auto"/>
        <w:ind w:firstLine="709"/>
        <w:jc w:val="both"/>
        <w:rPr>
          <w:rFonts w:ascii="Times New Roman" w:hAnsi="Times New Roman" w:cs="Times New Roman"/>
          <w:sz w:val="28"/>
          <w:szCs w:val="28"/>
        </w:rPr>
      </w:pPr>
      <w:r w:rsidRPr="00C771DE">
        <w:rPr>
          <w:rFonts w:ascii="Times New Roman" w:hAnsi="Times New Roman" w:cs="Times New Roman"/>
          <w:sz w:val="28"/>
          <w:szCs w:val="28"/>
        </w:rPr>
        <w:t xml:space="preserve">Исходя их всего вышесказанного во второй главе, можно сделать вывод о том, что </w:t>
      </w:r>
      <w:r w:rsidR="00B92360" w:rsidRPr="00C771DE">
        <w:rPr>
          <w:rFonts w:ascii="Times New Roman" w:hAnsi="Times New Roman" w:cs="Times New Roman"/>
          <w:sz w:val="28"/>
          <w:szCs w:val="28"/>
        </w:rPr>
        <w:t>показатели собираемости налогов в России за анализируемый период улучшились. Наибольший эффект принесли взимания сырьевых налогов и налогов на доходы с граждан и предприятий. На сегодняшний день в России до сих пор имеются существенные недостатки в системе налогообложения. До сих пор законодательство о налогах т</w:t>
      </w:r>
      <w:r w:rsidR="00203286" w:rsidRPr="00C771DE">
        <w:rPr>
          <w:rFonts w:ascii="Times New Roman" w:hAnsi="Times New Roman" w:cs="Times New Roman"/>
          <w:sz w:val="28"/>
          <w:szCs w:val="28"/>
        </w:rPr>
        <w:t xml:space="preserve">ребует доработки и связи </w:t>
      </w:r>
      <w:r w:rsidR="00B92360" w:rsidRPr="00C771DE">
        <w:rPr>
          <w:rFonts w:ascii="Times New Roman" w:hAnsi="Times New Roman" w:cs="Times New Roman"/>
          <w:sz w:val="28"/>
          <w:szCs w:val="28"/>
        </w:rPr>
        <w:t>с другими нормативно-правовыми актами. Не малый ущерб наносят уклонения от налогов и развитие теневой экономики. Кроме этого, имеются другие недостатки, которые должно решить государство в ближайшем будущем для оптимизации налогообложения и приведение его к уровню развитых стран.</w:t>
      </w:r>
    </w:p>
    <w:p w:rsidR="00B25057" w:rsidRDefault="00B25057" w:rsidP="00B25057">
      <w:pPr>
        <w:pStyle w:val="a8"/>
        <w:spacing w:line="360" w:lineRule="auto"/>
        <w:ind w:firstLine="709"/>
        <w:jc w:val="both"/>
        <w:rPr>
          <w:rFonts w:ascii="Times New Roman" w:hAnsi="Times New Roman" w:cs="Times New Roman"/>
          <w:sz w:val="28"/>
          <w:szCs w:val="28"/>
        </w:rPr>
      </w:pPr>
    </w:p>
    <w:p w:rsidR="008B4D32" w:rsidRDefault="008B4D32" w:rsidP="005136AA">
      <w:pPr>
        <w:pStyle w:val="a8"/>
        <w:spacing w:line="360" w:lineRule="auto"/>
        <w:ind w:firstLine="709"/>
        <w:jc w:val="center"/>
        <w:rPr>
          <w:rFonts w:ascii="Times New Roman" w:hAnsi="Times New Roman" w:cs="Times New Roman"/>
          <w:sz w:val="28"/>
          <w:szCs w:val="28"/>
        </w:rPr>
      </w:pPr>
    </w:p>
    <w:p w:rsidR="008B4D32" w:rsidRDefault="008B4D32" w:rsidP="005136AA">
      <w:pPr>
        <w:pStyle w:val="a8"/>
        <w:spacing w:line="360" w:lineRule="auto"/>
        <w:ind w:firstLine="709"/>
        <w:jc w:val="center"/>
        <w:rPr>
          <w:rFonts w:ascii="Times New Roman" w:hAnsi="Times New Roman" w:cs="Times New Roman"/>
          <w:sz w:val="28"/>
          <w:szCs w:val="28"/>
        </w:rPr>
      </w:pPr>
    </w:p>
    <w:p w:rsidR="00491B23" w:rsidRPr="008F3AE4" w:rsidRDefault="00491B23" w:rsidP="00491B23">
      <w:pPr>
        <w:pStyle w:val="a8"/>
        <w:spacing w:line="360" w:lineRule="auto"/>
        <w:rPr>
          <w:rFonts w:ascii="Times New Roman" w:hAnsi="Times New Roman" w:cs="Times New Roman"/>
          <w:sz w:val="28"/>
          <w:szCs w:val="28"/>
        </w:rPr>
      </w:pPr>
    </w:p>
    <w:p w:rsidR="00491B23" w:rsidRPr="008F3AE4" w:rsidRDefault="00491B23" w:rsidP="00491B23">
      <w:pPr>
        <w:pStyle w:val="a8"/>
        <w:spacing w:line="360" w:lineRule="auto"/>
        <w:rPr>
          <w:rFonts w:ascii="Times New Roman" w:hAnsi="Times New Roman" w:cs="Times New Roman"/>
          <w:sz w:val="28"/>
          <w:szCs w:val="28"/>
        </w:rPr>
      </w:pPr>
    </w:p>
    <w:p w:rsidR="00491B23" w:rsidRPr="008F3AE4" w:rsidRDefault="00491B23" w:rsidP="00491B23">
      <w:pPr>
        <w:pStyle w:val="a8"/>
        <w:spacing w:line="360" w:lineRule="auto"/>
        <w:rPr>
          <w:rFonts w:ascii="Times New Roman" w:hAnsi="Times New Roman" w:cs="Times New Roman"/>
          <w:sz w:val="28"/>
          <w:szCs w:val="28"/>
        </w:rPr>
      </w:pPr>
    </w:p>
    <w:p w:rsidR="00491B23" w:rsidRPr="008F3AE4" w:rsidRDefault="00491B23" w:rsidP="00491B23">
      <w:pPr>
        <w:pStyle w:val="a8"/>
        <w:spacing w:line="360" w:lineRule="auto"/>
        <w:rPr>
          <w:rFonts w:ascii="Times New Roman" w:hAnsi="Times New Roman" w:cs="Times New Roman"/>
          <w:sz w:val="28"/>
          <w:szCs w:val="28"/>
        </w:rPr>
      </w:pPr>
    </w:p>
    <w:p w:rsidR="00DC6989" w:rsidRDefault="00DC6989" w:rsidP="00491B23">
      <w:pPr>
        <w:pStyle w:val="a8"/>
        <w:spacing w:line="360" w:lineRule="auto"/>
        <w:jc w:val="center"/>
        <w:rPr>
          <w:rFonts w:ascii="Times New Roman" w:hAnsi="Times New Roman" w:cs="Times New Roman"/>
          <w:sz w:val="28"/>
          <w:szCs w:val="28"/>
        </w:rPr>
      </w:pPr>
    </w:p>
    <w:p w:rsidR="00DC6989" w:rsidRDefault="00DC6989" w:rsidP="00491B23">
      <w:pPr>
        <w:pStyle w:val="a8"/>
        <w:spacing w:line="360" w:lineRule="auto"/>
        <w:jc w:val="center"/>
        <w:rPr>
          <w:rFonts w:ascii="Times New Roman" w:hAnsi="Times New Roman" w:cs="Times New Roman"/>
          <w:sz w:val="28"/>
          <w:szCs w:val="28"/>
        </w:rPr>
      </w:pPr>
    </w:p>
    <w:p w:rsidR="001672AD" w:rsidRPr="001672AD" w:rsidRDefault="001672AD" w:rsidP="00C52D1D">
      <w:pPr>
        <w:pStyle w:val="a8"/>
        <w:spacing w:line="360" w:lineRule="auto"/>
        <w:rPr>
          <w:rFonts w:ascii="Times New Roman" w:hAnsi="Times New Roman" w:cs="Times New Roman"/>
          <w:sz w:val="28"/>
          <w:szCs w:val="28"/>
        </w:rPr>
      </w:pPr>
      <w:r w:rsidRPr="001672AD">
        <w:rPr>
          <w:rFonts w:ascii="Times New Roman" w:hAnsi="Times New Roman" w:cs="Times New Roman"/>
          <w:sz w:val="28"/>
          <w:szCs w:val="28"/>
        </w:rPr>
        <w:lastRenderedPageBreak/>
        <w:t>ЗАКЛЮЧЕНИЕ</w:t>
      </w:r>
      <w:r w:rsidR="00711B38">
        <w:rPr>
          <w:rFonts w:ascii="Times New Roman" w:hAnsi="Times New Roman" w:cs="Times New Roman"/>
          <w:sz w:val="28"/>
          <w:szCs w:val="28"/>
        </w:rPr>
        <w:t>.</w:t>
      </w:r>
    </w:p>
    <w:p w:rsidR="0064161B" w:rsidRPr="0064161B" w:rsidRDefault="0099502E" w:rsidP="00657C52">
      <w:pPr>
        <w:pStyle w:val="11"/>
        <w:ind w:firstLine="708"/>
      </w:pPr>
      <w:r>
        <w:t>В соответствии с поставленными во введении задачами, были и</w:t>
      </w:r>
      <w:r w:rsidRPr="00FA4DD3">
        <w:t>зуче</w:t>
      </w:r>
      <w:r>
        <w:t>ны</w:t>
      </w:r>
      <w:r w:rsidRPr="00FA4DD3">
        <w:t xml:space="preserve"> понятие налогов, их виды и роль в экономике государства</w:t>
      </w:r>
      <w:r>
        <w:t xml:space="preserve">. Автор пришел к выводу, </w:t>
      </w:r>
      <w:r w:rsidRPr="0064161B">
        <w:t xml:space="preserve">что  </w:t>
      </w:r>
      <w:r w:rsidR="0064161B" w:rsidRPr="0064161B">
        <w:t>налоги — обязательные, безвозмездные, невозвратные, собираемые на регулярной основе платежи, взыскиваемые уполномоченными государственными учреждениями с целью удовлетворения потребностей государства в финансовых ресурсах. Различные налоги неодинаково действуют на отдельные группы экономических агентов, кроме того, они по-разному взимаются. Налоги можно определить как доходы государства, собираемые на регулярной основе с помощью принадлежащего ему права принуждения.</w:t>
      </w:r>
      <w:r w:rsidR="0064161B" w:rsidRPr="0064161B">
        <w:rPr>
          <w:rFonts w:ascii="Arial" w:hAnsi="Arial" w:cs="Arial"/>
          <w:color w:val="000000"/>
          <w:sz w:val="22"/>
          <w:szCs w:val="22"/>
          <w:shd w:val="clear" w:color="auto" w:fill="FFFFFF"/>
        </w:rPr>
        <w:t xml:space="preserve"> </w:t>
      </w:r>
      <w:r w:rsidR="0064161B" w:rsidRPr="0064161B">
        <w:t>Используя налоги как инструмент регулирования</w:t>
      </w:r>
      <w:r w:rsidR="0064161B">
        <w:t>,</w:t>
      </w:r>
      <w:r w:rsidR="0064161B" w:rsidRPr="0064161B">
        <w:t xml:space="preserve"> государство побуждает экономических агентов что-либо делать (налоги снижаются) или, наоборот, препятствует в осуществлении их деятельности (налоги повышаются).</w:t>
      </w:r>
      <w:r w:rsidR="0064161B" w:rsidRPr="0064161B">
        <w:rPr>
          <w:rFonts w:ascii="Arial" w:hAnsi="Arial" w:cs="Arial"/>
          <w:color w:val="000000"/>
          <w:sz w:val="22"/>
          <w:szCs w:val="22"/>
          <w:shd w:val="clear" w:color="auto" w:fill="FFFFFF"/>
        </w:rPr>
        <w:t xml:space="preserve"> </w:t>
      </w:r>
    </w:p>
    <w:p w:rsidR="0064161B" w:rsidRPr="0064161B" w:rsidRDefault="0099502E" w:rsidP="0064161B">
      <w:pPr>
        <w:pStyle w:val="11"/>
      </w:pPr>
      <w:r w:rsidRPr="0064161B">
        <w:t>Были изучены сущность, виды и принципы налоговой системы, что позволило автору придти к следующим выводам.</w:t>
      </w:r>
      <w:r w:rsidR="0064161B" w:rsidRPr="0064161B">
        <w:t xml:space="preserve"> Налоговая система — это совокупность налогов и сборов, взимаемых с плательщиков в порядке и на условиях, определенных Налоговым кодексом. </w:t>
      </w:r>
      <w:r w:rsidR="0064161B">
        <w:rPr>
          <w:szCs w:val="21"/>
        </w:rPr>
        <w:t>О</w:t>
      </w:r>
      <w:r w:rsidR="0064161B" w:rsidRPr="0064161B">
        <w:rPr>
          <w:szCs w:val="21"/>
        </w:rPr>
        <w:t>сновных видов систем налогообложения в РФ выделяют четыре. Данное разделение включает в себя:</w:t>
      </w:r>
      <w:r w:rsidR="0064161B">
        <w:rPr>
          <w:szCs w:val="21"/>
        </w:rPr>
        <w:t xml:space="preserve"> традиционный (общий) </w:t>
      </w:r>
      <w:r w:rsidR="0064161B" w:rsidRPr="0064161B">
        <w:rPr>
          <w:szCs w:val="21"/>
        </w:rPr>
        <w:t>режим</w:t>
      </w:r>
      <w:r w:rsidR="0064161B">
        <w:rPr>
          <w:szCs w:val="21"/>
        </w:rPr>
        <w:t xml:space="preserve">; </w:t>
      </w:r>
      <w:r w:rsidR="0064161B" w:rsidRPr="0064161B">
        <w:rPr>
          <w:szCs w:val="21"/>
        </w:rPr>
        <w:t>упрощенный режим</w:t>
      </w:r>
      <w:r w:rsidR="0064161B">
        <w:rPr>
          <w:szCs w:val="21"/>
        </w:rPr>
        <w:t xml:space="preserve">; </w:t>
      </w:r>
      <w:r w:rsidR="0064161B" w:rsidRPr="0064161B">
        <w:rPr>
          <w:szCs w:val="21"/>
        </w:rPr>
        <w:t>единый налог на вмененный доход (ЕНВД)</w:t>
      </w:r>
      <w:r w:rsidR="0064161B">
        <w:rPr>
          <w:szCs w:val="21"/>
        </w:rPr>
        <w:t xml:space="preserve"> и </w:t>
      </w:r>
      <w:r w:rsidR="0064161B" w:rsidRPr="0064161B">
        <w:rPr>
          <w:szCs w:val="21"/>
        </w:rPr>
        <w:t>единый сельскохозяйственный налог.</w:t>
      </w:r>
      <w:r w:rsidR="0064161B">
        <w:rPr>
          <w:szCs w:val="21"/>
        </w:rPr>
        <w:t xml:space="preserve"> </w:t>
      </w:r>
      <w:r w:rsidR="0064161B" w:rsidRPr="0064161B">
        <w:t>Эффективность налоговой системы обеспечивается соблюдением определенных критериев, требований и принципов налогообложения.</w:t>
      </w:r>
    </w:p>
    <w:p w:rsidR="0099502E" w:rsidRDefault="0099502E" w:rsidP="0099502E">
      <w:pPr>
        <w:pStyle w:val="11"/>
      </w:pPr>
      <w:r>
        <w:t xml:space="preserve">Анализ </w:t>
      </w:r>
      <w:r w:rsidRPr="00FA4DD3">
        <w:t>показател</w:t>
      </w:r>
      <w:r>
        <w:t>ей</w:t>
      </w:r>
      <w:r w:rsidRPr="00FA4DD3">
        <w:t xml:space="preserve"> собираемости налогов в РФ за 2013-2014 гг.</w:t>
      </w:r>
      <w:r>
        <w:t xml:space="preserve"> позволил автору сделать вывод о том, что </w:t>
      </w:r>
      <w:r w:rsidR="0064161B">
        <w:t xml:space="preserve">наблюдалась положительная динамика взимания налогов в бюджет. Больше всего бюджет России пополнили НДПИ, налоги на доходы предприятий и граждан. </w:t>
      </w:r>
    </w:p>
    <w:p w:rsidR="0099502E" w:rsidRPr="00792206" w:rsidRDefault="0099502E" w:rsidP="0099502E">
      <w:pPr>
        <w:pStyle w:val="11"/>
      </w:pPr>
      <w:r>
        <w:t>И</w:t>
      </w:r>
      <w:r w:rsidRPr="00FA4DD3">
        <w:t>сследова</w:t>
      </w:r>
      <w:r>
        <w:t xml:space="preserve">ние </w:t>
      </w:r>
      <w:r w:rsidRPr="00FA4DD3">
        <w:t>п</w:t>
      </w:r>
      <w:r>
        <w:t>роблем</w:t>
      </w:r>
      <w:r w:rsidRPr="00FA4DD3">
        <w:t xml:space="preserve"> и пут</w:t>
      </w:r>
      <w:r>
        <w:t>ей</w:t>
      </w:r>
      <w:r w:rsidRPr="00FA4DD3">
        <w:t xml:space="preserve"> совершенствование налоговой системы</w:t>
      </w:r>
      <w:r>
        <w:t xml:space="preserve"> позволила автору сделать вывод о том, что </w:t>
      </w:r>
      <w:r w:rsidR="00792206" w:rsidRPr="00792206">
        <w:t xml:space="preserve">действующая в течение последних лет в России налоговая система создавалась практически заново. Отечественный опыт функционирования такой системы в условиях, когда дается простор рыночным отношениям, очень невелик. Поэтому в ходе реализации налоговых законов </w:t>
      </w:r>
      <w:r w:rsidR="00792206" w:rsidRPr="00792206">
        <w:lastRenderedPageBreak/>
        <w:t>возникает множество острейших проблем, касающихся взаимоотношений налогоплательщиков и государства, ответственности физических и юридических лиц за выполнение налогового законодательства, прав и обязанностей налоговых органов. По мере развития рыночных отношений присущие налоговой системе недостатки приводят к несоответствию происходящих в обществе и государстве изменений, уходу субъектов налога от уплаты или снижению налоговых платежей, несвоевременности выплат, углублению и расширению сети теневой экономики. Из всего вышеизложенного можно сделать вывод о необходимости реформирования налоговой системы России. Роль государства в реформировании налогообложения, налоговой системы и налоговых отношений между органами власти и налогоплательщиками должна заключаться в установлении конституционных, социально-справедливых прав, обязанностей и ответственности граждан и органов власти перед обществом и государством. </w:t>
      </w:r>
    </w:p>
    <w:p w:rsidR="00792206" w:rsidRPr="00792206" w:rsidRDefault="00792206" w:rsidP="0099502E">
      <w:pPr>
        <w:pStyle w:val="11"/>
      </w:pPr>
    </w:p>
    <w:p w:rsidR="00CB272B" w:rsidRDefault="00CB272B" w:rsidP="005136AA">
      <w:pPr>
        <w:pStyle w:val="a8"/>
        <w:spacing w:line="360" w:lineRule="auto"/>
        <w:ind w:firstLine="709"/>
        <w:jc w:val="center"/>
        <w:rPr>
          <w:rFonts w:ascii="Times New Roman" w:hAnsi="Times New Roman" w:cs="Times New Roman"/>
          <w:sz w:val="28"/>
          <w:szCs w:val="28"/>
        </w:rPr>
      </w:pPr>
    </w:p>
    <w:p w:rsidR="00792206" w:rsidRDefault="00792206" w:rsidP="005136AA">
      <w:pPr>
        <w:pStyle w:val="a8"/>
        <w:spacing w:line="360" w:lineRule="auto"/>
        <w:ind w:firstLine="709"/>
        <w:jc w:val="center"/>
        <w:rPr>
          <w:rFonts w:ascii="Times New Roman" w:hAnsi="Times New Roman" w:cs="Times New Roman"/>
          <w:sz w:val="28"/>
          <w:szCs w:val="28"/>
        </w:rPr>
      </w:pPr>
    </w:p>
    <w:p w:rsidR="00792206" w:rsidRDefault="00792206" w:rsidP="005136AA">
      <w:pPr>
        <w:pStyle w:val="a8"/>
        <w:spacing w:line="360" w:lineRule="auto"/>
        <w:ind w:firstLine="709"/>
        <w:jc w:val="center"/>
        <w:rPr>
          <w:rFonts w:ascii="Times New Roman" w:hAnsi="Times New Roman" w:cs="Times New Roman"/>
          <w:sz w:val="28"/>
          <w:szCs w:val="28"/>
        </w:rPr>
      </w:pPr>
    </w:p>
    <w:p w:rsidR="00792206" w:rsidRDefault="00792206" w:rsidP="005136AA">
      <w:pPr>
        <w:pStyle w:val="a8"/>
        <w:spacing w:line="360" w:lineRule="auto"/>
        <w:ind w:firstLine="709"/>
        <w:jc w:val="center"/>
        <w:rPr>
          <w:rFonts w:ascii="Times New Roman" w:hAnsi="Times New Roman" w:cs="Times New Roman"/>
          <w:sz w:val="28"/>
          <w:szCs w:val="28"/>
        </w:rPr>
      </w:pPr>
    </w:p>
    <w:p w:rsidR="00792206" w:rsidRDefault="00792206" w:rsidP="005136AA">
      <w:pPr>
        <w:pStyle w:val="a8"/>
        <w:spacing w:line="360" w:lineRule="auto"/>
        <w:ind w:firstLine="709"/>
        <w:jc w:val="center"/>
        <w:rPr>
          <w:rFonts w:ascii="Times New Roman" w:hAnsi="Times New Roman" w:cs="Times New Roman"/>
          <w:sz w:val="28"/>
          <w:szCs w:val="28"/>
        </w:rPr>
      </w:pPr>
    </w:p>
    <w:p w:rsidR="00792206" w:rsidRDefault="00792206" w:rsidP="005136AA">
      <w:pPr>
        <w:pStyle w:val="a8"/>
        <w:spacing w:line="360" w:lineRule="auto"/>
        <w:ind w:firstLine="709"/>
        <w:jc w:val="center"/>
        <w:rPr>
          <w:rFonts w:ascii="Times New Roman" w:hAnsi="Times New Roman" w:cs="Times New Roman"/>
          <w:sz w:val="28"/>
          <w:szCs w:val="28"/>
        </w:rPr>
      </w:pPr>
    </w:p>
    <w:p w:rsidR="00792206" w:rsidRDefault="00792206" w:rsidP="005136AA">
      <w:pPr>
        <w:pStyle w:val="a8"/>
        <w:spacing w:line="360" w:lineRule="auto"/>
        <w:ind w:firstLine="709"/>
        <w:jc w:val="center"/>
        <w:rPr>
          <w:rFonts w:ascii="Times New Roman" w:hAnsi="Times New Roman" w:cs="Times New Roman"/>
          <w:sz w:val="28"/>
          <w:szCs w:val="28"/>
        </w:rPr>
      </w:pPr>
    </w:p>
    <w:p w:rsidR="00792206" w:rsidRDefault="00792206" w:rsidP="005136AA">
      <w:pPr>
        <w:pStyle w:val="a8"/>
        <w:spacing w:line="360" w:lineRule="auto"/>
        <w:ind w:firstLine="709"/>
        <w:jc w:val="center"/>
        <w:rPr>
          <w:rFonts w:ascii="Times New Roman" w:hAnsi="Times New Roman" w:cs="Times New Roman"/>
          <w:sz w:val="28"/>
          <w:szCs w:val="28"/>
        </w:rPr>
      </w:pPr>
    </w:p>
    <w:p w:rsidR="00792206" w:rsidRDefault="00792206" w:rsidP="005136AA">
      <w:pPr>
        <w:pStyle w:val="a8"/>
        <w:spacing w:line="360" w:lineRule="auto"/>
        <w:ind w:firstLine="709"/>
        <w:jc w:val="center"/>
        <w:rPr>
          <w:rFonts w:ascii="Times New Roman" w:hAnsi="Times New Roman" w:cs="Times New Roman"/>
          <w:sz w:val="28"/>
          <w:szCs w:val="28"/>
        </w:rPr>
      </w:pPr>
    </w:p>
    <w:p w:rsidR="00792206" w:rsidRDefault="00792206" w:rsidP="005136AA">
      <w:pPr>
        <w:pStyle w:val="a8"/>
        <w:spacing w:line="360" w:lineRule="auto"/>
        <w:ind w:firstLine="709"/>
        <w:jc w:val="center"/>
        <w:rPr>
          <w:rFonts w:ascii="Times New Roman" w:hAnsi="Times New Roman" w:cs="Times New Roman"/>
          <w:sz w:val="28"/>
          <w:szCs w:val="28"/>
        </w:rPr>
      </w:pPr>
    </w:p>
    <w:p w:rsidR="00792206" w:rsidRDefault="00792206" w:rsidP="005136AA">
      <w:pPr>
        <w:pStyle w:val="a8"/>
        <w:spacing w:line="360" w:lineRule="auto"/>
        <w:ind w:firstLine="709"/>
        <w:jc w:val="center"/>
        <w:rPr>
          <w:rFonts w:ascii="Times New Roman" w:hAnsi="Times New Roman" w:cs="Times New Roman"/>
          <w:sz w:val="28"/>
          <w:szCs w:val="28"/>
        </w:rPr>
      </w:pPr>
    </w:p>
    <w:p w:rsidR="00792206" w:rsidRDefault="00792206" w:rsidP="005136AA">
      <w:pPr>
        <w:pStyle w:val="a8"/>
        <w:spacing w:line="360" w:lineRule="auto"/>
        <w:ind w:firstLine="709"/>
        <w:jc w:val="center"/>
        <w:rPr>
          <w:rFonts w:ascii="Times New Roman" w:hAnsi="Times New Roman" w:cs="Times New Roman"/>
          <w:sz w:val="28"/>
          <w:szCs w:val="28"/>
        </w:rPr>
      </w:pPr>
    </w:p>
    <w:p w:rsidR="00792206" w:rsidRDefault="00792206" w:rsidP="005136AA">
      <w:pPr>
        <w:pStyle w:val="a8"/>
        <w:spacing w:line="360" w:lineRule="auto"/>
        <w:ind w:firstLine="709"/>
        <w:jc w:val="center"/>
        <w:rPr>
          <w:rFonts w:ascii="Times New Roman" w:hAnsi="Times New Roman" w:cs="Times New Roman"/>
          <w:sz w:val="28"/>
          <w:szCs w:val="28"/>
        </w:rPr>
      </w:pPr>
    </w:p>
    <w:p w:rsidR="00792206" w:rsidRDefault="00792206" w:rsidP="005136AA">
      <w:pPr>
        <w:pStyle w:val="a8"/>
        <w:spacing w:line="360" w:lineRule="auto"/>
        <w:ind w:firstLine="709"/>
        <w:jc w:val="center"/>
        <w:rPr>
          <w:rFonts w:ascii="Times New Roman" w:hAnsi="Times New Roman" w:cs="Times New Roman"/>
          <w:sz w:val="28"/>
          <w:szCs w:val="28"/>
        </w:rPr>
      </w:pPr>
    </w:p>
    <w:p w:rsidR="00CB272B" w:rsidRDefault="00CB272B" w:rsidP="005136AA">
      <w:pPr>
        <w:pStyle w:val="a8"/>
        <w:spacing w:line="360" w:lineRule="auto"/>
        <w:ind w:firstLine="709"/>
        <w:jc w:val="center"/>
        <w:rPr>
          <w:rFonts w:ascii="Times New Roman" w:hAnsi="Times New Roman" w:cs="Times New Roman"/>
          <w:sz w:val="28"/>
          <w:szCs w:val="28"/>
        </w:rPr>
      </w:pPr>
    </w:p>
    <w:p w:rsidR="00657C52" w:rsidRDefault="00657C52" w:rsidP="00657C52">
      <w:pPr>
        <w:pStyle w:val="a8"/>
        <w:spacing w:line="360" w:lineRule="auto"/>
        <w:rPr>
          <w:rFonts w:ascii="Times New Roman" w:hAnsi="Times New Roman" w:cs="Times New Roman"/>
          <w:sz w:val="28"/>
          <w:szCs w:val="28"/>
        </w:rPr>
      </w:pPr>
    </w:p>
    <w:p w:rsidR="001672AD" w:rsidRPr="001672AD" w:rsidRDefault="001672AD" w:rsidP="00657C52">
      <w:pPr>
        <w:pStyle w:val="a8"/>
        <w:spacing w:line="360" w:lineRule="auto"/>
        <w:jc w:val="center"/>
        <w:rPr>
          <w:rFonts w:ascii="Times New Roman" w:hAnsi="Times New Roman" w:cs="Times New Roman"/>
          <w:sz w:val="28"/>
          <w:szCs w:val="28"/>
        </w:rPr>
      </w:pPr>
      <w:r w:rsidRPr="001672AD">
        <w:rPr>
          <w:rFonts w:ascii="Times New Roman" w:hAnsi="Times New Roman" w:cs="Times New Roman"/>
          <w:sz w:val="28"/>
          <w:szCs w:val="28"/>
        </w:rPr>
        <w:lastRenderedPageBreak/>
        <w:t>СПИСОК ИСПОЛЬЗОВАННЫХ ИСТОЧНИКОВ</w:t>
      </w:r>
    </w:p>
    <w:p w:rsidR="001672AD" w:rsidRPr="001672AD" w:rsidRDefault="001672AD" w:rsidP="001672AD">
      <w:pPr>
        <w:pStyle w:val="a8"/>
        <w:spacing w:line="360" w:lineRule="auto"/>
        <w:ind w:firstLine="709"/>
        <w:jc w:val="both"/>
        <w:rPr>
          <w:rFonts w:ascii="Times New Roman" w:hAnsi="Times New Roman" w:cs="Times New Roman"/>
          <w:sz w:val="28"/>
          <w:szCs w:val="28"/>
        </w:rPr>
      </w:pPr>
    </w:p>
    <w:p w:rsidR="0087757A" w:rsidRPr="0087757A" w:rsidRDefault="0087757A" w:rsidP="0087757A">
      <w:pPr>
        <w:pStyle w:val="11"/>
        <w:numPr>
          <w:ilvl w:val="0"/>
          <w:numId w:val="28"/>
        </w:numPr>
        <w:ind w:hanging="720"/>
      </w:pPr>
      <w:r w:rsidRPr="0087757A">
        <w:t xml:space="preserve">Налоговый кодекс РФ. Части первая и вторая от 31.07.1998 N 146-ФЗ  (ред. от 29.12.2014) [Электронный ресурс] // URL: </w:t>
      </w:r>
      <w:hyperlink r:id="rId10" w:history="1">
        <w:r w:rsidRPr="0087757A">
          <w:rPr>
            <w:rStyle w:val="aa"/>
          </w:rPr>
          <w:t>http://www.consultant.ru/popular/nalog1</w:t>
        </w:r>
      </w:hyperlink>
      <w:r w:rsidRPr="0087757A">
        <w:t xml:space="preserve"> (дата обращения </w:t>
      </w:r>
      <w:r>
        <w:t>10</w:t>
      </w:r>
      <w:r w:rsidRPr="0087757A">
        <w:t>.</w:t>
      </w:r>
      <w:r>
        <w:t>12</w:t>
      </w:r>
      <w:r w:rsidRPr="0087757A">
        <w:t>.2015)</w:t>
      </w:r>
    </w:p>
    <w:p w:rsidR="0087757A" w:rsidRPr="0087757A" w:rsidRDefault="0087757A" w:rsidP="0087757A">
      <w:pPr>
        <w:pStyle w:val="11"/>
        <w:numPr>
          <w:ilvl w:val="0"/>
          <w:numId w:val="28"/>
        </w:numPr>
        <w:ind w:hanging="720"/>
      </w:pPr>
      <w:proofErr w:type="spellStart"/>
      <w:r w:rsidRPr="0087757A">
        <w:t>Дуканич</w:t>
      </w:r>
      <w:proofErr w:type="spellEnd"/>
      <w:r w:rsidRPr="0087757A">
        <w:t xml:space="preserve"> Л.В. Налоги и налогообложение. Ростов </w:t>
      </w:r>
      <w:proofErr w:type="spellStart"/>
      <w:r w:rsidRPr="0087757A">
        <w:t>н</w:t>
      </w:r>
      <w:proofErr w:type="spellEnd"/>
      <w:proofErr w:type="gramStart"/>
      <w:r w:rsidRPr="0087757A">
        <w:t>/Д</w:t>
      </w:r>
      <w:proofErr w:type="gramEnd"/>
      <w:r w:rsidRPr="0087757A">
        <w:t xml:space="preserve">: Феникс, 2013. - 416 с. </w:t>
      </w:r>
    </w:p>
    <w:p w:rsidR="0087757A" w:rsidRPr="0087757A" w:rsidRDefault="0087757A" w:rsidP="0087757A">
      <w:pPr>
        <w:pStyle w:val="11"/>
        <w:numPr>
          <w:ilvl w:val="0"/>
          <w:numId w:val="28"/>
        </w:numPr>
        <w:ind w:hanging="720"/>
      </w:pPr>
      <w:r w:rsidRPr="0087757A">
        <w:t xml:space="preserve">Глушков И.Е. Налоговая политика в современном предприятии. М.: КНОРУС - ЭКОР, 2013. – 288 с. </w:t>
      </w:r>
    </w:p>
    <w:p w:rsidR="0087757A" w:rsidRPr="0087757A" w:rsidRDefault="0087757A" w:rsidP="0087757A">
      <w:pPr>
        <w:pStyle w:val="11"/>
        <w:numPr>
          <w:ilvl w:val="0"/>
          <w:numId w:val="28"/>
        </w:numPr>
        <w:ind w:hanging="720"/>
      </w:pPr>
      <w:r w:rsidRPr="0087757A">
        <w:t xml:space="preserve">Климов О.К. Налоговое право. М: Русь. 2012. - 207 </w:t>
      </w:r>
      <w:proofErr w:type="gramStart"/>
      <w:r w:rsidRPr="0087757A">
        <w:t>с</w:t>
      </w:r>
      <w:proofErr w:type="gramEnd"/>
      <w:r w:rsidRPr="0087757A">
        <w:t>.</w:t>
      </w:r>
    </w:p>
    <w:p w:rsidR="0087757A" w:rsidRPr="0087757A" w:rsidRDefault="0087757A" w:rsidP="0087757A">
      <w:pPr>
        <w:pStyle w:val="11"/>
        <w:numPr>
          <w:ilvl w:val="0"/>
          <w:numId w:val="28"/>
        </w:numPr>
        <w:ind w:hanging="720"/>
      </w:pPr>
      <w:r w:rsidRPr="0087757A">
        <w:t xml:space="preserve">Кирьянова З.В. Теория налогов. М.: Вираж, 2013. – 388 </w:t>
      </w:r>
      <w:proofErr w:type="gramStart"/>
      <w:r w:rsidRPr="0087757A">
        <w:t>с</w:t>
      </w:r>
      <w:proofErr w:type="gramEnd"/>
      <w:r w:rsidRPr="0087757A">
        <w:t>.</w:t>
      </w:r>
    </w:p>
    <w:p w:rsidR="0087757A" w:rsidRPr="0087757A" w:rsidRDefault="0087757A" w:rsidP="0087757A">
      <w:pPr>
        <w:pStyle w:val="11"/>
        <w:numPr>
          <w:ilvl w:val="0"/>
          <w:numId w:val="28"/>
        </w:numPr>
        <w:ind w:hanging="720"/>
      </w:pPr>
      <w:r w:rsidRPr="0087757A">
        <w:t>Кондраков Н.П. Налогообложение. М.: Инфра – М., 2013. - 295 с.</w:t>
      </w:r>
    </w:p>
    <w:p w:rsidR="0087757A" w:rsidRPr="0087757A" w:rsidRDefault="0087757A" w:rsidP="0087757A">
      <w:pPr>
        <w:pStyle w:val="11"/>
        <w:numPr>
          <w:ilvl w:val="0"/>
          <w:numId w:val="28"/>
        </w:numPr>
        <w:ind w:hanging="720"/>
      </w:pPr>
      <w:proofErr w:type="spellStart"/>
      <w:r w:rsidRPr="0087757A">
        <w:t>Ламыкин</w:t>
      </w:r>
      <w:proofErr w:type="spellEnd"/>
      <w:r w:rsidRPr="0087757A">
        <w:t xml:space="preserve"> И.А. Налоговое право. М.: Феникс, 2013. – 445 </w:t>
      </w:r>
      <w:proofErr w:type="gramStart"/>
      <w:r w:rsidRPr="0087757A">
        <w:t>с</w:t>
      </w:r>
      <w:proofErr w:type="gramEnd"/>
      <w:r w:rsidRPr="0087757A">
        <w:t>.</w:t>
      </w:r>
    </w:p>
    <w:p w:rsidR="0087757A" w:rsidRPr="0087757A" w:rsidRDefault="0087757A" w:rsidP="0087757A">
      <w:pPr>
        <w:pStyle w:val="11"/>
        <w:numPr>
          <w:ilvl w:val="0"/>
          <w:numId w:val="28"/>
        </w:numPr>
        <w:ind w:hanging="720"/>
      </w:pPr>
      <w:r w:rsidRPr="0087757A">
        <w:t>Налоги./ Под</w:t>
      </w:r>
      <w:proofErr w:type="gramStart"/>
      <w:r w:rsidRPr="0087757A">
        <w:t>.</w:t>
      </w:r>
      <w:proofErr w:type="gramEnd"/>
      <w:r w:rsidRPr="0087757A">
        <w:t xml:space="preserve"> </w:t>
      </w:r>
      <w:proofErr w:type="gramStart"/>
      <w:r w:rsidRPr="0087757A">
        <w:t>р</w:t>
      </w:r>
      <w:proofErr w:type="gramEnd"/>
      <w:r w:rsidRPr="0087757A">
        <w:t xml:space="preserve">ед. Ю.А. Бабаева.  М.: Финансы и учет, 2013. – 403 </w:t>
      </w:r>
      <w:proofErr w:type="gramStart"/>
      <w:r w:rsidRPr="0087757A">
        <w:t>с</w:t>
      </w:r>
      <w:proofErr w:type="gramEnd"/>
      <w:r w:rsidRPr="0087757A">
        <w:t>.</w:t>
      </w:r>
    </w:p>
    <w:p w:rsidR="0087757A" w:rsidRPr="0087757A" w:rsidRDefault="0087757A" w:rsidP="0087757A">
      <w:pPr>
        <w:pStyle w:val="11"/>
        <w:numPr>
          <w:ilvl w:val="0"/>
          <w:numId w:val="28"/>
        </w:numPr>
        <w:ind w:hanging="720"/>
      </w:pPr>
      <w:r w:rsidRPr="0087757A">
        <w:t>Налоги и налогообложение. 4-е изд./Под</w:t>
      </w:r>
      <w:proofErr w:type="gramStart"/>
      <w:r w:rsidRPr="0087757A">
        <w:t>.</w:t>
      </w:r>
      <w:proofErr w:type="gramEnd"/>
      <w:r w:rsidRPr="0087757A">
        <w:t xml:space="preserve"> </w:t>
      </w:r>
      <w:proofErr w:type="gramStart"/>
      <w:r w:rsidRPr="0087757A">
        <w:t>р</w:t>
      </w:r>
      <w:proofErr w:type="gramEnd"/>
      <w:r w:rsidRPr="0087757A">
        <w:t xml:space="preserve">ед. М.В.Романовского, О.В.Врублевской. СПб.: Питер, 2013. – 576 </w:t>
      </w:r>
      <w:proofErr w:type="gramStart"/>
      <w:r w:rsidRPr="0087757A">
        <w:t>с</w:t>
      </w:r>
      <w:proofErr w:type="gramEnd"/>
      <w:r w:rsidRPr="0087757A">
        <w:t>.</w:t>
      </w:r>
    </w:p>
    <w:p w:rsidR="0087757A" w:rsidRPr="0087757A" w:rsidRDefault="0087757A" w:rsidP="0087757A">
      <w:pPr>
        <w:pStyle w:val="11"/>
        <w:numPr>
          <w:ilvl w:val="0"/>
          <w:numId w:val="28"/>
        </w:numPr>
        <w:ind w:hanging="720"/>
      </w:pPr>
      <w:r w:rsidRPr="0087757A">
        <w:t>Налоги: Учеб. пособие</w:t>
      </w:r>
      <w:proofErr w:type="gramStart"/>
      <w:r w:rsidRPr="0087757A">
        <w:t>/ П</w:t>
      </w:r>
      <w:proofErr w:type="gramEnd"/>
      <w:r w:rsidRPr="0087757A">
        <w:t xml:space="preserve">од ред. Д.Г.Черника. - 4-е изд., </w:t>
      </w:r>
      <w:proofErr w:type="spellStart"/>
      <w:r w:rsidRPr="0087757A">
        <w:t>перераб</w:t>
      </w:r>
      <w:proofErr w:type="spellEnd"/>
      <w:r w:rsidRPr="0087757A">
        <w:t>. и доп. М.: Финансы и статистика, 2010. - 544 с.</w:t>
      </w:r>
    </w:p>
    <w:p w:rsidR="0087757A" w:rsidRPr="0087757A" w:rsidRDefault="0087757A" w:rsidP="0087757A">
      <w:pPr>
        <w:pStyle w:val="11"/>
        <w:numPr>
          <w:ilvl w:val="0"/>
          <w:numId w:val="28"/>
        </w:numPr>
        <w:ind w:hanging="720"/>
      </w:pPr>
      <w:r w:rsidRPr="0087757A">
        <w:t xml:space="preserve">Налогообложение юридических и физических лиц/ </w:t>
      </w:r>
      <w:proofErr w:type="spellStart"/>
      <w:r w:rsidRPr="0087757A">
        <w:t>В.Н.Незамайкин</w:t>
      </w:r>
      <w:proofErr w:type="spellEnd"/>
      <w:r w:rsidRPr="0087757A">
        <w:t xml:space="preserve">, И.Л.Юрзинова. - 2-е изд., </w:t>
      </w:r>
      <w:proofErr w:type="spellStart"/>
      <w:r w:rsidRPr="0087757A">
        <w:t>перераб</w:t>
      </w:r>
      <w:proofErr w:type="spellEnd"/>
      <w:r w:rsidRPr="0087757A">
        <w:t xml:space="preserve">. И доп. М.: Экзамен, 2012. - 464 </w:t>
      </w:r>
      <w:proofErr w:type="gramStart"/>
      <w:r w:rsidRPr="0087757A">
        <w:t>с</w:t>
      </w:r>
      <w:proofErr w:type="gramEnd"/>
      <w:r w:rsidRPr="0087757A">
        <w:t>.</w:t>
      </w:r>
    </w:p>
    <w:p w:rsidR="0087757A" w:rsidRPr="0087757A" w:rsidRDefault="0087757A" w:rsidP="0087757A">
      <w:pPr>
        <w:pStyle w:val="11"/>
        <w:numPr>
          <w:ilvl w:val="0"/>
          <w:numId w:val="28"/>
        </w:numPr>
        <w:ind w:hanging="720"/>
      </w:pPr>
      <w:proofErr w:type="spellStart"/>
      <w:r w:rsidRPr="0087757A">
        <w:t>Зарипов</w:t>
      </w:r>
      <w:proofErr w:type="spellEnd"/>
      <w:r w:rsidRPr="0087757A">
        <w:t xml:space="preserve"> В.М. Уменьшение налогов - законное и незаконное // Налоговый вестник, 2013. № 2. С. 104 – С.107.</w:t>
      </w:r>
    </w:p>
    <w:p w:rsidR="0087757A" w:rsidRPr="0087757A" w:rsidRDefault="0087757A" w:rsidP="0087757A">
      <w:pPr>
        <w:pStyle w:val="11"/>
        <w:numPr>
          <w:ilvl w:val="0"/>
          <w:numId w:val="28"/>
        </w:numPr>
        <w:ind w:hanging="720"/>
      </w:pPr>
      <w:r w:rsidRPr="0087757A">
        <w:t>Киров Е.C. Налоговая нагрузка: проблемы и пути решения // Экономист,  2013.  № 5. С. 32 – 37.</w:t>
      </w:r>
    </w:p>
    <w:p w:rsidR="0087757A" w:rsidRPr="0087757A" w:rsidRDefault="0087757A" w:rsidP="0087757A">
      <w:pPr>
        <w:pStyle w:val="11"/>
        <w:numPr>
          <w:ilvl w:val="0"/>
          <w:numId w:val="28"/>
        </w:numPr>
        <w:ind w:hanging="720"/>
      </w:pPr>
      <w:proofErr w:type="spellStart"/>
      <w:r w:rsidRPr="0087757A">
        <w:t>Лабузова</w:t>
      </w:r>
      <w:proofErr w:type="spellEnd"/>
      <w:r w:rsidRPr="0087757A">
        <w:t xml:space="preserve"> В. А. Проблемы и направления совершенствования системы налогообложения в России // Молодой ученый, 2014. №20. С. 323-325.</w:t>
      </w:r>
    </w:p>
    <w:p w:rsidR="0087757A" w:rsidRPr="0087757A" w:rsidRDefault="0087757A" w:rsidP="0087757A">
      <w:pPr>
        <w:pStyle w:val="11"/>
        <w:numPr>
          <w:ilvl w:val="0"/>
          <w:numId w:val="28"/>
        </w:numPr>
        <w:ind w:hanging="720"/>
      </w:pPr>
      <w:r w:rsidRPr="0087757A">
        <w:t>Федеральная налоговая служба</w:t>
      </w:r>
      <w:r>
        <w:t xml:space="preserve"> </w:t>
      </w:r>
      <w:r w:rsidRPr="0087757A">
        <w:t xml:space="preserve">[Электронный ресурс] // URL: </w:t>
      </w:r>
      <w:hyperlink r:id="rId11" w:history="1">
        <w:r w:rsidRPr="0087757A">
          <w:rPr>
            <w:rStyle w:val="aa"/>
          </w:rPr>
          <w:t>http://www.nalog.ru/</w:t>
        </w:r>
      </w:hyperlink>
      <w:r w:rsidRPr="0087757A">
        <w:t xml:space="preserve"> (дата обращения </w:t>
      </w:r>
      <w:r>
        <w:t>10</w:t>
      </w:r>
      <w:r w:rsidRPr="0087757A">
        <w:t>.</w:t>
      </w:r>
      <w:r>
        <w:t>12</w:t>
      </w:r>
      <w:r w:rsidRPr="0087757A">
        <w:t>.2015)</w:t>
      </w:r>
    </w:p>
    <w:p w:rsidR="002D269D" w:rsidRDefault="002D269D" w:rsidP="001672AD">
      <w:pPr>
        <w:spacing w:after="0"/>
        <w:ind w:firstLine="709"/>
        <w:contextualSpacing/>
        <w:jc w:val="both"/>
        <w:rPr>
          <w:rFonts w:ascii="Times New Roman" w:hAnsi="Times New Roman" w:cs="Times New Roman"/>
          <w:sz w:val="28"/>
          <w:szCs w:val="28"/>
        </w:rPr>
      </w:pPr>
    </w:p>
    <w:p w:rsidR="002D269D" w:rsidRDefault="002D269D" w:rsidP="001672AD">
      <w:pPr>
        <w:spacing w:after="0"/>
        <w:ind w:firstLine="709"/>
        <w:contextualSpacing/>
        <w:jc w:val="both"/>
        <w:rPr>
          <w:rFonts w:ascii="Times New Roman" w:hAnsi="Times New Roman" w:cs="Times New Roman"/>
          <w:sz w:val="28"/>
          <w:szCs w:val="28"/>
        </w:rPr>
      </w:pPr>
    </w:p>
    <w:p w:rsidR="002D269D" w:rsidRDefault="002D269D" w:rsidP="00657C52">
      <w:pPr>
        <w:spacing w:after="0"/>
        <w:contextualSpacing/>
        <w:jc w:val="both"/>
        <w:rPr>
          <w:rFonts w:ascii="Times New Roman" w:hAnsi="Times New Roman" w:cs="Times New Roman"/>
          <w:sz w:val="28"/>
          <w:szCs w:val="28"/>
        </w:rPr>
        <w:sectPr w:rsidR="002D269D" w:rsidSect="00491B23">
          <w:footerReference w:type="default" r:id="rId12"/>
          <w:headerReference w:type="first" r:id="rId13"/>
          <w:pgSz w:w="11906" w:h="16838"/>
          <w:pgMar w:top="1134" w:right="567" w:bottom="1134" w:left="1134" w:header="709" w:footer="709" w:gutter="0"/>
          <w:pgNumType w:start="1"/>
          <w:cols w:space="708"/>
          <w:titlePg/>
          <w:docGrid w:linePitch="360"/>
        </w:sectPr>
      </w:pPr>
    </w:p>
    <w:p w:rsidR="002D269D" w:rsidRDefault="00657C52" w:rsidP="00657C52">
      <w:pPr>
        <w:spacing w:after="0"/>
        <w:contextualSpacing/>
        <w:jc w:val="right"/>
        <w:rPr>
          <w:rFonts w:ascii="Times New Roman" w:hAnsi="Times New Roman" w:cs="Times New Roman"/>
          <w:sz w:val="28"/>
          <w:szCs w:val="28"/>
        </w:rPr>
      </w:pPr>
      <w:r>
        <w:rPr>
          <w:rFonts w:ascii="Times New Roman" w:hAnsi="Times New Roman" w:cs="Times New Roman"/>
          <w:sz w:val="28"/>
          <w:szCs w:val="28"/>
        </w:rPr>
        <w:lastRenderedPageBreak/>
        <w:t xml:space="preserve"> </w:t>
      </w:r>
      <w:r w:rsidR="002D269D">
        <w:rPr>
          <w:rFonts w:ascii="Times New Roman" w:hAnsi="Times New Roman" w:cs="Times New Roman"/>
          <w:sz w:val="28"/>
          <w:szCs w:val="28"/>
        </w:rPr>
        <w:t xml:space="preserve">ПРИЛОЖЕНИЕ </w:t>
      </w:r>
    </w:p>
    <w:p w:rsidR="002D269D" w:rsidRDefault="002D269D" w:rsidP="001672AD">
      <w:pPr>
        <w:spacing w:after="0"/>
        <w:ind w:firstLine="709"/>
        <w:contextualSpacing/>
        <w:jc w:val="both"/>
        <w:rPr>
          <w:rFonts w:ascii="Times New Roman" w:hAnsi="Times New Roman" w:cs="Times New Roman"/>
          <w:sz w:val="28"/>
          <w:szCs w:val="28"/>
        </w:rPr>
      </w:pPr>
    </w:p>
    <w:p w:rsidR="002D269D" w:rsidRDefault="00F02329" w:rsidP="002D269D">
      <w:pPr>
        <w:pStyle w:val="11"/>
      </w:pPr>
      <w:r w:rsidRPr="00F14F63">
        <w:rPr>
          <w:noProof/>
        </w:rPr>
        <w:drawing>
          <wp:inline distT="0" distB="0" distL="0" distR="0">
            <wp:extent cx="5667270" cy="3185328"/>
            <wp:effectExtent l="0" t="0" r="0" b="0"/>
            <wp:docPr id="10" name="Объект 3" descr="Диаграмма_501864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2D269D" w:rsidRDefault="002D269D" w:rsidP="002D269D">
      <w:pPr>
        <w:pStyle w:val="11"/>
      </w:pPr>
    </w:p>
    <w:p w:rsidR="002D269D" w:rsidRPr="004A16BF" w:rsidRDefault="002D269D" w:rsidP="002D269D">
      <w:pPr>
        <w:pStyle w:val="11"/>
        <w:jc w:val="center"/>
      </w:pPr>
      <w:r w:rsidRPr="004A16BF">
        <w:t>Динамика поступлений основных налогов в консолидированный бюджет Российской Федерации в 2013–2014 гг.</w:t>
      </w:r>
    </w:p>
    <w:p w:rsidR="002D269D" w:rsidRDefault="002D269D" w:rsidP="001672AD">
      <w:pPr>
        <w:spacing w:after="0"/>
        <w:ind w:firstLine="709"/>
        <w:contextualSpacing/>
        <w:jc w:val="both"/>
        <w:rPr>
          <w:rFonts w:ascii="Times New Roman" w:hAnsi="Times New Roman" w:cs="Times New Roman"/>
          <w:sz w:val="28"/>
          <w:szCs w:val="28"/>
        </w:rPr>
      </w:pPr>
    </w:p>
    <w:p w:rsidR="002D269D" w:rsidRDefault="002D269D" w:rsidP="001672AD">
      <w:pPr>
        <w:spacing w:after="0"/>
        <w:ind w:firstLine="709"/>
        <w:contextualSpacing/>
        <w:jc w:val="both"/>
        <w:rPr>
          <w:rFonts w:ascii="Times New Roman" w:hAnsi="Times New Roman" w:cs="Times New Roman"/>
          <w:sz w:val="28"/>
          <w:szCs w:val="28"/>
        </w:rPr>
      </w:pPr>
    </w:p>
    <w:p w:rsidR="002D269D" w:rsidRPr="00A7451D" w:rsidRDefault="002D269D" w:rsidP="001672AD">
      <w:pPr>
        <w:spacing w:after="0"/>
        <w:ind w:firstLine="709"/>
        <w:contextualSpacing/>
        <w:jc w:val="both"/>
        <w:rPr>
          <w:rFonts w:ascii="Times New Roman" w:hAnsi="Times New Roman" w:cs="Times New Roman"/>
          <w:sz w:val="28"/>
          <w:szCs w:val="28"/>
        </w:rPr>
      </w:pPr>
    </w:p>
    <w:p w:rsidR="001672AD" w:rsidRPr="00A7451D" w:rsidRDefault="001672AD">
      <w:pPr>
        <w:spacing w:after="0"/>
        <w:ind w:firstLine="709"/>
        <w:contextualSpacing/>
        <w:jc w:val="both"/>
        <w:rPr>
          <w:rFonts w:ascii="Times New Roman" w:hAnsi="Times New Roman" w:cs="Times New Roman"/>
          <w:sz w:val="28"/>
          <w:szCs w:val="28"/>
        </w:rPr>
      </w:pPr>
    </w:p>
    <w:sectPr w:rsidR="001672AD" w:rsidRPr="00A7451D" w:rsidSect="004066B9">
      <w:pgSz w:w="11906" w:h="16838"/>
      <w:pgMar w:top="1134" w:right="567"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53CB4" w:rsidRDefault="00353CB4" w:rsidP="007F2347">
      <w:pPr>
        <w:spacing w:after="0" w:line="240" w:lineRule="auto"/>
      </w:pPr>
      <w:r>
        <w:separator/>
      </w:r>
    </w:p>
  </w:endnote>
  <w:endnote w:type="continuationSeparator" w:id="0">
    <w:p w:rsidR="00353CB4" w:rsidRDefault="00353CB4" w:rsidP="007F234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24469822"/>
      <w:docPartObj>
        <w:docPartGallery w:val="Page Numbers (Bottom of Page)"/>
        <w:docPartUnique/>
      </w:docPartObj>
    </w:sdtPr>
    <w:sdtContent>
      <w:p w:rsidR="00B83581" w:rsidRDefault="009242DD">
        <w:pPr>
          <w:pStyle w:val="a6"/>
          <w:jc w:val="center"/>
        </w:pPr>
        <w:fldSimple w:instr=" PAGE   \* MERGEFORMAT ">
          <w:r w:rsidR="00C52D1D">
            <w:rPr>
              <w:noProof/>
            </w:rPr>
            <w:t>2</w:t>
          </w:r>
        </w:fldSimple>
      </w:p>
    </w:sdtContent>
  </w:sdt>
  <w:p w:rsidR="00B83581" w:rsidRDefault="00B83581">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53CB4" w:rsidRDefault="00353CB4" w:rsidP="007F2347">
      <w:pPr>
        <w:spacing w:after="0" w:line="240" w:lineRule="auto"/>
      </w:pPr>
      <w:r>
        <w:separator/>
      </w:r>
    </w:p>
  </w:footnote>
  <w:footnote w:type="continuationSeparator" w:id="0">
    <w:p w:rsidR="00353CB4" w:rsidRDefault="00353CB4" w:rsidP="007F2347">
      <w:pPr>
        <w:spacing w:after="0" w:line="240" w:lineRule="auto"/>
      </w:pPr>
      <w:r>
        <w:continuationSeparator/>
      </w:r>
    </w:p>
  </w:footnote>
  <w:footnote w:id="1">
    <w:p w:rsidR="00B83581" w:rsidRPr="00575C0F" w:rsidRDefault="00B83581">
      <w:pPr>
        <w:pStyle w:val="ad"/>
        <w:rPr>
          <w:rFonts w:ascii="Times New Roman" w:hAnsi="Times New Roman" w:cs="Times New Roman"/>
        </w:rPr>
      </w:pPr>
      <w:r w:rsidRPr="00575C0F">
        <w:rPr>
          <w:rStyle w:val="af"/>
          <w:rFonts w:ascii="Times New Roman" w:hAnsi="Times New Roman" w:cs="Times New Roman"/>
        </w:rPr>
        <w:footnoteRef/>
      </w:r>
      <w:r w:rsidRPr="00575C0F">
        <w:rPr>
          <w:rFonts w:ascii="Times New Roman" w:hAnsi="Times New Roman" w:cs="Times New Roman"/>
        </w:rPr>
        <w:t xml:space="preserve"> Кондраков Н.П. Налогообложение. М</w:t>
      </w:r>
      <w:r>
        <w:rPr>
          <w:rFonts w:ascii="Times New Roman" w:hAnsi="Times New Roman" w:cs="Times New Roman"/>
        </w:rPr>
        <w:t>осква,</w:t>
      </w:r>
      <w:r w:rsidRPr="00575C0F">
        <w:rPr>
          <w:rFonts w:ascii="Times New Roman" w:hAnsi="Times New Roman" w:cs="Times New Roman"/>
        </w:rPr>
        <w:t xml:space="preserve"> 2013. </w:t>
      </w:r>
      <w:r>
        <w:rPr>
          <w:rFonts w:ascii="Times New Roman" w:hAnsi="Times New Roman" w:cs="Times New Roman"/>
        </w:rPr>
        <w:t>- С.</w:t>
      </w:r>
      <w:r w:rsidRPr="00575C0F">
        <w:rPr>
          <w:rFonts w:ascii="Times New Roman" w:hAnsi="Times New Roman" w:cs="Times New Roman"/>
        </w:rPr>
        <w:t xml:space="preserve"> 121</w:t>
      </w:r>
      <w:r>
        <w:rPr>
          <w:rFonts w:ascii="Times New Roman" w:hAnsi="Times New Roman" w:cs="Times New Roman"/>
        </w:rPr>
        <w:t>.</w:t>
      </w:r>
    </w:p>
  </w:footnote>
  <w:footnote w:id="2">
    <w:p w:rsidR="00B83581" w:rsidRPr="00575C0F" w:rsidRDefault="00B83581" w:rsidP="00E3311C">
      <w:pPr>
        <w:pStyle w:val="ad"/>
        <w:rPr>
          <w:rFonts w:ascii="Times New Roman" w:hAnsi="Times New Roman" w:cs="Times New Roman"/>
        </w:rPr>
      </w:pPr>
      <w:r w:rsidRPr="00575C0F">
        <w:rPr>
          <w:rStyle w:val="af"/>
          <w:rFonts w:ascii="Times New Roman" w:hAnsi="Times New Roman" w:cs="Times New Roman"/>
        </w:rPr>
        <w:footnoteRef/>
      </w:r>
      <w:r w:rsidRPr="00575C0F">
        <w:rPr>
          <w:rFonts w:ascii="Times New Roman" w:hAnsi="Times New Roman" w:cs="Times New Roman"/>
        </w:rPr>
        <w:t xml:space="preserve"> Налоги и налогообложение. 4-е изд./Под</w:t>
      </w:r>
      <w:proofErr w:type="gramStart"/>
      <w:r w:rsidRPr="00575C0F">
        <w:rPr>
          <w:rFonts w:ascii="Times New Roman" w:hAnsi="Times New Roman" w:cs="Times New Roman"/>
        </w:rPr>
        <w:t>.</w:t>
      </w:r>
      <w:proofErr w:type="gramEnd"/>
      <w:r w:rsidRPr="00575C0F">
        <w:rPr>
          <w:rFonts w:ascii="Times New Roman" w:hAnsi="Times New Roman" w:cs="Times New Roman"/>
        </w:rPr>
        <w:t xml:space="preserve"> </w:t>
      </w:r>
      <w:proofErr w:type="gramStart"/>
      <w:r w:rsidRPr="00575C0F">
        <w:rPr>
          <w:rFonts w:ascii="Times New Roman" w:hAnsi="Times New Roman" w:cs="Times New Roman"/>
        </w:rPr>
        <w:t>р</w:t>
      </w:r>
      <w:proofErr w:type="gramEnd"/>
      <w:r w:rsidRPr="00575C0F">
        <w:rPr>
          <w:rFonts w:ascii="Times New Roman" w:hAnsi="Times New Roman" w:cs="Times New Roman"/>
        </w:rPr>
        <w:t xml:space="preserve">ед. М.В.Романовского, О.В.Врублевской. </w:t>
      </w:r>
      <w:r>
        <w:rPr>
          <w:rFonts w:ascii="Times New Roman" w:hAnsi="Times New Roman" w:cs="Times New Roman"/>
        </w:rPr>
        <w:t>Санкт-Петербург</w:t>
      </w:r>
      <w:r w:rsidRPr="00575C0F">
        <w:rPr>
          <w:rFonts w:ascii="Times New Roman" w:hAnsi="Times New Roman" w:cs="Times New Roman"/>
        </w:rPr>
        <w:t xml:space="preserve">, 2013. </w:t>
      </w:r>
      <w:r>
        <w:rPr>
          <w:rFonts w:ascii="Times New Roman" w:hAnsi="Times New Roman" w:cs="Times New Roman"/>
        </w:rPr>
        <w:t>- С.103.</w:t>
      </w:r>
    </w:p>
  </w:footnote>
  <w:footnote w:id="3">
    <w:p w:rsidR="00B83581" w:rsidRPr="00575C0F" w:rsidRDefault="00B83581" w:rsidP="00E3311C">
      <w:pPr>
        <w:pStyle w:val="ad"/>
        <w:rPr>
          <w:rFonts w:ascii="Times New Roman" w:hAnsi="Times New Roman" w:cs="Times New Roman"/>
        </w:rPr>
      </w:pPr>
      <w:r w:rsidRPr="00575C0F">
        <w:rPr>
          <w:rStyle w:val="af"/>
          <w:rFonts w:ascii="Times New Roman" w:hAnsi="Times New Roman" w:cs="Times New Roman"/>
        </w:rPr>
        <w:footnoteRef/>
      </w:r>
      <w:r w:rsidRPr="00575C0F">
        <w:rPr>
          <w:rFonts w:ascii="Times New Roman" w:hAnsi="Times New Roman" w:cs="Times New Roman"/>
        </w:rPr>
        <w:t xml:space="preserve"> Кондраков Н.П. Налогообложение. </w:t>
      </w:r>
      <w:r>
        <w:rPr>
          <w:rFonts w:ascii="Times New Roman" w:hAnsi="Times New Roman" w:cs="Times New Roman"/>
        </w:rPr>
        <w:t>Москва</w:t>
      </w:r>
      <w:r w:rsidRPr="00575C0F">
        <w:rPr>
          <w:rFonts w:ascii="Times New Roman" w:hAnsi="Times New Roman" w:cs="Times New Roman"/>
        </w:rPr>
        <w:t xml:space="preserve">, 2013. </w:t>
      </w:r>
      <w:r>
        <w:rPr>
          <w:rFonts w:ascii="Times New Roman" w:hAnsi="Times New Roman" w:cs="Times New Roman"/>
        </w:rPr>
        <w:t>- С. 118.</w:t>
      </w:r>
    </w:p>
  </w:footnote>
  <w:footnote w:id="4">
    <w:p w:rsidR="00B83581" w:rsidRPr="00575C0F" w:rsidRDefault="00B83581">
      <w:pPr>
        <w:pStyle w:val="ad"/>
        <w:rPr>
          <w:rFonts w:ascii="Times New Roman" w:hAnsi="Times New Roman" w:cs="Times New Roman"/>
        </w:rPr>
      </w:pPr>
      <w:r w:rsidRPr="00575C0F">
        <w:rPr>
          <w:rStyle w:val="af"/>
          <w:rFonts w:ascii="Times New Roman" w:hAnsi="Times New Roman" w:cs="Times New Roman"/>
        </w:rPr>
        <w:footnoteRef/>
      </w:r>
      <w:r w:rsidRPr="00575C0F">
        <w:rPr>
          <w:rFonts w:ascii="Times New Roman" w:hAnsi="Times New Roman" w:cs="Times New Roman"/>
        </w:rPr>
        <w:t xml:space="preserve"> Кондраков Н.П. Налогообложение. </w:t>
      </w:r>
      <w:r>
        <w:rPr>
          <w:rFonts w:ascii="Times New Roman" w:hAnsi="Times New Roman" w:cs="Times New Roman"/>
        </w:rPr>
        <w:t>Москва</w:t>
      </w:r>
      <w:r w:rsidRPr="00575C0F">
        <w:rPr>
          <w:rFonts w:ascii="Times New Roman" w:hAnsi="Times New Roman" w:cs="Times New Roman"/>
        </w:rPr>
        <w:t xml:space="preserve">, 2013. </w:t>
      </w:r>
      <w:r>
        <w:rPr>
          <w:rFonts w:ascii="Times New Roman" w:hAnsi="Times New Roman" w:cs="Times New Roman"/>
        </w:rPr>
        <w:t>- С. 132.</w:t>
      </w:r>
    </w:p>
  </w:footnote>
  <w:footnote w:id="5">
    <w:p w:rsidR="00B83581" w:rsidRPr="00575C0F" w:rsidRDefault="00B83581">
      <w:pPr>
        <w:pStyle w:val="ad"/>
        <w:rPr>
          <w:rFonts w:ascii="Times New Roman" w:hAnsi="Times New Roman" w:cs="Times New Roman"/>
        </w:rPr>
      </w:pPr>
      <w:r w:rsidRPr="00575C0F">
        <w:rPr>
          <w:rStyle w:val="af"/>
          <w:rFonts w:ascii="Times New Roman" w:hAnsi="Times New Roman" w:cs="Times New Roman"/>
        </w:rPr>
        <w:footnoteRef/>
      </w:r>
      <w:r w:rsidRPr="00575C0F">
        <w:rPr>
          <w:rFonts w:ascii="Times New Roman" w:hAnsi="Times New Roman" w:cs="Times New Roman"/>
        </w:rPr>
        <w:t xml:space="preserve"> </w:t>
      </w:r>
      <w:proofErr w:type="spellStart"/>
      <w:r w:rsidRPr="00575C0F">
        <w:rPr>
          <w:rFonts w:ascii="Times New Roman" w:hAnsi="Times New Roman" w:cs="Times New Roman"/>
        </w:rPr>
        <w:t>Ламыкин</w:t>
      </w:r>
      <w:proofErr w:type="spellEnd"/>
      <w:r w:rsidRPr="00575C0F">
        <w:rPr>
          <w:rFonts w:ascii="Times New Roman" w:hAnsi="Times New Roman" w:cs="Times New Roman"/>
        </w:rPr>
        <w:t xml:space="preserve"> И.А. Налоговое право. </w:t>
      </w:r>
      <w:r>
        <w:rPr>
          <w:rFonts w:ascii="Times New Roman" w:hAnsi="Times New Roman" w:cs="Times New Roman"/>
        </w:rPr>
        <w:t>Москва</w:t>
      </w:r>
      <w:r w:rsidRPr="00575C0F">
        <w:rPr>
          <w:rFonts w:ascii="Times New Roman" w:hAnsi="Times New Roman" w:cs="Times New Roman"/>
        </w:rPr>
        <w:t xml:space="preserve">, 2013. </w:t>
      </w:r>
      <w:r>
        <w:rPr>
          <w:rFonts w:ascii="Times New Roman" w:hAnsi="Times New Roman" w:cs="Times New Roman"/>
        </w:rPr>
        <w:t>- С.142.</w:t>
      </w:r>
    </w:p>
  </w:footnote>
  <w:footnote w:id="6">
    <w:p w:rsidR="00B83581" w:rsidRPr="00575C0F" w:rsidRDefault="00B83581">
      <w:pPr>
        <w:pStyle w:val="ad"/>
        <w:rPr>
          <w:rFonts w:ascii="Times New Roman" w:hAnsi="Times New Roman" w:cs="Times New Roman"/>
        </w:rPr>
      </w:pPr>
      <w:r w:rsidRPr="00575C0F">
        <w:rPr>
          <w:rStyle w:val="af"/>
          <w:rFonts w:ascii="Times New Roman" w:hAnsi="Times New Roman" w:cs="Times New Roman"/>
        </w:rPr>
        <w:footnoteRef/>
      </w:r>
      <w:r w:rsidRPr="00575C0F">
        <w:rPr>
          <w:rFonts w:ascii="Times New Roman" w:hAnsi="Times New Roman" w:cs="Times New Roman"/>
        </w:rPr>
        <w:t xml:space="preserve"> </w:t>
      </w:r>
      <w:proofErr w:type="spellStart"/>
      <w:r w:rsidRPr="00575C0F">
        <w:rPr>
          <w:rFonts w:ascii="Times New Roman" w:hAnsi="Times New Roman" w:cs="Times New Roman"/>
        </w:rPr>
        <w:t>Ламыкин</w:t>
      </w:r>
      <w:proofErr w:type="spellEnd"/>
      <w:r w:rsidRPr="00575C0F">
        <w:rPr>
          <w:rFonts w:ascii="Times New Roman" w:hAnsi="Times New Roman" w:cs="Times New Roman"/>
        </w:rPr>
        <w:t xml:space="preserve"> И.А. Налоговое право. </w:t>
      </w:r>
      <w:r>
        <w:rPr>
          <w:rFonts w:ascii="Times New Roman" w:hAnsi="Times New Roman" w:cs="Times New Roman"/>
        </w:rPr>
        <w:t>Москва</w:t>
      </w:r>
      <w:r w:rsidRPr="00575C0F">
        <w:rPr>
          <w:rFonts w:ascii="Times New Roman" w:hAnsi="Times New Roman" w:cs="Times New Roman"/>
        </w:rPr>
        <w:t xml:space="preserve">, 2013. </w:t>
      </w:r>
      <w:r>
        <w:rPr>
          <w:rFonts w:ascii="Times New Roman" w:hAnsi="Times New Roman" w:cs="Times New Roman"/>
        </w:rPr>
        <w:t xml:space="preserve"> - С.143.</w:t>
      </w:r>
    </w:p>
  </w:footnote>
  <w:footnote w:id="7">
    <w:p w:rsidR="00B83581" w:rsidRPr="00575C0F" w:rsidRDefault="00B83581">
      <w:pPr>
        <w:pStyle w:val="ad"/>
        <w:rPr>
          <w:rFonts w:ascii="Times New Roman" w:hAnsi="Times New Roman" w:cs="Times New Roman"/>
        </w:rPr>
      </w:pPr>
      <w:r w:rsidRPr="00575C0F">
        <w:rPr>
          <w:rStyle w:val="af"/>
          <w:rFonts w:ascii="Times New Roman" w:hAnsi="Times New Roman" w:cs="Times New Roman"/>
        </w:rPr>
        <w:footnoteRef/>
      </w:r>
      <w:r w:rsidRPr="00575C0F">
        <w:rPr>
          <w:rFonts w:ascii="Times New Roman" w:hAnsi="Times New Roman" w:cs="Times New Roman"/>
        </w:rPr>
        <w:t xml:space="preserve"> </w:t>
      </w:r>
      <w:proofErr w:type="spellStart"/>
      <w:r w:rsidRPr="00575C0F">
        <w:rPr>
          <w:rFonts w:ascii="Times New Roman" w:hAnsi="Times New Roman" w:cs="Times New Roman"/>
        </w:rPr>
        <w:t>Ламыкин</w:t>
      </w:r>
      <w:proofErr w:type="spellEnd"/>
      <w:r w:rsidRPr="00575C0F">
        <w:rPr>
          <w:rFonts w:ascii="Times New Roman" w:hAnsi="Times New Roman" w:cs="Times New Roman"/>
        </w:rPr>
        <w:t xml:space="preserve"> И.А. Налоговое право. М.: Феникс, 2013.</w:t>
      </w:r>
      <w:r>
        <w:rPr>
          <w:rFonts w:ascii="Times New Roman" w:hAnsi="Times New Roman" w:cs="Times New Roman"/>
        </w:rPr>
        <w:t xml:space="preserve"> - </w:t>
      </w:r>
      <w:r w:rsidRPr="00575C0F">
        <w:rPr>
          <w:rFonts w:ascii="Times New Roman" w:hAnsi="Times New Roman" w:cs="Times New Roman"/>
        </w:rPr>
        <w:t xml:space="preserve"> </w:t>
      </w:r>
      <w:r>
        <w:rPr>
          <w:rFonts w:ascii="Times New Roman" w:hAnsi="Times New Roman" w:cs="Times New Roman"/>
        </w:rPr>
        <w:t>С.156.</w:t>
      </w:r>
    </w:p>
  </w:footnote>
  <w:footnote w:id="8">
    <w:p w:rsidR="00B83581" w:rsidRPr="00575C0F" w:rsidRDefault="00B83581">
      <w:pPr>
        <w:pStyle w:val="ad"/>
        <w:rPr>
          <w:rFonts w:ascii="Times New Roman" w:hAnsi="Times New Roman" w:cs="Times New Roman"/>
        </w:rPr>
      </w:pPr>
      <w:r w:rsidRPr="00575C0F">
        <w:rPr>
          <w:rStyle w:val="af"/>
          <w:rFonts w:ascii="Times New Roman" w:hAnsi="Times New Roman" w:cs="Times New Roman"/>
        </w:rPr>
        <w:footnoteRef/>
      </w:r>
      <w:r w:rsidRPr="00575C0F">
        <w:rPr>
          <w:rFonts w:ascii="Times New Roman" w:hAnsi="Times New Roman" w:cs="Times New Roman"/>
        </w:rPr>
        <w:t xml:space="preserve"> Федеральная налоговая служба </w:t>
      </w:r>
      <w:hyperlink r:id="rId1" w:history="1">
        <w:r w:rsidRPr="00575C0F">
          <w:rPr>
            <w:rStyle w:val="aa"/>
            <w:rFonts w:ascii="Times New Roman" w:hAnsi="Times New Roman" w:cs="Times New Roman"/>
            <w:color w:val="auto"/>
            <w:u w:val="none"/>
          </w:rPr>
          <w:t>http://www.nalog.ru/</w:t>
        </w:r>
      </w:hyperlink>
      <w:r>
        <w:t xml:space="preserve"> </w:t>
      </w:r>
    </w:p>
  </w:footnote>
  <w:footnote w:id="9">
    <w:p w:rsidR="00B83581" w:rsidRPr="00575C0F" w:rsidRDefault="00B83581">
      <w:pPr>
        <w:pStyle w:val="ad"/>
        <w:rPr>
          <w:rFonts w:ascii="Times New Roman" w:hAnsi="Times New Roman" w:cs="Times New Roman"/>
        </w:rPr>
      </w:pPr>
      <w:r w:rsidRPr="00575C0F">
        <w:rPr>
          <w:rStyle w:val="af"/>
          <w:rFonts w:ascii="Times New Roman" w:hAnsi="Times New Roman" w:cs="Times New Roman"/>
        </w:rPr>
        <w:footnoteRef/>
      </w:r>
      <w:r w:rsidRPr="00575C0F">
        <w:rPr>
          <w:rFonts w:ascii="Times New Roman" w:hAnsi="Times New Roman" w:cs="Times New Roman"/>
        </w:rPr>
        <w:t xml:space="preserve"> Федеральная налоговая служба </w:t>
      </w:r>
      <w:r w:rsidRPr="00575C0F">
        <w:rPr>
          <w:rFonts w:ascii="Times New Roman" w:eastAsia="Times New Roman" w:hAnsi="Times New Roman" w:cs="Times New Roman"/>
        </w:rPr>
        <w:t xml:space="preserve"> </w:t>
      </w:r>
      <w:hyperlink r:id="rId2" w:history="1">
        <w:r w:rsidRPr="00575C0F">
          <w:rPr>
            <w:rStyle w:val="aa"/>
            <w:rFonts w:ascii="Times New Roman" w:hAnsi="Times New Roman" w:cs="Times New Roman"/>
            <w:color w:val="auto"/>
            <w:u w:val="none"/>
          </w:rPr>
          <w:t>http://www.nalog.ru/</w:t>
        </w:r>
      </w:hyperlink>
    </w:p>
  </w:footnote>
  <w:footnote w:id="10">
    <w:p w:rsidR="00B83581" w:rsidRPr="00575C0F" w:rsidRDefault="00B83581">
      <w:pPr>
        <w:pStyle w:val="ad"/>
        <w:rPr>
          <w:rFonts w:ascii="Times New Roman" w:hAnsi="Times New Roman" w:cs="Times New Roman"/>
        </w:rPr>
      </w:pPr>
      <w:r w:rsidRPr="00575C0F">
        <w:rPr>
          <w:rStyle w:val="af"/>
          <w:rFonts w:ascii="Times New Roman" w:hAnsi="Times New Roman" w:cs="Times New Roman"/>
        </w:rPr>
        <w:footnoteRef/>
      </w:r>
      <w:r w:rsidRPr="00575C0F">
        <w:rPr>
          <w:rFonts w:ascii="Times New Roman" w:hAnsi="Times New Roman" w:cs="Times New Roman"/>
        </w:rPr>
        <w:t xml:space="preserve"> Федеральная налоговая служба </w:t>
      </w:r>
      <w:hyperlink r:id="rId3" w:history="1">
        <w:r w:rsidRPr="00575C0F">
          <w:rPr>
            <w:rStyle w:val="aa"/>
            <w:rFonts w:ascii="Times New Roman" w:hAnsi="Times New Roman" w:cs="Times New Roman"/>
            <w:color w:val="auto"/>
            <w:u w:val="none"/>
          </w:rPr>
          <w:t>http://www.nalog.ru/</w:t>
        </w:r>
      </w:hyperlink>
    </w:p>
  </w:footnote>
  <w:footnote w:id="11">
    <w:p w:rsidR="00B83581" w:rsidRPr="00575C0F" w:rsidRDefault="00B83581">
      <w:pPr>
        <w:pStyle w:val="ad"/>
        <w:rPr>
          <w:rFonts w:ascii="Times New Roman" w:hAnsi="Times New Roman" w:cs="Times New Roman"/>
        </w:rPr>
      </w:pPr>
      <w:r w:rsidRPr="00575C0F">
        <w:rPr>
          <w:rStyle w:val="af"/>
          <w:rFonts w:ascii="Times New Roman" w:hAnsi="Times New Roman" w:cs="Times New Roman"/>
        </w:rPr>
        <w:footnoteRef/>
      </w:r>
      <w:r w:rsidRPr="00575C0F">
        <w:rPr>
          <w:rFonts w:ascii="Times New Roman" w:hAnsi="Times New Roman" w:cs="Times New Roman"/>
        </w:rPr>
        <w:t xml:space="preserve"> </w:t>
      </w:r>
      <w:proofErr w:type="spellStart"/>
      <w:r w:rsidRPr="00575C0F">
        <w:rPr>
          <w:rFonts w:ascii="Times New Roman" w:hAnsi="Times New Roman" w:cs="Times New Roman"/>
          <w:szCs w:val="22"/>
          <w:shd w:val="clear" w:color="auto" w:fill="FFFFFF"/>
        </w:rPr>
        <w:t>Лабузова</w:t>
      </w:r>
      <w:proofErr w:type="spellEnd"/>
      <w:r w:rsidRPr="00575C0F">
        <w:rPr>
          <w:rFonts w:ascii="Times New Roman" w:hAnsi="Times New Roman" w:cs="Times New Roman"/>
          <w:szCs w:val="22"/>
          <w:shd w:val="clear" w:color="auto" w:fill="FFFFFF"/>
        </w:rPr>
        <w:t xml:space="preserve"> В. А. Проблемы и направления совершенствования системы налогообложения в России // Молодой ученый</w:t>
      </w:r>
      <w:r>
        <w:rPr>
          <w:rFonts w:ascii="Times New Roman" w:hAnsi="Times New Roman" w:cs="Times New Roman"/>
          <w:shd w:val="clear" w:color="auto" w:fill="FFFFFF"/>
        </w:rPr>
        <w:t xml:space="preserve">. </w:t>
      </w:r>
      <w:r w:rsidRPr="00575C0F">
        <w:rPr>
          <w:rFonts w:ascii="Times New Roman" w:hAnsi="Times New Roman" w:cs="Times New Roman"/>
          <w:szCs w:val="22"/>
          <w:shd w:val="clear" w:color="auto" w:fill="FFFFFF"/>
        </w:rPr>
        <w:t>2014. №20.</w:t>
      </w:r>
      <w:r>
        <w:rPr>
          <w:rFonts w:ascii="Times New Roman" w:hAnsi="Times New Roman" w:cs="Times New Roman"/>
          <w:szCs w:val="22"/>
          <w:shd w:val="clear" w:color="auto" w:fill="FFFFFF"/>
        </w:rPr>
        <w:t xml:space="preserve"> - С. </w:t>
      </w:r>
      <w:r w:rsidRPr="00575C0F">
        <w:rPr>
          <w:rFonts w:ascii="Times New Roman" w:hAnsi="Times New Roman" w:cs="Times New Roman"/>
          <w:szCs w:val="22"/>
          <w:shd w:val="clear" w:color="auto" w:fill="FFFFFF"/>
        </w:rPr>
        <w:t>323</w:t>
      </w:r>
      <w:r>
        <w:rPr>
          <w:rFonts w:ascii="Times New Roman" w:hAnsi="Times New Roman" w:cs="Times New Roman"/>
          <w:szCs w:val="22"/>
          <w:shd w:val="clear" w:color="auto" w:fill="FFFFFF"/>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24469823"/>
      <w:showingPlcHdr/>
    </w:sdtPr>
    <w:sdtContent>
      <w:p w:rsidR="00B83581" w:rsidRDefault="00B83581">
        <w:pPr>
          <w:pStyle w:val="a4"/>
          <w:jc w:val="center"/>
        </w:pPr>
        <w:r>
          <w:t xml:space="preserve">     </w:t>
        </w:r>
      </w:p>
    </w:sdtContent>
  </w:sdt>
  <w:p w:rsidR="00B83581" w:rsidRDefault="00B83581">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9A31B7"/>
    <w:multiLevelType w:val="hybridMultilevel"/>
    <w:tmpl w:val="0318180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0B311A1F"/>
    <w:multiLevelType w:val="hybridMultilevel"/>
    <w:tmpl w:val="9D3A244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C8E499A"/>
    <w:multiLevelType w:val="multilevel"/>
    <w:tmpl w:val="68667706"/>
    <w:lvl w:ilvl="0">
      <w:start w:val="1"/>
      <w:numFmt w:val="decimal"/>
      <w:lvlText w:val="%1."/>
      <w:lvlJc w:val="left"/>
      <w:pPr>
        <w:ind w:left="360" w:hanging="360"/>
      </w:pPr>
      <w:rPr>
        <w:rFonts w:hint="default"/>
      </w:rPr>
    </w:lvl>
    <w:lvl w:ilvl="1">
      <w:start w:val="1"/>
      <w:numFmt w:val="decimal"/>
      <w:lvlText w:val="%1.%2."/>
      <w:lvlJc w:val="left"/>
      <w:pPr>
        <w:ind w:left="851" w:hanging="491"/>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0D19348F"/>
    <w:multiLevelType w:val="multilevel"/>
    <w:tmpl w:val="68667706"/>
    <w:lvl w:ilvl="0">
      <w:start w:val="1"/>
      <w:numFmt w:val="decimal"/>
      <w:lvlText w:val="%1."/>
      <w:lvlJc w:val="left"/>
      <w:pPr>
        <w:ind w:left="360" w:hanging="360"/>
      </w:pPr>
      <w:rPr>
        <w:rFonts w:hint="default"/>
      </w:rPr>
    </w:lvl>
    <w:lvl w:ilvl="1">
      <w:start w:val="1"/>
      <w:numFmt w:val="decimal"/>
      <w:lvlText w:val="%1.%2."/>
      <w:lvlJc w:val="left"/>
      <w:pPr>
        <w:ind w:left="851" w:hanging="491"/>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11A1106A"/>
    <w:multiLevelType w:val="hybridMultilevel"/>
    <w:tmpl w:val="C5D4E78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17B81E3C"/>
    <w:multiLevelType w:val="multilevel"/>
    <w:tmpl w:val="1BFCF4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3645A6A"/>
    <w:multiLevelType w:val="hybridMultilevel"/>
    <w:tmpl w:val="CDC0EE4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nsid w:val="26AA7858"/>
    <w:multiLevelType w:val="hybridMultilevel"/>
    <w:tmpl w:val="C76C2FF2"/>
    <w:lvl w:ilvl="0" w:tplc="0419000F">
      <w:start w:val="1"/>
      <w:numFmt w:val="decimal"/>
      <w:lvlText w:val="%1."/>
      <w:lvlJc w:val="left"/>
      <w:pPr>
        <w:ind w:left="1480" w:hanging="360"/>
      </w:pPr>
      <w:rPr>
        <w:rFonts w:hint="default"/>
      </w:rPr>
    </w:lvl>
    <w:lvl w:ilvl="1" w:tplc="04190003" w:tentative="1">
      <w:start w:val="1"/>
      <w:numFmt w:val="bullet"/>
      <w:lvlText w:val="o"/>
      <w:lvlJc w:val="left"/>
      <w:pPr>
        <w:ind w:left="2200" w:hanging="360"/>
      </w:pPr>
      <w:rPr>
        <w:rFonts w:ascii="Courier New" w:hAnsi="Courier New" w:cs="Courier New" w:hint="default"/>
      </w:rPr>
    </w:lvl>
    <w:lvl w:ilvl="2" w:tplc="04190005" w:tentative="1">
      <w:start w:val="1"/>
      <w:numFmt w:val="bullet"/>
      <w:lvlText w:val=""/>
      <w:lvlJc w:val="left"/>
      <w:pPr>
        <w:ind w:left="2920" w:hanging="360"/>
      </w:pPr>
      <w:rPr>
        <w:rFonts w:ascii="Wingdings" w:hAnsi="Wingdings" w:hint="default"/>
      </w:rPr>
    </w:lvl>
    <w:lvl w:ilvl="3" w:tplc="04190001" w:tentative="1">
      <w:start w:val="1"/>
      <w:numFmt w:val="bullet"/>
      <w:lvlText w:val=""/>
      <w:lvlJc w:val="left"/>
      <w:pPr>
        <w:ind w:left="3640" w:hanging="360"/>
      </w:pPr>
      <w:rPr>
        <w:rFonts w:ascii="Symbol" w:hAnsi="Symbol" w:hint="default"/>
      </w:rPr>
    </w:lvl>
    <w:lvl w:ilvl="4" w:tplc="04190003" w:tentative="1">
      <w:start w:val="1"/>
      <w:numFmt w:val="bullet"/>
      <w:lvlText w:val="o"/>
      <w:lvlJc w:val="left"/>
      <w:pPr>
        <w:ind w:left="4360" w:hanging="360"/>
      </w:pPr>
      <w:rPr>
        <w:rFonts w:ascii="Courier New" w:hAnsi="Courier New" w:cs="Courier New" w:hint="default"/>
      </w:rPr>
    </w:lvl>
    <w:lvl w:ilvl="5" w:tplc="04190005" w:tentative="1">
      <w:start w:val="1"/>
      <w:numFmt w:val="bullet"/>
      <w:lvlText w:val=""/>
      <w:lvlJc w:val="left"/>
      <w:pPr>
        <w:ind w:left="5080" w:hanging="360"/>
      </w:pPr>
      <w:rPr>
        <w:rFonts w:ascii="Wingdings" w:hAnsi="Wingdings" w:hint="default"/>
      </w:rPr>
    </w:lvl>
    <w:lvl w:ilvl="6" w:tplc="04190001" w:tentative="1">
      <w:start w:val="1"/>
      <w:numFmt w:val="bullet"/>
      <w:lvlText w:val=""/>
      <w:lvlJc w:val="left"/>
      <w:pPr>
        <w:ind w:left="5800" w:hanging="360"/>
      </w:pPr>
      <w:rPr>
        <w:rFonts w:ascii="Symbol" w:hAnsi="Symbol" w:hint="default"/>
      </w:rPr>
    </w:lvl>
    <w:lvl w:ilvl="7" w:tplc="04190003" w:tentative="1">
      <w:start w:val="1"/>
      <w:numFmt w:val="bullet"/>
      <w:lvlText w:val="o"/>
      <w:lvlJc w:val="left"/>
      <w:pPr>
        <w:ind w:left="6520" w:hanging="360"/>
      </w:pPr>
      <w:rPr>
        <w:rFonts w:ascii="Courier New" w:hAnsi="Courier New" w:cs="Courier New" w:hint="default"/>
      </w:rPr>
    </w:lvl>
    <w:lvl w:ilvl="8" w:tplc="04190005" w:tentative="1">
      <w:start w:val="1"/>
      <w:numFmt w:val="bullet"/>
      <w:lvlText w:val=""/>
      <w:lvlJc w:val="left"/>
      <w:pPr>
        <w:ind w:left="7240" w:hanging="360"/>
      </w:pPr>
      <w:rPr>
        <w:rFonts w:ascii="Wingdings" w:hAnsi="Wingdings" w:hint="default"/>
      </w:rPr>
    </w:lvl>
  </w:abstractNum>
  <w:abstractNum w:abstractNumId="8">
    <w:nsid w:val="280630CD"/>
    <w:multiLevelType w:val="hybridMultilevel"/>
    <w:tmpl w:val="C0703AA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2F057D02"/>
    <w:multiLevelType w:val="hybridMultilevel"/>
    <w:tmpl w:val="384C22B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2FF6349E"/>
    <w:multiLevelType w:val="hybridMultilevel"/>
    <w:tmpl w:val="8FC02C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0AC02AC"/>
    <w:multiLevelType w:val="multilevel"/>
    <w:tmpl w:val="81368C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32605C66"/>
    <w:multiLevelType w:val="multilevel"/>
    <w:tmpl w:val="013485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6854403"/>
    <w:multiLevelType w:val="hybridMultilevel"/>
    <w:tmpl w:val="46B61A2A"/>
    <w:lvl w:ilvl="0" w:tplc="04190001">
      <w:start w:val="1"/>
      <w:numFmt w:val="bullet"/>
      <w:lvlText w:val=""/>
      <w:lvlJc w:val="left"/>
      <w:pPr>
        <w:ind w:left="1480" w:hanging="360"/>
      </w:pPr>
      <w:rPr>
        <w:rFonts w:ascii="Symbol" w:hAnsi="Symbol" w:hint="default"/>
      </w:rPr>
    </w:lvl>
    <w:lvl w:ilvl="1" w:tplc="04190003" w:tentative="1">
      <w:start w:val="1"/>
      <w:numFmt w:val="bullet"/>
      <w:lvlText w:val="o"/>
      <w:lvlJc w:val="left"/>
      <w:pPr>
        <w:ind w:left="2200" w:hanging="360"/>
      </w:pPr>
      <w:rPr>
        <w:rFonts w:ascii="Courier New" w:hAnsi="Courier New" w:cs="Courier New" w:hint="default"/>
      </w:rPr>
    </w:lvl>
    <w:lvl w:ilvl="2" w:tplc="04190005" w:tentative="1">
      <w:start w:val="1"/>
      <w:numFmt w:val="bullet"/>
      <w:lvlText w:val=""/>
      <w:lvlJc w:val="left"/>
      <w:pPr>
        <w:ind w:left="2920" w:hanging="360"/>
      </w:pPr>
      <w:rPr>
        <w:rFonts w:ascii="Wingdings" w:hAnsi="Wingdings" w:hint="default"/>
      </w:rPr>
    </w:lvl>
    <w:lvl w:ilvl="3" w:tplc="04190001" w:tentative="1">
      <w:start w:val="1"/>
      <w:numFmt w:val="bullet"/>
      <w:lvlText w:val=""/>
      <w:lvlJc w:val="left"/>
      <w:pPr>
        <w:ind w:left="3640" w:hanging="360"/>
      </w:pPr>
      <w:rPr>
        <w:rFonts w:ascii="Symbol" w:hAnsi="Symbol" w:hint="default"/>
      </w:rPr>
    </w:lvl>
    <w:lvl w:ilvl="4" w:tplc="04190003" w:tentative="1">
      <w:start w:val="1"/>
      <w:numFmt w:val="bullet"/>
      <w:lvlText w:val="o"/>
      <w:lvlJc w:val="left"/>
      <w:pPr>
        <w:ind w:left="4360" w:hanging="360"/>
      </w:pPr>
      <w:rPr>
        <w:rFonts w:ascii="Courier New" w:hAnsi="Courier New" w:cs="Courier New" w:hint="default"/>
      </w:rPr>
    </w:lvl>
    <w:lvl w:ilvl="5" w:tplc="04190005" w:tentative="1">
      <w:start w:val="1"/>
      <w:numFmt w:val="bullet"/>
      <w:lvlText w:val=""/>
      <w:lvlJc w:val="left"/>
      <w:pPr>
        <w:ind w:left="5080" w:hanging="360"/>
      </w:pPr>
      <w:rPr>
        <w:rFonts w:ascii="Wingdings" w:hAnsi="Wingdings" w:hint="default"/>
      </w:rPr>
    </w:lvl>
    <w:lvl w:ilvl="6" w:tplc="04190001" w:tentative="1">
      <w:start w:val="1"/>
      <w:numFmt w:val="bullet"/>
      <w:lvlText w:val=""/>
      <w:lvlJc w:val="left"/>
      <w:pPr>
        <w:ind w:left="5800" w:hanging="360"/>
      </w:pPr>
      <w:rPr>
        <w:rFonts w:ascii="Symbol" w:hAnsi="Symbol" w:hint="default"/>
      </w:rPr>
    </w:lvl>
    <w:lvl w:ilvl="7" w:tplc="04190003" w:tentative="1">
      <w:start w:val="1"/>
      <w:numFmt w:val="bullet"/>
      <w:lvlText w:val="o"/>
      <w:lvlJc w:val="left"/>
      <w:pPr>
        <w:ind w:left="6520" w:hanging="360"/>
      </w:pPr>
      <w:rPr>
        <w:rFonts w:ascii="Courier New" w:hAnsi="Courier New" w:cs="Courier New" w:hint="default"/>
      </w:rPr>
    </w:lvl>
    <w:lvl w:ilvl="8" w:tplc="04190005" w:tentative="1">
      <w:start w:val="1"/>
      <w:numFmt w:val="bullet"/>
      <w:lvlText w:val=""/>
      <w:lvlJc w:val="left"/>
      <w:pPr>
        <w:ind w:left="7240" w:hanging="360"/>
      </w:pPr>
      <w:rPr>
        <w:rFonts w:ascii="Wingdings" w:hAnsi="Wingdings" w:hint="default"/>
      </w:rPr>
    </w:lvl>
  </w:abstractNum>
  <w:abstractNum w:abstractNumId="14">
    <w:nsid w:val="3A69017A"/>
    <w:multiLevelType w:val="multilevel"/>
    <w:tmpl w:val="B1882F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AB57E7C"/>
    <w:multiLevelType w:val="hybridMultilevel"/>
    <w:tmpl w:val="4AC4B2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E760183"/>
    <w:multiLevelType w:val="multilevel"/>
    <w:tmpl w:val="4C3285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1372425"/>
    <w:multiLevelType w:val="hybridMultilevel"/>
    <w:tmpl w:val="9E327E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58A0FDA"/>
    <w:multiLevelType w:val="hybridMultilevel"/>
    <w:tmpl w:val="B20051F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529B3BA1"/>
    <w:multiLevelType w:val="hybridMultilevel"/>
    <w:tmpl w:val="A27AB5E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nsid w:val="540F0D3E"/>
    <w:multiLevelType w:val="multilevel"/>
    <w:tmpl w:val="499068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nsid w:val="59EB6831"/>
    <w:multiLevelType w:val="hybridMultilevel"/>
    <w:tmpl w:val="D102E91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nsid w:val="5C1D20CF"/>
    <w:multiLevelType w:val="hybridMultilevel"/>
    <w:tmpl w:val="C76C2FF2"/>
    <w:lvl w:ilvl="0" w:tplc="0419000F">
      <w:start w:val="1"/>
      <w:numFmt w:val="decimal"/>
      <w:lvlText w:val="%1."/>
      <w:lvlJc w:val="left"/>
      <w:pPr>
        <w:ind w:left="1480" w:hanging="360"/>
      </w:pPr>
      <w:rPr>
        <w:rFonts w:hint="default"/>
      </w:rPr>
    </w:lvl>
    <w:lvl w:ilvl="1" w:tplc="04190003" w:tentative="1">
      <w:start w:val="1"/>
      <w:numFmt w:val="bullet"/>
      <w:lvlText w:val="o"/>
      <w:lvlJc w:val="left"/>
      <w:pPr>
        <w:ind w:left="2200" w:hanging="360"/>
      </w:pPr>
      <w:rPr>
        <w:rFonts w:ascii="Courier New" w:hAnsi="Courier New" w:cs="Courier New" w:hint="default"/>
      </w:rPr>
    </w:lvl>
    <w:lvl w:ilvl="2" w:tplc="04190005" w:tentative="1">
      <w:start w:val="1"/>
      <w:numFmt w:val="bullet"/>
      <w:lvlText w:val=""/>
      <w:lvlJc w:val="left"/>
      <w:pPr>
        <w:ind w:left="2920" w:hanging="360"/>
      </w:pPr>
      <w:rPr>
        <w:rFonts w:ascii="Wingdings" w:hAnsi="Wingdings" w:hint="default"/>
      </w:rPr>
    </w:lvl>
    <w:lvl w:ilvl="3" w:tplc="04190001" w:tentative="1">
      <w:start w:val="1"/>
      <w:numFmt w:val="bullet"/>
      <w:lvlText w:val=""/>
      <w:lvlJc w:val="left"/>
      <w:pPr>
        <w:ind w:left="3640" w:hanging="360"/>
      </w:pPr>
      <w:rPr>
        <w:rFonts w:ascii="Symbol" w:hAnsi="Symbol" w:hint="default"/>
      </w:rPr>
    </w:lvl>
    <w:lvl w:ilvl="4" w:tplc="04190003" w:tentative="1">
      <w:start w:val="1"/>
      <w:numFmt w:val="bullet"/>
      <w:lvlText w:val="o"/>
      <w:lvlJc w:val="left"/>
      <w:pPr>
        <w:ind w:left="4360" w:hanging="360"/>
      </w:pPr>
      <w:rPr>
        <w:rFonts w:ascii="Courier New" w:hAnsi="Courier New" w:cs="Courier New" w:hint="default"/>
      </w:rPr>
    </w:lvl>
    <w:lvl w:ilvl="5" w:tplc="04190005" w:tentative="1">
      <w:start w:val="1"/>
      <w:numFmt w:val="bullet"/>
      <w:lvlText w:val=""/>
      <w:lvlJc w:val="left"/>
      <w:pPr>
        <w:ind w:left="5080" w:hanging="360"/>
      </w:pPr>
      <w:rPr>
        <w:rFonts w:ascii="Wingdings" w:hAnsi="Wingdings" w:hint="default"/>
      </w:rPr>
    </w:lvl>
    <w:lvl w:ilvl="6" w:tplc="04190001" w:tentative="1">
      <w:start w:val="1"/>
      <w:numFmt w:val="bullet"/>
      <w:lvlText w:val=""/>
      <w:lvlJc w:val="left"/>
      <w:pPr>
        <w:ind w:left="5800" w:hanging="360"/>
      </w:pPr>
      <w:rPr>
        <w:rFonts w:ascii="Symbol" w:hAnsi="Symbol" w:hint="default"/>
      </w:rPr>
    </w:lvl>
    <w:lvl w:ilvl="7" w:tplc="04190003" w:tentative="1">
      <w:start w:val="1"/>
      <w:numFmt w:val="bullet"/>
      <w:lvlText w:val="o"/>
      <w:lvlJc w:val="left"/>
      <w:pPr>
        <w:ind w:left="6520" w:hanging="360"/>
      </w:pPr>
      <w:rPr>
        <w:rFonts w:ascii="Courier New" w:hAnsi="Courier New" w:cs="Courier New" w:hint="default"/>
      </w:rPr>
    </w:lvl>
    <w:lvl w:ilvl="8" w:tplc="04190005" w:tentative="1">
      <w:start w:val="1"/>
      <w:numFmt w:val="bullet"/>
      <w:lvlText w:val=""/>
      <w:lvlJc w:val="left"/>
      <w:pPr>
        <w:ind w:left="7240" w:hanging="360"/>
      </w:pPr>
      <w:rPr>
        <w:rFonts w:ascii="Wingdings" w:hAnsi="Wingdings" w:hint="default"/>
      </w:rPr>
    </w:lvl>
  </w:abstractNum>
  <w:abstractNum w:abstractNumId="23">
    <w:nsid w:val="5C3D61B4"/>
    <w:multiLevelType w:val="multilevel"/>
    <w:tmpl w:val="03D8D5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63C24AFD"/>
    <w:multiLevelType w:val="hybridMultilevel"/>
    <w:tmpl w:val="3056CC6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641244E7"/>
    <w:multiLevelType w:val="hybridMultilevel"/>
    <w:tmpl w:val="40B4C9E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69D903A4"/>
    <w:multiLevelType w:val="hybridMultilevel"/>
    <w:tmpl w:val="B50888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D0D65AC"/>
    <w:multiLevelType w:val="hybridMultilevel"/>
    <w:tmpl w:val="67662EC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7D9D439F"/>
    <w:multiLevelType w:val="hybridMultilevel"/>
    <w:tmpl w:val="3A0898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6"/>
  </w:num>
  <w:num w:numId="2">
    <w:abstractNumId w:val="28"/>
  </w:num>
  <w:num w:numId="3">
    <w:abstractNumId w:val="3"/>
  </w:num>
  <w:num w:numId="4">
    <w:abstractNumId w:val="2"/>
  </w:num>
  <w:num w:numId="5">
    <w:abstractNumId w:val="18"/>
  </w:num>
  <w:num w:numId="6">
    <w:abstractNumId w:val="1"/>
  </w:num>
  <w:num w:numId="7">
    <w:abstractNumId w:val="13"/>
  </w:num>
  <w:num w:numId="8">
    <w:abstractNumId w:val="19"/>
  </w:num>
  <w:num w:numId="9">
    <w:abstractNumId w:val="12"/>
  </w:num>
  <w:num w:numId="10">
    <w:abstractNumId w:val="23"/>
  </w:num>
  <w:num w:numId="11">
    <w:abstractNumId w:val="5"/>
  </w:num>
  <w:num w:numId="12">
    <w:abstractNumId w:val="27"/>
  </w:num>
  <w:num w:numId="13">
    <w:abstractNumId w:val="24"/>
  </w:num>
  <w:num w:numId="14">
    <w:abstractNumId w:val="25"/>
  </w:num>
  <w:num w:numId="15">
    <w:abstractNumId w:val="20"/>
  </w:num>
  <w:num w:numId="16">
    <w:abstractNumId w:val="11"/>
  </w:num>
  <w:num w:numId="17">
    <w:abstractNumId w:val="9"/>
  </w:num>
  <w:num w:numId="18">
    <w:abstractNumId w:val="22"/>
  </w:num>
  <w:num w:numId="19">
    <w:abstractNumId w:val="16"/>
  </w:num>
  <w:num w:numId="20">
    <w:abstractNumId w:val="0"/>
  </w:num>
  <w:num w:numId="21">
    <w:abstractNumId w:val="7"/>
  </w:num>
  <w:num w:numId="22">
    <w:abstractNumId w:val="21"/>
  </w:num>
  <w:num w:numId="23">
    <w:abstractNumId w:val="8"/>
  </w:num>
  <w:num w:numId="24">
    <w:abstractNumId w:val="4"/>
  </w:num>
  <w:num w:numId="25">
    <w:abstractNumId w:val="10"/>
  </w:num>
  <w:num w:numId="26">
    <w:abstractNumId w:val="17"/>
  </w:num>
  <w:num w:numId="27">
    <w:abstractNumId w:val="15"/>
  </w:num>
  <w:num w:numId="28">
    <w:abstractNumId w:val="6"/>
  </w:num>
  <w:num w:numId="29">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spelling="clean" w:grammar="clean"/>
  <w:defaultTabStop w:val="708"/>
  <w:drawingGridHorizontalSpacing w:val="110"/>
  <w:displayHorizontalDrawingGridEvery w:val="2"/>
  <w:characterSpacingControl w:val="doNotCompress"/>
  <w:hdrShapeDefaults>
    <o:shapedefaults v:ext="edit" spidmax="35842"/>
  </w:hdrShapeDefaults>
  <w:footnotePr>
    <w:footnote w:id="-1"/>
    <w:footnote w:id="0"/>
  </w:footnotePr>
  <w:endnotePr>
    <w:endnote w:id="-1"/>
    <w:endnote w:id="0"/>
  </w:endnotePr>
  <w:compat/>
  <w:rsids>
    <w:rsidRoot w:val="002B4FFD"/>
    <w:rsid w:val="00001BF1"/>
    <w:rsid w:val="0001567B"/>
    <w:rsid w:val="00016329"/>
    <w:rsid w:val="00023DD3"/>
    <w:rsid w:val="000320E5"/>
    <w:rsid w:val="0003402C"/>
    <w:rsid w:val="000673E2"/>
    <w:rsid w:val="00084E4E"/>
    <w:rsid w:val="000A631C"/>
    <w:rsid w:val="000C5F90"/>
    <w:rsid w:val="000D1829"/>
    <w:rsid w:val="000D3223"/>
    <w:rsid w:val="000D4C35"/>
    <w:rsid w:val="000E42ED"/>
    <w:rsid w:val="000F3681"/>
    <w:rsid w:val="00140726"/>
    <w:rsid w:val="00143EF8"/>
    <w:rsid w:val="001672AD"/>
    <w:rsid w:val="00167418"/>
    <w:rsid w:val="00173C63"/>
    <w:rsid w:val="001759B6"/>
    <w:rsid w:val="0019571A"/>
    <w:rsid w:val="001D34B0"/>
    <w:rsid w:val="001E5390"/>
    <w:rsid w:val="001F38A4"/>
    <w:rsid w:val="001F6478"/>
    <w:rsid w:val="00201FED"/>
    <w:rsid w:val="00203286"/>
    <w:rsid w:val="00206B06"/>
    <w:rsid w:val="002272CF"/>
    <w:rsid w:val="00227EB4"/>
    <w:rsid w:val="00246B88"/>
    <w:rsid w:val="002769B2"/>
    <w:rsid w:val="00292820"/>
    <w:rsid w:val="002A6C69"/>
    <w:rsid w:val="002B065A"/>
    <w:rsid w:val="002B4FFD"/>
    <w:rsid w:val="002B5FEC"/>
    <w:rsid w:val="002D269D"/>
    <w:rsid w:val="002D7284"/>
    <w:rsid w:val="002E5EDA"/>
    <w:rsid w:val="002E7077"/>
    <w:rsid w:val="00324C41"/>
    <w:rsid w:val="0035203D"/>
    <w:rsid w:val="00353CB4"/>
    <w:rsid w:val="0037117C"/>
    <w:rsid w:val="003F5602"/>
    <w:rsid w:val="004066B9"/>
    <w:rsid w:val="0043720C"/>
    <w:rsid w:val="0044052E"/>
    <w:rsid w:val="00441BC1"/>
    <w:rsid w:val="00450FBE"/>
    <w:rsid w:val="00480640"/>
    <w:rsid w:val="00486682"/>
    <w:rsid w:val="00491B23"/>
    <w:rsid w:val="004943FA"/>
    <w:rsid w:val="004A16BF"/>
    <w:rsid w:val="004B0B40"/>
    <w:rsid w:val="004B3123"/>
    <w:rsid w:val="004C686F"/>
    <w:rsid w:val="00501CD0"/>
    <w:rsid w:val="0050227D"/>
    <w:rsid w:val="005136AA"/>
    <w:rsid w:val="005304A2"/>
    <w:rsid w:val="00565E76"/>
    <w:rsid w:val="00572CF5"/>
    <w:rsid w:val="00575C0F"/>
    <w:rsid w:val="00614951"/>
    <w:rsid w:val="00634ACF"/>
    <w:rsid w:val="00634CFC"/>
    <w:rsid w:val="0064161B"/>
    <w:rsid w:val="00654B10"/>
    <w:rsid w:val="00655121"/>
    <w:rsid w:val="00657C52"/>
    <w:rsid w:val="00660FAE"/>
    <w:rsid w:val="006B61DF"/>
    <w:rsid w:val="006E2CF7"/>
    <w:rsid w:val="006F04A4"/>
    <w:rsid w:val="006F45F0"/>
    <w:rsid w:val="00711B38"/>
    <w:rsid w:val="00716D25"/>
    <w:rsid w:val="00725E76"/>
    <w:rsid w:val="00744303"/>
    <w:rsid w:val="0075214F"/>
    <w:rsid w:val="00762055"/>
    <w:rsid w:val="00771E0E"/>
    <w:rsid w:val="00792206"/>
    <w:rsid w:val="007F2347"/>
    <w:rsid w:val="008221EF"/>
    <w:rsid w:val="00824D6D"/>
    <w:rsid w:val="00830845"/>
    <w:rsid w:val="0087757A"/>
    <w:rsid w:val="00884AD6"/>
    <w:rsid w:val="00897ADF"/>
    <w:rsid w:val="008B4D32"/>
    <w:rsid w:val="008E2264"/>
    <w:rsid w:val="008F3AE4"/>
    <w:rsid w:val="008F658D"/>
    <w:rsid w:val="009242DD"/>
    <w:rsid w:val="00941442"/>
    <w:rsid w:val="00943CEA"/>
    <w:rsid w:val="00967C45"/>
    <w:rsid w:val="00967ECB"/>
    <w:rsid w:val="00986F74"/>
    <w:rsid w:val="0099502E"/>
    <w:rsid w:val="0099699E"/>
    <w:rsid w:val="009A1EAC"/>
    <w:rsid w:val="009A4111"/>
    <w:rsid w:val="009C63B8"/>
    <w:rsid w:val="009D1850"/>
    <w:rsid w:val="009D5B23"/>
    <w:rsid w:val="009E1F4B"/>
    <w:rsid w:val="009F1624"/>
    <w:rsid w:val="00A106A2"/>
    <w:rsid w:val="00A41DDA"/>
    <w:rsid w:val="00A533DD"/>
    <w:rsid w:val="00A64BFC"/>
    <w:rsid w:val="00A7451D"/>
    <w:rsid w:val="00A9665F"/>
    <w:rsid w:val="00AA3544"/>
    <w:rsid w:val="00AA5A48"/>
    <w:rsid w:val="00AC3C11"/>
    <w:rsid w:val="00AD3F48"/>
    <w:rsid w:val="00AE3372"/>
    <w:rsid w:val="00AE7728"/>
    <w:rsid w:val="00AF378B"/>
    <w:rsid w:val="00B11038"/>
    <w:rsid w:val="00B1165D"/>
    <w:rsid w:val="00B15CE5"/>
    <w:rsid w:val="00B25057"/>
    <w:rsid w:val="00B4183E"/>
    <w:rsid w:val="00B81924"/>
    <w:rsid w:val="00B83581"/>
    <w:rsid w:val="00B92360"/>
    <w:rsid w:val="00BC04D0"/>
    <w:rsid w:val="00BF5BFB"/>
    <w:rsid w:val="00C25C34"/>
    <w:rsid w:val="00C340BD"/>
    <w:rsid w:val="00C412AB"/>
    <w:rsid w:val="00C52D1D"/>
    <w:rsid w:val="00C62C88"/>
    <w:rsid w:val="00C76D47"/>
    <w:rsid w:val="00C771DE"/>
    <w:rsid w:val="00C957B1"/>
    <w:rsid w:val="00CA1C2C"/>
    <w:rsid w:val="00CA5DC3"/>
    <w:rsid w:val="00CA6A00"/>
    <w:rsid w:val="00CB272B"/>
    <w:rsid w:val="00CC3B96"/>
    <w:rsid w:val="00CD1F87"/>
    <w:rsid w:val="00D03792"/>
    <w:rsid w:val="00D07311"/>
    <w:rsid w:val="00D13ABC"/>
    <w:rsid w:val="00D24806"/>
    <w:rsid w:val="00D249AD"/>
    <w:rsid w:val="00D4006F"/>
    <w:rsid w:val="00D444D3"/>
    <w:rsid w:val="00D572E2"/>
    <w:rsid w:val="00D73452"/>
    <w:rsid w:val="00D93717"/>
    <w:rsid w:val="00DC6989"/>
    <w:rsid w:val="00DD4D81"/>
    <w:rsid w:val="00DD60EE"/>
    <w:rsid w:val="00E3311C"/>
    <w:rsid w:val="00E652C3"/>
    <w:rsid w:val="00E73B6A"/>
    <w:rsid w:val="00E77413"/>
    <w:rsid w:val="00EA2B56"/>
    <w:rsid w:val="00EF7C23"/>
    <w:rsid w:val="00F02329"/>
    <w:rsid w:val="00F17513"/>
    <w:rsid w:val="00F17D6B"/>
    <w:rsid w:val="00F5506F"/>
    <w:rsid w:val="00F672E7"/>
    <w:rsid w:val="00F8218F"/>
    <w:rsid w:val="00F91432"/>
    <w:rsid w:val="00FA3A02"/>
    <w:rsid w:val="00FA4DD3"/>
    <w:rsid w:val="00FC420F"/>
    <w:rsid w:val="00FE4D9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58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36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5121"/>
  </w:style>
  <w:style w:type="paragraph" w:styleId="1">
    <w:name w:val="heading 1"/>
    <w:basedOn w:val="a"/>
    <w:next w:val="a"/>
    <w:link w:val="10"/>
    <w:uiPriority w:val="9"/>
    <w:qFormat/>
    <w:rsid w:val="000F368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1E539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C957B1"/>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4183E"/>
    <w:pPr>
      <w:ind w:left="720"/>
      <w:contextualSpacing/>
    </w:pPr>
  </w:style>
  <w:style w:type="paragraph" w:customStyle="1" w:styleId="ConsNormal">
    <w:name w:val="ConsNormal"/>
    <w:rsid w:val="0014072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header"/>
    <w:basedOn w:val="a"/>
    <w:link w:val="a5"/>
    <w:uiPriority w:val="99"/>
    <w:unhideWhenUsed/>
    <w:rsid w:val="007F2347"/>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7F2347"/>
  </w:style>
  <w:style w:type="paragraph" w:styleId="a6">
    <w:name w:val="footer"/>
    <w:basedOn w:val="a"/>
    <w:link w:val="a7"/>
    <w:uiPriority w:val="99"/>
    <w:unhideWhenUsed/>
    <w:rsid w:val="007F2347"/>
    <w:pPr>
      <w:tabs>
        <w:tab w:val="center" w:pos="4677"/>
        <w:tab w:val="right" w:pos="9355"/>
      </w:tabs>
      <w:spacing w:after="0" w:line="240" w:lineRule="auto"/>
    </w:pPr>
  </w:style>
  <w:style w:type="character" w:customStyle="1" w:styleId="a7">
    <w:name w:val="Нижний колонтитул Знак"/>
    <w:basedOn w:val="a0"/>
    <w:link w:val="a6"/>
    <w:uiPriority w:val="99"/>
    <w:rsid w:val="007F2347"/>
  </w:style>
  <w:style w:type="paragraph" w:styleId="a8">
    <w:name w:val="No Spacing"/>
    <w:link w:val="a9"/>
    <w:uiPriority w:val="1"/>
    <w:qFormat/>
    <w:rsid w:val="001672AD"/>
    <w:pPr>
      <w:spacing w:after="0" w:line="240" w:lineRule="auto"/>
    </w:pPr>
  </w:style>
  <w:style w:type="paragraph" w:customStyle="1" w:styleId="11">
    <w:name w:val="Стиль1"/>
    <w:basedOn w:val="a8"/>
    <w:link w:val="12"/>
    <w:qFormat/>
    <w:rsid w:val="00D249AD"/>
    <w:pPr>
      <w:spacing w:line="360" w:lineRule="auto"/>
      <w:ind w:firstLine="709"/>
      <w:jc w:val="both"/>
    </w:pPr>
    <w:rPr>
      <w:rFonts w:ascii="Times New Roman" w:eastAsiaTheme="minorEastAsia" w:hAnsi="Times New Roman" w:cs="Times New Roman"/>
      <w:sz w:val="28"/>
      <w:szCs w:val="28"/>
      <w:lang w:eastAsia="ru-RU"/>
    </w:rPr>
  </w:style>
  <w:style w:type="character" w:customStyle="1" w:styleId="a9">
    <w:name w:val="Без интервала Знак"/>
    <w:basedOn w:val="a0"/>
    <w:link w:val="a8"/>
    <w:uiPriority w:val="1"/>
    <w:rsid w:val="00D249AD"/>
  </w:style>
  <w:style w:type="character" w:customStyle="1" w:styleId="12">
    <w:name w:val="Стиль1 Знак"/>
    <w:basedOn w:val="a9"/>
    <w:link w:val="11"/>
    <w:rsid w:val="00D249AD"/>
    <w:rPr>
      <w:rFonts w:ascii="Times New Roman" w:eastAsiaTheme="minorEastAsia" w:hAnsi="Times New Roman" w:cs="Times New Roman"/>
      <w:sz w:val="28"/>
      <w:szCs w:val="28"/>
      <w:lang w:eastAsia="ru-RU"/>
    </w:rPr>
  </w:style>
  <w:style w:type="character" w:customStyle="1" w:styleId="apple-converted-space">
    <w:name w:val="apple-converted-space"/>
    <w:basedOn w:val="a0"/>
    <w:rsid w:val="005136AA"/>
  </w:style>
  <w:style w:type="character" w:customStyle="1" w:styleId="mw-headline">
    <w:name w:val="mw-headline"/>
    <w:basedOn w:val="a0"/>
    <w:rsid w:val="005136AA"/>
  </w:style>
  <w:style w:type="character" w:styleId="aa">
    <w:name w:val="Hyperlink"/>
    <w:basedOn w:val="a0"/>
    <w:uiPriority w:val="99"/>
    <w:unhideWhenUsed/>
    <w:rsid w:val="002E7077"/>
    <w:rPr>
      <w:color w:val="0000FF" w:themeColor="hyperlink"/>
      <w:u w:val="single"/>
    </w:rPr>
  </w:style>
  <w:style w:type="character" w:customStyle="1" w:styleId="30">
    <w:name w:val="Заголовок 3 Знак"/>
    <w:basedOn w:val="a0"/>
    <w:link w:val="3"/>
    <w:uiPriority w:val="9"/>
    <w:rsid w:val="00C957B1"/>
    <w:rPr>
      <w:rFonts w:ascii="Times New Roman" w:eastAsia="Times New Roman" w:hAnsi="Times New Roman" w:cs="Times New Roman"/>
      <w:b/>
      <w:bCs/>
      <w:sz w:val="27"/>
      <w:szCs w:val="27"/>
      <w:lang w:eastAsia="ru-RU"/>
    </w:rPr>
  </w:style>
  <w:style w:type="paragraph" w:styleId="ab">
    <w:name w:val="Normal (Web)"/>
    <w:basedOn w:val="a"/>
    <w:uiPriority w:val="99"/>
    <w:semiHidden/>
    <w:unhideWhenUsed/>
    <w:rsid w:val="00C957B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semiHidden/>
    <w:rsid w:val="001E5390"/>
    <w:rPr>
      <w:rFonts w:asciiTheme="majorHAnsi" w:eastAsiaTheme="majorEastAsia" w:hAnsiTheme="majorHAnsi" w:cstheme="majorBidi"/>
      <w:b/>
      <w:bCs/>
      <w:color w:val="4F81BD" w:themeColor="accent1"/>
      <w:sz w:val="26"/>
      <w:szCs w:val="26"/>
    </w:rPr>
  </w:style>
  <w:style w:type="table" w:styleId="ac">
    <w:name w:val="Table Grid"/>
    <w:basedOn w:val="a1"/>
    <w:uiPriority w:val="59"/>
    <w:rsid w:val="0076205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21">
    <w:name w:val="Основной текст с отступом 21"/>
    <w:basedOn w:val="a"/>
    <w:link w:val="BodyTextIndent2"/>
    <w:rsid w:val="004A16BF"/>
    <w:pPr>
      <w:widowControl w:val="0"/>
      <w:spacing w:after="0" w:line="240" w:lineRule="auto"/>
      <w:ind w:firstLine="720"/>
      <w:jc w:val="both"/>
    </w:pPr>
    <w:rPr>
      <w:rFonts w:ascii="Times New Roman" w:eastAsia="Times New Roman" w:hAnsi="Times New Roman" w:cs="Times New Roman"/>
      <w:sz w:val="28"/>
      <w:szCs w:val="20"/>
      <w:lang w:eastAsia="ru-RU"/>
    </w:rPr>
  </w:style>
  <w:style w:type="character" w:customStyle="1" w:styleId="BodyTextIndent2">
    <w:name w:val="Body Text Indent 2 Знак"/>
    <w:link w:val="21"/>
    <w:rsid w:val="004A16BF"/>
    <w:rPr>
      <w:rFonts w:ascii="Times New Roman" w:eastAsia="Times New Roman" w:hAnsi="Times New Roman" w:cs="Times New Roman"/>
      <w:sz w:val="28"/>
      <w:szCs w:val="20"/>
      <w:lang w:eastAsia="ru-RU"/>
    </w:rPr>
  </w:style>
  <w:style w:type="paragraph" w:customStyle="1" w:styleId="ConsPlusNormal">
    <w:name w:val="ConsPlusNormal"/>
    <w:rsid w:val="004A16BF"/>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d">
    <w:name w:val="footnote text"/>
    <w:basedOn w:val="a"/>
    <w:link w:val="ae"/>
    <w:uiPriority w:val="99"/>
    <w:semiHidden/>
    <w:unhideWhenUsed/>
    <w:rsid w:val="00575C0F"/>
    <w:pPr>
      <w:spacing w:after="0" w:line="240" w:lineRule="auto"/>
    </w:pPr>
    <w:rPr>
      <w:sz w:val="20"/>
      <w:szCs w:val="20"/>
    </w:rPr>
  </w:style>
  <w:style w:type="character" w:customStyle="1" w:styleId="ae">
    <w:name w:val="Текст сноски Знак"/>
    <w:basedOn w:val="a0"/>
    <w:link w:val="ad"/>
    <w:uiPriority w:val="99"/>
    <w:semiHidden/>
    <w:rsid w:val="00575C0F"/>
    <w:rPr>
      <w:sz w:val="20"/>
      <w:szCs w:val="20"/>
    </w:rPr>
  </w:style>
  <w:style w:type="character" w:styleId="af">
    <w:name w:val="footnote reference"/>
    <w:basedOn w:val="a0"/>
    <w:uiPriority w:val="99"/>
    <w:semiHidden/>
    <w:unhideWhenUsed/>
    <w:rsid w:val="00575C0F"/>
    <w:rPr>
      <w:vertAlign w:val="superscript"/>
    </w:rPr>
  </w:style>
  <w:style w:type="paragraph" w:styleId="af0">
    <w:name w:val="Balloon Text"/>
    <w:basedOn w:val="a"/>
    <w:link w:val="af1"/>
    <w:uiPriority w:val="99"/>
    <w:semiHidden/>
    <w:unhideWhenUsed/>
    <w:rsid w:val="00084E4E"/>
    <w:pPr>
      <w:spacing w:after="0"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084E4E"/>
    <w:rPr>
      <w:rFonts w:ascii="Tahoma" w:hAnsi="Tahoma" w:cs="Tahoma"/>
      <w:sz w:val="16"/>
      <w:szCs w:val="16"/>
    </w:rPr>
  </w:style>
  <w:style w:type="character" w:customStyle="1" w:styleId="10">
    <w:name w:val="Заголовок 1 Знак"/>
    <w:basedOn w:val="a0"/>
    <w:link w:val="1"/>
    <w:uiPriority w:val="9"/>
    <w:rsid w:val="000F3681"/>
    <w:rPr>
      <w:rFonts w:asciiTheme="majorHAnsi" w:eastAsiaTheme="majorEastAsia" w:hAnsiTheme="majorHAnsi" w:cstheme="majorBidi"/>
      <w:b/>
      <w:bCs/>
      <w:color w:val="365F91" w:themeColor="accent1" w:themeShade="BF"/>
      <w:sz w:val="28"/>
      <w:szCs w:val="28"/>
    </w:rPr>
  </w:style>
  <w:style w:type="character" w:styleId="af2">
    <w:name w:val="Strong"/>
    <w:basedOn w:val="a0"/>
    <w:uiPriority w:val="22"/>
    <w:qFormat/>
    <w:rsid w:val="0064161B"/>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36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4183E"/>
    <w:pPr>
      <w:ind w:left="720"/>
      <w:contextualSpacing/>
    </w:pPr>
  </w:style>
  <w:style w:type="paragraph" w:customStyle="1" w:styleId="ConsNormal">
    <w:name w:val="ConsNormal"/>
    <w:rsid w:val="0014072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header"/>
    <w:basedOn w:val="a"/>
    <w:link w:val="a5"/>
    <w:uiPriority w:val="99"/>
    <w:unhideWhenUsed/>
    <w:rsid w:val="007F2347"/>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7F2347"/>
  </w:style>
  <w:style w:type="paragraph" w:styleId="a6">
    <w:name w:val="footer"/>
    <w:basedOn w:val="a"/>
    <w:link w:val="a7"/>
    <w:uiPriority w:val="99"/>
    <w:unhideWhenUsed/>
    <w:rsid w:val="007F2347"/>
    <w:pPr>
      <w:tabs>
        <w:tab w:val="center" w:pos="4677"/>
        <w:tab w:val="right" w:pos="9355"/>
      </w:tabs>
      <w:spacing w:after="0" w:line="240" w:lineRule="auto"/>
    </w:pPr>
  </w:style>
  <w:style w:type="character" w:customStyle="1" w:styleId="a7">
    <w:name w:val="Нижний колонтитул Знак"/>
    <w:basedOn w:val="a0"/>
    <w:link w:val="a6"/>
    <w:uiPriority w:val="99"/>
    <w:rsid w:val="007F2347"/>
  </w:style>
</w:styles>
</file>

<file path=word/webSettings.xml><?xml version="1.0" encoding="utf-8"?>
<w:webSettings xmlns:r="http://schemas.openxmlformats.org/officeDocument/2006/relationships" xmlns:w="http://schemas.openxmlformats.org/wordprocessingml/2006/main">
  <w:divs>
    <w:div w:id="133378822">
      <w:bodyDiv w:val="1"/>
      <w:marLeft w:val="0"/>
      <w:marRight w:val="0"/>
      <w:marTop w:val="0"/>
      <w:marBottom w:val="0"/>
      <w:divBdr>
        <w:top w:val="none" w:sz="0" w:space="0" w:color="auto"/>
        <w:left w:val="none" w:sz="0" w:space="0" w:color="auto"/>
        <w:bottom w:val="none" w:sz="0" w:space="0" w:color="auto"/>
        <w:right w:val="none" w:sz="0" w:space="0" w:color="auto"/>
      </w:divBdr>
    </w:div>
    <w:div w:id="281420916">
      <w:bodyDiv w:val="1"/>
      <w:marLeft w:val="0"/>
      <w:marRight w:val="0"/>
      <w:marTop w:val="0"/>
      <w:marBottom w:val="0"/>
      <w:divBdr>
        <w:top w:val="none" w:sz="0" w:space="0" w:color="auto"/>
        <w:left w:val="none" w:sz="0" w:space="0" w:color="auto"/>
        <w:bottom w:val="none" w:sz="0" w:space="0" w:color="auto"/>
        <w:right w:val="none" w:sz="0" w:space="0" w:color="auto"/>
      </w:divBdr>
    </w:div>
    <w:div w:id="326860487">
      <w:bodyDiv w:val="1"/>
      <w:marLeft w:val="0"/>
      <w:marRight w:val="0"/>
      <w:marTop w:val="0"/>
      <w:marBottom w:val="0"/>
      <w:divBdr>
        <w:top w:val="none" w:sz="0" w:space="0" w:color="auto"/>
        <w:left w:val="none" w:sz="0" w:space="0" w:color="auto"/>
        <w:bottom w:val="none" w:sz="0" w:space="0" w:color="auto"/>
        <w:right w:val="none" w:sz="0" w:space="0" w:color="auto"/>
      </w:divBdr>
    </w:div>
    <w:div w:id="358506652">
      <w:bodyDiv w:val="1"/>
      <w:marLeft w:val="0"/>
      <w:marRight w:val="0"/>
      <w:marTop w:val="0"/>
      <w:marBottom w:val="0"/>
      <w:divBdr>
        <w:top w:val="none" w:sz="0" w:space="0" w:color="auto"/>
        <w:left w:val="none" w:sz="0" w:space="0" w:color="auto"/>
        <w:bottom w:val="none" w:sz="0" w:space="0" w:color="auto"/>
        <w:right w:val="none" w:sz="0" w:space="0" w:color="auto"/>
      </w:divBdr>
    </w:div>
    <w:div w:id="432896889">
      <w:bodyDiv w:val="1"/>
      <w:marLeft w:val="0"/>
      <w:marRight w:val="0"/>
      <w:marTop w:val="0"/>
      <w:marBottom w:val="0"/>
      <w:divBdr>
        <w:top w:val="none" w:sz="0" w:space="0" w:color="auto"/>
        <w:left w:val="none" w:sz="0" w:space="0" w:color="auto"/>
        <w:bottom w:val="none" w:sz="0" w:space="0" w:color="auto"/>
        <w:right w:val="none" w:sz="0" w:space="0" w:color="auto"/>
      </w:divBdr>
    </w:div>
    <w:div w:id="625964881">
      <w:bodyDiv w:val="1"/>
      <w:marLeft w:val="0"/>
      <w:marRight w:val="0"/>
      <w:marTop w:val="0"/>
      <w:marBottom w:val="0"/>
      <w:divBdr>
        <w:top w:val="none" w:sz="0" w:space="0" w:color="auto"/>
        <w:left w:val="none" w:sz="0" w:space="0" w:color="auto"/>
        <w:bottom w:val="none" w:sz="0" w:space="0" w:color="auto"/>
        <w:right w:val="none" w:sz="0" w:space="0" w:color="auto"/>
      </w:divBdr>
    </w:div>
    <w:div w:id="816918958">
      <w:bodyDiv w:val="1"/>
      <w:marLeft w:val="0"/>
      <w:marRight w:val="0"/>
      <w:marTop w:val="0"/>
      <w:marBottom w:val="0"/>
      <w:divBdr>
        <w:top w:val="none" w:sz="0" w:space="0" w:color="auto"/>
        <w:left w:val="none" w:sz="0" w:space="0" w:color="auto"/>
        <w:bottom w:val="none" w:sz="0" w:space="0" w:color="auto"/>
        <w:right w:val="none" w:sz="0" w:space="0" w:color="auto"/>
      </w:divBdr>
    </w:div>
    <w:div w:id="853228966">
      <w:bodyDiv w:val="1"/>
      <w:marLeft w:val="0"/>
      <w:marRight w:val="0"/>
      <w:marTop w:val="0"/>
      <w:marBottom w:val="0"/>
      <w:divBdr>
        <w:top w:val="none" w:sz="0" w:space="0" w:color="auto"/>
        <w:left w:val="none" w:sz="0" w:space="0" w:color="auto"/>
        <w:bottom w:val="none" w:sz="0" w:space="0" w:color="auto"/>
        <w:right w:val="none" w:sz="0" w:space="0" w:color="auto"/>
      </w:divBdr>
    </w:div>
    <w:div w:id="1107190422">
      <w:bodyDiv w:val="1"/>
      <w:marLeft w:val="0"/>
      <w:marRight w:val="0"/>
      <w:marTop w:val="0"/>
      <w:marBottom w:val="0"/>
      <w:divBdr>
        <w:top w:val="none" w:sz="0" w:space="0" w:color="auto"/>
        <w:left w:val="none" w:sz="0" w:space="0" w:color="auto"/>
        <w:bottom w:val="none" w:sz="0" w:space="0" w:color="auto"/>
        <w:right w:val="none" w:sz="0" w:space="0" w:color="auto"/>
      </w:divBdr>
    </w:div>
    <w:div w:id="1130593114">
      <w:bodyDiv w:val="1"/>
      <w:marLeft w:val="0"/>
      <w:marRight w:val="0"/>
      <w:marTop w:val="0"/>
      <w:marBottom w:val="0"/>
      <w:divBdr>
        <w:top w:val="none" w:sz="0" w:space="0" w:color="auto"/>
        <w:left w:val="none" w:sz="0" w:space="0" w:color="auto"/>
        <w:bottom w:val="none" w:sz="0" w:space="0" w:color="auto"/>
        <w:right w:val="none" w:sz="0" w:space="0" w:color="auto"/>
      </w:divBdr>
    </w:div>
    <w:div w:id="1368481127">
      <w:bodyDiv w:val="1"/>
      <w:marLeft w:val="0"/>
      <w:marRight w:val="0"/>
      <w:marTop w:val="0"/>
      <w:marBottom w:val="0"/>
      <w:divBdr>
        <w:top w:val="none" w:sz="0" w:space="0" w:color="auto"/>
        <w:left w:val="none" w:sz="0" w:space="0" w:color="auto"/>
        <w:bottom w:val="none" w:sz="0" w:space="0" w:color="auto"/>
        <w:right w:val="none" w:sz="0" w:space="0" w:color="auto"/>
      </w:divBdr>
    </w:div>
    <w:div w:id="1473062199">
      <w:bodyDiv w:val="1"/>
      <w:marLeft w:val="0"/>
      <w:marRight w:val="0"/>
      <w:marTop w:val="0"/>
      <w:marBottom w:val="0"/>
      <w:divBdr>
        <w:top w:val="none" w:sz="0" w:space="0" w:color="auto"/>
        <w:left w:val="none" w:sz="0" w:space="0" w:color="auto"/>
        <w:bottom w:val="none" w:sz="0" w:space="0" w:color="auto"/>
        <w:right w:val="none" w:sz="0" w:space="0" w:color="auto"/>
      </w:divBdr>
      <w:divsChild>
        <w:div w:id="1113131734">
          <w:marLeft w:val="0"/>
          <w:marRight w:val="0"/>
          <w:marTop w:val="0"/>
          <w:marBottom w:val="0"/>
          <w:divBdr>
            <w:top w:val="none" w:sz="0" w:space="0" w:color="auto"/>
            <w:left w:val="none" w:sz="0" w:space="0" w:color="auto"/>
            <w:bottom w:val="none" w:sz="0" w:space="0" w:color="auto"/>
            <w:right w:val="none" w:sz="0" w:space="0" w:color="auto"/>
          </w:divBdr>
          <w:divsChild>
            <w:div w:id="829717324">
              <w:marLeft w:val="0"/>
              <w:marRight w:val="0"/>
              <w:marTop w:val="0"/>
              <w:marBottom w:val="0"/>
              <w:divBdr>
                <w:top w:val="none" w:sz="0" w:space="0" w:color="auto"/>
                <w:left w:val="none" w:sz="0" w:space="0" w:color="auto"/>
                <w:bottom w:val="none" w:sz="0" w:space="0" w:color="auto"/>
                <w:right w:val="none" w:sz="0" w:space="0" w:color="auto"/>
              </w:divBdr>
              <w:divsChild>
                <w:div w:id="1684362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8655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header" Target="header1.xml"/><Relationship Id="rId3" Type="http://schemas.openxmlformats.org/officeDocument/2006/relationships/styles" Target="styles.xml"/><Relationship Id="rId21"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alog.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consultant.ru/popular/nalog1" TargetMode="Externa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chart" Target="charts/chart3.xml"/></Relationships>
</file>

<file path=word/_rels/footnotes.xml.rels><?xml version="1.0" encoding="UTF-8" standalone="yes"?>
<Relationships xmlns="http://schemas.openxmlformats.org/package/2006/relationships"><Relationship Id="rId3" Type="http://schemas.openxmlformats.org/officeDocument/2006/relationships/hyperlink" Target="http://www.nalog.ru/" TargetMode="External"/><Relationship Id="rId2" Type="http://schemas.openxmlformats.org/officeDocument/2006/relationships/hyperlink" Target="http://www.nalog.ru/" TargetMode="External"/><Relationship Id="rId1" Type="http://schemas.openxmlformats.org/officeDocument/2006/relationships/hyperlink" Target="http://www.nalog.ru/" TargetMode="Externa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Office_Excel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_____Microsoft_Office_Excel2.xlsx"/></Relationships>
</file>

<file path=word/charts/_rels/chart3.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package" Target="../embeddings/_____Microsoft_Office_Excel3.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autoTitleDeleted val="1"/>
    <c:view3D>
      <c:rotY val="210"/>
      <c:perspective val="0"/>
    </c:view3D>
    <c:plotArea>
      <c:layout>
        <c:manualLayout>
          <c:layoutTarget val="inner"/>
          <c:xMode val="edge"/>
          <c:yMode val="edge"/>
          <c:x val="0.25926990455737076"/>
          <c:y val="6.1126421697287894E-2"/>
          <c:w val="0.53296753732750668"/>
          <c:h val="0.79693241469816489"/>
        </c:manualLayout>
      </c:layout>
      <c:pie3DChart>
        <c:varyColors val="1"/>
        <c:ser>
          <c:idx val="0"/>
          <c:order val="0"/>
          <c:spPr>
            <a:solidFill>
              <a:schemeClr val="accent1">
                <a:lumMod val="75000"/>
              </a:schemeClr>
            </a:solidFill>
            <a:ln w="12700">
              <a:solidFill>
                <a:srgbClr val="000000"/>
              </a:solidFill>
              <a:prstDash val="solid"/>
            </a:ln>
            <a:scene3d>
              <a:camera prst="orthographicFront"/>
              <a:lightRig rig="threePt" dir="t"/>
            </a:scene3d>
            <a:sp3d>
              <a:bevelT w="127000"/>
              <a:contourClr>
                <a:srgbClr val="000000"/>
              </a:contourClr>
            </a:sp3d>
          </c:spPr>
          <c:explosion val="10"/>
          <c:dPt>
            <c:idx val="1"/>
            <c:spPr>
              <a:solidFill>
                <a:schemeClr val="accent2">
                  <a:lumMod val="75000"/>
                </a:schemeClr>
              </a:solidFill>
              <a:ln w="12700">
                <a:solidFill>
                  <a:srgbClr val="000000"/>
                </a:solidFill>
                <a:prstDash val="solid"/>
              </a:ln>
              <a:scene3d>
                <a:camera prst="orthographicFront"/>
                <a:lightRig rig="threePt" dir="t"/>
              </a:scene3d>
              <a:sp3d>
                <a:bevelT w="127000"/>
                <a:contourClr>
                  <a:srgbClr val="000000"/>
                </a:contourClr>
              </a:sp3d>
            </c:spPr>
          </c:dPt>
          <c:dLbls>
            <c:dLbl>
              <c:idx val="0"/>
              <c:layout>
                <c:manualLayout>
                  <c:x val="1.0842811315252353E-2"/>
                  <c:y val="-2.7480086728289499E-2"/>
                </c:manualLayout>
              </c:layout>
              <c:dLblPos val="bestFit"/>
              <c:showPercent val="1"/>
            </c:dLbl>
            <c:dLbl>
              <c:idx val="1"/>
              <c:layout>
                <c:manualLayout>
                  <c:x val="-2.9382590617033091E-2"/>
                  <c:y val="4.8814332990984928E-2"/>
                </c:manualLayout>
              </c:layout>
              <c:dLblPos val="bestFit"/>
              <c:showPercent val="1"/>
            </c:dLbl>
            <c:numFmt formatCode="0%" sourceLinked="0"/>
            <c:spPr>
              <a:noFill/>
              <a:ln w="25400">
                <a:noFill/>
              </a:ln>
            </c:spPr>
            <c:txPr>
              <a:bodyPr/>
              <a:lstStyle/>
              <a:p>
                <a:pPr>
                  <a:defRPr sz="1100" b="1" i="0" u="none" strike="noStrike" baseline="0">
                    <a:solidFill>
                      <a:srgbClr val="000000"/>
                    </a:solidFill>
                    <a:latin typeface="Times New Roman"/>
                    <a:ea typeface="Times New Roman"/>
                    <a:cs typeface="Times New Roman"/>
                  </a:defRPr>
                </a:pPr>
                <a:endParaRPr lang="ru-RU"/>
              </a:p>
            </c:txPr>
            <c:showPercent val="1"/>
          </c:dLbls>
          <c:cat>
            <c:strRef>
              <c:f>Лист2!$A$3:$A$4</c:f>
              <c:strCache>
                <c:ptCount val="2"/>
                <c:pt idx="0">
                  <c:v>Федеральный бюджет</c:v>
                </c:pt>
                <c:pt idx="1">
                  <c:v>Консолидированные бюджеты субъектов РФ</c:v>
                </c:pt>
              </c:strCache>
            </c:strRef>
          </c:cat>
          <c:val>
            <c:numRef>
              <c:f>Лист2!$C$3:$C$4</c:f>
              <c:numCache>
                <c:formatCode>#,##0</c:formatCode>
                <c:ptCount val="2"/>
                <c:pt idx="0">
                  <c:v>6215</c:v>
                </c:pt>
                <c:pt idx="1">
                  <c:v>6456</c:v>
                </c:pt>
              </c:numCache>
            </c:numRef>
          </c:val>
        </c:ser>
      </c:pie3DChart>
      <c:spPr>
        <a:noFill/>
        <a:ln w="25400">
          <a:noFill/>
        </a:ln>
      </c:spPr>
    </c:plotArea>
    <c:legend>
      <c:legendPos val="r"/>
      <c:layout>
        <c:manualLayout>
          <c:xMode val="edge"/>
          <c:yMode val="edge"/>
          <c:x val="0.15964912280701826"/>
          <c:y val="0.75587598425196867"/>
          <c:w val="0.78453564023086542"/>
          <c:h val="0.1891786964129484"/>
        </c:manualLayout>
      </c:layout>
      <c:spPr>
        <a:solidFill>
          <a:srgbClr val="FFFFFF"/>
        </a:solidFill>
        <a:ln w="3175">
          <a:noFill/>
          <a:prstDash val="solid"/>
        </a:ln>
      </c:spPr>
      <c:txPr>
        <a:bodyPr/>
        <a:lstStyle/>
        <a:p>
          <a:pPr>
            <a:defRPr sz="1000" b="0" i="0" u="none" strike="noStrike" baseline="0">
              <a:solidFill>
                <a:srgbClr val="000000"/>
              </a:solidFill>
              <a:latin typeface="Times New Roman"/>
              <a:ea typeface="Times New Roman"/>
              <a:cs typeface="Times New Roman"/>
            </a:defRPr>
          </a:pPr>
          <a:endParaRPr lang="ru-RU"/>
        </a:p>
      </c:txPr>
    </c:legend>
    <c:plotVisOnly val="1"/>
    <c:dispBlanksAs val="zero"/>
  </c:chart>
  <c:spPr>
    <a:noFill/>
    <a:ln>
      <a:noFill/>
    </a:ln>
  </c:spPr>
  <c:txPr>
    <a:bodyPr/>
    <a:lstStyle/>
    <a:p>
      <a:pPr>
        <a:defRPr sz="1000" b="0" i="0" u="none" strike="noStrike" baseline="0">
          <a:solidFill>
            <a:srgbClr val="000000"/>
          </a:solidFill>
          <a:latin typeface="Times New Roman"/>
          <a:ea typeface="Times New Roman"/>
          <a:cs typeface="Times New Roman"/>
        </a:defRPr>
      </a:pPr>
      <a:endParaRPr lang="ru-RU"/>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ru-RU"/>
  <c:style val="5"/>
  <c:chart>
    <c:view3D>
      <c:rotY val="240"/>
      <c:perspective val="0"/>
    </c:view3D>
    <c:plotArea>
      <c:layout>
        <c:manualLayout>
          <c:layoutTarget val="inner"/>
          <c:xMode val="edge"/>
          <c:yMode val="edge"/>
          <c:x val="0.1096605744125332"/>
          <c:y val="0.37993920972644507"/>
          <c:w val="0.30417754569190608"/>
          <c:h val="0.28267477203647534"/>
        </c:manualLayout>
      </c:layout>
      <c:pie3DChart>
        <c:varyColors val="1"/>
        <c:ser>
          <c:idx val="0"/>
          <c:order val="0"/>
          <c:spPr>
            <a:scene3d>
              <a:camera prst="orthographicFront"/>
              <a:lightRig rig="threePt" dir="t"/>
            </a:scene3d>
            <a:sp3d>
              <a:bevelT w="127000"/>
            </a:sp3d>
          </c:spPr>
          <c:explosion val="17"/>
          <c:dLbls>
            <c:dLbl>
              <c:idx val="0"/>
              <c:layout>
                <c:manualLayout>
                  <c:x val="-1.2079632287343356E-2"/>
                  <c:y val="-0.16303392631476618"/>
                </c:manualLayout>
              </c:layout>
              <c:tx>
                <c:rich>
                  <a:bodyPr/>
                  <a:lstStyle/>
                  <a:p>
                    <a:pPr>
                      <a:defRPr sz="1000" b="0" i="0" u="none" strike="noStrike" baseline="0">
                        <a:solidFill>
                          <a:srgbClr val="000000"/>
                        </a:solidFill>
                        <a:latin typeface="Calibri"/>
                        <a:ea typeface="Calibri"/>
                        <a:cs typeface="Calibri"/>
                      </a:defRPr>
                    </a:pPr>
                    <a:r>
                      <a:rPr lang="ru-RU" sz="900" b="1" i="0" strike="noStrike">
                        <a:solidFill>
                          <a:srgbClr val="000000"/>
                        </a:solidFill>
                        <a:latin typeface="Arial Narrow"/>
                      </a:rPr>
                      <a:t>Налог на </a:t>
                    </a:r>
                  </a:p>
                  <a:p>
                    <a:pPr>
                      <a:defRPr sz="1000" b="0" i="0" u="none" strike="noStrike" baseline="0">
                        <a:solidFill>
                          <a:srgbClr val="000000"/>
                        </a:solidFill>
                        <a:latin typeface="Calibri"/>
                        <a:ea typeface="Calibri"/>
                        <a:cs typeface="Calibri"/>
                      </a:defRPr>
                    </a:pPr>
                    <a:r>
                      <a:rPr lang="ru-RU" sz="900" b="1" i="0" strike="noStrike">
                        <a:solidFill>
                          <a:srgbClr val="000000"/>
                        </a:solidFill>
                        <a:latin typeface="Arial Narrow"/>
                      </a:rPr>
                      <a:t>прибыль</a:t>
                    </a:r>
                  </a:p>
                  <a:p>
                    <a:pPr>
                      <a:defRPr sz="1000" b="0" i="0" u="none" strike="noStrike" baseline="0">
                        <a:solidFill>
                          <a:srgbClr val="000000"/>
                        </a:solidFill>
                        <a:latin typeface="Calibri"/>
                        <a:ea typeface="Calibri"/>
                        <a:cs typeface="Calibri"/>
                      </a:defRPr>
                    </a:pPr>
                    <a:r>
                      <a:rPr lang="ru-RU" sz="900" b="0" i="0" strike="noStrike">
                        <a:solidFill>
                          <a:srgbClr val="000000"/>
                        </a:solidFill>
                        <a:latin typeface="Arial Narrow"/>
                      </a:rPr>
                      <a:t>2 072 млрд. </a:t>
                    </a:r>
                  </a:p>
                  <a:p>
                    <a:pPr>
                      <a:defRPr sz="1000" b="0" i="0" u="none" strike="noStrike" baseline="0">
                        <a:solidFill>
                          <a:srgbClr val="000000"/>
                        </a:solidFill>
                        <a:latin typeface="Calibri"/>
                        <a:ea typeface="Calibri"/>
                        <a:cs typeface="Calibri"/>
                      </a:defRPr>
                    </a:pPr>
                    <a:r>
                      <a:rPr lang="ru-RU" sz="900" b="0" i="0" strike="noStrike">
                        <a:solidFill>
                          <a:srgbClr val="000000"/>
                        </a:solidFill>
                        <a:latin typeface="Arial Narrow"/>
                      </a:rPr>
                      <a:t>рублей</a:t>
                    </a:r>
                  </a:p>
                  <a:p>
                    <a:pPr>
                      <a:defRPr sz="1000" b="0" i="0" u="none" strike="noStrike" baseline="0">
                        <a:solidFill>
                          <a:srgbClr val="000000"/>
                        </a:solidFill>
                        <a:latin typeface="Calibri"/>
                        <a:ea typeface="Calibri"/>
                        <a:cs typeface="Calibri"/>
                      </a:defRPr>
                    </a:pPr>
                    <a:r>
                      <a:rPr lang="ru-RU" sz="900" b="0" i="0" strike="noStrike">
                        <a:solidFill>
                          <a:srgbClr val="000000"/>
                        </a:solidFill>
                        <a:latin typeface="Arial Narrow"/>
                      </a:rPr>
                      <a:t>18%</a:t>
                    </a:r>
                  </a:p>
                </c:rich>
              </c:tx>
              <c:spPr/>
              <c:dLblPos val="bestFit"/>
            </c:dLbl>
            <c:dLbl>
              <c:idx val="1"/>
              <c:layout>
                <c:manualLayout>
                  <c:x val="8.3645233807657527E-3"/>
                  <c:y val="-5.8763868615639772E-2"/>
                </c:manualLayout>
              </c:layout>
              <c:tx>
                <c:rich>
                  <a:bodyPr/>
                  <a:lstStyle/>
                  <a:p>
                    <a:pPr>
                      <a:defRPr sz="1000" b="0" i="0" u="none" strike="noStrike" baseline="0">
                        <a:solidFill>
                          <a:srgbClr val="000000"/>
                        </a:solidFill>
                        <a:latin typeface="Calibri"/>
                        <a:ea typeface="Calibri"/>
                        <a:cs typeface="Calibri"/>
                      </a:defRPr>
                    </a:pPr>
                    <a:r>
                      <a:rPr lang="ru-RU" sz="900" b="1" i="0" strike="noStrike">
                        <a:solidFill>
                          <a:srgbClr val="000000"/>
                        </a:solidFill>
                        <a:latin typeface="Arial Narrow"/>
                      </a:rPr>
                      <a:t>НДПИ</a:t>
                    </a:r>
                  </a:p>
                  <a:p>
                    <a:pPr>
                      <a:defRPr sz="1000" b="0" i="0" u="none" strike="noStrike" baseline="0">
                        <a:solidFill>
                          <a:srgbClr val="000000"/>
                        </a:solidFill>
                        <a:latin typeface="Calibri"/>
                        <a:ea typeface="Calibri"/>
                        <a:cs typeface="Calibri"/>
                      </a:defRPr>
                    </a:pPr>
                    <a:r>
                      <a:rPr lang="ru-RU" sz="900" b="0" i="0" strike="noStrike">
                        <a:solidFill>
                          <a:srgbClr val="000000"/>
                        </a:solidFill>
                        <a:latin typeface="Arial Narrow"/>
                      </a:rPr>
                      <a:t>2 576 млрд. </a:t>
                    </a:r>
                  </a:p>
                  <a:p>
                    <a:pPr>
                      <a:defRPr sz="1000" b="0" i="0" u="none" strike="noStrike" baseline="0">
                        <a:solidFill>
                          <a:srgbClr val="000000"/>
                        </a:solidFill>
                        <a:latin typeface="Calibri"/>
                        <a:ea typeface="Calibri"/>
                        <a:cs typeface="Calibri"/>
                      </a:defRPr>
                    </a:pPr>
                    <a:r>
                      <a:rPr lang="ru-RU" sz="900" b="0" i="0" strike="noStrike">
                        <a:solidFill>
                          <a:srgbClr val="000000"/>
                        </a:solidFill>
                        <a:latin typeface="Arial Narrow"/>
                      </a:rPr>
                      <a:t>рублей</a:t>
                    </a:r>
                  </a:p>
                  <a:p>
                    <a:pPr>
                      <a:defRPr sz="1000" b="0" i="0" u="none" strike="noStrike" baseline="0">
                        <a:solidFill>
                          <a:srgbClr val="000000"/>
                        </a:solidFill>
                        <a:latin typeface="Calibri"/>
                        <a:ea typeface="Calibri"/>
                        <a:cs typeface="Calibri"/>
                      </a:defRPr>
                    </a:pPr>
                    <a:r>
                      <a:rPr lang="ru-RU" sz="900" b="0" i="0" strike="noStrike">
                        <a:solidFill>
                          <a:srgbClr val="000000"/>
                        </a:solidFill>
                        <a:latin typeface="Arial Narrow"/>
                      </a:rPr>
                      <a:t>23%</a:t>
                    </a:r>
                  </a:p>
                </c:rich>
              </c:tx>
              <c:spPr/>
              <c:dLblPos val="bestFit"/>
            </c:dLbl>
            <c:dLbl>
              <c:idx val="2"/>
              <c:layout>
                <c:manualLayout>
                  <c:x val="-4.8448954656529986E-2"/>
                  <c:y val="-0.11409688438626719"/>
                </c:manualLayout>
              </c:layout>
              <c:tx>
                <c:rich>
                  <a:bodyPr/>
                  <a:lstStyle/>
                  <a:p>
                    <a:pPr>
                      <a:defRPr sz="1000" b="0" i="0" u="none" strike="noStrike" baseline="0">
                        <a:solidFill>
                          <a:srgbClr val="000000"/>
                        </a:solidFill>
                        <a:latin typeface="Calibri"/>
                        <a:ea typeface="Calibri"/>
                        <a:cs typeface="Calibri"/>
                      </a:defRPr>
                    </a:pPr>
                    <a:r>
                      <a:rPr lang="ru-RU" sz="900" b="1" i="0" strike="noStrike">
                        <a:solidFill>
                          <a:srgbClr val="000000"/>
                        </a:solidFill>
                        <a:latin typeface="Arial Narrow"/>
                      </a:rPr>
                      <a:t>НДС</a:t>
                    </a:r>
                  </a:p>
                  <a:p>
                    <a:pPr>
                      <a:defRPr sz="1000" b="0" i="0" u="none" strike="noStrike" baseline="0">
                        <a:solidFill>
                          <a:srgbClr val="000000"/>
                        </a:solidFill>
                        <a:latin typeface="Calibri"/>
                        <a:ea typeface="Calibri"/>
                        <a:cs typeface="Calibri"/>
                      </a:defRPr>
                    </a:pPr>
                    <a:r>
                      <a:rPr lang="ru-RU" sz="900" b="0" i="0" strike="noStrike">
                        <a:solidFill>
                          <a:srgbClr val="000000"/>
                        </a:solidFill>
                        <a:latin typeface="Arial Narrow"/>
                      </a:rPr>
                      <a:t>1 868 млрд. </a:t>
                    </a:r>
                  </a:p>
                  <a:p>
                    <a:pPr>
                      <a:defRPr sz="1000" b="0" i="0" u="none" strike="noStrike" baseline="0">
                        <a:solidFill>
                          <a:srgbClr val="000000"/>
                        </a:solidFill>
                        <a:latin typeface="Calibri"/>
                        <a:ea typeface="Calibri"/>
                        <a:cs typeface="Calibri"/>
                      </a:defRPr>
                    </a:pPr>
                    <a:r>
                      <a:rPr lang="ru-RU" sz="900" b="0" i="0" strike="noStrike">
                        <a:solidFill>
                          <a:srgbClr val="000000"/>
                        </a:solidFill>
                        <a:latin typeface="Arial Narrow"/>
                      </a:rPr>
                      <a:t>рублей</a:t>
                    </a:r>
                  </a:p>
                  <a:p>
                    <a:pPr>
                      <a:defRPr sz="1000" b="0" i="0" u="none" strike="noStrike" baseline="0">
                        <a:solidFill>
                          <a:srgbClr val="000000"/>
                        </a:solidFill>
                        <a:latin typeface="Calibri"/>
                        <a:ea typeface="Calibri"/>
                        <a:cs typeface="Calibri"/>
                      </a:defRPr>
                    </a:pPr>
                    <a:r>
                      <a:rPr lang="ru-RU" sz="900" b="0" i="0" strike="noStrike">
                        <a:solidFill>
                          <a:srgbClr val="000000"/>
                        </a:solidFill>
                        <a:latin typeface="Arial Narrow"/>
                      </a:rPr>
                      <a:t>16%</a:t>
                    </a:r>
                  </a:p>
                </c:rich>
              </c:tx>
              <c:spPr/>
              <c:dLblPos val="bestFit"/>
            </c:dLbl>
            <c:dLbl>
              <c:idx val="3"/>
              <c:layout>
                <c:manualLayout>
                  <c:x val="-2.2003254357779393E-2"/>
                  <c:y val="0.1636352733976138"/>
                </c:manualLayout>
              </c:layout>
              <c:tx>
                <c:rich>
                  <a:bodyPr/>
                  <a:lstStyle/>
                  <a:p>
                    <a:pPr>
                      <a:defRPr sz="1000" b="0" i="0" u="none" strike="noStrike" baseline="0">
                        <a:solidFill>
                          <a:srgbClr val="000000"/>
                        </a:solidFill>
                        <a:latin typeface="Calibri"/>
                        <a:ea typeface="Calibri"/>
                        <a:cs typeface="Calibri"/>
                      </a:defRPr>
                    </a:pPr>
                    <a:r>
                      <a:rPr lang="ru-RU" sz="900" b="1" i="0" strike="noStrike">
                        <a:solidFill>
                          <a:srgbClr val="000000"/>
                        </a:solidFill>
                        <a:latin typeface="Arial Narrow"/>
                      </a:rPr>
                      <a:t>НДФЛ</a:t>
                    </a:r>
                  </a:p>
                  <a:p>
                    <a:pPr>
                      <a:defRPr sz="1000" b="0" i="0" u="none" strike="noStrike" baseline="0">
                        <a:solidFill>
                          <a:srgbClr val="000000"/>
                        </a:solidFill>
                        <a:latin typeface="Calibri"/>
                        <a:ea typeface="Calibri"/>
                        <a:cs typeface="Calibri"/>
                      </a:defRPr>
                    </a:pPr>
                    <a:r>
                      <a:rPr lang="ru-RU" sz="900" b="0" i="0" strike="noStrike">
                        <a:solidFill>
                          <a:srgbClr val="000000"/>
                        </a:solidFill>
                        <a:latin typeface="Arial Narrow"/>
                      </a:rPr>
                      <a:t>2 498 млрд. </a:t>
                    </a:r>
                  </a:p>
                  <a:p>
                    <a:pPr>
                      <a:defRPr sz="1000" b="0" i="0" u="none" strike="noStrike" baseline="0">
                        <a:solidFill>
                          <a:srgbClr val="000000"/>
                        </a:solidFill>
                        <a:latin typeface="Calibri"/>
                        <a:ea typeface="Calibri"/>
                        <a:cs typeface="Calibri"/>
                      </a:defRPr>
                    </a:pPr>
                    <a:r>
                      <a:rPr lang="ru-RU" sz="900" b="0" i="0" strike="noStrike">
                        <a:solidFill>
                          <a:srgbClr val="000000"/>
                        </a:solidFill>
                        <a:latin typeface="Arial Narrow"/>
                      </a:rPr>
                      <a:t>рублей</a:t>
                    </a:r>
                  </a:p>
                  <a:p>
                    <a:pPr>
                      <a:defRPr sz="1000" b="0" i="0" u="none" strike="noStrike" baseline="0">
                        <a:solidFill>
                          <a:srgbClr val="000000"/>
                        </a:solidFill>
                        <a:latin typeface="Calibri"/>
                        <a:ea typeface="Calibri"/>
                        <a:cs typeface="Calibri"/>
                      </a:defRPr>
                    </a:pPr>
                    <a:r>
                      <a:rPr lang="ru-RU" sz="900" b="0" i="0" strike="noStrike">
                        <a:solidFill>
                          <a:srgbClr val="000000"/>
                        </a:solidFill>
                        <a:latin typeface="Arial Narrow"/>
                      </a:rPr>
                      <a:t>22%</a:t>
                    </a:r>
                  </a:p>
                </c:rich>
              </c:tx>
              <c:spPr/>
              <c:dLblPos val="bestFit"/>
            </c:dLbl>
            <c:dLbl>
              <c:idx val="4"/>
              <c:layout>
                <c:manualLayout>
                  <c:x val="-1.4707431470169369E-2"/>
                  <c:y val="9.7849208144021163E-2"/>
                </c:manualLayout>
              </c:layout>
              <c:tx>
                <c:rich>
                  <a:bodyPr/>
                  <a:lstStyle/>
                  <a:p>
                    <a:pPr>
                      <a:defRPr sz="1000" b="0" i="0" u="none" strike="noStrike" baseline="0">
                        <a:solidFill>
                          <a:srgbClr val="000000"/>
                        </a:solidFill>
                        <a:latin typeface="Calibri"/>
                        <a:ea typeface="Calibri"/>
                        <a:cs typeface="Calibri"/>
                      </a:defRPr>
                    </a:pPr>
                    <a:r>
                      <a:rPr lang="ru-RU" sz="900" b="1" i="0" strike="noStrike">
                        <a:solidFill>
                          <a:srgbClr val="000000"/>
                        </a:solidFill>
                        <a:latin typeface="Arial Narrow"/>
                      </a:rPr>
                      <a:t>Акцизы</a:t>
                    </a:r>
                  </a:p>
                  <a:p>
                    <a:pPr>
                      <a:defRPr sz="1000" b="0" i="0" u="none" strike="noStrike" baseline="0">
                        <a:solidFill>
                          <a:srgbClr val="000000"/>
                        </a:solidFill>
                        <a:latin typeface="Calibri"/>
                        <a:ea typeface="Calibri"/>
                        <a:cs typeface="Calibri"/>
                      </a:defRPr>
                    </a:pPr>
                    <a:r>
                      <a:rPr lang="ru-RU" sz="900" b="0" i="0" strike="noStrike">
                        <a:solidFill>
                          <a:srgbClr val="000000"/>
                        </a:solidFill>
                        <a:latin typeface="Arial Narrow"/>
                      </a:rPr>
                      <a:t>952 млрд. </a:t>
                    </a:r>
                  </a:p>
                  <a:p>
                    <a:pPr>
                      <a:defRPr sz="1000" b="0" i="0" u="none" strike="noStrike" baseline="0">
                        <a:solidFill>
                          <a:srgbClr val="000000"/>
                        </a:solidFill>
                        <a:latin typeface="Calibri"/>
                        <a:ea typeface="Calibri"/>
                        <a:cs typeface="Calibri"/>
                      </a:defRPr>
                    </a:pPr>
                    <a:r>
                      <a:rPr lang="ru-RU" sz="900" b="0" i="0" strike="noStrike">
                        <a:solidFill>
                          <a:srgbClr val="000000"/>
                        </a:solidFill>
                        <a:latin typeface="Arial Narrow"/>
                      </a:rPr>
                      <a:t>рублей</a:t>
                    </a:r>
                  </a:p>
                  <a:p>
                    <a:pPr>
                      <a:defRPr sz="1000" b="0" i="0" u="none" strike="noStrike" baseline="0">
                        <a:solidFill>
                          <a:srgbClr val="000000"/>
                        </a:solidFill>
                        <a:latin typeface="Calibri"/>
                        <a:ea typeface="Calibri"/>
                        <a:cs typeface="Calibri"/>
                      </a:defRPr>
                    </a:pPr>
                    <a:r>
                      <a:rPr lang="ru-RU" sz="900" b="0" i="0" strike="noStrike">
                        <a:solidFill>
                          <a:srgbClr val="000000"/>
                        </a:solidFill>
                        <a:latin typeface="Arial Narrow"/>
                      </a:rPr>
                      <a:t>8%</a:t>
                    </a:r>
                  </a:p>
                </c:rich>
              </c:tx>
              <c:spPr/>
              <c:dLblPos val="bestFit"/>
            </c:dLbl>
            <c:dLbl>
              <c:idx val="5"/>
              <c:layout>
                <c:manualLayout>
                  <c:x val="2.5138021540410897E-2"/>
                  <c:y val="0.12028028903794442"/>
                </c:manualLayout>
              </c:layout>
              <c:tx>
                <c:rich>
                  <a:bodyPr/>
                  <a:lstStyle/>
                  <a:p>
                    <a:pPr>
                      <a:defRPr sz="1000" b="0" i="0" u="none" strike="noStrike" baseline="0">
                        <a:solidFill>
                          <a:srgbClr val="000000"/>
                        </a:solidFill>
                        <a:latin typeface="Calibri"/>
                        <a:ea typeface="Calibri"/>
                        <a:cs typeface="Calibri"/>
                      </a:defRPr>
                    </a:pPr>
                    <a:r>
                      <a:rPr lang="ru-RU" sz="900" b="1" i="0" strike="noStrike">
                        <a:solidFill>
                          <a:srgbClr val="000000"/>
                        </a:solidFill>
                        <a:latin typeface="Arial Narrow"/>
                      </a:rPr>
                      <a:t>Имущест-</a:t>
                    </a:r>
                  </a:p>
                  <a:p>
                    <a:pPr>
                      <a:defRPr sz="1000" b="0" i="0" u="none" strike="noStrike" baseline="0">
                        <a:solidFill>
                          <a:srgbClr val="000000"/>
                        </a:solidFill>
                        <a:latin typeface="Calibri"/>
                        <a:ea typeface="Calibri"/>
                        <a:cs typeface="Calibri"/>
                      </a:defRPr>
                    </a:pPr>
                    <a:r>
                      <a:rPr lang="ru-RU" sz="900" b="1" i="0" strike="noStrike">
                        <a:solidFill>
                          <a:srgbClr val="000000"/>
                        </a:solidFill>
                        <a:latin typeface="Arial Narrow"/>
                      </a:rPr>
                      <a:t>венные</a:t>
                    </a:r>
                  </a:p>
                  <a:p>
                    <a:pPr>
                      <a:defRPr sz="1000" b="0" i="0" u="none" strike="noStrike" baseline="0">
                        <a:solidFill>
                          <a:srgbClr val="000000"/>
                        </a:solidFill>
                        <a:latin typeface="Calibri"/>
                        <a:ea typeface="Calibri"/>
                        <a:cs typeface="Calibri"/>
                      </a:defRPr>
                    </a:pPr>
                    <a:r>
                      <a:rPr lang="ru-RU" sz="900" b="1" i="0" strike="noStrike">
                        <a:solidFill>
                          <a:srgbClr val="000000"/>
                        </a:solidFill>
                        <a:latin typeface="Arial Narrow"/>
                      </a:rPr>
                      <a:t> налоги</a:t>
                    </a:r>
                  </a:p>
                  <a:p>
                    <a:pPr>
                      <a:defRPr sz="1000" b="0" i="0" u="none" strike="noStrike" baseline="0">
                        <a:solidFill>
                          <a:srgbClr val="000000"/>
                        </a:solidFill>
                        <a:latin typeface="Calibri"/>
                        <a:ea typeface="Calibri"/>
                        <a:cs typeface="Calibri"/>
                      </a:defRPr>
                    </a:pPr>
                    <a:r>
                      <a:rPr lang="ru-RU" sz="900" b="0" i="0" strike="noStrike">
                        <a:solidFill>
                          <a:srgbClr val="000000"/>
                        </a:solidFill>
                        <a:latin typeface="Arial Narrow"/>
                      </a:rPr>
                      <a:t>901 млрд. </a:t>
                    </a:r>
                  </a:p>
                  <a:p>
                    <a:pPr>
                      <a:defRPr sz="1000" b="0" i="0" u="none" strike="noStrike" baseline="0">
                        <a:solidFill>
                          <a:srgbClr val="000000"/>
                        </a:solidFill>
                        <a:latin typeface="Calibri"/>
                        <a:ea typeface="Calibri"/>
                        <a:cs typeface="Calibri"/>
                      </a:defRPr>
                    </a:pPr>
                    <a:r>
                      <a:rPr lang="ru-RU" sz="900" b="0" i="0" strike="noStrike">
                        <a:solidFill>
                          <a:srgbClr val="000000"/>
                        </a:solidFill>
                        <a:latin typeface="Arial Narrow"/>
                      </a:rPr>
                      <a:t>рублей</a:t>
                    </a:r>
                  </a:p>
                  <a:p>
                    <a:pPr>
                      <a:defRPr sz="1000" b="0" i="0" u="none" strike="noStrike" baseline="0">
                        <a:solidFill>
                          <a:srgbClr val="000000"/>
                        </a:solidFill>
                        <a:latin typeface="Calibri"/>
                        <a:ea typeface="Calibri"/>
                        <a:cs typeface="Calibri"/>
                      </a:defRPr>
                    </a:pPr>
                    <a:r>
                      <a:rPr lang="ru-RU" sz="900" b="0" i="0" strike="noStrike">
                        <a:solidFill>
                          <a:srgbClr val="000000"/>
                        </a:solidFill>
                        <a:latin typeface="Arial Narrow"/>
                      </a:rPr>
                      <a:t>8%</a:t>
                    </a:r>
                  </a:p>
                </c:rich>
              </c:tx>
              <c:spPr/>
              <c:dLblPos val="bestFit"/>
            </c:dLbl>
            <c:dLbl>
              <c:idx val="6"/>
              <c:layout>
                <c:manualLayout>
                  <c:x val="-3.4802438488292411E-2"/>
                  <c:y val="2.6580149703509453E-2"/>
                </c:manualLayout>
              </c:layout>
              <c:tx>
                <c:rich>
                  <a:bodyPr/>
                  <a:lstStyle/>
                  <a:p>
                    <a:pPr>
                      <a:defRPr sz="1000" b="0" i="0" u="none" strike="noStrike" baseline="0">
                        <a:solidFill>
                          <a:srgbClr val="000000"/>
                        </a:solidFill>
                        <a:latin typeface="Calibri"/>
                        <a:ea typeface="Calibri"/>
                        <a:cs typeface="Calibri"/>
                      </a:defRPr>
                    </a:pPr>
                    <a:r>
                      <a:rPr lang="ru-RU" sz="900" b="1" i="0" strike="noStrike">
                        <a:solidFill>
                          <a:srgbClr val="000000"/>
                        </a:solidFill>
                        <a:latin typeface="Arial Narrow"/>
                      </a:rPr>
                      <a:t>Остальные </a:t>
                    </a:r>
                  </a:p>
                  <a:p>
                    <a:pPr>
                      <a:defRPr sz="1000" b="0" i="0" u="none" strike="noStrike" baseline="0">
                        <a:solidFill>
                          <a:srgbClr val="000000"/>
                        </a:solidFill>
                        <a:latin typeface="Calibri"/>
                        <a:ea typeface="Calibri"/>
                        <a:cs typeface="Calibri"/>
                      </a:defRPr>
                    </a:pPr>
                    <a:r>
                      <a:rPr lang="ru-RU" sz="900" b="1" i="0" strike="noStrike">
                        <a:solidFill>
                          <a:srgbClr val="000000"/>
                        </a:solidFill>
                        <a:latin typeface="Arial Narrow"/>
                      </a:rPr>
                      <a:t>налоги</a:t>
                    </a:r>
                  </a:p>
                  <a:p>
                    <a:pPr>
                      <a:defRPr sz="1000" b="0" i="0" u="none" strike="noStrike" baseline="0">
                        <a:solidFill>
                          <a:srgbClr val="000000"/>
                        </a:solidFill>
                        <a:latin typeface="Calibri"/>
                        <a:ea typeface="Calibri"/>
                        <a:cs typeface="Calibri"/>
                      </a:defRPr>
                    </a:pPr>
                    <a:r>
                      <a:rPr lang="ru-RU" sz="900" b="0" i="0" strike="noStrike">
                        <a:solidFill>
                          <a:srgbClr val="000000"/>
                        </a:solidFill>
                        <a:latin typeface="Arial Narrow"/>
                      </a:rPr>
                      <a:t>460 млрд. </a:t>
                    </a:r>
                  </a:p>
                  <a:p>
                    <a:pPr>
                      <a:defRPr sz="1000" b="0" i="0" u="none" strike="noStrike" baseline="0">
                        <a:solidFill>
                          <a:srgbClr val="000000"/>
                        </a:solidFill>
                        <a:latin typeface="Calibri"/>
                        <a:ea typeface="Calibri"/>
                        <a:cs typeface="Calibri"/>
                      </a:defRPr>
                    </a:pPr>
                    <a:r>
                      <a:rPr lang="ru-RU" sz="900" b="0" i="0" strike="noStrike">
                        <a:solidFill>
                          <a:srgbClr val="000000"/>
                        </a:solidFill>
                        <a:latin typeface="Arial Narrow"/>
                      </a:rPr>
                      <a:t>рублей</a:t>
                    </a:r>
                  </a:p>
                  <a:p>
                    <a:pPr>
                      <a:defRPr sz="1000" b="0" i="0" u="none" strike="noStrike" baseline="0">
                        <a:solidFill>
                          <a:srgbClr val="000000"/>
                        </a:solidFill>
                        <a:latin typeface="Calibri"/>
                        <a:ea typeface="Calibri"/>
                        <a:cs typeface="Calibri"/>
                      </a:defRPr>
                    </a:pPr>
                    <a:r>
                      <a:rPr lang="ru-RU" sz="900" b="0" i="0" strike="noStrike">
                        <a:solidFill>
                          <a:srgbClr val="000000"/>
                        </a:solidFill>
                        <a:latin typeface="Arial Narrow"/>
                      </a:rPr>
                      <a:t>5%</a:t>
                    </a:r>
                  </a:p>
                </c:rich>
              </c:tx>
              <c:spPr/>
              <c:dLblPos val="bestFit"/>
            </c:dLbl>
            <c:numFmt formatCode="0%" sourceLinked="0"/>
            <c:txPr>
              <a:bodyPr/>
              <a:lstStyle/>
              <a:p>
                <a:pPr>
                  <a:defRPr sz="900" b="0" i="0" u="none" strike="noStrike" baseline="0">
                    <a:solidFill>
                      <a:srgbClr val="000000"/>
                    </a:solidFill>
                    <a:latin typeface="Arial Narrow"/>
                    <a:ea typeface="Arial Narrow"/>
                    <a:cs typeface="Arial Narrow"/>
                  </a:defRPr>
                </a:pPr>
                <a:endParaRPr lang="ru-RU"/>
              </a:p>
            </c:txPr>
            <c:showVal val="1"/>
            <c:showCatName val="1"/>
            <c:showPercent val="1"/>
            <c:separator>
</c:separator>
            <c:showLeaderLines val="1"/>
          </c:dLbls>
          <c:cat>
            <c:strRef>
              <c:f>Лист2!$A$3:$A$9</c:f>
              <c:strCache>
                <c:ptCount val="7"/>
                <c:pt idx="0">
                  <c:v>Налог на прибыль</c:v>
                </c:pt>
                <c:pt idx="1">
                  <c:v>НДПИ</c:v>
                </c:pt>
                <c:pt idx="2">
                  <c:v>НДС</c:v>
                </c:pt>
                <c:pt idx="3">
                  <c:v>НДФЛ</c:v>
                </c:pt>
                <c:pt idx="4">
                  <c:v>Акцизы</c:v>
                </c:pt>
                <c:pt idx="5">
                  <c:v>Имущественные налоги</c:v>
                </c:pt>
                <c:pt idx="6">
                  <c:v>Прочие налоги</c:v>
                </c:pt>
              </c:strCache>
            </c:strRef>
          </c:cat>
          <c:val>
            <c:numRef>
              <c:f>Лист2!$B$3:$B$9</c:f>
              <c:numCache>
                <c:formatCode>#,##0</c:formatCode>
                <c:ptCount val="7"/>
                <c:pt idx="0">
                  <c:v>2072</c:v>
                </c:pt>
                <c:pt idx="1">
                  <c:v>2576</c:v>
                </c:pt>
                <c:pt idx="2">
                  <c:v>1868</c:v>
                </c:pt>
                <c:pt idx="3">
                  <c:v>2498</c:v>
                </c:pt>
                <c:pt idx="4">
                  <c:v>952</c:v>
                </c:pt>
                <c:pt idx="5">
                  <c:v>901</c:v>
                </c:pt>
                <c:pt idx="6" formatCode="#,##0.0">
                  <c:v>460</c:v>
                </c:pt>
              </c:numCache>
            </c:numRef>
          </c:val>
        </c:ser>
      </c:pie3DChart>
      <c:spPr>
        <a:noFill/>
        <a:ln w="25395">
          <a:noFill/>
        </a:ln>
      </c:spPr>
    </c:plotArea>
    <c:plotVisOnly val="1"/>
    <c:dispBlanksAs val="zero"/>
  </c:chart>
  <c:spPr>
    <a:ln>
      <a:noFill/>
    </a:ln>
  </c:spPr>
  <c:txPr>
    <a:bodyPr/>
    <a:lstStyle/>
    <a:p>
      <a:pPr>
        <a:defRPr sz="1000" b="0" i="0" u="none" strike="noStrike" baseline="0">
          <a:solidFill>
            <a:srgbClr val="000000"/>
          </a:solidFill>
          <a:latin typeface="Calibri"/>
          <a:ea typeface="Calibri"/>
          <a:cs typeface="Calibri"/>
        </a:defRPr>
      </a:pPr>
      <a:endParaRPr lang="ru-RU"/>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ru-RU"/>
  <c:chart>
    <c:plotArea>
      <c:layout>
        <c:manualLayout>
          <c:layoutTarget val="inner"/>
          <c:xMode val="edge"/>
          <c:yMode val="edge"/>
          <c:x val="4.5236200914528409E-2"/>
          <c:y val="0.19582842555639543"/>
          <c:w val="0.94763799085471989"/>
          <c:h val="0.5686063351670082"/>
        </c:manualLayout>
      </c:layout>
      <c:barChart>
        <c:barDir val="col"/>
        <c:grouping val="clustered"/>
        <c:ser>
          <c:idx val="0"/>
          <c:order val="0"/>
          <c:tx>
            <c:strRef>
              <c:f>Лист2!$B$1</c:f>
              <c:strCache>
                <c:ptCount val="1"/>
                <c:pt idx="0">
                  <c:v>январь-сентябрь 2013</c:v>
                </c:pt>
              </c:strCache>
            </c:strRef>
          </c:tx>
          <c:spPr>
            <a:solidFill>
              <a:srgbClr val="9999FF"/>
            </a:solidFill>
            <a:ln w="12691">
              <a:noFill/>
              <a:prstDash val="solid"/>
            </a:ln>
            <a:scene3d>
              <a:camera prst="orthographicFront"/>
              <a:lightRig rig="threePt" dir="t"/>
            </a:scene3d>
            <a:sp3d prstMaterial="dkEdge">
              <a:bevelT w="38100" h="38100" prst="coolSlant"/>
            </a:sp3d>
          </c:spPr>
          <c:dPt>
            <c:idx val="0"/>
            <c:spPr>
              <a:solidFill>
                <a:schemeClr val="accent2">
                  <a:lumMod val="60000"/>
                  <a:lumOff val="40000"/>
                </a:schemeClr>
              </a:solidFill>
              <a:ln w="12691">
                <a:noFill/>
                <a:prstDash val="solid"/>
              </a:ln>
              <a:scene3d>
                <a:camera prst="orthographicFront"/>
                <a:lightRig rig="threePt" dir="t"/>
              </a:scene3d>
              <a:sp3d prstMaterial="dkEdge">
                <a:bevelT w="38100" h="38100" prst="coolSlant"/>
              </a:sp3d>
            </c:spPr>
          </c:dPt>
          <c:dPt>
            <c:idx val="1"/>
            <c:spPr>
              <a:solidFill>
                <a:schemeClr val="accent3"/>
              </a:solidFill>
              <a:ln w="12691">
                <a:noFill/>
                <a:prstDash val="solid"/>
              </a:ln>
              <a:scene3d>
                <a:camera prst="orthographicFront"/>
                <a:lightRig rig="threePt" dir="t"/>
              </a:scene3d>
              <a:sp3d prstMaterial="dkEdge">
                <a:bevelT w="38100" h="38100" prst="coolSlant"/>
              </a:sp3d>
            </c:spPr>
          </c:dPt>
          <c:dPt>
            <c:idx val="2"/>
            <c:spPr>
              <a:solidFill>
                <a:schemeClr val="tx2">
                  <a:lumMod val="60000"/>
                  <a:lumOff val="40000"/>
                </a:schemeClr>
              </a:solidFill>
              <a:ln w="12691">
                <a:noFill/>
                <a:prstDash val="solid"/>
              </a:ln>
              <a:scene3d>
                <a:camera prst="orthographicFront"/>
                <a:lightRig rig="threePt" dir="t"/>
              </a:scene3d>
              <a:sp3d prstMaterial="dkEdge">
                <a:bevelT w="38100" h="38100" prst="coolSlant"/>
              </a:sp3d>
            </c:spPr>
          </c:dPt>
          <c:dPt>
            <c:idx val="3"/>
            <c:spPr>
              <a:solidFill>
                <a:schemeClr val="accent4">
                  <a:lumMod val="60000"/>
                  <a:lumOff val="40000"/>
                </a:schemeClr>
              </a:solidFill>
              <a:ln w="12691">
                <a:noFill/>
                <a:prstDash val="solid"/>
              </a:ln>
              <a:scene3d>
                <a:camera prst="orthographicFront"/>
                <a:lightRig rig="threePt" dir="t"/>
              </a:scene3d>
              <a:sp3d prstMaterial="dkEdge">
                <a:bevelT w="38100" h="38100" prst="coolSlant"/>
              </a:sp3d>
            </c:spPr>
          </c:dPt>
          <c:dPt>
            <c:idx val="4"/>
            <c:spPr>
              <a:solidFill>
                <a:schemeClr val="accent5">
                  <a:lumMod val="60000"/>
                  <a:lumOff val="40000"/>
                </a:schemeClr>
              </a:solidFill>
              <a:ln w="12691">
                <a:noFill/>
                <a:prstDash val="solid"/>
              </a:ln>
              <a:scene3d>
                <a:camera prst="orthographicFront"/>
                <a:lightRig rig="threePt" dir="t"/>
              </a:scene3d>
              <a:sp3d prstMaterial="dkEdge">
                <a:bevelT w="38100" h="38100" prst="coolSlant"/>
              </a:sp3d>
            </c:spPr>
          </c:dPt>
          <c:dPt>
            <c:idx val="5"/>
            <c:spPr>
              <a:solidFill>
                <a:schemeClr val="accent6">
                  <a:lumMod val="60000"/>
                  <a:lumOff val="40000"/>
                </a:schemeClr>
              </a:solidFill>
              <a:ln w="12691">
                <a:noFill/>
                <a:prstDash val="solid"/>
              </a:ln>
              <a:scene3d>
                <a:camera prst="orthographicFront"/>
                <a:lightRig rig="threePt" dir="t"/>
              </a:scene3d>
              <a:sp3d prstMaterial="dkEdge">
                <a:bevelT w="38100" h="38100" prst="coolSlant"/>
              </a:sp3d>
            </c:spPr>
          </c:dPt>
          <c:dLbls>
            <c:dLbl>
              <c:idx val="0"/>
              <c:layout>
                <c:manualLayout>
                  <c:x val="0"/>
                  <c:y val="0.19175028514105893"/>
                </c:manualLayout>
              </c:layout>
              <c:dLblPos val="outEnd"/>
              <c:showVal val="1"/>
            </c:dLbl>
            <c:dLbl>
              <c:idx val="1"/>
              <c:layout>
                <c:manualLayout>
                  <c:x val="1.9158931512100539E-3"/>
                  <c:y val="0.28118138158262296"/>
                </c:manualLayout>
              </c:layout>
              <c:dLblPos val="outEnd"/>
              <c:showVal val="1"/>
            </c:dLbl>
            <c:dLbl>
              <c:idx val="2"/>
              <c:layout>
                <c:manualLayout>
                  <c:x val="-1.9636720667648615E-3"/>
                  <c:y val="0.20209479050720877"/>
                </c:manualLayout>
              </c:layout>
              <c:dLblPos val="outEnd"/>
              <c:showVal val="1"/>
            </c:dLbl>
            <c:dLbl>
              <c:idx val="5"/>
              <c:numFmt formatCode="#,##0" sourceLinked="0"/>
              <c:spPr>
                <a:noFill/>
                <a:ln w="25383">
                  <a:noFill/>
                </a:ln>
              </c:spPr>
              <c:txPr>
                <a:bodyPr/>
                <a:lstStyle/>
                <a:p>
                  <a:pPr>
                    <a:defRPr sz="1074" b="1" i="0" u="none" strike="noStrike" baseline="0">
                      <a:solidFill>
                        <a:srgbClr val="FFFFFF"/>
                      </a:solidFill>
                      <a:latin typeface="Arial Narrow"/>
                      <a:ea typeface="Arial Narrow"/>
                      <a:cs typeface="Arial Narrow"/>
                    </a:defRPr>
                  </a:pPr>
                  <a:endParaRPr lang="ru-RU"/>
                </a:p>
              </c:txPr>
            </c:dLbl>
            <c:numFmt formatCode="#,##0" sourceLinked="0"/>
            <c:spPr>
              <a:noFill/>
              <a:ln w="25383">
                <a:noFill/>
              </a:ln>
            </c:spPr>
            <c:txPr>
              <a:bodyPr/>
              <a:lstStyle/>
              <a:p>
                <a:pPr>
                  <a:defRPr sz="1124" b="1" i="0" u="none" strike="noStrike" baseline="0">
                    <a:solidFill>
                      <a:srgbClr val="FFFFFF"/>
                    </a:solidFill>
                    <a:latin typeface="Arial Narrow"/>
                    <a:ea typeface="Arial Narrow"/>
                    <a:cs typeface="Arial Narrow"/>
                  </a:defRPr>
                </a:pPr>
                <a:endParaRPr lang="ru-RU"/>
              </a:p>
            </c:txPr>
            <c:dLblPos val="ctr"/>
            <c:showVal val="1"/>
          </c:dLbls>
          <c:cat>
            <c:strRef>
              <c:f>Лист2!$D$2:$D$7</c:f>
              <c:strCache>
                <c:ptCount val="6"/>
                <c:pt idx="0">
                  <c:v>2013   2014</c:v>
                </c:pt>
                <c:pt idx="1">
                  <c:v>2013   2014</c:v>
                </c:pt>
                <c:pt idx="2">
                  <c:v>2013   2014</c:v>
                </c:pt>
                <c:pt idx="3">
                  <c:v>2013   2014</c:v>
                </c:pt>
                <c:pt idx="4">
                  <c:v>2013   2014</c:v>
                </c:pt>
                <c:pt idx="5">
                  <c:v>2013   2014</c:v>
                </c:pt>
              </c:strCache>
            </c:strRef>
          </c:cat>
          <c:val>
            <c:numRef>
              <c:f>Лист2!$B$2:$B$7</c:f>
              <c:numCache>
                <c:formatCode>#,##0</c:formatCode>
                <c:ptCount val="6"/>
                <c:pt idx="0">
                  <c:v>1868</c:v>
                </c:pt>
                <c:pt idx="1">
                  <c:v>2576</c:v>
                </c:pt>
                <c:pt idx="2">
                  <c:v>2072</c:v>
                </c:pt>
                <c:pt idx="3">
                  <c:v>2498</c:v>
                </c:pt>
                <c:pt idx="4">
                  <c:v>952</c:v>
                </c:pt>
                <c:pt idx="5">
                  <c:v>901</c:v>
                </c:pt>
              </c:numCache>
            </c:numRef>
          </c:val>
        </c:ser>
        <c:ser>
          <c:idx val="1"/>
          <c:order val="1"/>
          <c:tx>
            <c:strRef>
              <c:f>Лист2!$C$1</c:f>
              <c:strCache>
                <c:ptCount val="1"/>
                <c:pt idx="0">
                  <c:v>январь-сентябрь 2014</c:v>
                </c:pt>
              </c:strCache>
            </c:strRef>
          </c:tx>
          <c:spPr>
            <a:solidFill>
              <a:schemeClr val="accent2">
                <a:lumMod val="75000"/>
              </a:schemeClr>
            </a:solidFill>
            <a:ln w="12691">
              <a:noFill/>
              <a:prstDash val="solid"/>
            </a:ln>
            <a:scene3d>
              <a:camera prst="orthographicFront"/>
              <a:lightRig rig="threePt" dir="t"/>
            </a:scene3d>
            <a:sp3d>
              <a:bevelT w="38100" h="38100" prst="coolSlant"/>
            </a:sp3d>
          </c:spPr>
          <c:dPt>
            <c:idx val="1"/>
            <c:spPr>
              <a:solidFill>
                <a:schemeClr val="accent3">
                  <a:lumMod val="50000"/>
                </a:schemeClr>
              </a:solidFill>
              <a:ln w="12691">
                <a:noFill/>
                <a:prstDash val="solid"/>
              </a:ln>
              <a:scene3d>
                <a:camera prst="orthographicFront"/>
                <a:lightRig rig="threePt" dir="t"/>
              </a:scene3d>
              <a:sp3d>
                <a:bevelT w="38100" h="38100" prst="coolSlant"/>
              </a:sp3d>
            </c:spPr>
          </c:dPt>
          <c:dPt>
            <c:idx val="2"/>
            <c:spPr>
              <a:solidFill>
                <a:schemeClr val="tx2">
                  <a:lumMod val="75000"/>
                </a:schemeClr>
              </a:solidFill>
              <a:ln w="12691">
                <a:noFill/>
                <a:prstDash val="solid"/>
              </a:ln>
              <a:scene3d>
                <a:camera prst="orthographicFront"/>
                <a:lightRig rig="threePt" dir="t"/>
              </a:scene3d>
              <a:sp3d>
                <a:bevelT w="38100" h="38100" prst="coolSlant"/>
              </a:sp3d>
            </c:spPr>
          </c:dPt>
          <c:dPt>
            <c:idx val="3"/>
            <c:spPr>
              <a:solidFill>
                <a:schemeClr val="accent4">
                  <a:lumMod val="50000"/>
                </a:schemeClr>
              </a:solidFill>
              <a:ln w="12691">
                <a:noFill/>
                <a:prstDash val="solid"/>
              </a:ln>
              <a:scene3d>
                <a:camera prst="orthographicFront"/>
                <a:lightRig rig="threePt" dir="t"/>
              </a:scene3d>
              <a:sp3d>
                <a:bevelT w="38100" h="38100" prst="coolSlant"/>
              </a:sp3d>
            </c:spPr>
          </c:dPt>
          <c:dPt>
            <c:idx val="4"/>
            <c:spPr>
              <a:solidFill>
                <a:schemeClr val="accent5">
                  <a:lumMod val="50000"/>
                </a:schemeClr>
              </a:solidFill>
              <a:ln w="12691">
                <a:noFill/>
                <a:prstDash val="solid"/>
              </a:ln>
              <a:scene3d>
                <a:camera prst="orthographicFront"/>
                <a:lightRig rig="threePt" dir="t"/>
              </a:scene3d>
              <a:sp3d>
                <a:bevelT w="38100" h="38100" prst="coolSlant"/>
              </a:sp3d>
            </c:spPr>
          </c:dPt>
          <c:dPt>
            <c:idx val="5"/>
            <c:spPr>
              <a:solidFill>
                <a:schemeClr val="accent6">
                  <a:lumMod val="50000"/>
                </a:schemeClr>
              </a:solidFill>
              <a:ln w="12691">
                <a:noFill/>
                <a:prstDash val="solid"/>
              </a:ln>
              <a:scene3d>
                <a:camera prst="orthographicFront"/>
                <a:lightRig rig="threePt" dir="t"/>
              </a:scene3d>
              <a:sp3d>
                <a:bevelT w="38100" h="38100" prst="coolSlant"/>
              </a:sp3d>
            </c:spPr>
          </c:dPt>
          <c:dLbls>
            <c:dLbl>
              <c:idx val="0"/>
              <c:layout>
                <c:manualLayout>
                  <c:x val="3.9043435822352529E-3"/>
                  <c:y val="0.14611378613644627"/>
                </c:manualLayout>
              </c:layout>
              <c:dLblPos val="outEnd"/>
              <c:showVal val="1"/>
            </c:dLbl>
            <c:dLbl>
              <c:idx val="1"/>
              <c:layout>
                <c:manualLayout>
                  <c:x val="2.1404025527736997E-3"/>
                  <c:y val="0.24118151461433812"/>
                </c:manualLayout>
              </c:layout>
              <c:dLblPos val="outEnd"/>
              <c:showVal val="1"/>
            </c:dLbl>
            <c:dLbl>
              <c:idx val="2"/>
              <c:layout>
                <c:manualLayout>
                  <c:x val="1.7699333975005698E-3"/>
                  <c:y val="0.17986972832584408"/>
                </c:manualLayout>
              </c:layout>
              <c:dLblPos val="outEnd"/>
              <c:showVal val="1"/>
            </c:dLbl>
            <c:dLbl>
              <c:idx val="3"/>
              <c:layout>
                <c:manualLayout>
                  <c:x val="1.9678808728139344E-3"/>
                  <c:y val="0.19673069397888002"/>
                </c:manualLayout>
              </c:layout>
              <c:dLblPos val="outEnd"/>
              <c:showVal val="1"/>
            </c:dLbl>
            <c:dLbl>
              <c:idx val="5"/>
              <c:numFmt formatCode="#,##0" sourceLinked="0"/>
              <c:spPr>
                <a:noFill/>
                <a:ln w="25383">
                  <a:noFill/>
                </a:ln>
              </c:spPr>
              <c:txPr>
                <a:bodyPr/>
                <a:lstStyle/>
                <a:p>
                  <a:pPr>
                    <a:defRPr sz="1074" b="1" i="0" u="none" strike="noStrike" baseline="0">
                      <a:solidFill>
                        <a:srgbClr val="FFFFFF"/>
                      </a:solidFill>
                      <a:latin typeface="Arial Narrow"/>
                      <a:ea typeface="Arial Narrow"/>
                      <a:cs typeface="Arial Narrow"/>
                    </a:defRPr>
                  </a:pPr>
                  <a:endParaRPr lang="ru-RU"/>
                </a:p>
              </c:txPr>
            </c:dLbl>
            <c:numFmt formatCode="#,##0" sourceLinked="0"/>
            <c:spPr>
              <a:noFill/>
              <a:ln w="25383">
                <a:noFill/>
              </a:ln>
            </c:spPr>
            <c:txPr>
              <a:bodyPr/>
              <a:lstStyle/>
              <a:p>
                <a:pPr>
                  <a:defRPr sz="1124" b="1" i="0" u="none" strike="noStrike" baseline="0">
                    <a:solidFill>
                      <a:srgbClr val="FFFFFF"/>
                    </a:solidFill>
                    <a:latin typeface="Arial Narrow"/>
                    <a:ea typeface="Arial Narrow"/>
                    <a:cs typeface="Arial Narrow"/>
                  </a:defRPr>
                </a:pPr>
                <a:endParaRPr lang="ru-RU"/>
              </a:p>
            </c:txPr>
            <c:dLblPos val="ctr"/>
            <c:showVal val="1"/>
          </c:dLbls>
          <c:cat>
            <c:strRef>
              <c:f>Лист2!$D$2:$D$7</c:f>
              <c:strCache>
                <c:ptCount val="6"/>
                <c:pt idx="0">
                  <c:v>2013   2014</c:v>
                </c:pt>
                <c:pt idx="1">
                  <c:v>2013   2014</c:v>
                </c:pt>
                <c:pt idx="2">
                  <c:v>2013   2014</c:v>
                </c:pt>
                <c:pt idx="3">
                  <c:v>2013   2014</c:v>
                </c:pt>
                <c:pt idx="4">
                  <c:v>2013   2014</c:v>
                </c:pt>
                <c:pt idx="5">
                  <c:v>2013   2014</c:v>
                </c:pt>
              </c:strCache>
            </c:strRef>
          </c:cat>
          <c:val>
            <c:numRef>
              <c:f>Лист2!$C$2:$C$7</c:f>
              <c:numCache>
                <c:formatCode>#,##0</c:formatCode>
                <c:ptCount val="6"/>
                <c:pt idx="0">
                  <c:v>2181</c:v>
                </c:pt>
                <c:pt idx="1">
                  <c:v>2904</c:v>
                </c:pt>
                <c:pt idx="2">
                  <c:v>2373</c:v>
                </c:pt>
                <c:pt idx="3">
                  <c:v>2689</c:v>
                </c:pt>
                <c:pt idx="4">
                  <c:v>999</c:v>
                </c:pt>
                <c:pt idx="5">
                  <c:v>955</c:v>
                </c:pt>
              </c:numCache>
            </c:numRef>
          </c:val>
        </c:ser>
        <c:gapWidth val="38"/>
        <c:axId val="269315456"/>
        <c:axId val="269595776"/>
      </c:barChart>
      <c:catAx>
        <c:axId val="269315456"/>
        <c:scaling>
          <c:orientation val="minMax"/>
        </c:scaling>
        <c:axPos val="b"/>
        <c:numFmt formatCode="#,##0" sourceLinked="1"/>
        <c:majorTickMark val="none"/>
        <c:tickLblPos val="low"/>
        <c:spPr>
          <a:ln w="3173">
            <a:solidFill>
              <a:schemeClr val="tx1">
                <a:lumMod val="50000"/>
                <a:lumOff val="50000"/>
              </a:schemeClr>
            </a:solidFill>
            <a:prstDash val="solid"/>
          </a:ln>
        </c:spPr>
        <c:txPr>
          <a:bodyPr rot="0" vert="horz"/>
          <a:lstStyle/>
          <a:p>
            <a:pPr>
              <a:defRPr sz="899" b="1" i="0" u="none" strike="noStrike" baseline="0">
                <a:solidFill>
                  <a:srgbClr val="333333"/>
                </a:solidFill>
                <a:latin typeface="Arial Narrow"/>
                <a:ea typeface="Arial Narrow"/>
                <a:cs typeface="Arial Narrow"/>
              </a:defRPr>
            </a:pPr>
            <a:endParaRPr lang="ru-RU"/>
          </a:p>
        </c:txPr>
        <c:crossAx val="269595776"/>
        <c:crosses val="autoZero"/>
        <c:auto val="1"/>
        <c:lblAlgn val="ctr"/>
        <c:lblOffset val="100"/>
        <c:tickLblSkip val="1"/>
        <c:tickMarkSkip val="1"/>
      </c:catAx>
      <c:valAx>
        <c:axId val="269595776"/>
        <c:scaling>
          <c:orientation val="minMax"/>
          <c:max val="3000"/>
          <c:min val="100"/>
        </c:scaling>
        <c:delete val="1"/>
        <c:axPos val="l"/>
        <c:numFmt formatCode="#,##0" sourceLinked="1"/>
        <c:tickLblPos val="none"/>
        <c:crossAx val="269315456"/>
        <c:crosses val="autoZero"/>
        <c:crossBetween val="between"/>
      </c:valAx>
      <c:spPr>
        <a:solidFill>
          <a:srgbClr val="FFFFFF"/>
        </a:solidFill>
        <a:ln w="25383">
          <a:noFill/>
        </a:ln>
      </c:spPr>
    </c:plotArea>
    <c:plotVisOnly val="1"/>
    <c:dispBlanksAs val="gap"/>
  </c:chart>
  <c:spPr>
    <a:noFill/>
    <a:ln>
      <a:noFill/>
    </a:ln>
  </c:spPr>
  <c:txPr>
    <a:bodyPr/>
    <a:lstStyle/>
    <a:p>
      <a:pPr>
        <a:defRPr sz="1024" b="0" i="0" u="none" strike="noStrike" baseline="0">
          <a:solidFill>
            <a:srgbClr val="000000"/>
          </a:solidFill>
          <a:latin typeface="Times New Roman"/>
          <a:ea typeface="Times New Roman"/>
          <a:cs typeface="Times New Roman"/>
        </a:defRPr>
      </a:pPr>
      <a:endParaRPr lang="ru-RU"/>
    </a:p>
  </c:txPr>
  <c:externalData r:id="rId1"/>
  <c:userShapes r:id="rId2"/>
</c:chartSpace>
</file>

<file path=word/drawings/drawing1.xml><?xml version="1.0" encoding="utf-8"?>
<c:userShapes xmlns:c="http://schemas.openxmlformats.org/drawingml/2006/chart">
  <cdr:relSizeAnchor xmlns:cdr="http://schemas.openxmlformats.org/drawingml/2006/chartDrawing">
    <cdr:from>
      <cdr:x>0.10705</cdr:x>
      <cdr:y>0.87259</cdr:y>
    </cdr:from>
    <cdr:to>
      <cdr:x>0.14977</cdr:x>
      <cdr:y>0.94134</cdr:y>
    </cdr:to>
    <cdr:sp macro="" textlink="">
      <cdr:nvSpPr>
        <cdr:cNvPr id="1030" name="AutoShape 6"/>
        <cdr:cNvSpPr>
          <a:spLocks xmlns:a="http://schemas.openxmlformats.org/drawingml/2006/main"/>
        </cdr:cNvSpPr>
      </cdr:nvSpPr>
      <cdr:spPr bwMode="auto">
        <a:xfrm xmlns:a="http://schemas.openxmlformats.org/drawingml/2006/main">
          <a:off x="689325" y="2344447"/>
          <a:ext cx="282129" cy="174856"/>
        </a:xfrm>
        <a:prstGeom xmlns:a="http://schemas.openxmlformats.org/drawingml/2006/main" prst="callout2">
          <a:avLst>
            <a:gd name="adj1" fmla="val 54569"/>
            <a:gd name="adj2" fmla="val -21009"/>
            <a:gd name="adj3" fmla="val 54569"/>
            <a:gd name="adj4" fmla="val -106074"/>
            <a:gd name="adj5" fmla="val -1615139"/>
            <a:gd name="adj6" fmla="val -191111"/>
          </a:avLst>
        </a:prstGeom>
        <a:solidFill xmlns:a="http://schemas.openxmlformats.org/drawingml/2006/main">
          <a:srgbClr val="FFFFFF"/>
        </a:solidFill>
        <a:ln xmlns:a="http://schemas.openxmlformats.org/drawingml/2006/main">
          <a:noFill/>
        </a:ln>
        <a:extLst xmlns:a="http://schemas.openxmlformats.org/drawingml/2006/main">
          <a:ext uri="{91240B29-F687-4F45-9708-019B960494DF}">
            <a14:hiddenLine xmlns:a14="http://schemas.microsoft.com/office/drawing/2010/main" xmlns="" w="9525">
              <a:solidFill>
                <a:srgbClr xmlns:mc="http://schemas.openxmlformats.org/markup-compatibility/2006" val="000000" mc:Ignorable="a14" a14:legacySpreadsheetColorIndex="64"/>
              </a:solidFill>
              <a:miter lim="800000"/>
              <a:headEnd/>
              <a:tailEnd/>
            </a14:hiddenLine>
          </a:ext>
        </a:extLst>
      </cdr:spPr>
      <cdr:txBody>
        <a:bodyPr xmlns:a="http://schemas.openxmlformats.org/drawingml/2006/main" wrap="none" lIns="27432" tIns="27432" rIns="27432" bIns="0" anchor="ctr" upright="1">
          <a:spAutoFit/>
        </a:bodyPr>
        <a:lstStyle xmlns:a="http://schemas.openxmlformats.org/drawingml/2006/main"/>
        <a:p xmlns:a="http://schemas.openxmlformats.org/drawingml/2006/main">
          <a:pPr algn="ctr" rtl="0">
            <a:defRPr sz="1000"/>
          </a:pPr>
          <a:r>
            <a:rPr lang="ru-RU" sz="1000" b="1" i="0" u="none" strike="noStrike" baseline="0">
              <a:solidFill>
                <a:schemeClr val="tx1">
                  <a:lumMod val="75000"/>
                  <a:lumOff val="25000"/>
                </a:schemeClr>
              </a:solidFill>
              <a:latin typeface="Arial Narrow" panose="020B0606020202030204" pitchFamily="34" charset="0"/>
              <a:cs typeface="Times New Roman"/>
            </a:rPr>
            <a:t>НДС</a:t>
          </a:r>
        </a:p>
      </cdr:txBody>
    </cdr:sp>
  </cdr:relSizeAnchor>
  <cdr:relSizeAnchor xmlns:cdr="http://schemas.openxmlformats.org/drawingml/2006/chartDrawing">
    <cdr:from>
      <cdr:x>0.26081</cdr:x>
      <cdr:y>0.86201</cdr:y>
    </cdr:from>
    <cdr:to>
      <cdr:x>0.31625</cdr:x>
      <cdr:y>0.93052</cdr:y>
    </cdr:to>
    <cdr:sp macro="" textlink="">
      <cdr:nvSpPr>
        <cdr:cNvPr id="1032" name="AutoShape 8"/>
        <cdr:cNvSpPr>
          <a:spLocks xmlns:a="http://schemas.openxmlformats.org/drawingml/2006/main"/>
        </cdr:cNvSpPr>
      </cdr:nvSpPr>
      <cdr:spPr bwMode="auto">
        <a:xfrm xmlns:a="http://schemas.openxmlformats.org/drawingml/2006/main">
          <a:off x="1676864" y="2318686"/>
          <a:ext cx="357790" cy="174856"/>
        </a:xfrm>
        <a:prstGeom xmlns:a="http://schemas.openxmlformats.org/drawingml/2006/main" prst="callout2">
          <a:avLst>
            <a:gd name="adj1" fmla="val 54565"/>
            <a:gd name="adj2" fmla="val -16694"/>
            <a:gd name="adj3" fmla="val 54565"/>
            <a:gd name="adj4" fmla="val -190912"/>
            <a:gd name="adj5" fmla="val -3185583"/>
            <a:gd name="adj6" fmla="val -365093"/>
          </a:avLst>
        </a:prstGeom>
        <a:solidFill xmlns:a="http://schemas.openxmlformats.org/drawingml/2006/main">
          <a:srgbClr val="FFFFFF"/>
        </a:solidFill>
        <a:ln xmlns:a="http://schemas.openxmlformats.org/drawingml/2006/main">
          <a:noFill/>
        </a:ln>
        <a:extLst xmlns:a="http://schemas.openxmlformats.org/drawingml/2006/main">
          <a:ext uri="{91240B29-F687-4F45-9708-019B960494DF}">
            <a14:hiddenLine xmlns:a14="http://schemas.microsoft.com/office/drawing/2010/main" xmlns="" w="9525">
              <a:solidFill>
                <a:srgbClr xmlns:mc="http://schemas.openxmlformats.org/markup-compatibility/2006" val="000000" mc:Ignorable="a14" a14:legacySpreadsheetColorIndex="64"/>
              </a:solidFill>
              <a:miter lim="800000"/>
              <a:headEnd/>
              <a:tailEnd/>
            </a14:hiddenLine>
          </a:ext>
        </a:extLst>
      </cdr:spPr>
      <cdr:txBody>
        <a:bodyPr xmlns:a="http://schemas.openxmlformats.org/drawingml/2006/main" wrap="none" lIns="27432" tIns="27432" rIns="27432" bIns="0" anchor="t" upright="1">
          <a:spAutoFit/>
        </a:bodyPr>
        <a:lstStyle xmlns:a="http://schemas.openxmlformats.org/drawingml/2006/main"/>
        <a:p xmlns:a="http://schemas.openxmlformats.org/drawingml/2006/main">
          <a:pPr algn="ctr" rtl="0">
            <a:defRPr sz="1000"/>
          </a:pPr>
          <a:r>
            <a:rPr lang="ru-RU" sz="1000" b="1" i="0" u="none" strike="noStrike" baseline="0">
              <a:solidFill>
                <a:schemeClr val="tx1">
                  <a:lumMod val="75000"/>
                  <a:lumOff val="25000"/>
                </a:schemeClr>
              </a:solidFill>
              <a:latin typeface="Arial Narrow" panose="020B0606020202030204" pitchFamily="34" charset="0"/>
              <a:cs typeface="Times New Roman"/>
            </a:rPr>
            <a:t>НДПИ</a:t>
          </a:r>
        </a:p>
      </cdr:txBody>
    </cdr:sp>
  </cdr:relSizeAnchor>
  <cdr:relSizeAnchor xmlns:cdr="http://schemas.openxmlformats.org/drawingml/2006/chartDrawing">
    <cdr:from>
      <cdr:x>0.39349</cdr:x>
      <cdr:y>0.84516</cdr:y>
    </cdr:from>
    <cdr:to>
      <cdr:x>0.51261</cdr:x>
      <cdr:y>0.96387</cdr:y>
    </cdr:to>
    <cdr:sp macro="" textlink="">
      <cdr:nvSpPr>
        <cdr:cNvPr id="1033" name="AutoShape 9"/>
        <cdr:cNvSpPr>
          <a:spLocks xmlns:a="http://schemas.openxmlformats.org/drawingml/2006/main"/>
        </cdr:cNvSpPr>
      </cdr:nvSpPr>
      <cdr:spPr bwMode="auto">
        <a:xfrm xmlns:a="http://schemas.openxmlformats.org/drawingml/2006/main">
          <a:off x="2533185" y="2270000"/>
          <a:ext cx="768818" cy="322011"/>
        </a:xfrm>
        <a:prstGeom xmlns:a="http://schemas.openxmlformats.org/drawingml/2006/main" prst="callout2">
          <a:avLst>
            <a:gd name="adj1" fmla="val 31556"/>
            <a:gd name="adj2" fmla="val -10815"/>
            <a:gd name="adj3" fmla="val 31556"/>
            <a:gd name="adj4" fmla="val -261685"/>
            <a:gd name="adj5" fmla="val -5570097"/>
            <a:gd name="adj6" fmla="val -512477"/>
          </a:avLst>
        </a:prstGeom>
        <a:solidFill xmlns:a="http://schemas.openxmlformats.org/drawingml/2006/main">
          <a:srgbClr val="FFFFFF"/>
        </a:solidFill>
        <a:ln xmlns:a="http://schemas.openxmlformats.org/drawingml/2006/main">
          <a:noFill/>
        </a:ln>
        <a:extLst xmlns:a="http://schemas.openxmlformats.org/drawingml/2006/main">
          <a:ext uri="{91240B29-F687-4F45-9708-019B960494DF}">
            <a14:hiddenLine xmlns:a14="http://schemas.microsoft.com/office/drawing/2010/main" xmlns="" w="9525">
              <a:solidFill>
                <a:srgbClr xmlns:mc="http://schemas.openxmlformats.org/markup-compatibility/2006" val="000000" mc:Ignorable="a14" a14:legacySpreadsheetColorIndex="64"/>
              </a:solidFill>
              <a:miter lim="800000"/>
              <a:headEnd/>
              <a:tailEnd/>
            </a14:hiddenLine>
          </a:ext>
        </a:extLst>
      </cdr:spPr>
      <cdr:txBody>
        <a:bodyPr xmlns:a="http://schemas.openxmlformats.org/drawingml/2006/main" wrap="square" lIns="27432" tIns="27432" rIns="27432" bIns="0" anchor="t" upright="1">
          <a:spAutoFit/>
        </a:bodyPr>
        <a:lstStyle xmlns:a="http://schemas.openxmlformats.org/drawingml/2006/main"/>
        <a:p xmlns:a="http://schemas.openxmlformats.org/drawingml/2006/main">
          <a:pPr algn="ctr" rtl="0">
            <a:defRPr sz="1000"/>
          </a:pPr>
          <a:r>
            <a:rPr lang="ru-RU" sz="1000" b="1" i="0" u="none" strike="noStrike" baseline="0">
              <a:solidFill>
                <a:schemeClr val="tx1">
                  <a:lumMod val="75000"/>
                  <a:lumOff val="25000"/>
                </a:schemeClr>
              </a:solidFill>
              <a:latin typeface="Arial Narrow" panose="020B0606020202030204" pitchFamily="34" charset="0"/>
              <a:cs typeface="Times New Roman"/>
            </a:rPr>
            <a:t>Налог </a:t>
          </a:r>
        </a:p>
        <a:p xmlns:a="http://schemas.openxmlformats.org/drawingml/2006/main">
          <a:pPr algn="ctr" rtl="0">
            <a:defRPr sz="1000"/>
          </a:pPr>
          <a:r>
            <a:rPr lang="ru-RU" sz="1000" b="1" i="0" u="none" strike="noStrike" baseline="0">
              <a:solidFill>
                <a:schemeClr val="tx1">
                  <a:lumMod val="75000"/>
                  <a:lumOff val="25000"/>
                </a:schemeClr>
              </a:solidFill>
              <a:latin typeface="Arial Narrow" panose="020B0606020202030204" pitchFamily="34" charset="0"/>
              <a:cs typeface="Times New Roman"/>
            </a:rPr>
            <a:t>на прибыль</a:t>
          </a:r>
        </a:p>
      </cdr:txBody>
    </cdr:sp>
  </cdr:relSizeAnchor>
  <cdr:relSizeAnchor xmlns:cdr="http://schemas.openxmlformats.org/drawingml/2006/chartDrawing">
    <cdr:from>
      <cdr:x>0.73353</cdr:x>
      <cdr:y>0.86949</cdr:y>
    </cdr:from>
    <cdr:to>
      <cdr:x>0.80171</cdr:x>
      <cdr:y>0.938</cdr:y>
    </cdr:to>
    <cdr:sp macro="" textlink="">
      <cdr:nvSpPr>
        <cdr:cNvPr id="1034" name="AutoShape 10"/>
        <cdr:cNvSpPr>
          <a:spLocks xmlns:a="http://schemas.openxmlformats.org/drawingml/2006/main"/>
        </cdr:cNvSpPr>
      </cdr:nvSpPr>
      <cdr:spPr bwMode="auto">
        <a:xfrm xmlns:a="http://schemas.openxmlformats.org/drawingml/2006/main">
          <a:off x="4735943" y="2330742"/>
          <a:ext cx="459357" cy="174856"/>
        </a:xfrm>
        <a:prstGeom xmlns:a="http://schemas.openxmlformats.org/drawingml/2006/main" prst="callout2">
          <a:avLst>
            <a:gd name="adj1" fmla="val 46208"/>
            <a:gd name="adj2" fmla="val -10815"/>
            <a:gd name="adj3" fmla="val 46208"/>
            <a:gd name="adj4" fmla="val -626454"/>
            <a:gd name="adj5" fmla="val -4822130"/>
            <a:gd name="adj6" fmla="val -1241981"/>
          </a:avLst>
        </a:prstGeom>
        <a:solidFill xmlns:a="http://schemas.openxmlformats.org/drawingml/2006/main">
          <a:srgbClr val="FFFFFF"/>
        </a:solidFill>
        <a:ln xmlns:a="http://schemas.openxmlformats.org/drawingml/2006/main">
          <a:noFill/>
        </a:ln>
        <a:extLst xmlns:a="http://schemas.openxmlformats.org/drawingml/2006/main">
          <a:ext uri="{91240B29-F687-4F45-9708-019B960494DF}">
            <a14:hiddenLine xmlns:a14="http://schemas.microsoft.com/office/drawing/2010/main" xmlns="" w="9525">
              <a:solidFill>
                <a:srgbClr xmlns:mc="http://schemas.openxmlformats.org/markup-compatibility/2006" val="000000" mc:Ignorable="a14" a14:legacySpreadsheetColorIndex="64"/>
              </a:solidFill>
              <a:miter lim="800000"/>
              <a:headEnd/>
              <a:tailEnd/>
            </a14:hiddenLine>
          </a:ext>
        </a:extLst>
      </cdr:spPr>
      <cdr:txBody>
        <a:bodyPr xmlns:a="http://schemas.openxmlformats.org/drawingml/2006/main" wrap="none" lIns="27432" tIns="27432" rIns="27432" bIns="0" anchor="ctr" upright="1">
          <a:spAutoFit/>
        </a:bodyPr>
        <a:lstStyle xmlns:a="http://schemas.openxmlformats.org/drawingml/2006/main"/>
        <a:p xmlns:a="http://schemas.openxmlformats.org/drawingml/2006/main">
          <a:pPr algn="ctr" rtl="0">
            <a:defRPr sz="1000"/>
          </a:pPr>
          <a:r>
            <a:rPr lang="ru-RU" sz="1000" b="1" i="0" u="none" strike="noStrike" baseline="0">
              <a:solidFill>
                <a:schemeClr val="tx1">
                  <a:lumMod val="75000"/>
                  <a:lumOff val="25000"/>
                </a:schemeClr>
              </a:solidFill>
              <a:latin typeface="Arial Narrow" panose="020B0606020202030204" pitchFamily="34" charset="0"/>
              <a:cs typeface="Times New Roman"/>
            </a:rPr>
            <a:t>Акцизы</a:t>
          </a:r>
        </a:p>
      </cdr:txBody>
    </cdr:sp>
  </cdr:relSizeAnchor>
  <cdr:relSizeAnchor xmlns:cdr="http://schemas.openxmlformats.org/drawingml/2006/chartDrawing">
    <cdr:from>
      <cdr:x>0.58225</cdr:x>
      <cdr:y>0.85905</cdr:y>
    </cdr:from>
    <cdr:to>
      <cdr:x>0.63779</cdr:x>
      <cdr:y>0.92756</cdr:y>
    </cdr:to>
    <cdr:sp macro="" textlink="">
      <cdr:nvSpPr>
        <cdr:cNvPr id="1545" name="AutoShape 521"/>
        <cdr:cNvSpPr>
          <a:spLocks xmlns:a="http://schemas.openxmlformats.org/drawingml/2006/main"/>
        </cdr:cNvSpPr>
      </cdr:nvSpPr>
      <cdr:spPr bwMode="auto">
        <a:xfrm xmlns:a="http://schemas.openxmlformats.org/drawingml/2006/main">
          <a:off x="3753103" y="2304672"/>
          <a:ext cx="369717" cy="174856"/>
        </a:xfrm>
        <a:prstGeom xmlns:a="http://schemas.openxmlformats.org/drawingml/2006/main" prst="callout2">
          <a:avLst>
            <a:gd name="adj1" fmla="val 57250"/>
            <a:gd name="adj2" fmla="val -16685"/>
            <a:gd name="adj3" fmla="val 57250"/>
            <a:gd name="adj4" fmla="val -949866"/>
            <a:gd name="adj5" fmla="val -2887241"/>
            <a:gd name="adj6" fmla="val -1344954"/>
          </a:avLst>
        </a:prstGeom>
        <a:solidFill xmlns:a="http://schemas.openxmlformats.org/drawingml/2006/main">
          <a:srgbClr val="FFFFFF"/>
        </a:solidFill>
        <a:ln xmlns:a="http://schemas.openxmlformats.org/drawingml/2006/main">
          <a:noFill/>
        </a:ln>
        <a:extLst xmlns:a="http://schemas.openxmlformats.org/drawingml/2006/main">
          <a:ext uri="{91240B29-F687-4F45-9708-019B960494DF}">
            <a14:hiddenLine xmlns:a14="http://schemas.microsoft.com/office/drawing/2010/main" xmlns="" w="9525">
              <a:solidFill>
                <a:srgbClr xmlns:mc="http://schemas.openxmlformats.org/markup-compatibility/2006" val="000000" mc:Ignorable="a14" a14:legacySpreadsheetColorIndex="64"/>
              </a:solidFill>
              <a:miter lim="800000"/>
              <a:headEnd/>
              <a:tailEnd/>
            </a14:hiddenLine>
          </a:ext>
        </a:extLst>
      </cdr:spPr>
      <cdr:txBody>
        <a:bodyPr xmlns:a="http://schemas.openxmlformats.org/drawingml/2006/main" wrap="none" lIns="27432" tIns="27432" rIns="27432" bIns="0" anchor="t" upright="1">
          <a:spAutoFit/>
        </a:bodyPr>
        <a:lstStyle xmlns:a="http://schemas.openxmlformats.org/drawingml/2006/main"/>
        <a:p xmlns:a="http://schemas.openxmlformats.org/drawingml/2006/main">
          <a:pPr algn="ctr" rtl="0">
            <a:defRPr sz="1000"/>
          </a:pPr>
          <a:r>
            <a:rPr lang="ru-RU" sz="1000" b="1" i="0" u="none" strike="noStrike" baseline="0">
              <a:solidFill>
                <a:schemeClr val="tx1">
                  <a:lumMod val="75000"/>
                  <a:lumOff val="25000"/>
                </a:schemeClr>
              </a:solidFill>
              <a:latin typeface="Arial Narrow" panose="020B0606020202030204" pitchFamily="34" charset="0"/>
              <a:cs typeface="Times New Roman"/>
            </a:rPr>
            <a:t>НДФЛ</a:t>
          </a:r>
        </a:p>
      </cdr:txBody>
    </cdr:sp>
  </cdr:relSizeAnchor>
  <cdr:relSizeAnchor xmlns:cdr="http://schemas.openxmlformats.org/drawingml/2006/chartDrawing">
    <cdr:from>
      <cdr:x>0.14876</cdr:x>
      <cdr:y>0.25514</cdr:y>
    </cdr:from>
    <cdr:to>
      <cdr:x>0.20266</cdr:x>
      <cdr:y>0.34598</cdr:y>
    </cdr:to>
    <cdr:sp macro="" textlink="">
      <cdr:nvSpPr>
        <cdr:cNvPr id="13325" name="Text Box 1037"/>
        <cdr:cNvSpPr txBox="1">
          <a:spLocks xmlns:a="http://schemas.openxmlformats.org/drawingml/2006/main" noChangeArrowheads="1"/>
        </cdr:cNvSpPr>
      </cdr:nvSpPr>
      <cdr:spPr bwMode="auto">
        <a:xfrm xmlns:a="http://schemas.openxmlformats.org/drawingml/2006/main">
          <a:off x="953664" y="690998"/>
          <a:ext cx="326884" cy="179793"/>
        </a:xfrm>
        <a:prstGeom xmlns:a="http://schemas.openxmlformats.org/drawingml/2006/main" prst="rect">
          <a:avLst/>
        </a:prstGeom>
        <a:noFill xmlns:a="http://schemas.openxmlformats.org/drawingml/2006/main"/>
        <a:ln xmlns:a="http://schemas.openxmlformats.org/drawingml/2006/main">
          <a:noFill/>
        </a:ln>
        <a:extLst xmlns:a="http://schemas.openxmlformats.org/drawingml/2006/main">
          <a:ext uri="{909E8E84-426E-40DD-AFC4-6F175D3DCCD1}">
            <a14:hiddenFill xmlns:a14="http://schemas.microsoft.com/office/drawing/2010/main" xmlns="">
              <a:solidFill>
                <a:srgbClr xmlns:mc="http://schemas.openxmlformats.org/markup-compatibility/2006" val="FFFFFF" mc:Ignorable="a14" a14:legacySpreadsheetColorIndex="65"/>
              </a:solidFill>
            </a14:hiddenFill>
          </a:ext>
          <a:ext uri="{91240B29-F687-4F45-9708-019B960494DF}">
            <a14:hiddenLine xmlns:a14="http://schemas.microsoft.com/office/drawing/2010/main" xmlns="" w="9525">
              <a:solidFill>
                <a:srgbClr xmlns:mc="http://schemas.openxmlformats.org/markup-compatibility/2006" val="000000" mc:Ignorable="a14" a14:legacySpreadsheetColorIndex="64"/>
              </a:solidFill>
              <a:miter lim="800000"/>
              <a:headEnd/>
              <a:tailEnd/>
            </a14:hiddenLine>
          </a:ext>
        </a:extLst>
      </cdr:spPr>
      <cdr:txBody>
        <a:bodyPr xmlns:a="http://schemas.openxmlformats.org/drawingml/2006/main" wrap="none" lIns="27432" tIns="32004" rIns="0" bIns="0" anchor="t" upright="1">
          <a:spAutoFit/>
        </a:bodyPr>
        <a:lstStyle xmlns:a="http://schemas.openxmlformats.org/drawingml/2006/main"/>
        <a:p xmlns:a="http://schemas.openxmlformats.org/drawingml/2006/main">
          <a:pPr algn="l" rtl="0">
            <a:defRPr sz="1000"/>
          </a:pPr>
          <a:r>
            <a:rPr lang="ru-RU" sz="1000" b="1" i="1" u="none" strike="noStrike" baseline="0">
              <a:solidFill>
                <a:srgbClr val="000000"/>
              </a:solidFill>
              <a:latin typeface="Times New Roman"/>
              <a:cs typeface="Times New Roman"/>
            </a:rPr>
            <a:t>117%</a:t>
          </a:r>
        </a:p>
      </cdr:txBody>
    </cdr:sp>
  </cdr:relSizeAnchor>
  <cdr:relSizeAnchor xmlns:cdr="http://schemas.openxmlformats.org/drawingml/2006/chartDrawing">
    <cdr:from>
      <cdr:x>0.46237</cdr:x>
      <cdr:y>0.21446</cdr:y>
    </cdr:from>
    <cdr:to>
      <cdr:x>0.52058</cdr:x>
      <cdr:y>0.28319</cdr:y>
    </cdr:to>
    <cdr:sp macro="" textlink="">
      <cdr:nvSpPr>
        <cdr:cNvPr id="13327" name="Text Box 1039"/>
        <cdr:cNvSpPr txBox="1">
          <a:spLocks xmlns:a="http://schemas.openxmlformats.org/drawingml/2006/main" noChangeArrowheads="1"/>
        </cdr:cNvSpPr>
      </cdr:nvSpPr>
      <cdr:spPr bwMode="auto">
        <a:xfrm xmlns:a="http://schemas.openxmlformats.org/drawingml/2006/main">
          <a:off x="3016386" y="563027"/>
          <a:ext cx="380575" cy="176250"/>
        </a:xfrm>
        <a:prstGeom xmlns:a="http://schemas.openxmlformats.org/drawingml/2006/main" prst="rect">
          <a:avLst/>
        </a:prstGeom>
        <a:noFill xmlns:a="http://schemas.openxmlformats.org/drawingml/2006/main"/>
        <a:ln xmlns:a="http://schemas.openxmlformats.org/drawingml/2006/main">
          <a:noFill/>
        </a:ln>
        <a:extLst xmlns:a="http://schemas.openxmlformats.org/drawingml/2006/main">
          <a:ext uri="{909E8E84-426E-40DD-AFC4-6F175D3DCCD1}">
            <a14:hiddenFill xmlns:a14="http://schemas.microsoft.com/office/drawing/2010/main" xmlns="">
              <a:solidFill>
                <a:srgbClr xmlns:mc="http://schemas.openxmlformats.org/markup-compatibility/2006" val="FFFFFF" mc:Ignorable="a14" a14:legacySpreadsheetColorIndex="65"/>
              </a:solidFill>
            </a14:hiddenFill>
          </a:ext>
          <a:ext uri="{91240B29-F687-4F45-9708-019B960494DF}">
            <a14:hiddenLine xmlns:a14="http://schemas.microsoft.com/office/drawing/2010/main" xmlns="" w="9525">
              <a:solidFill>
                <a:srgbClr xmlns:mc="http://schemas.openxmlformats.org/markup-compatibility/2006" val="000000" mc:Ignorable="a14" a14:legacySpreadsheetColorIndex="64"/>
              </a:solidFill>
              <a:miter lim="800000"/>
              <a:headEnd/>
              <a:tailEnd/>
            </a14:hiddenLine>
          </a:ext>
        </a:extLst>
      </cdr:spPr>
      <cdr:txBody>
        <a:bodyPr xmlns:a="http://schemas.openxmlformats.org/drawingml/2006/main" vertOverflow="clip" wrap="square" lIns="36576" tIns="32004" rIns="0" bIns="0" anchor="t" upright="1"/>
        <a:lstStyle xmlns:a="http://schemas.openxmlformats.org/drawingml/2006/main"/>
        <a:p xmlns:a="http://schemas.openxmlformats.org/drawingml/2006/main">
          <a:pPr algn="ctr" rtl="0">
            <a:defRPr sz="1000"/>
          </a:pPr>
          <a:r>
            <a:rPr lang="ru-RU" sz="1000" b="1" i="1" u="none" strike="noStrike" baseline="0">
              <a:solidFill>
                <a:srgbClr val="000000"/>
              </a:solidFill>
              <a:latin typeface="Times New Roman"/>
              <a:cs typeface="Times New Roman"/>
            </a:rPr>
            <a:t>11</a:t>
          </a:r>
          <a:r>
            <a:rPr lang="en-US" sz="1000" b="1" i="1" u="none" strike="noStrike" baseline="0">
              <a:solidFill>
                <a:srgbClr val="000000"/>
              </a:solidFill>
              <a:latin typeface="Times New Roman"/>
              <a:cs typeface="Times New Roman"/>
            </a:rPr>
            <a:t>5</a:t>
          </a:r>
          <a:r>
            <a:rPr lang="ru-RU" sz="1000" b="1" i="1" u="none" strike="noStrike" baseline="0">
              <a:solidFill>
                <a:srgbClr val="000000"/>
              </a:solidFill>
              <a:latin typeface="Times New Roman"/>
              <a:cs typeface="Times New Roman"/>
            </a:rPr>
            <a:t>%</a:t>
          </a:r>
        </a:p>
      </cdr:txBody>
    </cdr:sp>
  </cdr:relSizeAnchor>
  <cdr:relSizeAnchor xmlns:cdr="http://schemas.openxmlformats.org/drawingml/2006/chartDrawing">
    <cdr:from>
      <cdr:x>0.29336</cdr:x>
      <cdr:y>0.12068</cdr:y>
    </cdr:from>
    <cdr:to>
      <cdr:x>0.3616</cdr:x>
      <cdr:y>0.18743</cdr:y>
    </cdr:to>
    <cdr:sp macro="" textlink="">
      <cdr:nvSpPr>
        <cdr:cNvPr id="13329" name="Text Box 1041"/>
        <cdr:cNvSpPr txBox="1">
          <a:spLocks xmlns:a="http://schemas.openxmlformats.org/drawingml/2006/main" noChangeArrowheads="1"/>
        </cdr:cNvSpPr>
      </cdr:nvSpPr>
      <cdr:spPr bwMode="auto">
        <a:xfrm xmlns:a="http://schemas.openxmlformats.org/drawingml/2006/main">
          <a:off x="1901970" y="326178"/>
          <a:ext cx="442314" cy="180723"/>
        </a:xfrm>
        <a:prstGeom xmlns:a="http://schemas.openxmlformats.org/drawingml/2006/main" prst="rect">
          <a:avLst/>
        </a:prstGeom>
        <a:noFill xmlns:a="http://schemas.openxmlformats.org/drawingml/2006/main"/>
        <a:ln xmlns:a="http://schemas.openxmlformats.org/drawingml/2006/main">
          <a:noFill/>
        </a:ln>
        <a:extLst xmlns:a="http://schemas.openxmlformats.org/drawingml/2006/main">
          <a:ext uri="{909E8E84-426E-40DD-AFC4-6F175D3DCCD1}">
            <a14:hiddenFill xmlns:a14="http://schemas.microsoft.com/office/drawing/2010/main" xmlns="">
              <a:solidFill>
                <a:srgbClr xmlns:mc="http://schemas.openxmlformats.org/markup-compatibility/2006" val="FFFFFF" mc:Ignorable="a14" a14:legacySpreadsheetColorIndex="65"/>
              </a:solidFill>
            </a14:hiddenFill>
          </a:ext>
          <a:ext uri="{91240B29-F687-4F45-9708-019B960494DF}">
            <a14:hiddenLine xmlns:a14="http://schemas.microsoft.com/office/drawing/2010/main" xmlns="" w="9525">
              <a:solidFill>
                <a:srgbClr xmlns:mc="http://schemas.openxmlformats.org/markup-compatibility/2006" val="000000" mc:Ignorable="a14" a14:legacySpreadsheetColorIndex="64"/>
              </a:solidFill>
              <a:miter lim="800000"/>
              <a:headEnd/>
              <a:tailEnd/>
            </a14:hiddenLine>
          </a:ext>
        </a:extLst>
      </cdr:spPr>
      <cdr:txBody>
        <a:bodyPr xmlns:a="http://schemas.openxmlformats.org/drawingml/2006/main" vertOverflow="clip" wrap="square" lIns="36576" tIns="32004" rIns="0" bIns="0" anchor="t" upright="1"/>
        <a:lstStyle xmlns:a="http://schemas.openxmlformats.org/drawingml/2006/main"/>
        <a:p xmlns:a="http://schemas.openxmlformats.org/drawingml/2006/main">
          <a:pPr algn="ctr" rtl="0">
            <a:defRPr sz="1000"/>
          </a:pPr>
          <a:r>
            <a:rPr lang="ru-RU" sz="1000" b="1" i="1" u="none" strike="noStrike" baseline="0">
              <a:solidFill>
                <a:srgbClr val="000000"/>
              </a:solidFill>
              <a:latin typeface="Times New Roman"/>
              <a:cs typeface="Times New Roman"/>
            </a:rPr>
            <a:t>11</a:t>
          </a:r>
          <a:r>
            <a:rPr lang="en-US" sz="1000" b="1" i="1" u="none" strike="noStrike" baseline="0">
              <a:solidFill>
                <a:srgbClr val="000000"/>
              </a:solidFill>
              <a:latin typeface="Times New Roman"/>
              <a:cs typeface="Times New Roman"/>
            </a:rPr>
            <a:t>3</a:t>
          </a:r>
          <a:r>
            <a:rPr lang="ru-RU" sz="1000" b="1" i="1" u="none" strike="noStrike" baseline="0">
              <a:solidFill>
                <a:srgbClr val="000000"/>
              </a:solidFill>
              <a:latin typeface="Times New Roman"/>
              <a:cs typeface="Times New Roman"/>
            </a:rPr>
            <a:t>%</a:t>
          </a:r>
        </a:p>
      </cdr:txBody>
    </cdr:sp>
  </cdr:relSizeAnchor>
  <cdr:relSizeAnchor xmlns:cdr="http://schemas.openxmlformats.org/drawingml/2006/chartDrawing">
    <cdr:from>
      <cdr:x>0.6261</cdr:x>
      <cdr:y>0.15887</cdr:y>
    </cdr:from>
    <cdr:to>
      <cdr:x>0.6761</cdr:x>
      <cdr:y>0.22215</cdr:y>
    </cdr:to>
    <cdr:sp macro="" textlink="">
      <cdr:nvSpPr>
        <cdr:cNvPr id="13331" name="Text Box 1043"/>
        <cdr:cNvSpPr txBox="1">
          <a:spLocks xmlns:a="http://schemas.openxmlformats.org/drawingml/2006/main" noChangeArrowheads="1"/>
        </cdr:cNvSpPr>
      </cdr:nvSpPr>
      <cdr:spPr bwMode="auto">
        <a:xfrm xmlns:a="http://schemas.openxmlformats.org/drawingml/2006/main">
          <a:off x="4849001" y="445959"/>
          <a:ext cx="389797" cy="175447"/>
        </a:xfrm>
        <a:prstGeom xmlns:a="http://schemas.openxmlformats.org/drawingml/2006/main" prst="rect">
          <a:avLst/>
        </a:prstGeom>
        <a:noFill xmlns:a="http://schemas.openxmlformats.org/drawingml/2006/main"/>
        <a:ln xmlns:a="http://schemas.openxmlformats.org/drawingml/2006/main">
          <a:noFill/>
        </a:ln>
        <a:extLst xmlns:a="http://schemas.openxmlformats.org/drawingml/2006/main">
          <a:ext uri="{909E8E84-426E-40DD-AFC4-6F175D3DCCD1}">
            <a14:hiddenFill xmlns:a14="http://schemas.microsoft.com/office/drawing/2010/main" xmlns="">
              <a:solidFill>
                <a:srgbClr xmlns:mc="http://schemas.openxmlformats.org/markup-compatibility/2006" val="FFFFFF" mc:Ignorable="a14" a14:legacySpreadsheetColorIndex="65"/>
              </a:solidFill>
            </a14:hiddenFill>
          </a:ext>
          <a:ext uri="{91240B29-F687-4F45-9708-019B960494DF}">
            <a14:hiddenLine xmlns:a14="http://schemas.microsoft.com/office/drawing/2010/main" xmlns="" w="9525">
              <a:solidFill>
                <a:srgbClr xmlns:mc="http://schemas.openxmlformats.org/markup-compatibility/2006" val="000000" mc:Ignorable="a14" a14:legacySpreadsheetColorIndex="64"/>
              </a:solidFill>
              <a:miter lim="800000"/>
              <a:headEnd/>
              <a:tailEnd/>
            </a14:hiddenLine>
          </a:ext>
        </a:extLst>
      </cdr:spPr>
      <cdr:txBody>
        <a:bodyPr xmlns:a="http://schemas.openxmlformats.org/drawingml/2006/main" wrap="none" lIns="27432" tIns="32004" rIns="0" bIns="0" anchor="t" upright="1">
          <a:noAutofit/>
        </a:bodyPr>
        <a:lstStyle xmlns:a="http://schemas.openxmlformats.org/drawingml/2006/main"/>
        <a:p xmlns:a="http://schemas.openxmlformats.org/drawingml/2006/main">
          <a:pPr algn="l" rtl="0">
            <a:defRPr sz="1000"/>
          </a:pPr>
          <a:r>
            <a:rPr lang="ru-RU" sz="1000" b="1" i="1" u="none" strike="noStrike" baseline="0">
              <a:solidFill>
                <a:srgbClr val="000000"/>
              </a:solidFill>
              <a:latin typeface="Times New Roman"/>
              <a:cs typeface="Times New Roman"/>
            </a:rPr>
            <a:t>10</a:t>
          </a:r>
          <a:r>
            <a:rPr lang="en-US" sz="1000" b="1" i="1" u="none" strike="noStrike" baseline="0">
              <a:solidFill>
                <a:srgbClr val="000000"/>
              </a:solidFill>
              <a:latin typeface="Times New Roman"/>
              <a:cs typeface="Times New Roman"/>
            </a:rPr>
            <a:t>8</a:t>
          </a:r>
          <a:r>
            <a:rPr lang="ru-RU" sz="1000" b="1" i="1" u="none" strike="noStrike" baseline="0">
              <a:solidFill>
                <a:srgbClr val="000000"/>
              </a:solidFill>
              <a:latin typeface="Times New Roman"/>
              <a:cs typeface="Times New Roman"/>
            </a:rPr>
            <a:t>%</a:t>
          </a:r>
        </a:p>
      </cdr:txBody>
    </cdr:sp>
  </cdr:relSizeAnchor>
  <cdr:relSizeAnchor xmlns:cdr="http://schemas.openxmlformats.org/drawingml/2006/chartDrawing">
    <cdr:from>
      <cdr:x>0.77671</cdr:x>
      <cdr:y>0.51533</cdr:y>
    </cdr:from>
    <cdr:to>
      <cdr:x>0.83061</cdr:x>
      <cdr:y>0.60667</cdr:y>
    </cdr:to>
    <cdr:sp macro="" textlink="">
      <cdr:nvSpPr>
        <cdr:cNvPr id="13335" name="Text Box 1047"/>
        <cdr:cNvSpPr txBox="1">
          <a:spLocks xmlns:a="http://schemas.openxmlformats.org/drawingml/2006/main" noChangeArrowheads="1"/>
        </cdr:cNvSpPr>
      </cdr:nvSpPr>
      <cdr:spPr bwMode="auto">
        <a:xfrm xmlns:a="http://schemas.openxmlformats.org/drawingml/2006/main">
          <a:off x="5006541" y="1386838"/>
          <a:ext cx="326884" cy="179793"/>
        </a:xfrm>
        <a:prstGeom xmlns:a="http://schemas.openxmlformats.org/drawingml/2006/main" prst="rect">
          <a:avLst/>
        </a:prstGeom>
        <a:noFill xmlns:a="http://schemas.openxmlformats.org/drawingml/2006/main"/>
        <a:ln xmlns:a="http://schemas.openxmlformats.org/drawingml/2006/main">
          <a:noFill/>
        </a:ln>
        <a:extLst xmlns:a="http://schemas.openxmlformats.org/drawingml/2006/main">
          <a:ext uri="{909E8E84-426E-40DD-AFC4-6F175D3DCCD1}">
            <a14:hiddenFill xmlns:a14="http://schemas.microsoft.com/office/drawing/2010/main" xmlns="">
              <a:solidFill>
                <a:srgbClr xmlns:mc="http://schemas.openxmlformats.org/markup-compatibility/2006" val="FFFFFF" mc:Ignorable="a14" a14:legacySpreadsheetColorIndex="65"/>
              </a:solidFill>
            </a14:hiddenFill>
          </a:ext>
          <a:ext uri="{91240B29-F687-4F45-9708-019B960494DF}">
            <a14:hiddenLine xmlns:a14="http://schemas.microsoft.com/office/drawing/2010/main" xmlns="" w="9525">
              <a:solidFill>
                <a:srgbClr xmlns:mc="http://schemas.openxmlformats.org/markup-compatibility/2006" val="000000" mc:Ignorable="a14" a14:legacySpreadsheetColorIndex="64"/>
              </a:solidFill>
              <a:miter lim="800000"/>
              <a:headEnd/>
              <a:tailEnd/>
            </a14:hiddenLine>
          </a:ext>
        </a:extLst>
      </cdr:spPr>
      <cdr:txBody>
        <a:bodyPr xmlns:a="http://schemas.openxmlformats.org/drawingml/2006/main" wrap="none" lIns="27432" tIns="32004" rIns="0" bIns="0" anchor="t" upright="1">
          <a:spAutoFit/>
        </a:bodyPr>
        <a:lstStyle xmlns:a="http://schemas.openxmlformats.org/drawingml/2006/main"/>
        <a:p xmlns:a="http://schemas.openxmlformats.org/drawingml/2006/main">
          <a:pPr algn="l" rtl="0">
            <a:defRPr sz="1000"/>
          </a:pPr>
          <a:r>
            <a:rPr lang="ru-RU" sz="1000" b="1" i="1" u="none" strike="noStrike" baseline="0">
              <a:solidFill>
                <a:srgbClr val="000000"/>
              </a:solidFill>
              <a:latin typeface="Times New Roman"/>
              <a:cs typeface="Times New Roman"/>
            </a:rPr>
            <a:t>105%</a:t>
          </a:r>
        </a:p>
      </cdr:txBody>
    </cdr:sp>
  </cdr:relSizeAnchor>
  <cdr:relSizeAnchor xmlns:cdr="http://schemas.openxmlformats.org/drawingml/2006/chartDrawing">
    <cdr:from>
      <cdr:x>0.92343</cdr:x>
      <cdr:y>0.52946</cdr:y>
    </cdr:from>
    <cdr:to>
      <cdr:x>0.98793</cdr:x>
      <cdr:y>0.59676</cdr:y>
    </cdr:to>
    <cdr:sp macro="" textlink="">
      <cdr:nvSpPr>
        <cdr:cNvPr id="13337" name="Text Box 1049"/>
        <cdr:cNvSpPr txBox="1">
          <a:spLocks xmlns:a="http://schemas.openxmlformats.org/drawingml/2006/main" noChangeArrowheads="1"/>
        </cdr:cNvSpPr>
      </cdr:nvSpPr>
      <cdr:spPr bwMode="auto">
        <a:xfrm xmlns:a="http://schemas.openxmlformats.org/drawingml/2006/main">
          <a:off x="6037319" y="1367692"/>
          <a:ext cx="421698" cy="173848"/>
        </a:xfrm>
        <a:prstGeom xmlns:a="http://schemas.openxmlformats.org/drawingml/2006/main" prst="rect">
          <a:avLst/>
        </a:prstGeom>
        <a:noFill xmlns:a="http://schemas.openxmlformats.org/drawingml/2006/main"/>
        <a:ln xmlns:a="http://schemas.openxmlformats.org/drawingml/2006/main">
          <a:noFill/>
        </a:ln>
        <a:extLst xmlns:a="http://schemas.openxmlformats.org/drawingml/2006/main">
          <a:ext uri="{909E8E84-426E-40DD-AFC4-6F175D3DCCD1}">
            <a14:hiddenFill xmlns:a14="http://schemas.microsoft.com/office/drawing/2010/main" xmlns="">
              <a:solidFill>
                <a:srgbClr xmlns:mc="http://schemas.openxmlformats.org/markup-compatibility/2006" val="FFFFFF" mc:Ignorable="a14" a14:legacySpreadsheetColorIndex="65"/>
              </a:solidFill>
            </a14:hiddenFill>
          </a:ext>
          <a:ext uri="{91240B29-F687-4F45-9708-019B960494DF}">
            <a14:hiddenLine xmlns:a14="http://schemas.microsoft.com/office/drawing/2010/main" xmlns="" w="9525">
              <a:solidFill>
                <a:srgbClr xmlns:mc="http://schemas.openxmlformats.org/markup-compatibility/2006" val="000000" mc:Ignorable="a14" a14:legacySpreadsheetColorIndex="64"/>
              </a:solidFill>
              <a:miter lim="800000"/>
              <a:headEnd/>
              <a:tailEnd/>
            </a14:hiddenLine>
          </a:ext>
        </a:extLst>
      </cdr:spPr>
      <cdr:txBody>
        <a:bodyPr xmlns:a="http://schemas.openxmlformats.org/drawingml/2006/main" vertOverflow="clip" wrap="square" lIns="36576" tIns="32004" rIns="0" bIns="0" anchor="t" upright="1"/>
        <a:lstStyle xmlns:a="http://schemas.openxmlformats.org/drawingml/2006/main"/>
        <a:p xmlns:a="http://schemas.openxmlformats.org/drawingml/2006/main">
          <a:pPr algn="l" rtl="0">
            <a:defRPr sz="1000"/>
          </a:pPr>
          <a:r>
            <a:rPr lang="ru-RU" sz="1000" b="1" i="1" u="none" strike="noStrike" baseline="0">
              <a:solidFill>
                <a:srgbClr val="000000"/>
              </a:solidFill>
              <a:latin typeface="Times New Roman"/>
              <a:cs typeface="Times New Roman"/>
            </a:rPr>
            <a:t> 10</a:t>
          </a:r>
          <a:r>
            <a:rPr lang="en-US" sz="1000" b="1" i="1" u="none" strike="noStrike" baseline="0">
              <a:solidFill>
                <a:srgbClr val="000000"/>
              </a:solidFill>
              <a:latin typeface="Times New Roman"/>
              <a:cs typeface="Times New Roman"/>
            </a:rPr>
            <a:t>6</a:t>
          </a:r>
          <a:r>
            <a:rPr lang="ru-RU" sz="1000" b="1" i="1" u="none" strike="noStrike" baseline="0">
              <a:solidFill>
                <a:srgbClr val="000000"/>
              </a:solidFill>
              <a:latin typeface="Times New Roman"/>
              <a:cs typeface="Times New Roman"/>
            </a:rPr>
            <a:t>%</a:t>
          </a:r>
        </a:p>
      </cdr:txBody>
    </cdr:sp>
  </cdr:relSizeAnchor>
  <cdr:relSizeAnchor xmlns:cdr="http://schemas.openxmlformats.org/drawingml/2006/chartDrawing">
    <cdr:from>
      <cdr:x>0.84034</cdr:x>
      <cdr:y>0.85525</cdr:y>
    </cdr:from>
    <cdr:to>
      <cdr:x>0.97773</cdr:x>
      <cdr:y>0.98246</cdr:y>
    </cdr:to>
    <cdr:sp macro="" textlink="">
      <cdr:nvSpPr>
        <cdr:cNvPr id="13338" name="AutoShape 1050"/>
        <cdr:cNvSpPr>
          <a:spLocks xmlns:a="http://schemas.openxmlformats.org/drawingml/2006/main"/>
        </cdr:cNvSpPr>
      </cdr:nvSpPr>
      <cdr:spPr bwMode="auto">
        <a:xfrm xmlns:a="http://schemas.openxmlformats.org/drawingml/2006/main">
          <a:off x="5438122" y="1952815"/>
          <a:ext cx="929238" cy="273664"/>
        </a:xfrm>
        <a:prstGeom xmlns:a="http://schemas.openxmlformats.org/drawingml/2006/main" prst="callout2">
          <a:avLst>
            <a:gd name="adj1" fmla="val 31556"/>
            <a:gd name="adj2" fmla="val -7769"/>
            <a:gd name="adj3" fmla="val 31556"/>
            <a:gd name="adj4" fmla="val -1150398"/>
            <a:gd name="adj5" fmla="val -6167019"/>
            <a:gd name="adj6" fmla="val -2292819"/>
          </a:avLst>
        </a:prstGeom>
        <a:solidFill xmlns:a="http://schemas.openxmlformats.org/drawingml/2006/main">
          <a:srgbClr val="FFFFFF"/>
        </a:solidFill>
        <a:ln xmlns:a="http://schemas.openxmlformats.org/drawingml/2006/main">
          <a:noFill/>
        </a:ln>
        <a:extLst xmlns:a="http://schemas.openxmlformats.org/drawingml/2006/main">
          <a:ext uri="{91240B29-F687-4F45-9708-019B960494DF}">
            <a14:hiddenLine xmlns:a14="http://schemas.microsoft.com/office/drawing/2010/main" xmlns="" w="9525">
              <a:solidFill>
                <a:srgbClr xmlns:mc="http://schemas.openxmlformats.org/markup-compatibility/2006" val="000000" mc:Ignorable="a14" a14:legacySpreadsheetColorIndex="64"/>
              </a:solidFill>
              <a:miter lim="800000"/>
              <a:headEnd/>
              <a:tailEnd/>
            </a14:hiddenLine>
          </a:ext>
        </a:extLst>
      </cdr:spPr>
      <cdr:txBody>
        <a:bodyPr xmlns:a="http://schemas.openxmlformats.org/drawingml/2006/main" wrap="none" lIns="27432" tIns="27432" rIns="27432" bIns="0" anchor="t" upright="1">
          <a:spAutoFit/>
        </a:bodyPr>
        <a:lstStyle xmlns:a="http://schemas.openxmlformats.org/drawingml/2006/main"/>
        <a:p xmlns:a="http://schemas.openxmlformats.org/drawingml/2006/main">
          <a:pPr algn="ctr" rtl="0">
            <a:defRPr sz="1000"/>
          </a:pPr>
          <a:r>
            <a:rPr lang="ru-RU" sz="1000" b="1" i="0" u="none" strike="noStrike" baseline="0">
              <a:solidFill>
                <a:schemeClr val="tx1">
                  <a:lumMod val="75000"/>
                  <a:lumOff val="25000"/>
                </a:schemeClr>
              </a:solidFill>
              <a:latin typeface="Arial Narrow" panose="020B0606020202030204" pitchFamily="34" charset="0"/>
              <a:cs typeface="Times New Roman"/>
            </a:rPr>
            <a:t>Имущественные</a:t>
          </a:r>
        </a:p>
        <a:p xmlns:a="http://schemas.openxmlformats.org/drawingml/2006/main">
          <a:pPr algn="ctr" rtl="0">
            <a:defRPr sz="1000"/>
          </a:pPr>
          <a:r>
            <a:rPr lang="ru-RU" sz="1000" b="1" i="0" u="none" strike="noStrike" baseline="0">
              <a:solidFill>
                <a:schemeClr val="tx1">
                  <a:lumMod val="75000"/>
                  <a:lumOff val="25000"/>
                </a:schemeClr>
              </a:solidFill>
              <a:latin typeface="Arial Narrow" panose="020B0606020202030204" pitchFamily="34" charset="0"/>
              <a:cs typeface="Times New Roman"/>
            </a:rPr>
            <a:t>налоги</a:t>
          </a:r>
        </a:p>
      </cdr:txBody>
    </cdr:sp>
  </cdr:relSizeAnchor>
  <cdr:relSizeAnchor xmlns:cdr="http://schemas.openxmlformats.org/drawingml/2006/chartDrawing">
    <cdr:from>
      <cdr:x>0.29931</cdr:x>
      <cdr:y>0.13023</cdr:y>
    </cdr:from>
    <cdr:to>
      <cdr:x>0.29942</cdr:x>
      <cdr:y>0.18406</cdr:y>
    </cdr:to>
    <cdr:sp macro="" textlink="">
      <cdr:nvSpPr>
        <cdr:cNvPr id="21" name="Line 1040"/>
        <cdr:cNvSpPr>
          <a:spLocks xmlns:a="http://schemas.openxmlformats.org/drawingml/2006/main" noChangeShapeType="1"/>
        </cdr:cNvSpPr>
      </cdr:nvSpPr>
      <cdr:spPr bwMode="auto">
        <a:xfrm xmlns:a="http://schemas.openxmlformats.org/drawingml/2006/main" flipH="1" flipV="1">
          <a:off x="1905000" y="476250"/>
          <a:ext cx="2263" cy="197282"/>
        </a:xfrm>
        <a:prstGeom xmlns:a="http://schemas.openxmlformats.org/drawingml/2006/main" prst="line">
          <a:avLst/>
        </a:prstGeom>
        <a:noFill xmlns:a="http://schemas.openxmlformats.org/drawingml/2006/main"/>
        <a:ln xmlns:a="http://schemas.openxmlformats.org/drawingml/2006/main" w="15875">
          <a:solidFill>
            <a:srgbClr val="008000"/>
          </a:solidFill>
          <a:round/>
          <a:headEnd/>
          <a:tailEnd type="triangle" w="med" len="med"/>
        </a:ln>
        <a:extLst xmlns:a="http://schemas.openxmlformats.org/drawingml/2006/main">
          <a:ext uri="{909E8E84-426E-40DD-AFC4-6F175D3DCCD1}">
            <a14:hiddenFill xmlns:a14="http://schemas.microsoft.com/office/drawing/2010/main" xmlns="">
              <a:noFill/>
            </a14:hiddenFill>
          </a:ext>
        </a:extLst>
      </cdr:spPr>
      <cdr:txBody>
        <a:bodyPr xmlns:a="http://schemas.openxmlformats.org/drawingml/2006/main"/>
        <a:lstStyle xmlns:a="http://schemas.openxmlformats.org/drawingml/2006/main"/>
        <a:p xmlns:a="http://schemas.openxmlformats.org/drawingml/2006/main">
          <a:endParaRPr lang="ru-RU"/>
        </a:p>
      </cdr:txBody>
    </cdr:sp>
  </cdr:relSizeAnchor>
  <cdr:relSizeAnchor xmlns:cdr="http://schemas.openxmlformats.org/drawingml/2006/chartDrawing">
    <cdr:from>
      <cdr:x>0.14592</cdr:x>
      <cdr:y>0.26379</cdr:y>
    </cdr:from>
    <cdr:to>
      <cdr:x>0.14628</cdr:x>
      <cdr:y>0.31938</cdr:y>
    </cdr:to>
    <cdr:sp macro="" textlink="">
      <cdr:nvSpPr>
        <cdr:cNvPr id="23" name="Line 1040"/>
        <cdr:cNvSpPr>
          <a:spLocks xmlns:a="http://schemas.openxmlformats.org/drawingml/2006/main" noChangeShapeType="1"/>
        </cdr:cNvSpPr>
      </cdr:nvSpPr>
      <cdr:spPr bwMode="auto">
        <a:xfrm xmlns:a="http://schemas.openxmlformats.org/drawingml/2006/main" flipH="1" flipV="1">
          <a:off x="947507" y="689804"/>
          <a:ext cx="2354" cy="142307"/>
        </a:xfrm>
        <a:prstGeom xmlns:a="http://schemas.openxmlformats.org/drawingml/2006/main" prst="line">
          <a:avLst/>
        </a:prstGeom>
        <a:noFill xmlns:a="http://schemas.openxmlformats.org/drawingml/2006/main"/>
        <a:ln xmlns:a="http://schemas.openxmlformats.org/drawingml/2006/main" w="15875">
          <a:solidFill>
            <a:srgbClr val="008000"/>
          </a:solidFill>
          <a:round/>
          <a:headEnd/>
          <a:tailEnd type="triangle" w="med" len="med"/>
        </a:ln>
        <a:extLst xmlns:a="http://schemas.openxmlformats.org/drawingml/2006/main">
          <a:ext uri="{909E8E84-426E-40DD-AFC4-6F175D3DCCD1}">
            <a14:hiddenFill xmlns:a14="http://schemas.microsoft.com/office/drawing/2010/main" xmlns="">
              <a:noFill/>
            </a14:hiddenFill>
          </a:ext>
        </a:extLst>
      </cdr:spPr>
      <cdr:txBody>
        <a:bodyPr xmlns:a="http://schemas.openxmlformats.org/drawingml/2006/main"/>
        <a:lstStyle xmlns:a="http://schemas.openxmlformats.org/drawingml/2006/main"/>
        <a:p xmlns:a="http://schemas.openxmlformats.org/drawingml/2006/main">
          <a:endParaRPr lang="ru-RU"/>
        </a:p>
      </cdr:txBody>
    </cdr:sp>
  </cdr:relSizeAnchor>
  <cdr:relSizeAnchor xmlns:cdr="http://schemas.openxmlformats.org/drawingml/2006/chartDrawing">
    <cdr:from>
      <cdr:x>0.45811</cdr:x>
      <cdr:y>0.22744</cdr:y>
    </cdr:from>
    <cdr:to>
      <cdr:x>0.45846</cdr:x>
      <cdr:y>0.28302</cdr:y>
    </cdr:to>
    <cdr:sp macro="" textlink="">
      <cdr:nvSpPr>
        <cdr:cNvPr id="24" name="Line 1040"/>
        <cdr:cNvSpPr>
          <a:spLocks xmlns:a="http://schemas.openxmlformats.org/drawingml/2006/main" noChangeShapeType="1"/>
        </cdr:cNvSpPr>
      </cdr:nvSpPr>
      <cdr:spPr bwMode="auto">
        <a:xfrm xmlns:a="http://schemas.openxmlformats.org/drawingml/2006/main" flipH="1" flipV="1">
          <a:off x="2990185" y="596555"/>
          <a:ext cx="2288" cy="142282"/>
        </a:xfrm>
        <a:prstGeom xmlns:a="http://schemas.openxmlformats.org/drawingml/2006/main" prst="line">
          <a:avLst/>
        </a:prstGeom>
        <a:noFill xmlns:a="http://schemas.openxmlformats.org/drawingml/2006/main"/>
        <a:ln xmlns:a="http://schemas.openxmlformats.org/drawingml/2006/main" w="15875">
          <a:solidFill>
            <a:srgbClr val="008000"/>
          </a:solidFill>
          <a:round/>
          <a:headEnd/>
          <a:tailEnd type="triangle" w="med" len="med"/>
        </a:ln>
        <a:extLst xmlns:a="http://schemas.openxmlformats.org/drawingml/2006/main">
          <a:ext uri="{909E8E84-426E-40DD-AFC4-6F175D3DCCD1}">
            <a14:hiddenFill xmlns:a14="http://schemas.microsoft.com/office/drawing/2010/main" xmlns="">
              <a:noFill/>
            </a14:hiddenFill>
          </a:ext>
        </a:extLst>
      </cdr:spPr>
      <cdr:txBody>
        <a:bodyPr xmlns:a="http://schemas.openxmlformats.org/drawingml/2006/main"/>
        <a:lstStyle xmlns:a="http://schemas.openxmlformats.org/drawingml/2006/main"/>
        <a:p xmlns:a="http://schemas.openxmlformats.org/drawingml/2006/main">
          <a:endParaRPr lang="ru-RU"/>
        </a:p>
      </cdr:txBody>
    </cdr:sp>
  </cdr:relSizeAnchor>
  <cdr:relSizeAnchor xmlns:cdr="http://schemas.openxmlformats.org/drawingml/2006/chartDrawing">
    <cdr:from>
      <cdr:x>0.61814</cdr:x>
      <cdr:y>0.16093</cdr:y>
    </cdr:from>
    <cdr:to>
      <cdr:x>0.61825</cdr:x>
      <cdr:y>0.21576</cdr:y>
    </cdr:to>
    <cdr:sp macro="" textlink="">
      <cdr:nvSpPr>
        <cdr:cNvPr id="25" name="Line 1040"/>
        <cdr:cNvSpPr>
          <a:spLocks xmlns:a="http://schemas.openxmlformats.org/drawingml/2006/main" noChangeShapeType="1"/>
        </cdr:cNvSpPr>
      </cdr:nvSpPr>
      <cdr:spPr bwMode="auto">
        <a:xfrm xmlns:a="http://schemas.openxmlformats.org/drawingml/2006/main" flipH="1" flipV="1">
          <a:off x="4787254" y="452312"/>
          <a:ext cx="2792" cy="151515"/>
        </a:xfrm>
        <a:prstGeom xmlns:a="http://schemas.openxmlformats.org/drawingml/2006/main" prst="line">
          <a:avLst/>
        </a:prstGeom>
        <a:noFill xmlns:a="http://schemas.openxmlformats.org/drawingml/2006/main"/>
        <a:ln xmlns:a="http://schemas.openxmlformats.org/drawingml/2006/main" w="15875">
          <a:solidFill>
            <a:srgbClr val="008000"/>
          </a:solidFill>
          <a:round/>
          <a:headEnd/>
          <a:tailEnd type="triangle" w="med" len="med"/>
        </a:ln>
        <a:extLst xmlns:a="http://schemas.openxmlformats.org/drawingml/2006/main">
          <a:ext uri="{909E8E84-426E-40DD-AFC4-6F175D3DCCD1}">
            <a14:hiddenFill xmlns:a14="http://schemas.microsoft.com/office/drawing/2010/main" xmlns="">
              <a:noFill/>
            </a14:hiddenFill>
          </a:ext>
        </a:extLst>
      </cdr:spPr>
      <cdr:txBody>
        <a:bodyPr xmlns:a="http://schemas.openxmlformats.org/drawingml/2006/main"/>
        <a:lstStyle xmlns:a="http://schemas.openxmlformats.org/drawingml/2006/main"/>
        <a:p xmlns:a="http://schemas.openxmlformats.org/drawingml/2006/main">
          <a:endParaRPr lang="ru-RU"/>
        </a:p>
      </cdr:txBody>
    </cdr:sp>
  </cdr:relSizeAnchor>
  <cdr:relSizeAnchor xmlns:cdr="http://schemas.openxmlformats.org/drawingml/2006/chartDrawing">
    <cdr:from>
      <cdr:x>0.76904</cdr:x>
      <cdr:y>0.51999</cdr:y>
    </cdr:from>
    <cdr:to>
      <cdr:x>0.76939</cdr:x>
      <cdr:y>0.57508</cdr:y>
    </cdr:to>
    <cdr:sp macro="" textlink="">
      <cdr:nvSpPr>
        <cdr:cNvPr id="26" name="Line 1040"/>
        <cdr:cNvSpPr>
          <a:spLocks xmlns:a="http://schemas.openxmlformats.org/drawingml/2006/main" noChangeShapeType="1"/>
        </cdr:cNvSpPr>
      </cdr:nvSpPr>
      <cdr:spPr bwMode="auto">
        <a:xfrm xmlns:a="http://schemas.openxmlformats.org/drawingml/2006/main" flipH="1" flipV="1">
          <a:off x="4973725" y="1807825"/>
          <a:ext cx="2290" cy="191510"/>
        </a:xfrm>
        <a:prstGeom xmlns:a="http://schemas.openxmlformats.org/drawingml/2006/main" prst="line">
          <a:avLst/>
        </a:prstGeom>
        <a:noFill xmlns:a="http://schemas.openxmlformats.org/drawingml/2006/main"/>
        <a:ln xmlns:a="http://schemas.openxmlformats.org/drawingml/2006/main" w="15875">
          <a:solidFill>
            <a:srgbClr val="008000"/>
          </a:solidFill>
          <a:round/>
          <a:headEnd/>
          <a:tailEnd type="triangle" w="med" len="med"/>
        </a:ln>
        <a:extLst xmlns:a="http://schemas.openxmlformats.org/drawingml/2006/main">
          <a:ext uri="{909E8E84-426E-40DD-AFC4-6F175D3DCCD1}">
            <a14:hiddenFill xmlns:a14="http://schemas.microsoft.com/office/drawing/2010/main" xmlns="">
              <a:noFill/>
            </a14:hiddenFill>
          </a:ext>
        </a:extLst>
      </cdr:spPr>
      <cdr:txBody>
        <a:bodyPr xmlns:a="http://schemas.openxmlformats.org/drawingml/2006/main"/>
        <a:lstStyle xmlns:a="http://schemas.openxmlformats.org/drawingml/2006/main"/>
        <a:p xmlns:a="http://schemas.openxmlformats.org/drawingml/2006/main">
          <a:endParaRPr lang="ru-RU"/>
        </a:p>
      </cdr:txBody>
    </cdr:sp>
  </cdr:relSizeAnchor>
  <cdr:relSizeAnchor xmlns:cdr="http://schemas.openxmlformats.org/drawingml/2006/chartDrawing">
    <cdr:from>
      <cdr:x>0.9225</cdr:x>
      <cdr:y>0.52988</cdr:y>
    </cdr:from>
    <cdr:to>
      <cdr:x>0.92286</cdr:x>
      <cdr:y>0.58497</cdr:y>
    </cdr:to>
    <cdr:sp macro="" textlink="">
      <cdr:nvSpPr>
        <cdr:cNvPr id="27" name="Line 1040"/>
        <cdr:cNvSpPr>
          <a:spLocks xmlns:a="http://schemas.openxmlformats.org/drawingml/2006/main" noChangeShapeType="1"/>
        </cdr:cNvSpPr>
      </cdr:nvSpPr>
      <cdr:spPr bwMode="auto">
        <a:xfrm xmlns:a="http://schemas.openxmlformats.org/drawingml/2006/main" flipH="1" flipV="1">
          <a:off x="6031268" y="1368778"/>
          <a:ext cx="2354" cy="142307"/>
        </a:xfrm>
        <a:prstGeom xmlns:a="http://schemas.openxmlformats.org/drawingml/2006/main" prst="line">
          <a:avLst/>
        </a:prstGeom>
        <a:noFill xmlns:a="http://schemas.openxmlformats.org/drawingml/2006/main"/>
        <a:ln xmlns:a="http://schemas.openxmlformats.org/drawingml/2006/main" w="15875">
          <a:solidFill>
            <a:srgbClr val="008000"/>
          </a:solidFill>
          <a:round/>
          <a:headEnd/>
          <a:tailEnd type="triangle" w="med" len="med"/>
        </a:ln>
        <a:extLst xmlns:a="http://schemas.openxmlformats.org/drawingml/2006/main">
          <a:ext uri="{909E8E84-426E-40DD-AFC4-6F175D3DCCD1}">
            <a14:hiddenFill xmlns:a14="http://schemas.microsoft.com/office/drawing/2010/main" xmlns="">
              <a:noFill/>
            </a14:hiddenFill>
          </a:ext>
        </a:extLst>
      </cdr:spPr>
      <cdr:txBody>
        <a:bodyPr xmlns:a="http://schemas.openxmlformats.org/drawingml/2006/main"/>
        <a:lstStyle xmlns:a="http://schemas.openxmlformats.org/drawingml/2006/main"/>
        <a:p xmlns:a="http://schemas.openxmlformats.org/drawingml/2006/main">
          <a:endParaRPr lang="ru-RU"/>
        </a:p>
      </cdr:txBody>
    </cdr:sp>
  </cdr:relSizeAnchor>
  <cdr:relSizeAnchor xmlns:cdr="http://schemas.openxmlformats.org/drawingml/2006/chartDrawing">
    <cdr:from>
      <cdr:x>0.85495</cdr:x>
      <cdr:y>0.18581</cdr:y>
    </cdr:from>
    <cdr:to>
      <cdr:x>0.99583</cdr:x>
      <cdr:y>0.28477</cdr:y>
    </cdr:to>
    <cdr:sp macro="" textlink="">
      <cdr:nvSpPr>
        <cdr:cNvPr id="2" name="TextBox 1"/>
        <cdr:cNvSpPr txBox="1"/>
      </cdr:nvSpPr>
      <cdr:spPr>
        <a:xfrm xmlns:a="http://schemas.openxmlformats.org/drawingml/2006/main">
          <a:off x="5557062" y="501945"/>
          <a:ext cx="919758" cy="260055"/>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r>
            <a:rPr lang="ru-RU" sz="1100" b="0">
              <a:solidFill>
                <a:schemeClr val="tx1">
                  <a:lumMod val="75000"/>
                  <a:lumOff val="25000"/>
                </a:schemeClr>
              </a:solidFill>
              <a:latin typeface="Arial Narrow" panose="020B0606020202030204" pitchFamily="34" charset="0"/>
            </a:rPr>
            <a:t>млрд. рублей</a:t>
          </a:r>
        </a:p>
      </cdr:txBody>
    </cdr:sp>
  </cdr:relSizeAnchor>
</c:userShape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CACA22-C676-424A-B03A-5B6B56E4A8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24</Pages>
  <Words>5200</Words>
  <Characters>29644</Characters>
  <Application>Microsoft Office Word</Application>
  <DocSecurity>0</DocSecurity>
  <Lines>247</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KOMP</Company>
  <LinksUpToDate>false</LinksUpToDate>
  <CharactersWithSpaces>34775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Bukasha</dc:creator>
  <cp:lastModifiedBy>Надежда</cp:lastModifiedBy>
  <cp:revision>3</cp:revision>
  <cp:lastPrinted>2015-12-22T09:20:00Z</cp:lastPrinted>
  <dcterms:created xsi:type="dcterms:W3CDTF">2016-04-27T09:39:00Z</dcterms:created>
  <dcterms:modified xsi:type="dcterms:W3CDTF">2016-04-27T09:44:00Z</dcterms:modified>
</cp:coreProperties>
</file>