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ФЕДЕРАЛЬНОЕ ГОСУДАРСТВЕННОЕ ОБРАЗОВАТЕЛЬНОЕ БЮДЖЕТНОЕ </w:t>
      </w: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>УЧРЕЖДЕНИЕ ВЫСШЕГО ПРОФЕССИОНАЛЬНОГО ОБРАЗОВАНИЯ</w:t>
      </w:r>
    </w:p>
    <w:p w:rsidR="00DB5009" w:rsidRPr="00BD2365" w:rsidRDefault="00DB5009" w:rsidP="00DB5009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 xml:space="preserve">ФИНАНСОВЫЙ УНИВЕРСИТЕТ ПРИ ПРАВИТЕЛЬСТВЕ </w:t>
      </w:r>
    </w:p>
    <w:p w:rsidR="00DB5009" w:rsidRPr="00BD2365" w:rsidRDefault="00DB5009" w:rsidP="00DB5009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>РОССИЙСКОЙ ФЕДЕРАЦИИ</w:t>
      </w: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(Финансовый университет)</w:t>
      </w: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Владимирский</w:t>
      </w:r>
      <w:r w:rsidRPr="00BD236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филиал </w:t>
      </w:r>
      <w:proofErr w:type="spellStart"/>
      <w:r w:rsidRPr="00BD236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Финуниверситета</w:t>
      </w:r>
      <w:proofErr w:type="spellEnd"/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16"/>
          <w:szCs w:val="16"/>
          <w:lang w:eastAsia="ko-KR"/>
        </w:rPr>
      </w:pP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DB5009" w:rsidRPr="00BD2365" w:rsidTr="0019629C">
        <w:trPr>
          <w:trHeight w:val="115"/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B5009" w:rsidRPr="00BD2365" w:rsidRDefault="00DB5009" w:rsidP="0019629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>Кафедра «Менеджмент и маркетинг»</w:t>
      </w:r>
    </w:p>
    <w:p w:rsidR="00DB5009" w:rsidRPr="00BD2365" w:rsidRDefault="00DB5009" w:rsidP="00DB5009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DB5009" w:rsidRPr="00BD2365" w:rsidRDefault="00DB5009" w:rsidP="00DB5009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DB5009" w:rsidRPr="00BD2365" w:rsidRDefault="00DB5009" w:rsidP="00DB5009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Направление: </w:t>
      </w:r>
      <w:r w:rsidRPr="00BD2365">
        <w:rPr>
          <w:rFonts w:ascii="Times New Roman" w:eastAsia="Times New Roman" w:hAnsi="Times New Roman" w:cs="Times New Roman"/>
          <w:sz w:val="24"/>
          <w:szCs w:val="24"/>
        </w:rPr>
        <w:t>080100.62 «Экономика»</w:t>
      </w:r>
    </w:p>
    <w:p w:rsidR="00DB5009" w:rsidRPr="00C11789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Профиль: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Бухгалтерский учет, анализ и аудит</w:t>
      </w:r>
    </w:p>
    <w:p w:rsidR="00DB5009" w:rsidRPr="00BD2365" w:rsidRDefault="00DB5009" w:rsidP="00DB5009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КОНТРОЛЬНАЯ РАБОТА №1</w:t>
      </w:r>
    </w:p>
    <w:p w:rsidR="00DB5009" w:rsidRPr="00BD2365" w:rsidRDefault="00DB5009" w:rsidP="00DB5009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D236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 дисциплине </w:t>
      </w:r>
    </w:p>
    <w:p w:rsidR="00DB5009" w:rsidRPr="00BD2365" w:rsidRDefault="00DB5009" w:rsidP="00DB5009">
      <w:pPr>
        <w:spacing w:after="0" w:line="360" w:lineRule="auto"/>
        <w:ind w:left="-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236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СОЦИАЛЬНО-ЭКОНОМИЧЕСКОЕ РАЗВИТИЕ СОВРЕМЕННОЙ РОССИИ</w:t>
      </w:r>
    </w:p>
    <w:p w:rsidR="00DB5009" w:rsidRDefault="00DB5009" w:rsidP="00DB5009">
      <w:pPr>
        <w:spacing w:after="0" w:line="360" w:lineRule="auto"/>
        <w:jc w:val="center"/>
        <w:rPr>
          <w:rFonts w:ascii="Times New Roman" w:eastAsia="Batang" w:hAnsi="Times New Roman" w:cs="Times New Roman"/>
          <w:b/>
          <w:bCs/>
          <w:iCs/>
          <w:sz w:val="28"/>
          <w:szCs w:val="28"/>
          <w:lang w:eastAsia="ko-KR"/>
        </w:rPr>
      </w:pPr>
      <w:r w:rsidRPr="00BD2365">
        <w:rPr>
          <w:rFonts w:ascii="Times New Roman" w:eastAsia="Batang" w:hAnsi="Times New Roman" w:cs="Times New Roman"/>
          <w:b/>
          <w:bCs/>
          <w:iCs/>
          <w:sz w:val="28"/>
          <w:szCs w:val="28"/>
          <w:lang w:eastAsia="ko-KR"/>
        </w:rPr>
        <w:t xml:space="preserve">Вариант № </w:t>
      </w:r>
      <w:r>
        <w:rPr>
          <w:rFonts w:ascii="Times New Roman" w:eastAsia="Batang" w:hAnsi="Times New Roman" w:cs="Times New Roman"/>
          <w:b/>
          <w:bCs/>
          <w:iCs/>
          <w:sz w:val="28"/>
          <w:szCs w:val="28"/>
          <w:lang w:eastAsia="ko-KR"/>
        </w:rPr>
        <w:t>8</w:t>
      </w:r>
    </w:p>
    <w:p w:rsidR="00DB5009" w:rsidRDefault="00DB5009" w:rsidP="00DB500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009" w:rsidRPr="002F76FD" w:rsidRDefault="00DB5009" w:rsidP="00DB500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681" w:type="dxa"/>
        <w:tblInd w:w="4786" w:type="dxa"/>
        <w:tblLook w:val="0600"/>
      </w:tblPr>
      <w:tblGrid>
        <w:gridCol w:w="2056"/>
        <w:gridCol w:w="2625"/>
      </w:tblGrid>
      <w:tr w:rsidR="00DB5009" w:rsidRPr="00BD2365" w:rsidTr="0019629C">
        <w:trPr>
          <w:trHeight w:val="525"/>
        </w:trPr>
        <w:tc>
          <w:tcPr>
            <w:tcW w:w="2056" w:type="dxa"/>
          </w:tcPr>
          <w:p w:rsidR="00DB5009" w:rsidRDefault="00DB5009" w:rsidP="0019629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BD236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Студент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  <w:p w:rsidR="00DB5009" w:rsidRDefault="00DB5009" w:rsidP="0019629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Курс 3   группа </w:t>
            </w:r>
          </w:p>
          <w:p w:rsidR="00DB5009" w:rsidRPr="00BD2365" w:rsidRDefault="00DB5009" w:rsidP="0019629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</w:pPr>
            <w:r w:rsidRPr="00CC4FC2"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  <w:t xml:space="preserve">Личное дело № </w:t>
            </w:r>
          </w:p>
        </w:tc>
        <w:tc>
          <w:tcPr>
            <w:tcW w:w="2625" w:type="dxa"/>
          </w:tcPr>
          <w:p w:rsidR="00DB5009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Усольская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Е. А.</w:t>
            </w:r>
          </w:p>
          <w:p w:rsidR="00DB5009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ЗБЗ-ЭК303</w:t>
            </w:r>
          </w:p>
          <w:p w:rsidR="00DB5009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</w:pPr>
            <w:r w:rsidRPr="00CC4FC2"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  <w:t>100.06/130009</w:t>
            </w:r>
          </w:p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  <w:t>____________________</w:t>
            </w:r>
          </w:p>
        </w:tc>
      </w:tr>
      <w:tr w:rsidR="00DB5009" w:rsidRPr="00BD2365" w:rsidTr="0019629C">
        <w:tc>
          <w:tcPr>
            <w:tcW w:w="2056" w:type="dxa"/>
          </w:tcPr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</w:tcPr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BD2365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(подпись студента)</w:t>
            </w:r>
          </w:p>
        </w:tc>
      </w:tr>
      <w:tr w:rsidR="00DB5009" w:rsidRPr="00BD2365" w:rsidTr="0019629C">
        <w:trPr>
          <w:trHeight w:val="708"/>
        </w:trPr>
        <w:tc>
          <w:tcPr>
            <w:tcW w:w="2056" w:type="dxa"/>
          </w:tcPr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</w:pPr>
            <w:r w:rsidRPr="00BD2365"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>Руководитель</w:t>
            </w:r>
          </w:p>
        </w:tc>
        <w:tc>
          <w:tcPr>
            <w:tcW w:w="2625" w:type="dxa"/>
          </w:tcPr>
          <w:p w:rsidR="00DB5009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BD236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    </w:t>
            </w: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>Мехдиев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 xml:space="preserve"> Ш.З.</w:t>
            </w:r>
          </w:p>
          <w:p w:rsidR="00DB5009" w:rsidRPr="00CC4FC2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>____________________</w:t>
            </w:r>
            <w:r w:rsidRPr="00BD236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DB5009" w:rsidRPr="00BD2365" w:rsidTr="0019629C">
        <w:trPr>
          <w:trHeight w:val="104"/>
        </w:trPr>
        <w:tc>
          <w:tcPr>
            <w:tcW w:w="2056" w:type="dxa"/>
          </w:tcPr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</w:tcPr>
          <w:p w:rsidR="00DB5009" w:rsidRPr="00BD2365" w:rsidRDefault="00DB5009" w:rsidP="001962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BD2365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  (подпись руководителя)</w:t>
            </w:r>
          </w:p>
        </w:tc>
      </w:tr>
    </w:tbl>
    <w:p w:rsidR="00DB5009" w:rsidRPr="00BD2365" w:rsidRDefault="00DB5009" w:rsidP="00DB500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B5009" w:rsidRPr="00BD2365" w:rsidRDefault="00DB5009" w:rsidP="00DB5009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BD236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Проверено:</w:t>
      </w:r>
    </w:p>
    <w:p w:rsidR="00DB5009" w:rsidRPr="00BD2365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«__»__________________ 2015</w:t>
      </w: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г.</w:t>
      </w:r>
    </w:p>
    <w:p w:rsidR="00DB5009" w:rsidRPr="00BD2365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D236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__________________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DB5009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BD2365">
        <w:rPr>
          <w:rFonts w:ascii="Times New Roman" w:eastAsia="Batang" w:hAnsi="Times New Roman" w:cs="Times New Roman"/>
          <w:sz w:val="20"/>
          <w:szCs w:val="20"/>
          <w:lang w:eastAsia="ko-KR"/>
        </w:rPr>
        <w:t xml:space="preserve">                                (подпись руководителя)</w:t>
      </w:r>
    </w:p>
    <w:p w:rsidR="00DB5009" w:rsidRPr="002F76FD" w:rsidRDefault="00DB5009" w:rsidP="00DB500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DB5009" w:rsidRPr="00BD2365" w:rsidRDefault="00DB5009" w:rsidP="00DB5009">
      <w:pPr>
        <w:spacing w:after="0" w:line="36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2016</w:t>
      </w:r>
    </w:p>
    <w:p w:rsidR="00DB5009" w:rsidRDefault="00DB5009" w:rsidP="00DB500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</w:t>
      </w:r>
    </w:p>
    <w:p w:rsidR="004D19C1" w:rsidRDefault="00877828" w:rsidP="004D19C1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…………………………………………………………………….3</w:t>
      </w:r>
    </w:p>
    <w:p w:rsidR="004D19C1" w:rsidRDefault="004D19C1" w:rsidP="004D19C1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5009" w:rsidRPr="004D19C1">
        <w:rPr>
          <w:rFonts w:ascii="Times New Roman" w:hAnsi="Times New Roman" w:cs="Times New Roman"/>
          <w:sz w:val="28"/>
          <w:szCs w:val="28"/>
        </w:rPr>
        <w:t>ром</w:t>
      </w:r>
      <w:r w:rsidR="00877828">
        <w:rPr>
          <w:rFonts w:ascii="Times New Roman" w:hAnsi="Times New Roman" w:cs="Times New Roman"/>
          <w:sz w:val="28"/>
          <w:szCs w:val="28"/>
        </w:rPr>
        <w:t>ышленная политика государства.</w:t>
      </w:r>
      <w:r w:rsidR="00877828" w:rsidRPr="008778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7828">
        <w:rPr>
          <w:rFonts w:ascii="Times New Roman" w:hAnsi="Times New Roman" w:cs="Times New Roman"/>
          <w:sz w:val="28"/>
          <w:szCs w:val="28"/>
          <w:lang w:val="en-US"/>
        </w:rPr>
        <w:t>……………………………….…4</w:t>
      </w:r>
    </w:p>
    <w:p w:rsidR="004D19C1" w:rsidRDefault="004D19C1" w:rsidP="004D19C1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5009" w:rsidRPr="004D19C1">
        <w:rPr>
          <w:rFonts w:ascii="Times New Roman" w:hAnsi="Times New Roman" w:cs="Times New Roman"/>
          <w:sz w:val="28"/>
          <w:szCs w:val="28"/>
        </w:rPr>
        <w:t>осударственное  регулирование  развития отечественной промышленности в текущем периоде и стратегической перспективе.</w:t>
      </w:r>
      <w:r w:rsidR="00877828" w:rsidRPr="00877828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877828">
        <w:rPr>
          <w:rFonts w:ascii="Times New Roman" w:hAnsi="Times New Roman" w:cs="Times New Roman"/>
          <w:sz w:val="28"/>
          <w:szCs w:val="28"/>
        </w:rPr>
        <w:t>……</w:t>
      </w:r>
      <w:r w:rsidR="00877828" w:rsidRPr="00877828">
        <w:rPr>
          <w:rFonts w:ascii="Times New Roman" w:hAnsi="Times New Roman" w:cs="Times New Roman"/>
          <w:sz w:val="28"/>
          <w:szCs w:val="28"/>
        </w:rPr>
        <w:t>..….5</w:t>
      </w:r>
    </w:p>
    <w:p w:rsidR="004D19C1" w:rsidRDefault="004D19C1" w:rsidP="004D19C1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r w:rsidR="00DB5009" w:rsidRPr="004D19C1">
        <w:rPr>
          <w:rFonts w:ascii="Times New Roman" w:hAnsi="Times New Roman" w:cs="Times New Roman"/>
          <w:sz w:val="28"/>
          <w:szCs w:val="28"/>
        </w:rPr>
        <w:t>кономические механизмы</w:t>
      </w:r>
      <w:proofErr w:type="gramEnd"/>
      <w:r w:rsidR="00DB5009" w:rsidRPr="004D19C1">
        <w:rPr>
          <w:rFonts w:ascii="Times New Roman" w:hAnsi="Times New Roman" w:cs="Times New Roman"/>
          <w:sz w:val="28"/>
          <w:szCs w:val="28"/>
        </w:rPr>
        <w:t xml:space="preserve">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009" w:rsidRPr="004D19C1">
        <w:rPr>
          <w:rFonts w:ascii="Times New Roman" w:hAnsi="Times New Roman" w:cs="Times New Roman"/>
          <w:sz w:val="28"/>
          <w:szCs w:val="28"/>
        </w:rPr>
        <w:t>инновационно-инвестиционного</w:t>
      </w:r>
      <w:proofErr w:type="spellEnd"/>
      <w:r w:rsidR="00DB5009" w:rsidRPr="004D19C1">
        <w:rPr>
          <w:rFonts w:ascii="Times New Roman" w:hAnsi="Times New Roman" w:cs="Times New Roman"/>
          <w:sz w:val="28"/>
          <w:szCs w:val="28"/>
        </w:rPr>
        <w:t xml:space="preserve"> развития промышленности РФ</w:t>
      </w:r>
      <w:r w:rsidR="00877828">
        <w:rPr>
          <w:rFonts w:ascii="Times New Roman" w:hAnsi="Times New Roman" w:cs="Times New Roman"/>
          <w:sz w:val="28"/>
          <w:szCs w:val="28"/>
        </w:rPr>
        <w:t>……………………</w:t>
      </w:r>
      <w:r w:rsidR="00877828" w:rsidRPr="00877828">
        <w:rPr>
          <w:rFonts w:ascii="Times New Roman" w:hAnsi="Times New Roman" w:cs="Times New Roman"/>
          <w:sz w:val="28"/>
          <w:szCs w:val="28"/>
        </w:rPr>
        <w:t>.…</w:t>
      </w:r>
      <w:r w:rsidR="004535EF" w:rsidRPr="004535EF">
        <w:rPr>
          <w:rFonts w:ascii="Times New Roman" w:hAnsi="Times New Roman" w:cs="Times New Roman"/>
          <w:sz w:val="28"/>
          <w:szCs w:val="28"/>
        </w:rPr>
        <w:t>8</w:t>
      </w:r>
    </w:p>
    <w:p w:rsidR="00757F91" w:rsidRDefault="00E6578A" w:rsidP="00E6578A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87782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………………………………………………………………..1</w:t>
      </w:r>
      <w:r w:rsidR="004535EF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E6578A" w:rsidRDefault="00E6578A" w:rsidP="00E6578A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Тестовое задание</w:t>
      </w:r>
      <w:r w:rsidR="0087782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………………………………………………….………1</w:t>
      </w:r>
      <w:r w:rsidR="004535EF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E6578A" w:rsidRPr="00E6578A" w:rsidRDefault="00E6578A" w:rsidP="00E6578A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877828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……………………………………1</w:t>
      </w:r>
      <w:r w:rsidR="004535EF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19629C" w:rsidRPr="0019629C" w:rsidRDefault="001962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9629C" w:rsidRDefault="001962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53F0" w:rsidRDefault="008353F0">
      <w:pPr>
        <w:rPr>
          <w:rFonts w:ascii="Times New Roman" w:hAnsi="Times New Roman" w:cs="Times New Roman"/>
          <w:sz w:val="28"/>
          <w:szCs w:val="28"/>
        </w:rPr>
      </w:pPr>
    </w:p>
    <w:p w:rsidR="004D19C1" w:rsidRDefault="004D19C1">
      <w:pPr>
        <w:rPr>
          <w:rFonts w:ascii="Times New Roman" w:hAnsi="Times New Roman" w:cs="Times New Roman"/>
          <w:sz w:val="28"/>
          <w:szCs w:val="28"/>
        </w:rPr>
      </w:pPr>
    </w:p>
    <w:p w:rsidR="004D19C1" w:rsidRDefault="004D19C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77828" w:rsidRPr="00877828" w:rsidRDefault="0087782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D19C1" w:rsidRPr="00E6578A" w:rsidRDefault="004D19C1" w:rsidP="004D19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78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D19C1" w:rsidRPr="004535EF" w:rsidRDefault="004D19C1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Тема инновационного развития России необычайно широка. Она касается всех видов полезной для общества деятельности людей – не только экономической, но и внеэкономической - как непосредственно связанной с экономикой, так и далеко от нее отстоящей. По сути, речь идет о всестороннем развитии общества на базе самых разнообразных по содержанию и характеру нововведений. Поэтому комплексное обсуждение инновационного процесса в обществе, да еще в мировом и национальном аспектах, - задача сложная и выходящая за рамки объекта экономической науки. Все другие науки и виды деятельности могут найти и определить специфические ракурсы своих интересов в данной области.</w:t>
      </w:r>
    </w:p>
    <w:p w:rsidR="0019629C" w:rsidRPr="004535EF" w:rsidRDefault="004D19C1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Инновационное развитие в России в первую очередь реализуется в промышленной политике государства. Промышленная политика направлена на создание гармоничных, пропорциональных соотношений в экономике страны.</w:t>
      </w:r>
    </w:p>
    <w:p w:rsidR="00E6578A" w:rsidRPr="004535EF" w:rsidRDefault="00E6578A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Целью данной работы является изучение современных тенденций промышленной политики и промышленного развития России.</w:t>
      </w:r>
    </w:p>
    <w:p w:rsidR="004D19C1" w:rsidRPr="004535EF" w:rsidRDefault="00E6578A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Для выполнения поставленной цели необходимо решить следующие задачи:</w:t>
      </w:r>
    </w:p>
    <w:p w:rsidR="004D19C1" w:rsidRPr="004535EF" w:rsidRDefault="00E6578A" w:rsidP="004535EF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Рассмотреть понятие промышленной политики России</w:t>
      </w:r>
    </w:p>
    <w:p w:rsidR="00E6578A" w:rsidRPr="004535EF" w:rsidRDefault="008818B5" w:rsidP="004535EF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Разобрать реализацию промышленной политики России</w:t>
      </w:r>
    </w:p>
    <w:p w:rsidR="008818B5" w:rsidRPr="004535EF" w:rsidRDefault="008818B5" w:rsidP="004535EF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Проанализировать стратегические перспективы промышленной  политики России</w:t>
      </w:r>
    </w:p>
    <w:p w:rsidR="004D19C1" w:rsidRPr="004535EF" w:rsidRDefault="008818B5" w:rsidP="004535EF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Выявить 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4535EF">
        <w:rPr>
          <w:rFonts w:ascii="Times New Roman" w:hAnsi="Times New Roman" w:cs="Times New Roman"/>
          <w:sz w:val="28"/>
          <w:szCs w:val="28"/>
        </w:rPr>
        <w:t xml:space="preserve"> стимулирования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инновационно-инвестиционного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 развития промышленности РФ</w:t>
      </w:r>
    </w:p>
    <w:p w:rsidR="008818B5" w:rsidRPr="004535EF" w:rsidRDefault="008818B5" w:rsidP="004535EF">
      <w:pPr>
        <w:pStyle w:val="ab"/>
        <w:spacing w:line="36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4D19C1" w:rsidRPr="004535EF" w:rsidRDefault="008818B5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>Объектом исследования является промышленная политика России.</w:t>
      </w:r>
    </w:p>
    <w:p w:rsidR="004D19C1" w:rsidRPr="004535EF" w:rsidRDefault="004D19C1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Промышленная политика государства</w:t>
      </w:r>
    </w:p>
    <w:p w:rsidR="0019629C" w:rsidRPr="004535EF" w:rsidRDefault="004D19C1" w:rsidP="004535E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535EF">
        <w:rPr>
          <w:color w:val="000000"/>
          <w:sz w:val="28"/>
          <w:szCs w:val="28"/>
        </w:rPr>
        <w:t>Промышленная политика</w:t>
      </w:r>
      <w:r w:rsidR="0019629C" w:rsidRPr="004535EF">
        <w:rPr>
          <w:color w:val="000000"/>
          <w:sz w:val="28"/>
          <w:szCs w:val="28"/>
        </w:rPr>
        <w:t xml:space="preserve"> - комплекс мер государственного воздействия на распределение ресурсов общества в целях совершенствования структуры национальной экономики, поддержания конкурентоспособности отдельных отраслей и предприятий, а также экономики в целом на мировых рынках, корректировки негативных последствий действия механизма рынка. Существуют различные модели промышленной политики, особенности которых зависят от конкретно-исторических условий, в частности от этапа развития страны, ее экономического потенциала, исторических традиций, места в международном разделении труда.</w:t>
      </w:r>
    </w:p>
    <w:p w:rsidR="0019629C" w:rsidRPr="004535EF" w:rsidRDefault="0019629C" w:rsidP="004535E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535EF">
        <w:rPr>
          <w:color w:val="000000"/>
          <w:sz w:val="28"/>
          <w:szCs w:val="28"/>
        </w:rPr>
        <w:t>Коренным вопросом промышленной политики является выбор критериев государственной поддержки. На современном этапе ими служат, в первую очередь, достижение приоритетных целей социально-экономического развития: ресурсосбережение, развитие новых производств, повышение конкурентоспособности страны в области наукоемкой и высокотехнологичной продукции, защита окружающей среды и др.</w:t>
      </w:r>
    </w:p>
    <w:p w:rsidR="004D19C1" w:rsidRPr="004535EF" w:rsidRDefault="0019629C" w:rsidP="004535E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  <w:lang w:val="en-US"/>
        </w:rPr>
      </w:pPr>
      <w:r w:rsidRPr="004535EF">
        <w:rPr>
          <w:color w:val="000000"/>
          <w:sz w:val="28"/>
          <w:szCs w:val="28"/>
        </w:rPr>
        <w:t>К механизмам промышленной политики относится стимулирование инвестиций в форме кре</w:t>
      </w:r>
      <w:r w:rsidR="008818B5" w:rsidRPr="004535EF">
        <w:rPr>
          <w:color w:val="000000"/>
          <w:sz w:val="28"/>
          <w:szCs w:val="28"/>
        </w:rPr>
        <w:t>дитов, субсидий, различных налог</w:t>
      </w:r>
      <w:r w:rsidRPr="004535EF">
        <w:rPr>
          <w:color w:val="000000"/>
          <w:sz w:val="28"/>
          <w:szCs w:val="28"/>
        </w:rPr>
        <w:t>овых льгот, системы государственных заказов и закупок. Необходимые институциональные меры включают реструктуризацию предприятий, их приватизацию, механизмы банкротства, программы развития малого бизнеса и др. Важными инструментами промышленной политики служат меры по регулированию прямых иностранных инвестиций.</w:t>
      </w:r>
    </w:p>
    <w:p w:rsidR="004D19C1" w:rsidRPr="004535EF" w:rsidRDefault="004D19C1" w:rsidP="004535EF">
      <w:pPr>
        <w:pStyle w:val="a3"/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:rsidR="004D19C1" w:rsidRPr="004535EF" w:rsidRDefault="004D19C1" w:rsidP="004535E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4D19C1" w:rsidRPr="004535EF" w:rsidRDefault="004D19C1" w:rsidP="004535E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19629C" w:rsidRDefault="004D19C1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 регулирование  развития отечественной промышленности в текущем перио</w:t>
      </w:r>
      <w:r w:rsidR="00E6578A" w:rsidRPr="004535EF">
        <w:rPr>
          <w:rFonts w:ascii="Times New Roman" w:hAnsi="Times New Roman" w:cs="Times New Roman"/>
          <w:b/>
          <w:sz w:val="28"/>
          <w:szCs w:val="28"/>
        </w:rPr>
        <w:t>де и стратегической перспективе</w:t>
      </w:r>
    </w:p>
    <w:p w:rsidR="004535EF" w:rsidRPr="004535EF" w:rsidRDefault="004535EF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353F0" w:rsidRPr="004535EF" w:rsidRDefault="008353F0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Государственное регулирование промышленного производства проявляется в государственной промышленной политике.</w:t>
      </w:r>
    </w:p>
    <w:p w:rsidR="008353F0" w:rsidRPr="004535EF" w:rsidRDefault="008353F0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Государственная промышленная политика— 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Pr="004535EF">
        <w:rPr>
          <w:rFonts w:ascii="Times New Roman" w:hAnsi="Times New Roman" w:cs="Times New Roman"/>
          <w:sz w:val="28"/>
          <w:szCs w:val="28"/>
        </w:rPr>
        <w:t xml:space="preserve">о целостная система мер,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 - структурных преобразований, которые осуществляются с помощью определенных механизмов, направленных на решение стратегических и тактических задач развития страны, — рост промышленного производства и отдельных областей, повышение конкурентоспособности отечественных промышленных товаров.</w:t>
      </w:r>
    </w:p>
    <w:p w:rsidR="008353F0" w:rsidRPr="004535EF" w:rsidRDefault="008353F0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Реализация промышленной политики может достигаться путем:</w:t>
      </w:r>
    </w:p>
    <w:p w:rsidR="008353F0" w:rsidRPr="004535EF" w:rsidRDefault="008353F0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>— стимулирование предприятий к возрождению промышленного производства из-за оптимизации форм собственности, содействия появлению эффективного собственника;</w:t>
      </w:r>
    </w:p>
    <w:p w:rsidR="008353F0" w:rsidRPr="004535EF" w:rsidRDefault="008353F0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— предоставления государственной поддержки приоритетным направлениям промышленного развития — потенциально прибыльным отраслям 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535EF">
        <w:rPr>
          <w:rFonts w:ascii="Times New Roman" w:hAnsi="Times New Roman" w:cs="Times New Roman"/>
          <w:sz w:val="28"/>
          <w:szCs w:val="28"/>
        </w:rPr>
        <w:t>наукоемкие и высокотехнологические производства);</w:t>
      </w:r>
    </w:p>
    <w:p w:rsidR="008353F0" w:rsidRPr="004535EF" w:rsidRDefault="008353F0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>— внедрение новых технологий, стимулирование к инновациям;</w:t>
      </w:r>
    </w:p>
    <w:p w:rsidR="008353F0" w:rsidRPr="004535EF" w:rsidRDefault="008353F0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— стимулирование к уменьшению расходов, прежде всего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енерг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535EF">
        <w:rPr>
          <w:rFonts w:ascii="Times New Roman" w:hAnsi="Times New Roman" w:cs="Times New Roman"/>
          <w:sz w:val="28"/>
          <w:szCs w:val="28"/>
        </w:rPr>
        <w:t xml:space="preserve"> и материалоемкости;</w:t>
      </w:r>
    </w:p>
    <w:p w:rsidR="00796D6F" w:rsidRPr="004535EF" w:rsidRDefault="008353F0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— повышение конкурентоспособности и расширение рынков сбыта отечественной промышленной продукции</w:t>
      </w:r>
    </w:p>
    <w:p w:rsidR="008818B5" w:rsidRPr="004535EF" w:rsidRDefault="008818B5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D6F" w:rsidRPr="004535EF" w:rsidRDefault="00796D6F" w:rsidP="004535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Стратегические перспективы развития требует от отечественных предприятий современных научных подходов к формированию оптимальных конкурентных преимуществ. Создание бизнес - стратегии традиционно начинается с оценки конкурентоспособности предприятия. Именно конкуренция как движущая сила рыночных отношений вынуждает </w:t>
      </w:r>
      <w:r w:rsidRPr="004535EF">
        <w:rPr>
          <w:rFonts w:ascii="Times New Roman" w:hAnsi="Times New Roman" w:cs="Times New Roman"/>
          <w:sz w:val="28"/>
          <w:szCs w:val="28"/>
        </w:rPr>
        <w:lastRenderedPageBreak/>
        <w:t>предприятия постоянно искать новые пути повышения своей конкурентоспособности в стратегическом аспекте. Разработка стратегических направлений развития и обеспечение долгосрочных конкурентоспособных преимущества в рыночных условиях хозяйствования является актуальной проблемой для любого предприятия в современных условиях. Оборонно-промышленный комплекс (ОПК) представляет собой особый компонент экономики России, который оказывает ярко выраженное влияние на развитие промышленности страны. В него включены органы государственного управления и власти, промышленные предприятия и научные организации, занимающиеся оборонными исследованиями и созданием вооружения и военной техники</w:t>
      </w:r>
      <w:r w:rsidRPr="004535EF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4535EF">
        <w:rPr>
          <w:rFonts w:ascii="Times New Roman" w:hAnsi="Times New Roman" w:cs="Times New Roman"/>
          <w:sz w:val="28"/>
          <w:szCs w:val="28"/>
        </w:rPr>
        <w:t>. Вопрос об укреплении обороноспособности России всегда был и остается чрезвычайно актуальным. Оперативное и качественное перевооружение российск</w:t>
      </w:r>
      <w:r w:rsidR="005D1272" w:rsidRPr="004535EF">
        <w:rPr>
          <w:rFonts w:ascii="Times New Roman" w:hAnsi="Times New Roman" w:cs="Times New Roman"/>
          <w:sz w:val="28"/>
          <w:szCs w:val="28"/>
        </w:rPr>
        <w:t>ой</w:t>
      </w:r>
      <w:r w:rsidRPr="004535EF">
        <w:rPr>
          <w:rFonts w:ascii="Times New Roman" w:hAnsi="Times New Roman" w:cs="Times New Roman"/>
          <w:sz w:val="28"/>
          <w:szCs w:val="28"/>
        </w:rPr>
        <w:t xml:space="preserve"> армии и флота остается первоочередной задачей государства. В этой связи запущена программа подъема боеспособности Вооруженных сил и оснащения их современным оружием и всем необходимым для выполнения самых сложных задач по защите суверенитета и свободы России. Многие предприятия российского ОПК ещё не готовы к серийному производству высокотехнологичных систем вооружения. По данным ФНС России 170 стратегических предприятий и организаций оборонно-промышленного комплекса имеют признаки банкротства. В отношении 150 стратегических предприятий налоговыми органами вынесены постановления о взыскании задолженности за счёт их имущества. Дополнительные проблемы ОПК создала и задержка с перечислением средств по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гособоронзаказу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>. Таким образом</w:t>
      </w:r>
      <w:r w:rsidR="005D1272" w:rsidRPr="004535EF">
        <w:rPr>
          <w:rFonts w:ascii="Times New Roman" w:hAnsi="Times New Roman" w:cs="Times New Roman"/>
          <w:sz w:val="28"/>
          <w:szCs w:val="28"/>
        </w:rPr>
        <w:t>,</w:t>
      </w:r>
      <w:r w:rsidRPr="004535EF">
        <w:rPr>
          <w:rFonts w:ascii="Times New Roman" w:hAnsi="Times New Roman" w:cs="Times New Roman"/>
          <w:sz w:val="28"/>
          <w:szCs w:val="28"/>
        </w:rPr>
        <w:t xml:space="preserve"> сегодня только 36% стратегических предприятий финансово здоровы, а 25% находятся на грани банкротства</w:t>
      </w:r>
      <w:r w:rsidRPr="004535EF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</w:p>
    <w:p w:rsidR="00E6578A" w:rsidRDefault="00505427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35EF">
        <w:rPr>
          <w:rFonts w:ascii="Times New Roman" w:hAnsi="Times New Roman" w:cs="Times New Roman"/>
          <w:sz w:val="28"/>
          <w:szCs w:val="28"/>
        </w:rPr>
        <w:t>В странах, являющихся лидерами мировой науки</w:t>
      </w:r>
      <w:r w:rsidR="005D1272" w:rsidRPr="004535EF">
        <w:rPr>
          <w:rFonts w:ascii="Times New Roman" w:hAnsi="Times New Roman" w:cs="Times New Roman"/>
          <w:sz w:val="28"/>
          <w:szCs w:val="28"/>
        </w:rPr>
        <w:t>,</w:t>
      </w:r>
      <w:r w:rsidRPr="004535EF">
        <w:rPr>
          <w:rFonts w:ascii="Times New Roman" w:hAnsi="Times New Roman" w:cs="Times New Roman"/>
          <w:sz w:val="28"/>
          <w:szCs w:val="28"/>
        </w:rPr>
        <w:t xml:space="preserve"> научная политика имеет две стороны. С одной стороны, государство напрямую финансирует </w:t>
      </w:r>
      <w:r w:rsidRPr="004535EF">
        <w:rPr>
          <w:rFonts w:ascii="Times New Roman" w:hAnsi="Times New Roman" w:cs="Times New Roman"/>
          <w:sz w:val="28"/>
          <w:szCs w:val="28"/>
        </w:rPr>
        <w:lastRenderedPageBreak/>
        <w:t>научные исследования, а с другой – с помощью налоговых мер стимулирует расходы на научно-исследовательские и опытно-конструкторские работы частного сектора. В России затраты российского бизнеса на научно-исследовательские и опытно-конструкторские работы в 7–10 раз меньше, чем в развитых странах. Такое положение в научно-техническом комплексе привело к тому, что, несмотря на рост оборонного госзаказа, производство нового поколения вооружений не удается наладить. Нынешняя ситуация создает угрозу национ</w:t>
      </w:r>
      <w:r w:rsidR="005D1272" w:rsidRPr="004535EF">
        <w:rPr>
          <w:rFonts w:ascii="Times New Roman" w:hAnsi="Times New Roman" w:cs="Times New Roman"/>
          <w:sz w:val="28"/>
          <w:szCs w:val="28"/>
        </w:rPr>
        <w:t xml:space="preserve">альной безопасности России. Так, </w:t>
      </w:r>
      <w:r w:rsidRPr="004535EF">
        <w:rPr>
          <w:rFonts w:ascii="Times New Roman" w:hAnsi="Times New Roman" w:cs="Times New Roman"/>
          <w:sz w:val="28"/>
          <w:szCs w:val="28"/>
        </w:rPr>
        <w:t>например, в последние годы наблюдаются массовые закупки обычных вооружений и военной техники для нужд российских ВС. Государственная программа вооружения на 2011–2020 годы предусматривает выделение более 20 трлн. рублей на эти цели, хотя приоритет отдается закупкам высокотехнологичных вооружений.</w:t>
      </w:r>
      <w:r w:rsidRPr="004535EF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Pr="004535EF" w:rsidRDefault="004535EF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578A" w:rsidRPr="004535EF" w:rsidRDefault="00E6578A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Экономические механизмы</w:t>
      </w:r>
      <w:proofErr w:type="gramEnd"/>
      <w:r w:rsidRPr="004535EF">
        <w:rPr>
          <w:rFonts w:ascii="Times New Roman" w:hAnsi="Times New Roman" w:cs="Times New Roman"/>
          <w:b/>
          <w:sz w:val="28"/>
          <w:szCs w:val="28"/>
        </w:rPr>
        <w:t xml:space="preserve"> стимулирования </w:t>
      </w:r>
      <w:proofErr w:type="spellStart"/>
      <w:r w:rsidRPr="004535EF">
        <w:rPr>
          <w:rFonts w:ascii="Times New Roman" w:hAnsi="Times New Roman" w:cs="Times New Roman"/>
          <w:b/>
          <w:sz w:val="28"/>
          <w:szCs w:val="28"/>
        </w:rPr>
        <w:t>инновационно-инвестиционного</w:t>
      </w:r>
      <w:proofErr w:type="spellEnd"/>
      <w:r w:rsidRPr="004535EF">
        <w:rPr>
          <w:rFonts w:ascii="Times New Roman" w:hAnsi="Times New Roman" w:cs="Times New Roman"/>
          <w:b/>
          <w:sz w:val="28"/>
          <w:szCs w:val="28"/>
        </w:rPr>
        <w:t xml:space="preserve"> развития промышленности РФ</w:t>
      </w:r>
    </w:p>
    <w:p w:rsidR="00E6578A" w:rsidRPr="004535EF" w:rsidRDefault="00E6578A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последнее время российским государством начали предприниматься меры по созданию специальных инструментов активизации новаторской деятельности в промышленном производстве, механизмов генерирования долгосрочных инвестиций в освоение новых технологий, а также по формированию благоприятных условий для улучшения инвестиционного климата в стране. На данном этапе важно использовать зарубежный опыт регулирования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ориентированного производства, адаптируя его на собственной почве с учетом национальных особенностей.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Значимой вехой развития теории инновации является доказательство существенной роли государства в процессе регулирования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ориентированными промышленными предприятиями. Произошли глубокие структурные изменения на мировых рынках: в результате насыщения стандартными товарами промышленных отраслей и роста конкуренции затруднилась реализация продуктов на традиционных рынках, с одной стороны, а с другой, ускорился процесс внедрения новых технологий. Возникла необходимость особого управления инновационным процессом, чтобы он стал ведущим преобразующим фактором. В нынешних условиях рыночный механизм в одиночку не в состоянии решить эту задачу, возрастает роль государственной поддержки (финансирование и инфраструктурная составляющая) и стимулирования развития приоритетных Инновационных направлений промышленности, особенно на первоначальных этапах (на стадии появления идеи и стадии ее коммерциализации).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Исходя из проанализированного международного опыта поддержки инноваций, а также текущего состояния российского инновационного сектора промышленности и предпринимаемых правительством РФ мер по формированию благоприятного инновационного климата, сформулируем ряд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предложений по совершенствованию регулирования инноваций, которые бы стимулировали развитие передовых направлений российской промышленности и способствовали устойчивому росту экономики страны в целом.</w:t>
      </w:r>
    </w:p>
    <w:p w:rsid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нефинансовым инструментам стимулирования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ориентированных предприятий несвязными с прямой финансовой поддержкой, должны стать:</w:t>
      </w:r>
    </w:p>
    <w:p w:rsidR="004535EF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по обеспечению инновационных предприятий технико-научной и информационной инфраструктурой, поскольку, как оказалось, степень осведомленности о проектах по поддержке среди российских инновационных предприятий очень низка.</w:t>
      </w:r>
    </w:p>
    <w:p w:rsidR="004535EF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Меры по популяризации инноваций, которые, начиная уже с образовательной ступени, привлекли бы больше молодых российских специалистов, обновив стареющий кадровый состав научно-технического комплекса. В будущем это позволило бы увеличить число малых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инновационно-активных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предприятий – опору данного сектора.</w:t>
      </w:r>
      <w:r w:rsidR="004535EF"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этого, совместная работа государства и бизнес сообщества по популяризации венчурного финансирования способствовала бы повышению уровня инновационной культуры потенциальных российских инвесторов.</w:t>
      </w:r>
    </w:p>
    <w:p w:rsidR="004535EF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Распространение информации об успешной практике регулирования и поддержки инновационной сферы промышленного производства властями регионального и местного уровней, а также об успешно реализованных инновационных проектах при участии государства.</w:t>
      </w:r>
    </w:p>
    <w:p w:rsidR="004535EF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и включение в качестве одного из критериев отбора инновационн</w:t>
      </w:r>
      <w:r w:rsidR="004D19C1"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проектов в рамках конкурсов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при отборе компаний-поставщиков по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госконтрактам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механизма,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обеспечивающего эффективное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взаимодополнение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взаимозаменяемость инвестиций и инноваций.</w:t>
      </w:r>
    </w:p>
    <w:p w:rsidR="004535EF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Разработка программ по стимулированию инновационной деятельности промышленности в российских регионах с учетом их отраслевой направленности и степени инновационной вовлеченности.</w:t>
      </w:r>
    </w:p>
    <w:p w:rsidR="005D1272" w:rsidRPr="004535EF" w:rsidRDefault="005D1272" w:rsidP="004535EF">
      <w:pPr>
        <w:pStyle w:val="ab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Дальнейшее совершенствование сотрудничества государства и частного бизнеса в целях создания благоприятных условий для развития конкурентоспособного бизнеса на </w:t>
      </w:r>
      <w:proofErr w:type="gram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инновационной</w:t>
      </w:r>
      <w:proofErr w:type="gram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основе: создание холдинговых структур в приоритетных отраслях промышленности.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мера способствовала бы повышению эффективности хозяйственной деятельности (совершенствование оперативного и стратегического планирования), в том числе за счет улучшения кооперации как внутри страны, так и на международном уровне; снижению рисков бизнеса (за счет концентрации активов, диверсификации производства); повышению доверия со стороны кредиторов. Такие меры могли бы также стимулировать внутрифирменную науку российских предприятий.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финансовых стимулов по развитию инновационного сектора промышленности предлагается:</w:t>
      </w:r>
    </w:p>
    <w:p w:rsidR="004535EF" w:rsidRPr="004535EF" w:rsidRDefault="005D1272" w:rsidP="004535E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Дальнейшее совершенствование специальных проектов по развитию национально значимых отраслей промышленности на основе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(государственного частного партнерства), что позволило бы поддержать отечественных производителей и максимально вытеснить импортные аналоги, соответственно, увеличив производство собственных высокотехнологичных продуктов (микроэлектроника, станкостроение, химическая отрасль).</w:t>
      </w:r>
    </w:p>
    <w:p w:rsidR="004535EF" w:rsidRPr="004535EF" w:rsidRDefault="005D1272" w:rsidP="004535E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широкое применение схем лизинга, в которых государство выступило бы дополнительных гарантом для лизингодателя </w:t>
      </w:r>
      <w:proofErr w:type="gram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заключении</w:t>
      </w:r>
      <w:proofErr w:type="gram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договоров, компенсировав часть лизинговых платежей из средств федерального бюджета в рамках специальных лизинговых программ. </w:t>
      </w:r>
      <w:proofErr w:type="gram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этой системы позволило бы, с одной стороны, снять обострившуюся проблему старения основных фондов, заменив оборудование на новое прогрессивное, а с другой – предприятиям-поставщикам расширять собственные производственные мощности и осваивать новейшие технологии производства с учетом мировых тенденций в условиях гораздо более низкой степени риска (например, для поддержки и развития микроэлектроники, лазерной отрасли, станкостроения, транспортной системы и биотехнологий).</w:t>
      </w:r>
      <w:proofErr w:type="gramEnd"/>
    </w:p>
    <w:p w:rsidR="005D1272" w:rsidRPr="004535EF" w:rsidRDefault="005D1272" w:rsidP="004535EF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налогового законодательства как одного из важнейших рычагов по стимулированию </w:t>
      </w:r>
      <w:r w:rsidR="004D19C1"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инновационной деятельности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промышленных предприятий: использование инвестиционного налогового кредита на бесплатной основе, скидки с налога на прибыль в размере расходов на </w:t>
      </w:r>
      <w:r w:rsidR="004D19C1"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научно-исследовательские и опытно-конструкторские работы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начинающих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инноваторов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специальные преференции </w:t>
      </w:r>
      <w:proofErr w:type="gram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компенсации части уплаченного малым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инновационно-активным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предприятием НДС при приобретении оборудования.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Целесообразно стимулировать фирмами создание собственных фондов специального назначения (например, фондов инновационного развития), отчисления в которые уменьшали бы налогооблагаемую базу предприятия. Это бы стимулировало скорейшее обновление части основных фондов, т.е. внедрение современного оборудования, более эффективных и экологически безопасных технологий.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меры, направленной на укрепление взаимодействия между российскими государственными исследовательскими институтами и малым бизнесом, может выступить так называемый «бонус за инновации», который бы присуждался предприятию малого бизнеса, сотрудничающему с </w:t>
      </w: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госучреждениями или другими научно-исследовательскими организациями, за счет государственных средств. При этом другой важнейшей инициативой государства могла бы выступить система налоговых стимулов в целях развития венчурного сектора экономики (снижение ставки налога на прирост капитала от операций с ценными бумагами, налоговый кредит и др.), охватывающих всех участников процесса от основных инвесторов до менеджеров венчурных фондов и начинающих новаторов.</w:t>
      </w:r>
    </w:p>
    <w:p w:rsidR="005D1272" w:rsidRPr="004535EF" w:rsidRDefault="005D1272" w:rsidP="00453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совершенствование налогового законодательства является одной из приоритетных задач в части стимулирования активности </w:t>
      </w:r>
      <w:proofErr w:type="spellStart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инновационно-ориентированных</w:t>
      </w:r>
      <w:proofErr w:type="spellEnd"/>
      <w:r w:rsidRPr="00453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промышленных предприятий России.</w:t>
      </w:r>
    </w:p>
    <w:p w:rsidR="005D1272" w:rsidRPr="004535EF" w:rsidRDefault="005D1272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P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6578A" w:rsidRPr="004535EF" w:rsidRDefault="00E6578A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В современных условиях промышленная политика представляет собой составную часть стратегии общественного развития, основанной на системе отношений между государственными и муниципальными органами власти, хозяйствующими субъектами, научными и общественными организациями по поводу формирования структурно-сбалансированной, конкурентоспособной промышленности, интеллектуальное ядро которой представлено новейшим технологическим укладом. Механизм ее реализации предполагает систему правовых, экономических, организационных и других мер, содействующих формированию конкурентоспособного промышленного комплекса, обеспечению его эффективного функционирования. Сущность промышленной политики заключается в обоснованном выборе ее субъектами приоритетных видов деятельности и в оказании им эффективной поддержки.</w:t>
      </w:r>
    </w:p>
    <w:p w:rsidR="00E6578A" w:rsidRPr="004535EF" w:rsidRDefault="00E6578A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Промышленная политика должна базироваться на системном подходе, что означает, что государство должно предусматривать соответствующую поддержку не только конкретным хозяйствующим субъектам, но и формировать приоритеты реализации промышленного потенциала, структурных преобразований, учитывать территориальные особенности экономического развития, инициировать формирование и развитие благоприятной институциональной среды.</w:t>
      </w: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   К основным современным подходам к проведению промышленной политики можно отнести реализация приоритетных промышленных проектов различного масштаба; кластерный подход к построению промышленной политики, который является не только средством достижения таких ее целей, как структурные изменения, модернизация экономики, повышение конкурентоспособности, усиление инновационной направленности, но и мощным инструментом регионального развития;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частно-государственное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 партнерство.</w:t>
      </w:r>
    </w:p>
    <w:p w:rsidR="00E6578A" w:rsidRPr="004535EF" w:rsidRDefault="00E6578A" w:rsidP="004535E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lastRenderedPageBreak/>
        <w:t>Инновационный потенциал российской промышленности, возможность перехода на инновационный путь развития крайне низок, что связано с отсутствием финансирования научных разработок, недостатком кадров, отсутствие механизма реализации инноваций в промышленности. В таком случае требуется активная государственная политика в вопросах инновационного развития промышленности.</w:t>
      </w:r>
    </w:p>
    <w:p w:rsidR="004D19C1" w:rsidRDefault="004D19C1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P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578A" w:rsidRPr="004535EF" w:rsidRDefault="00E6578A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Тестовое задание</w:t>
      </w:r>
    </w:p>
    <w:p w:rsidR="004D19C1" w:rsidRPr="004535EF" w:rsidRDefault="004D19C1" w:rsidP="004535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Социальная  группа,  более  всего  нуждающаяся  в государственной поддержке в условиях быстрой инфляции, это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 xml:space="preserve"> – :</w:t>
      </w:r>
      <w:proofErr w:type="gramEnd"/>
    </w:p>
    <w:p w:rsidR="004D19C1" w:rsidRPr="004535EF" w:rsidRDefault="004D19C1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1) лица, у которых рост номинальных доходов отстает от роста цен;</w:t>
      </w:r>
    </w:p>
    <w:p w:rsidR="004D19C1" w:rsidRPr="004535EF" w:rsidRDefault="004D19C1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2) участники «теневой» экономики;</w:t>
      </w:r>
    </w:p>
    <w:p w:rsidR="004D19C1" w:rsidRPr="004535EF" w:rsidRDefault="004D19C1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3) лица с фиксированными номинальными доходами;</w:t>
      </w:r>
    </w:p>
    <w:p w:rsidR="004D19C1" w:rsidRPr="004535EF" w:rsidRDefault="004D19C1" w:rsidP="00453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4) предприниматели, производящие потребительские товары.</w:t>
      </w:r>
    </w:p>
    <w:p w:rsidR="004D19C1" w:rsidRPr="004535EF" w:rsidRDefault="004D19C1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Ответ: Социальная  группа,  более  всего  нуждающаяся  в государственной поддержке в условиях быстрой инфляции, это – лица с фиксированными номинальными доходами.</w:t>
      </w: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35EF" w:rsidRPr="004535EF" w:rsidRDefault="004535EF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8A" w:rsidRPr="004535EF" w:rsidRDefault="00E6578A" w:rsidP="004535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E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Лесных В.В. Оборонно-промышленный комплекс: отраслевой интегрированный анализ SWOT/ В.В. Лесных, Е.В.Попов // Менеджмент в России и за рубежом.- 2009. - № 6.- С. 87-88. 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Исследования и разработки по приоритетным направлениям развития научно-технологического комплекса России на 2009-2015гг.: распоряжение Правительства РФ от 6 июля 2006 г. № 977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О государственных и муниципальных унитарных предприятиях [Электронный ресурс]: Федеральный закон от 14 ноября 2002 года № 161-ФЗ // Справочно-правовая система «Консультант Плюс». 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Тимофеев А.В. Некоторые особенности повышения конкурентоспособности крупных промышленных компаний / А.В.Тимофеев // Менеджмент в России и за рубежом. - 2009. -№ 5. – С. 34-37. 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Шарапов А.Р. Адаптивное управление как фактор конкурентоспособности предприятий нефтехимической отрасли </w:t>
      </w:r>
      <w:r w:rsidR="00877828" w:rsidRPr="004535EF">
        <w:rPr>
          <w:rFonts w:ascii="Times New Roman" w:hAnsi="Times New Roman" w:cs="Times New Roman"/>
          <w:sz w:val="28"/>
          <w:szCs w:val="28"/>
        </w:rPr>
        <w:t xml:space="preserve">/ А.Р. Шарапов, А.А. </w:t>
      </w:r>
      <w:proofErr w:type="spellStart"/>
      <w:r w:rsidR="00877828" w:rsidRPr="004535EF"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 w:rsidR="00877828" w:rsidRPr="004535EF">
        <w:rPr>
          <w:rFonts w:ascii="Times New Roman" w:hAnsi="Times New Roman" w:cs="Times New Roman"/>
          <w:sz w:val="28"/>
          <w:szCs w:val="28"/>
        </w:rPr>
        <w:t xml:space="preserve"> </w:t>
      </w:r>
      <w:r w:rsidRPr="004535EF">
        <w:rPr>
          <w:rFonts w:ascii="Times New Roman" w:hAnsi="Times New Roman" w:cs="Times New Roman"/>
          <w:sz w:val="28"/>
          <w:szCs w:val="28"/>
        </w:rPr>
        <w:t xml:space="preserve">– 2012. - № 8. - С.403-410. 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5EF">
        <w:rPr>
          <w:rFonts w:ascii="Times New Roman" w:hAnsi="Times New Roman" w:cs="Times New Roman"/>
          <w:sz w:val="28"/>
          <w:szCs w:val="28"/>
        </w:rPr>
        <w:t>Ярлыченко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 А.А. Принципы оценки конкурентоспособности продукции /А.А.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Ярлыченко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, Е.М.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Готлиб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>, Е.С. Иль</w:t>
      </w:r>
      <w:r w:rsidR="00877828" w:rsidRPr="004535EF">
        <w:rPr>
          <w:rFonts w:ascii="Times New Roman" w:hAnsi="Times New Roman" w:cs="Times New Roman"/>
          <w:sz w:val="28"/>
          <w:szCs w:val="28"/>
        </w:rPr>
        <w:t xml:space="preserve">ичева </w:t>
      </w:r>
      <w:r w:rsidRPr="004535EF">
        <w:rPr>
          <w:rFonts w:ascii="Times New Roman" w:hAnsi="Times New Roman" w:cs="Times New Roman"/>
          <w:sz w:val="28"/>
          <w:szCs w:val="28"/>
        </w:rPr>
        <w:t xml:space="preserve">– 2012. - № 5. - С. 230-233. 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 xml:space="preserve">Мансуров Р.Е. Об экономической сущности понятий «конкурентоспособность предприятия» и «управление конкурентоспособностью предприятия» / Р.Е. Мансуров // Маркетинг в России и за рубежом. - 2009. -№ 2(52). - С. 91-92. </w:t>
      </w:r>
    </w:p>
    <w:p w:rsidR="00E6578A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5EF">
        <w:rPr>
          <w:rFonts w:ascii="Times New Roman" w:hAnsi="Times New Roman" w:cs="Times New Roman"/>
          <w:sz w:val="28"/>
          <w:szCs w:val="28"/>
        </w:rPr>
        <w:t>Фаррахова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 xml:space="preserve"> A.А. Организация инновационной деятельности предприятий, обслуживающих промышленность химии и технологии полимерных и композиционных материалов / A.А. 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Фаррахова</w:t>
      </w:r>
      <w:proofErr w:type="spellEnd"/>
      <w:r w:rsidR="00877828" w:rsidRPr="004535EF">
        <w:rPr>
          <w:rFonts w:ascii="Times New Roman" w:hAnsi="Times New Roman" w:cs="Times New Roman"/>
          <w:sz w:val="28"/>
          <w:szCs w:val="28"/>
        </w:rPr>
        <w:t xml:space="preserve"> </w:t>
      </w:r>
      <w:r w:rsidRPr="004535EF">
        <w:rPr>
          <w:rFonts w:ascii="Times New Roman" w:hAnsi="Times New Roman" w:cs="Times New Roman"/>
          <w:sz w:val="28"/>
          <w:szCs w:val="28"/>
        </w:rPr>
        <w:t>– 2011. - № 2. - С. 286-294</w:t>
      </w:r>
    </w:p>
    <w:p w:rsidR="008818B5" w:rsidRPr="004535EF" w:rsidRDefault="008818B5" w:rsidP="004535EF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E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535EF">
        <w:rPr>
          <w:rFonts w:ascii="Times New Roman" w:hAnsi="Times New Roman" w:cs="Times New Roman"/>
          <w:sz w:val="28"/>
          <w:szCs w:val="28"/>
        </w:rPr>
        <w:t>Лента</w:t>
      </w:r>
      <w:proofErr w:type="gramStart"/>
      <w:r w:rsidRPr="004535E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35EF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4535EF">
        <w:rPr>
          <w:rFonts w:ascii="Times New Roman" w:hAnsi="Times New Roman" w:cs="Times New Roman"/>
          <w:sz w:val="28"/>
          <w:szCs w:val="28"/>
        </w:rPr>
        <w:t>» интернет-газета (LENTA.RU) http://lenta.ru/articles/2011/02/25/prog/</w:t>
      </w:r>
    </w:p>
    <w:sectPr w:rsidR="008818B5" w:rsidRPr="004535EF" w:rsidSect="008353F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8B5" w:rsidRDefault="008818B5" w:rsidP="008353F0">
      <w:pPr>
        <w:spacing w:after="0" w:line="240" w:lineRule="auto"/>
      </w:pPr>
      <w:r>
        <w:separator/>
      </w:r>
    </w:p>
  </w:endnote>
  <w:endnote w:type="continuationSeparator" w:id="1">
    <w:p w:rsidR="008818B5" w:rsidRDefault="008818B5" w:rsidP="0083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97627"/>
      <w:docPartObj>
        <w:docPartGallery w:val="Page Numbers (Bottom of Page)"/>
        <w:docPartUnique/>
      </w:docPartObj>
    </w:sdtPr>
    <w:sdtContent>
      <w:p w:rsidR="008818B5" w:rsidRDefault="008818B5">
        <w:pPr>
          <w:pStyle w:val="a6"/>
          <w:jc w:val="center"/>
        </w:pPr>
        <w:fldSimple w:instr=" PAGE   \* MERGEFORMAT ">
          <w:r w:rsidR="004535EF">
            <w:rPr>
              <w:noProof/>
            </w:rPr>
            <w:t>2</w:t>
          </w:r>
        </w:fldSimple>
      </w:p>
    </w:sdtContent>
  </w:sdt>
  <w:p w:rsidR="008818B5" w:rsidRDefault="008818B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8B5" w:rsidRDefault="008818B5" w:rsidP="008353F0">
      <w:pPr>
        <w:spacing w:after="0" w:line="240" w:lineRule="auto"/>
      </w:pPr>
      <w:r>
        <w:separator/>
      </w:r>
    </w:p>
  </w:footnote>
  <w:footnote w:type="continuationSeparator" w:id="1">
    <w:p w:rsidR="008818B5" w:rsidRDefault="008818B5" w:rsidP="008353F0">
      <w:pPr>
        <w:spacing w:after="0" w:line="240" w:lineRule="auto"/>
      </w:pPr>
      <w:r>
        <w:continuationSeparator/>
      </w:r>
    </w:p>
  </w:footnote>
  <w:footnote w:id="2">
    <w:p w:rsidR="008818B5" w:rsidRPr="00505427" w:rsidRDefault="008818B5">
      <w:pPr>
        <w:pStyle w:val="a8"/>
      </w:pPr>
      <w:r>
        <w:rPr>
          <w:rStyle w:val="aa"/>
        </w:rPr>
        <w:footnoteRef/>
      </w:r>
      <w:r>
        <w:t xml:space="preserve"> Лесных В.В. Оборонно-промышленный комплекс: отраслевой интегрированный анализ SWOT/ В.В.</w:t>
      </w:r>
      <w:r w:rsidRPr="00796D6F">
        <w:t xml:space="preserve"> </w:t>
      </w:r>
      <w:r>
        <w:t>Лесных, Е.В.Попов // Менеджмент в России и за рубежом.- 2009. - № 6.- С. 87-88</w:t>
      </w:r>
    </w:p>
  </w:footnote>
  <w:footnote w:id="3">
    <w:p w:rsidR="008818B5" w:rsidRPr="00796D6F" w:rsidRDefault="008818B5">
      <w:pPr>
        <w:pStyle w:val="a8"/>
      </w:pPr>
      <w:r>
        <w:rPr>
          <w:rStyle w:val="aa"/>
        </w:rPr>
        <w:footnoteRef/>
      </w:r>
      <w:r>
        <w:t xml:space="preserve"> Исследования и разработки по приоритетным направлениям развития научно-технологического комплекса России на 2009-2015гг.: распоряжение Правительства РФ от 6 июля 2006 г. № 977</w:t>
      </w:r>
    </w:p>
  </w:footnote>
  <w:footnote w:id="4">
    <w:p w:rsidR="008818B5" w:rsidRDefault="008818B5">
      <w:pPr>
        <w:pStyle w:val="a8"/>
      </w:pPr>
      <w:r>
        <w:rPr>
          <w:rStyle w:val="aa"/>
        </w:rPr>
        <w:footnoteRef/>
      </w:r>
      <w:r>
        <w:t xml:space="preserve"> </w:t>
      </w:r>
      <w:r w:rsidRPr="00505427">
        <w:t>«</w:t>
      </w:r>
      <w:proofErr w:type="spellStart"/>
      <w:r w:rsidRPr="00505427">
        <w:t>Лента</w:t>
      </w:r>
      <w:proofErr w:type="gramStart"/>
      <w:r w:rsidRPr="00505427">
        <w:t>.Р</w:t>
      </w:r>
      <w:proofErr w:type="gramEnd"/>
      <w:r w:rsidRPr="00505427">
        <w:t>у</w:t>
      </w:r>
      <w:proofErr w:type="spellEnd"/>
      <w:r w:rsidRPr="00505427">
        <w:t>» интернет-газета (LENTA.RU)</w:t>
      </w:r>
      <w:r>
        <w:t xml:space="preserve"> </w:t>
      </w:r>
      <w:r w:rsidRPr="00505427">
        <w:t>http://lenta.ru/articles/2011/02/25/prog/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372"/>
    <w:multiLevelType w:val="hybridMultilevel"/>
    <w:tmpl w:val="55809368"/>
    <w:lvl w:ilvl="0" w:tplc="2FC60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55F3D"/>
    <w:multiLevelType w:val="hybridMultilevel"/>
    <w:tmpl w:val="55809368"/>
    <w:lvl w:ilvl="0" w:tplc="2FC60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221BC"/>
    <w:multiLevelType w:val="hybridMultilevel"/>
    <w:tmpl w:val="C6A2CCCA"/>
    <w:lvl w:ilvl="0" w:tplc="2FC60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6C1F"/>
    <w:multiLevelType w:val="hybridMultilevel"/>
    <w:tmpl w:val="537E5B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57946A9"/>
    <w:multiLevelType w:val="hybridMultilevel"/>
    <w:tmpl w:val="19D8C2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092F25"/>
    <w:multiLevelType w:val="hybridMultilevel"/>
    <w:tmpl w:val="CD8632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B15629"/>
    <w:multiLevelType w:val="hybridMultilevel"/>
    <w:tmpl w:val="47C6E33E"/>
    <w:lvl w:ilvl="0" w:tplc="2FC60FF2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FAA72F5"/>
    <w:multiLevelType w:val="hybridMultilevel"/>
    <w:tmpl w:val="DED2CDD4"/>
    <w:lvl w:ilvl="0" w:tplc="2FC60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501DA"/>
    <w:multiLevelType w:val="hybridMultilevel"/>
    <w:tmpl w:val="7194C23C"/>
    <w:lvl w:ilvl="0" w:tplc="0419000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009"/>
    <w:rsid w:val="0019629C"/>
    <w:rsid w:val="004535EF"/>
    <w:rsid w:val="004D19C1"/>
    <w:rsid w:val="00505427"/>
    <w:rsid w:val="005925AD"/>
    <w:rsid w:val="005D1272"/>
    <w:rsid w:val="006D072F"/>
    <w:rsid w:val="00757F91"/>
    <w:rsid w:val="00796D6F"/>
    <w:rsid w:val="008353F0"/>
    <w:rsid w:val="00877828"/>
    <w:rsid w:val="008818B5"/>
    <w:rsid w:val="0090574D"/>
    <w:rsid w:val="00DB5009"/>
    <w:rsid w:val="00E6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6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35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53F0"/>
  </w:style>
  <w:style w:type="paragraph" w:styleId="a6">
    <w:name w:val="footer"/>
    <w:basedOn w:val="a"/>
    <w:link w:val="a7"/>
    <w:uiPriority w:val="99"/>
    <w:unhideWhenUsed/>
    <w:rsid w:val="00835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3F0"/>
  </w:style>
  <w:style w:type="paragraph" w:styleId="a8">
    <w:name w:val="footnote text"/>
    <w:basedOn w:val="a"/>
    <w:link w:val="a9"/>
    <w:uiPriority w:val="99"/>
    <w:semiHidden/>
    <w:unhideWhenUsed/>
    <w:rsid w:val="00796D6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96D6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96D6F"/>
    <w:rPr>
      <w:vertAlign w:val="superscript"/>
    </w:rPr>
  </w:style>
  <w:style w:type="character" w:customStyle="1" w:styleId="apple-converted-space">
    <w:name w:val="apple-converted-space"/>
    <w:basedOn w:val="a0"/>
    <w:rsid w:val="005D1272"/>
  </w:style>
  <w:style w:type="character" w:customStyle="1" w:styleId="grame">
    <w:name w:val="grame"/>
    <w:basedOn w:val="a0"/>
    <w:rsid w:val="005D1272"/>
  </w:style>
  <w:style w:type="paragraph" w:styleId="ab">
    <w:name w:val="List Paragraph"/>
    <w:basedOn w:val="a"/>
    <w:uiPriority w:val="34"/>
    <w:qFormat/>
    <w:rsid w:val="004D19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4E59-F072-4152-A66C-D08AFDE7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mac</cp:lastModifiedBy>
  <cp:revision>3</cp:revision>
  <dcterms:created xsi:type="dcterms:W3CDTF">2015-12-22T18:16:00Z</dcterms:created>
  <dcterms:modified xsi:type="dcterms:W3CDTF">2016-01-02T18:56:00Z</dcterms:modified>
</cp:coreProperties>
</file>