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905" w:rsidRPr="00932B6D" w:rsidRDefault="00655905" w:rsidP="006C3898">
      <w:pPr>
        <w:pStyle w:val="a5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32B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Содержание</w:t>
      </w:r>
    </w:p>
    <w:p w:rsidR="00655905" w:rsidRPr="00932B6D" w:rsidRDefault="00655905" w:rsidP="00932B6D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5905" w:rsidRPr="00932B6D" w:rsidRDefault="00655905" w:rsidP="00932B6D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5905" w:rsidRPr="00932B6D" w:rsidRDefault="00655905" w:rsidP="00932B6D">
      <w:pPr>
        <w:pStyle w:val="a7"/>
        <w:tabs>
          <w:tab w:val="right" w:leader="dot" w:pos="9639"/>
        </w:tabs>
        <w:ind w:firstLine="0"/>
        <w:jc w:val="both"/>
        <w:rPr>
          <w:color w:val="000000" w:themeColor="text1"/>
          <w:szCs w:val="28"/>
        </w:rPr>
      </w:pPr>
      <w:r w:rsidRPr="00932B6D">
        <w:rPr>
          <w:color w:val="000000" w:themeColor="text1"/>
          <w:szCs w:val="28"/>
        </w:rPr>
        <w:t>Введение</w:t>
      </w:r>
      <w:r w:rsidRPr="00932B6D">
        <w:rPr>
          <w:color w:val="000000" w:themeColor="text1"/>
          <w:szCs w:val="28"/>
        </w:rPr>
        <w:tab/>
      </w:r>
      <w:r w:rsidR="006C3898">
        <w:rPr>
          <w:color w:val="000000" w:themeColor="text1"/>
          <w:szCs w:val="28"/>
        </w:rPr>
        <w:t>3</w:t>
      </w:r>
    </w:p>
    <w:p w:rsidR="00655905" w:rsidRPr="00932B6D" w:rsidRDefault="00655905" w:rsidP="00932B6D">
      <w:pPr>
        <w:pStyle w:val="a7"/>
        <w:tabs>
          <w:tab w:val="right" w:leader="dot" w:pos="9639"/>
        </w:tabs>
        <w:ind w:firstLine="0"/>
        <w:jc w:val="both"/>
        <w:rPr>
          <w:color w:val="000000" w:themeColor="text1"/>
          <w:szCs w:val="28"/>
        </w:rPr>
      </w:pPr>
      <w:r w:rsidRPr="00932B6D">
        <w:rPr>
          <w:color w:val="000000" w:themeColor="text1"/>
          <w:szCs w:val="28"/>
        </w:rPr>
        <w:t xml:space="preserve">1 </w:t>
      </w:r>
      <w:r w:rsidRPr="00932B6D">
        <w:rPr>
          <w:color w:val="000000" w:themeColor="text1"/>
          <w:szCs w:val="28"/>
          <w:lang w:eastAsia="ar-SA"/>
        </w:rPr>
        <w:t>Сущность рынка ценных бумаг</w:t>
      </w:r>
      <w:r w:rsidRPr="00932B6D">
        <w:rPr>
          <w:color w:val="000000" w:themeColor="text1"/>
          <w:szCs w:val="28"/>
        </w:rPr>
        <w:tab/>
      </w:r>
      <w:r w:rsidR="006C3898">
        <w:rPr>
          <w:color w:val="000000" w:themeColor="text1"/>
          <w:szCs w:val="28"/>
        </w:rPr>
        <w:t>4</w:t>
      </w:r>
    </w:p>
    <w:p w:rsidR="00655905" w:rsidRPr="00932B6D" w:rsidRDefault="00655905" w:rsidP="00932B6D">
      <w:pPr>
        <w:pStyle w:val="a7"/>
        <w:tabs>
          <w:tab w:val="right" w:leader="dot" w:pos="9639"/>
        </w:tabs>
        <w:ind w:firstLine="0"/>
        <w:jc w:val="both"/>
        <w:rPr>
          <w:color w:val="000000" w:themeColor="text1"/>
          <w:szCs w:val="28"/>
        </w:rPr>
      </w:pPr>
      <w:r w:rsidRPr="00932B6D">
        <w:rPr>
          <w:color w:val="000000" w:themeColor="text1"/>
          <w:szCs w:val="28"/>
        </w:rPr>
        <w:t xml:space="preserve">2 </w:t>
      </w:r>
      <w:r w:rsidRPr="00932B6D">
        <w:rPr>
          <w:color w:val="000000" w:themeColor="text1"/>
          <w:szCs w:val="28"/>
          <w:lang w:eastAsia="ar-SA"/>
        </w:rPr>
        <w:t xml:space="preserve">Анализ </w:t>
      </w:r>
      <w:r w:rsidR="00932B6D" w:rsidRPr="00932B6D">
        <w:rPr>
          <w:color w:val="000000" w:themeColor="text1"/>
          <w:szCs w:val="28"/>
          <w:lang w:eastAsia="ar-SA"/>
        </w:rPr>
        <w:t>рынка ценных бумаг в РФ</w:t>
      </w:r>
      <w:r w:rsidR="006C3898">
        <w:rPr>
          <w:color w:val="000000" w:themeColor="text1"/>
          <w:szCs w:val="28"/>
        </w:rPr>
        <w:tab/>
      </w:r>
      <w:r w:rsidRPr="00932B6D">
        <w:rPr>
          <w:color w:val="000000" w:themeColor="text1"/>
          <w:szCs w:val="28"/>
        </w:rPr>
        <w:t>6</w:t>
      </w:r>
    </w:p>
    <w:p w:rsidR="00655905" w:rsidRPr="00932B6D" w:rsidRDefault="00655905" w:rsidP="00932B6D">
      <w:pPr>
        <w:pStyle w:val="a7"/>
        <w:tabs>
          <w:tab w:val="right" w:leader="dot" w:pos="9639"/>
        </w:tabs>
        <w:ind w:firstLine="0"/>
        <w:jc w:val="both"/>
        <w:rPr>
          <w:color w:val="000000" w:themeColor="text1"/>
          <w:szCs w:val="28"/>
        </w:rPr>
      </w:pPr>
      <w:r w:rsidRPr="00932B6D">
        <w:rPr>
          <w:color w:val="000000" w:themeColor="text1"/>
          <w:szCs w:val="28"/>
        </w:rPr>
        <w:t xml:space="preserve">3 </w:t>
      </w:r>
      <w:r w:rsidR="00932B6D" w:rsidRPr="00932B6D">
        <w:rPr>
          <w:color w:val="000000" w:themeColor="text1"/>
          <w:szCs w:val="28"/>
          <w:lang w:eastAsia="ar-SA"/>
        </w:rPr>
        <w:t>Проблемы и перспективы развития рынка ценных бумаг</w:t>
      </w:r>
      <w:r w:rsidR="006C3898">
        <w:rPr>
          <w:color w:val="000000" w:themeColor="text1"/>
          <w:szCs w:val="28"/>
        </w:rPr>
        <w:tab/>
        <w:t>1</w:t>
      </w:r>
      <w:r w:rsidRPr="00932B6D">
        <w:rPr>
          <w:color w:val="000000" w:themeColor="text1"/>
          <w:szCs w:val="28"/>
        </w:rPr>
        <w:t>4</w:t>
      </w:r>
    </w:p>
    <w:p w:rsidR="00655905" w:rsidRPr="00932B6D" w:rsidRDefault="00655905" w:rsidP="00932B6D">
      <w:pPr>
        <w:pStyle w:val="a7"/>
        <w:tabs>
          <w:tab w:val="right" w:leader="dot" w:pos="9639"/>
        </w:tabs>
        <w:ind w:firstLine="0"/>
        <w:jc w:val="both"/>
        <w:rPr>
          <w:color w:val="000000" w:themeColor="text1"/>
          <w:szCs w:val="28"/>
        </w:rPr>
      </w:pPr>
      <w:r w:rsidRPr="00932B6D">
        <w:rPr>
          <w:color w:val="000000" w:themeColor="text1"/>
          <w:szCs w:val="28"/>
        </w:rPr>
        <w:t>Заключение</w:t>
      </w:r>
      <w:r w:rsidRPr="00932B6D">
        <w:rPr>
          <w:color w:val="000000" w:themeColor="text1"/>
          <w:szCs w:val="28"/>
        </w:rPr>
        <w:tab/>
      </w:r>
      <w:r w:rsidR="006C3898">
        <w:rPr>
          <w:color w:val="000000" w:themeColor="text1"/>
          <w:szCs w:val="28"/>
        </w:rPr>
        <w:t>16</w:t>
      </w:r>
    </w:p>
    <w:p w:rsidR="00655905" w:rsidRPr="00387856" w:rsidRDefault="00655905" w:rsidP="00932B6D">
      <w:pPr>
        <w:pStyle w:val="a7"/>
        <w:tabs>
          <w:tab w:val="right" w:leader="dot" w:pos="9639"/>
        </w:tabs>
        <w:ind w:firstLine="0"/>
        <w:jc w:val="both"/>
        <w:rPr>
          <w:color w:val="000000" w:themeColor="text1"/>
          <w:szCs w:val="28"/>
        </w:rPr>
      </w:pPr>
      <w:r w:rsidRPr="00932B6D">
        <w:rPr>
          <w:color w:val="000000" w:themeColor="text1"/>
          <w:szCs w:val="28"/>
        </w:rPr>
        <w:t>Список использованных источников</w:t>
      </w:r>
      <w:r w:rsidRPr="00932B6D">
        <w:rPr>
          <w:color w:val="000000" w:themeColor="text1"/>
          <w:szCs w:val="28"/>
        </w:rPr>
        <w:tab/>
      </w:r>
      <w:r w:rsidR="006C3898">
        <w:rPr>
          <w:color w:val="000000" w:themeColor="text1"/>
          <w:szCs w:val="28"/>
        </w:rPr>
        <w:t>17</w:t>
      </w:r>
    </w:p>
    <w:p w:rsidR="00655905" w:rsidRPr="00387856" w:rsidRDefault="00655905" w:rsidP="00932B6D">
      <w:pPr>
        <w:pStyle w:val="a7"/>
        <w:tabs>
          <w:tab w:val="right" w:leader="dot" w:pos="9639"/>
        </w:tabs>
        <w:ind w:firstLine="0"/>
        <w:jc w:val="both"/>
        <w:rPr>
          <w:color w:val="000000" w:themeColor="text1"/>
          <w:szCs w:val="28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932B6D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Pr="00387856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905" w:rsidRDefault="00655905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BCB" w:rsidRPr="00943DEC" w:rsidRDefault="00FB0BCB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0B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Введение</w:t>
      </w:r>
      <w:r w:rsidRPr="00FB0B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</w:p>
    <w:p w:rsidR="00655905" w:rsidRPr="00932B6D" w:rsidRDefault="00FB0BC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6D">
        <w:rPr>
          <w:rFonts w:ascii="Times New Roman" w:hAnsi="Times New Roman" w:cs="Times New Roman"/>
          <w:sz w:val="28"/>
          <w:szCs w:val="28"/>
        </w:rPr>
        <w:t>Задача исследования рынка долговых обя</w:t>
      </w:r>
      <w:r w:rsidR="004A4C4B">
        <w:rPr>
          <w:rFonts w:ascii="Times New Roman" w:hAnsi="Times New Roman" w:cs="Times New Roman"/>
          <w:sz w:val="28"/>
          <w:szCs w:val="28"/>
        </w:rPr>
        <w:t>зательств – структура отношений</w:t>
      </w:r>
      <w:r w:rsidRPr="00932B6D">
        <w:rPr>
          <w:rFonts w:ascii="Times New Roman" w:hAnsi="Times New Roman" w:cs="Times New Roman"/>
          <w:sz w:val="28"/>
          <w:szCs w:val="28"/>
        </w:rPr>
        <w:t>, связанная с э</w:t>
      </w:r>
      <w:r w:rsidR="004A4C4B">
        <w:rPr>
          <w:rFonts w:ascii="Times New Roman" w:hAnsi="Times New Roman" w:cs="Times New Roman"/>
          <w:sz w:val="28"/>
          <w:szCs w:val="28"/>
        </w:rPr>
        <w:t>миссией и ротацией ценных бумаг. З</w:t>
      </w:r>
      <w:r w:rsidRPr="00932B6D">
        <w:rPr>
          <w:rFonts w:ascii="Times New Roman" w:hAnsi="Times New Roman" w:cs="Times New Roman"/>
          <w:sz w:val="28"/>
          <w:szCs w:val="28"/>
        </w:rPr>
        <w:t>адачей участников рынка ценных бумаг и у</w:t>
      </w:r>
      <w:r w:rsidR="00932B6D">
        <w:rPr>
          <w:rFonts w:ascii="Times New Roman" w:hAnsi="Times New Roman" w:cs="Times New Roman"/>
          <w:sz w:val="28"/>
          <w:szCs w:val="28"/>
        </w:rPr>
        <w:t>правлением данной деятельностью</w:t>
      </w:r>
      <w:r w:rsidRPr="00932B6D">
        <w:rPr>
          <w:rFonts w:ascii="Times New Roman" w:hAnsi="Times New Roman" w:cs="Times New Roman"/>
          <w:sz w:val="28"/>
          <w:szCs w:val="28"/>
        </w:rPr>
        <w:t>, соотношениями</w:t>
      </w:r>
      <w:r w:rsidR="004A4C4B">
        <w:rPr>
          <w:rFonts w:ascii="Times New Roman" w:hAnsi="Times New Roman" w:cs="Times New Roman"/>
          <w:sz w:val="28"/>
          <w:szCs w:val="28"/>
        </w:rPr>
        <w:t>,</w:t>
      </w:r>
      <w:r w:rsidRPr="00932B6D">
        <w:rPr>
          <w:rFonts w:ascii="Times New Roman" w:hAnsi="Times New Roman" w:cs="Times New Roman"/>
          <w:sz w:val="28"/>
          <w:szCs w:val="28"/>
        </w:rPr>
        <w:t xml:space="preserve"> создающими условия для функционирования общего капитала, с помощью эмиссии и обращения ценных бумаг, раздача до</w:t>
      </w:r>
      <w:r w:rsidR="00932B6D">
        <w:rPr>
          <w:rFonts w:ascii="Times New Roman" w:hAnsi="Times New Roman" w:cs="Times New Roman"/>
          <w:sz w:val="28"/>
          <w:szCs w:val="28"/>
        </w:rPr>
        <w:t>ходов и риска от инвестирования</w:t>
      </w:r>
      <w:r w:rsidRPr="00932B6D">
        <w:rPr>
          <w:rFonts w:ascii="Times New Roman" w:hAnsi="Times New Roman" w:cs="Times New Roman"/>
          <w:sz w:val="28"/>
          <w:szCs w:val="28"/>
        </w:rPr>
        <w:t>. Рынок ценных бумаг в Ро</w:t>
      </w:r>
      <w:r w:rsidR="004A4C4B">
        <w:rPr>
          <w:rFonts w:ascii="Times New Roman" w:hAnsi="Times New Roman" w:cs="Times New Roman"/>
          <w:sz w:val="28"/>
          <w:szCs w:val="28"/>
        </w:rPr>
        <w:t>ссийской федерации, в настоящий</w:t>
      </w:r>
      <w:r w:rsidRPr="00932B6D">
        <w:rPr>
          <w:rFonts w:ascii="Times New Roman" w:hAnsi="Times New Roman" w:cs="Times New Roman"/>
          <w:sz w:val="28"/>
          <w:szCs w:val="28"/>
        </w:rPr>
        <w:t xml:space="preserve"> момент</w:t>
      </w:r>
      <w:proofErr w:type="gramStart"/>
      <w:r w:rsidRPr="00932B6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32B6D">
        <w:rPr>
          <w:rFonts w:ascii="Times New Roman" w:hAnsi="Times New Roman" w:cs="Times New Roman"/>
          <w:sz w:val="28"/>
          <w:szCs w:val="28"/>
        </w:rPr>
        <w:t xml:space="preserve"> заключает в себе динамично развивающуюся структуру страны в целом. Проблема рынка ценных бумаг, </w:t>
      </w:r>
      <w:r w:rsidR="00932B6D">
        <w:rPr>
          <w:rFonts w:ascii="Times New Roman" w:hAnsi="Times New Roman" w:cs="Times New Roman"/>
          <w:sz w:val="28"/>
          <w:szCs w:val="28"/>
        </w:rPr>
        <w:t xml:space="preserve">в данный момент, </w:t>
      </w:r>
      <w:r w:rsidRPr="00932B6D">
        <w:rPr>
          <w:rFonts w:ascii="Times New Roman" w:hAnsi="Times New Roman" w:cs="Times New Roman"/>
          <w:sz w:val="28"/>
          <w:szCs w:val="28"/>
        </w:rPr>
        <w:t>является одной их самых актуальных на данный момент.</w:t>
      </w:r>
      <w:r w:rsidR="00932B6D">
        <w:rPr>
          <w:rFonts w:ascii="Times New Roman" w:hAnsi="Times New Roman" w:cs="Times New Roman"/>
          <w:sz w:val="28"/>
          <w:szCs w:val="28"/>
        </w:rPr>
        <w:t xml:space="preserve"> </w:t>
      </w:r>
      <w:r w:rsidRPr="00932B6D">
        <w:rPr>
          <w:rFonts w:ascii="Times New Roman" w:hAnsi="Times New Roman" w:cs="Times New Roman"/>
          <w:sz w:val="28"/>
          <w:szCs w:val="28"/>
        </w:rPr>
        <w:t xml:space="preserve">Это заметно на фоне истории, так и в данный момент. Главными из проблем по сей день, является долгое получение </w:t>
      </w:r>
      <w:r w:rsidR="00655905" w:rsidRPr="00932B6D">
        <w:rPr>
          <w:rFonts w:ascii="Times New Roman" w:hAnsi="Times New Roman" w:cs="Times New Roman"/>
          <w:sz w:val="28"/>
          <w:szCs w:val="28"/>
        </w:rPr>
        <w:t>становления рынка нашей страны.</w:t>
      </w:r>
    </w:p>
    <w:p w:rsidR="00655905" w:rsidRPr="00932B6D" w:rsidRDefault="00FB0BC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6D">
        <w:rPr>
          <w:rFonts w:ascii="Times New Roman" w:hAnsi="Times New Roman" w:cs="Times New Roman"/>
          <w:sz w:val="28"/>
          <w:szCs w:val="28"/>
        </w:rPr>
        <w:t>Нашим объектом для исследования – парадигма рынка ценных бумаг в условиях рыночной экономики. Целью доклада является нахождение проблем развития рынка ценных бумаг Российской федерации в современном периоде</w:t>
      </w:r>
      <w:proofErr w:type="gramStart"/>
      <w:r w:rsidRPr="00932B6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32B6D">
        <w:rPr>
          <w:rFonts w:ascii="Times New Roman" w:hAnsi="Times New Roman" w:cs="Times New Roman"/>
          <w:sz w:val="28"/>
          <w:szCs w:val="28"/>
        </w:rPr>
        <w:t xml:space="preserve"> понять причину данных проблем, их развитие, найти положительные и отрицательные положения д</w:t>
      </w:r>
      <w:r w:rsidR="00655905" w:rsidRPr="00932B6D">
        <w:rPr>
          <w:rFonts w:ascii="Times New Roman" w:hAnsi="Times New Roman" w:cs="Times New Roman"/>
          <w:sz w:val="28"/>
          <w:szCs w:val="28"/>
        </w:rPr>
        <w:t>анного сегмента.</w:t>
      </w:r>
    </w:p>
    <w:p w:rsidR="00FB0BCB" w:rsidRPr="00932B6D" w:rsidRDefault="00FB0BCB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B6D">
        <w:rPr>
          <w:rFonts w:ascii="Times New Roman" w:hAnsi="Times New Roman" w:cs="Times New Roman"/>
          <w:sz w:val="28"/>
          <w:szCs w:val="28"/>
        </w:rPr>
        <w:t>Расчеты аналитиков касательно становления рынка ценных бумаг Российской федерации достаточно оптимистичны, исключая некоторые сложности связанные с защитой держателей капитала и правовой базовой основой.</w:t>
      </w:r>
    </w:p>
    <w:p w:rsidR="00FB0BCB" w:rsidRPr="00FB0BCB" w:rsidRDefault="00FB0BCB" w:rsidP="00932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BCB" w:rsidRPr="00932B6D" w:rsidRDefault="00FB0BCB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Default="00932B6D" w:rsidP="00932B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B6D" w:rsidRPr="00943DEC" w:rsidRDefault="00932B6D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943D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 </w:t>
      </w:r>
      <w:r w:rsidRPr="00943DE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ar-SA"/>
        </w:rPr>
        <w:t>Сущность рынка ценных бумаг</w:t>
      </w:r>
    </w:p>
    <w:p w:rsidR="00932B6D" w:rsidRPr="00932B6D" w:rsidRDefault="00932B6D" w:rsidP="00932B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932B6D" w:rsidRDefault="00943DEC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рынок-объект</w:t>
      </w:r>
      <w:r w:rsidR="00932B6D" w:rsidRPr="00932B6D">
        <w:rPr>
          <w:rFonts w:ascii="Times New Roman" w:hAnsi="Times New Roman" w:cs="Times New Roman"/>
          <w:sz w:val="28"/>
          <w:szCs w:val="28"/>
        </w:rPr>
        <w:t>, который обозначает распределение финансовых инструментов между суб</w:t>
      </w:r>
      <w:r>
        <w:rPr>
          <w:rFonts w:ascii="Times New Roman" w:hAnsi="Times New Roman" w:cs="Times New Roman"/>
          <w:sz w:val="28"/>
          <w:szCs w:val="28"/>
        </w:rPr>
        <w:t xml:space="preserve">ъектами экономических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="00932B6D" w:rsidRPr="00932B6D">
        <w:rPr>
          <w:rFonts w:ascii="Times New Roman" w:hAnsi="Times New Roman" w:cs="Times New Roman"/>
          <w:sz w:val="28"/>
          <w:szCs w:val="28"/>
        </w:rPr>
        <w:t>. Одной из сторон рынка финансов является рынок ценных бумаг</w:t>
      </w:r>
      <w:proofErr w:type="gramStart"/>
      <w:r w:rsidR="00932B6D" w:rsidRPr="00932B6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32B6D" w:rsidRPr="00932B6D">
        <w:rPr>
          <w:rFonts w:ascii="Times New Roman" w:hAnsi="Times New Roman" w:cs="Times New Roman"/>
          <w:sz w:val="28"/>
          <w:szCs w:val="28"/>
        </w:rPr>
        <w:t xml:space="preserve"> по-другому фонд</w:t>
      </w:r>
      <w:r>
        <w:rPr>
          <w:rFonts w:ascii="Times New Roman" w:hAnsi="Times New Roman" w:cs="Times New Roman"/>
          <w:sz w:val="28"/>
          <w:szCs w:val="28"/>
        </w:rPr>
        <w:t xml:space="preserve">овый рынок. Рынок ценных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бумаг-</w:t>
      </w:r>
      <w:r w:rsidR="00932B6D" w:rsidRPr="00932B6D">
        <w:rPr>
          <w:rFonts w:ascii="Times New Roman" w:hAnsi="Times New Roman" w:cs="Times New Roman"/>
          <w:sz w:val="28"/>
          <w:szCs w:val="28"/>
        </w:rPr>
        <w:t>рынок</w:t>
      </w:r>
      <w:proofErr w:type="spellEnd"/>
      <w:proofErr w:type="gramEnd"/>
      <w:r w:rsidR="00932B6D" w:rsidRPr="00932B6D">
        <w:rPr>
          <w:rFonts w:ascii="Times New Roman" w:hAnsi="Times New Roman" w:cs="Times New Roman"/>
          <w:sz w:val="28"/>
          <w:szCs w:val="28"/>
        </w:rPr>
        <w:t xml:space="preserve">, с помощью которого создаются кредитные отношения и совершение мер управления ценными бумагами. </w:t>
      </w:r>
    </w:p>
    <w:p w:rsidR="00932B6D" w:rsidRDefault="00932B6D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6D">
        <w:rPr>
          <w:rFonts w:ascii="Times New Roman" w:hAnsi="Times New Roman" w:cs="Times New Roman"/>
          <w:sz w:val="28"/>
          <w:szCs w:val="28"/>
        </w:rPr>
        <w:t>Субъектом операции на рынке ценных бумаг является ценные бумаги.</w:t>
      </w:r>
    </w:p>
    <w:p w:rsidR="00932B6D" w:rsidRDefault="00932B6D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6D">
        <w:rPr>
          <w:rFonts w:ascii="Times New Roman" w:hAnsi="Times New Roman" w:cs="Times New Roman"/>
          <w:sz w:val="28"/>
          <w:szCs w:val="28"/>
        </w:rPr>
        <w:t xml:space="preserve">По определению, ценная бумага </w:t>
      </w:r>
      <w:r>
        <w:rPr>
          <w:rFonts w:ascii="Times New Roman" w:hAnsi="Times New Roman" w:cs="Times New Roman"/>
          <w:sz w:val="28"/>
          <w:szCs w:val="28"/>
        </w:rPr>
        <w:t>может выполнять данные функции:</w:t>
      </w:r>
    </w:p>
    <w:p w:rsidR="00932B6D" w:rsidRDefault="00932B6D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6D">
        <w:rPr>
          <w:rFonts w:ascii="Times New Roman" w:hAnsi="Times New Roman" w:cs="Times New Roman"/>
          <w:sz w:val="28"/>
          <w:szCs w:val="28"/>
        </w:rPr>
        <w:t>1) Перераспределение денежных сре</w:t>
      </w:r>
      <w:proofErr w:type="gramStart"/>
      <w:r w:rsidRPr="00932B6D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932B6D">
        <w:rPr>
          <w:rFonts w:ascii="Times New Roman" w:hAnsi="Times New Roman" w:cs="Times New Roman"/>
          <w:sz w:val="28"/>
          <w:szCs w:val="28"/>
        </w:rPr>
        <w:t xml:space="preserve">азные отрасли: отраслевой сферой экономики, территориями стран, групповыми слоями населения, населением и сферой экономики. </w:t>
      </w:r>
    </w:p>
    <w:p w:rsidR="00932B6D" w:rsidRDefault="00932B6D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6D">
        <w:rPr>
          <w:rFonts w:ascii="Times New Roman" w:hAnsi="Times New Roman" w:cs="Times New Roman"/>
          <w:sz w:val="28"/>
          <w:szCs w:val="28"/>
        </w:rPr>
        <w:t xml:space="preserve">2) Дает специальные права держателю помимо прав на капиталы </w:t>
      </w:r>
      <w:proofErr w:type="gramStart"/>
      <w:r w:rsidRPr="00932B6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32B6D">
        <w:rPr>
          <w:rFonts w:ascii="Times New Roman" w:hAnsi="Times New Roman" w:cs="Times New Roman"/>
          <w:sz w:val="28"/>
          <w:szCs w:val="28"/>
        </w:rPr>
        <w:t>на участие и управление, дополнительная информация)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2B6D" w:rsidRDefault="00932B6D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6D">
        <w:rPr>
          <w:rFonts w:ascii="Times New Roman" w:hAnsi="Times New Roman" w:cs="Times New Roman"/>
          <w:sz w:val="28"/>
          <w:szCs w:val="28"/>
        </w:rPr>
        <w:t>3) Предоставляет доходность</w:t>
      </w:r>
      <w:r>
        <w:rPr>
          <w:rFonts w:ascii="Times New Roman" w:hAnsi="Times New Roman" w:cs="Times New Roman"/>
          <w:sz w:val="28"/>
          <w:szCs w:val="28"/>
        </w:rPr>
        <w:t xml:space="preserve"> или возврат капиталовложения.</w:t>
      </w:r>
    </w:p>
    <w:p w:rsidR="00932B6D" w:rsidRDefault="00932B6D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6D">
        <w:rPr>
          <w:rFonts w:ascii="Times New Roman" w:hAnsi="Times New Roman" w:cs="Times New Roman"/>
          <w:sz w:val="28"/>
          <w:szCs w:val="28"/>
        </w:rPr>
        <w:t>Долговые обязательства могут выпускаться в индивидуальном порядке (вексель), сериями (акции). В последнем случае законодательство РФ говорит об эмиссионной ценной бумаге. Эмиссионная ценная бумага характеризуется некоторыми особенностями: устанавливает совокупность имущественных и неимущественных прав; имеет равные объем и сроки реализации прав внутри одного выпуска</w:t>
      </w:r>
      <w:r w:rsidR="00943DEC">
        <w:rPr>
          <w:rFonts w:ascii="Times New Roman" w:hAnsi="Times New Roman" w:cs="Times New Roman"/>
          <w:sz w:val="28"/>
          <w:szCs w:val="28"/>
        </w:rPr>
        <w:t>,</w:t>
      </w:r>
      <w:r w:rsidRPr="00932B6D">
        <w:rPr>
          <w:rFonts w:ascii="Times New Roman" w:hAnsi="Times New Roman" w:cs="Times New Roman"/>
          <w:sz w:val="28"/>
          <w:szCs w:val="28"/>
        </w:rPr>
        <w:t xml:space="preserve"> несмотря на время приобретения ценной</w:t>
      </w:r>
      <w:r>
        <w:rPr>
          <w:rFonts w:ascii="Times New Roman" w:hAnsi="Times New Roman" w:cs="Times New Roman"/>
          <w:sz w:val="28"/>
          <w:szCs w:val="28"/>
        </w:rPr>
        <w:t xml:space="preserve"> бумаги; размещается выпусками.</w:t>
      </w:r>
    </w:p>
    <w:p w:rsidR="00932B6D" w:rsidRDefault="00932B6D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6D">
        <w:rPr>
          <w:rFonts w:ascii="Times New Roman" w:hAnsi="Times New Roman" w:cs="Times New Roman"/>
          <w:sz w:val="28"/>
          <w:szCs w:val="28"/>
        </w:rPr>
        <w:t>Ценные бумаги могут выпускаться в наличной и безналичной форме. Наличная форма это форма, в которой ценная бумага напечатана на бланке, выполненном в соответствии с техническими требованиями, содержащимися в нормативных документах. Бумага</w:t>
      </w:r>
      <w:r w:rsidR="00943DEC">
        <w:rPr>
          <w:rFonts w:ascii="Times New Roman" w:hAnsi="Times New Roman" w:cs="Times New Roman"/>
          <w:sz w:val="28"/>
          <w:szCs w:val="28"/>
        </w:rPr>
        <w:t>,</w:t>
      </w:r>
      <w:r w:rsidRPr="00932B6D">
        <w:rPr>
          <w:rFonts w:ascii="Times New Roman" w:hAnsi="Times New Roman" w:cs="Times New Roman"/>
          <w:sz w:val="28"/>
          <w:szCs w:val="28"/>
        </w:rPr>
        <w:t xml:space="preserve"> выпущенная в безналичной форме, не существует как физический предмет, а права её владельца, зафиксированы в документе регистрации. Глобальный сертификат </w:t>
      </w:r>
      <w:r w:rsidR="00943DEC">
        <w:rPr>
          <w:rFonts w:ascii="Times New Roman" w:hAnsi="Times New Roman" w:cs="Times New Roman"/>
          <w:sz w:val="28"/>
          <w:szCs w:val="28"/>
        </w:rPr>
        <w:t xml:space="preserve">- </w:t>
      </w:r>
      <w:r w:rsidRPr="00932B6D">
        <w:rPr>
          <w:rFonts w:ascii="Times New Roman" w:hAnsi="Times New Roman" w:cs="Times New Roman"/>
          <w:sz w:val="28"/>
          <w:szCs w:val="28"/>
        </w:rPr>
        <w:t>это документ</w:t>
      </w:r>
      <w:r w:rsidR="00943DEC">
        <w:rPr>
          <w:rFonts w:ascii="Times New Roman" w:hAnsi="Times New Roman" w:cs="Times New Roman"/>
          <w:sz w:val="28"/>
          <w:szCs w:val="28"/>
        </w:rPr>
        <w:t>,</w:t>
      </w:r>
      <w:r w:rsidRPr="00932B6D">
        <w:rPr>
          <w:rFonts w:ascii="Times New Roman" w:hAnsi="Times New Roman" w:cs="Times New Roman"/>
          <w:sz w:val="28"/>
          <w:szCs w:val="28"/>
        </w:rPr>
        <w:t xml:space="preserve"> которы</w:t>
      </w:r>
      <w:r>
        <w:rPr>
          <w:rFonts w:ascii="Times New Roman" w:hAnsi="Times New Roman" w:cs="Times New Roman"/>
          <w:sz w:val="28"/>
          <w:szCs w:val="28"/>
        </w:rPr>
        <w:t>й оформляет выпуск таких бумаг.</w:t>
      </w:r>
    </w:p>
    <w:p w:rsidR="00932B6D" w:rsidRDefault="00932B6D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6D">
        <w:rPr>
          <w:rFonts w:ascii="Times New Roman" w:hAnsi="Times New Roman" w:cs="Times New Roman"/>
          <w:sz w:val="28"/>
          <w:szCs w:val="28"/>
        </w:rPr>
        <w:t>В нём указаны характеристики выпуска бумаг. По соглашению с выпускаемым лицом, данный сертификат отдаётся на хранение в депозитарий. По законодательству Российской Федерации юридическое лицо, оказывающее услуги по хранению сертификатов ценных бумаг называется депозитарием. Инвестор</w:t>
      </w:r>
      <w:r w:rsidR="00943DEC">
        <w:rPr>
          <w:rFonts w:ascii="Times New Roman" w:hAnsi="Times New Roman" w:cs="Times New Roman"/>
          <w:sz w:val="28"/>
          <w:szCs w:val="28"/>
        </w:rPr>
        <w:t>,</w:t>
      </w:r>
      <w:r w:rsidRPr="00932B6D">
        <w:rPr>
          <w:rFonts w:ascii="Times New Roman" w:hAnsi="Times New Roman" w:cs="Times New Roman"/>
          <w:sz w:val="28"/>
          <w:szCs w:val="28"/>
        </w:rPr>
        <w:t xml:space="preserve"> владеющий несколькими акциями, которые выпущены </w:t>
      </w:r>
      <w:proofErr w:type="spellStart"/>
      <w:r w:rsidRPr="00932B6D">
        <w:rPr>
          <w:rFonts w:ascii="Times New Roman" w:hAnsi="Times New Roman" w:cs="Times New Roman"/>
          <w:sz w:val="28"/>
          <w:szCs w:val="28"/>
        </w:rPr>
        <w:t>безналично</w:t>
      </w:r>
      <w:proofErr w:type="spellEnd"/>
      <w:r w:rsidRPr="00932B6D">
        <w:rPr>
          <w:rFonts w:ascii="Times New Roman" w:hAnsi="Times New Roman" w:cs="Times New Roman"/>
          <w:sz w:val="28"/>
          <w:szCs w:val="28"/>
        </w:rPr>
        <w:t>, может получить на всё количество бумаг сертификат, где будет обозначено количество ценных бумаг, а также то, что он является владельцем этих бумаг. Владелец имеет право взять выписку из реестра, о том</w:t>
      </w:r>
      <w:r w:rsidR="00943DEC">
        <w:rPr>
          <w:rFonts w:ascii="Times New Roman" w:hAnsi="Times New Roman" w:cs="Times New Roman"/>
          <w:sz w:val="28"/>
          <w:szCs w:val="28"/>
        </w:rPr>
        <w:t>,</w:t>
      </w:r>
      <w:r w:rsidRPr="00932B6D">
        <w:rPr>
          <w:rFonts w:ascii="Times New Roman" w:hAnsi="Times New Roman" w:cs="Times New Roman"/>
          <w:sz w:val="28"/>
          <w:szCs w:val="28"/>
        </w:rPr>
        <w:t xml:space="preserve"> что он является собственником данных бумаг. Сама выпис</w:t>
      </w:r>
      <w:r>
        <w:rPr>
          <w:rFonts w:ascii="Times New Roman" w:hAnsi="Times New Roman" w:cs="Times New Roman"/>
          <w:sz w:val="28"/>
          <w:szCs w:val="28"/>
        </w:rPr>
        <w:t>ка ценной бумагой не считается.</w:t>
      </w:r>
    </w:p>
    <w:p w:rsidR="00932B6D" w:rsidRDefault="00932B6D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6D">
        <w:rPr>
          <w:rFonts w:ascii="Times New Roman" w:hAnsi="Times New Roman" w:cs="Times New Roman"/>
          <w:sz w:val="28"/>
          <w:szCs w:val="28"/>
        </w:rPr>
        <w:t>РЦБ включает в себя денежный рынок и рынок капитала. Рынок в обороте</w:t>
      </w:r>
      <w:r w:rsidR="00943DEC">
        <w:rPr>
          <w:rFonts w:ascii="Times New Roman" w:hAnsi="Times New Roman" w:cs="Times New Roman"/>
          <w:sz w:val="28"/>
          <w:szCs w:val="28"/>
        </w:rPr>
        <w:t>,</w:t>
      </w:r>
      <w:r w:rsidRPr="00932B6D">
        <w:rPr>
          <w:rFonts w:ascii="Times New Roman" w:hAnsi="Times New Roman" w:cs="Times New Roman"/>
          <w:sz w:val="28"/>
          <w:szCs w:val="28"/>
        </w:rPr>
        <w:t xml:space="preserve"> которого краткосрочные ценные бумаги это денежный рынок. Временным параметром считается срок в один год. Если же бумаги на рынке </w:t>
      </w:r>
      <w:r w:rsidRPr="00932B6D">
        <w:rPr>
          <w:rFonts w:ascii="Times New Roman" w:hAnsi="Times New Roman" w:cs="Times New Roman"/>
          <w:sz w:val="28"/>
          <w:szCs w:val="28"/>
        </w:rPr>
        <w:lastRenderedPageBreak/>
        <w:t>будут обращаться на рынке меньше данного срока, то это является инструментом денежного рынка. К инструментам денежного рынка также относятся банковский сертификат и вексель, впрочем</w:t>
      </w:r>
      <w:r w:rsidR="00943DEC">
        <w:rPr>
          <w:rFonts w:ascii="Times New Roman" w:hAnsi="Times New Roman" w:cs="Times New Roman"/>
          <w:sz w:val="28"/>
          <w:szCs w:val="28"/>
        </w:rPr>
        <w:t>,</w:t>
      </w:r>
      <w:r w:rsidRPr="00932B6D">
        <w:rPr>
          <w:rFonts w:ascii="Times New Roman" w:hAnsi="Times New Roman" w:cs="Times New Roman"/>
          <w:sz w:val="28"/>
          <w:szCs w:val="28"/>
        </w:rPr>
        <w:t xml:space="preserve"> они могут обращаться как </w:t>
      </w:r>
      <w:proofErr w:type="gramStart"/>
      <w:r w:rsidRPr="00932B6D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932B6D">
        <w:rPr>
          <w:rFonts w:ascii="Times New Roman" w:hAnsi="Times New Roman" w:cs="Times New Roman"/>
          <w:sz w:val="28"/>
          <w:szCs w:val="28"/>
        </w:rPr>
        <w:t xml:space="preserve"> так и более одного года. Денежный рынок предназначен для нужд хозяйственных субъектов в финансировании на краткосрочный период. </w:t>
      </w:r>
    </w:p>
    <w:p w:rsidR="00932B6D" w:rsidRDefault="00932B6D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2B6D">
        <w:rPr>
          <w:rFonts w:ascii="Times New Roman" w:hAnsi="Times New Roman" w:cs="Times New Roman"/>
          <w:sz w:val="28"/>
          <w:szCs w:val="28"/>
        </w:rPr>
        <w:t>Рынок, в обороте которого бессрочные ценные бумаги, либо бумаги</w:t>
      </w:r>
      <w:r w:rsidR="001F1BD6">
        <w:rPr>
          <w:rFonts w:ascii="Times New Roman" w:hAnsi="Times New Roman" w:cs="Times New Roman"/>
          <w:sz w:val="28"/>
          <w:szCs w:val="28"/>
        </w:rPr>
        <w:t>,</w:t>
      </w:r>
      <w:r w:rsidRPr="00932B6D">
        <w:rPr>
          <w:rFonts w:ascii="Times New Roman" w:hAnsi="Times New Roman" w:cs="Times New Roman"/>
          <w:sz w:val="28"/>
          <w:szCs w:val="28"/>
        </w:rPr>
        <w:t xml:space="preserve"> до погашений которых остаётся больше года</w:t>
      </w:r>
      <w:r w:rsidR="001F1BD6">
        <w:rPr>
          <w:rFonts w:ascii="Times New Roman" w:hAnsi="Times New Roman" w:cs="Times New Roman"/>
          <w:sz w:val="28"/>
          <w:szCs w:val="28"/>
        </w:rPr>
        <w:t>,</w:t>
      </w:r>
      <w:r w:rsidRPr="00932B6D">
        <w:rPr>
          <w:rFonts w:ascii="Times New Roman" w:hAnsi="Times New Roman" w:cs="Times New Roman"/>
          <w:sz w:val="28"/>
          <w:szCs w:val="28"/>
        </w:rPr>
        <w:t xml:space="preserve"> называют рынком капитала, в функцию которого входит обеспечение потребностей хозяйствующих субъектов в финансирован</w:t>
      </w:r>
      <w:r>
        <w:rPr>
          <w:rFonts w:ascii="Times New Roman" w:hAnsi="Times New Roman" w:cs="Times New Roman"/>
          <w:sz w:val="28"/>
          <w:szCs w:val="28"/>
        </w:rPr>
        <w:t>ии на долгосрочную перспективу.</w:t>
      </w:r>
      <w:proofErr w:type="gramEnd"/>
    </w:p>
    <w:p w:rsidR="00932B6D" w:rsidRDefault="00932B6D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B6D">
        <w:rPr>
          <w:rFonts w:ascii="Times New Roman" w:hAnsi="Times New Roman" w:cs="Times New Roman"/>
          <w:sz w:val="28"/>
          <w:szCs w:val="28"/>
        </w:rPr>
        <w:t>По структуре РЦБ разделяют на первичный и вторичный рынки. Первичным рынком является рынок</w:t>
      </w:r>
      <w:r w:rsidR="001F1BD6">
        <w:rPr>
          <w:rFonts w:ascii="Times New Roman" w:hAnsi="Times New Roman" w:cs="Times New Roman"/>
          <w:sz w:val="28"/>
          <w:szCs w:val="28"/>
        </w:rPr>
        <w:t>,</w:t>
      </w:r>
      <w:r w:rsidRPr="00932B6D">
        <w:rPr>
          <w:rFonts w:ascii="Times New Roman" w:hAnsi="Times New Roman" w:cs="Times New Roman"/>
          <w:sz w:val="28"/>
          <w:szCs w:val="28"/>
        </w:rPr>
        <w:t xml:space="preserve"> в котором происходит первичное размещение бумаги. Само понятие «первичный рынок» соотносится с продажей новых выпуском ценных бумаг. По итогам продажи бумаг на первичном рынке, эмитент п</w:t>
      </w:r>
      <w:r w:rsidR="001F1BD6">
        <w:rPr>
          <w:rFonts w:ascii="Times New Roman" w:hAnsi="Times New Roman" w:cs="Times New Roman"/>
          <w:sz w:val="28"/>
          <w:szCs w:val="28"/>
        </w:rPr>
        <w:t>олучает все необходимые ресурсы</w:t>
      </w:r>
      <w:r w:rsidRPr="00932B6D">
        <w:rPr>
          <w:rFonts w:ascii="Times New Roman" w:hAnsi="Times New Roman" w:cs="Times New Roman"/>
          <w:sz w:val="28"/>
          <w:szCs w:val="28"/>
        </w:rPr>
        <w:t>. По свойству эмитенты фондового рынка можно поделить на рынок негосударственных ценных бумаг и государственных.</w:t>
      </w: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Pr="001F1BD6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1F1BD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2 </w:t>
      </w:r>
      <w:r w:rsidRPr="001F1BD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ar-SA"/>
        </w:rPr>
        <w:t>Анализ рынка ценных бумаг в РФ</w:t>
      </w:r>
    </w:p>
    <w:p w:rsidR="004A4C4B" w:rsidRDefault="004A4C4B" w:rsidP="00932B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4A4C4B" w:rsidRPr="00594FDE" w:rsidRDefault="004A4C4B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4FDE">
        <w:rPr>
          <w:rFonts w:ascii="Times New Roman" w:hAnsi="Times New Roman" w:cs="Times New Roman"/>
          <w:sz w:val="28"/>
          <w:szCs w:val="28"/>
        </w:rPr>
        <w:t>В январе 2016 г. объемы размещений сократились в региональном и корпоративном сегментах внутреннего рынка облигаций и увеличились в сегменте государственных ценных бумаг.</w:t>
      </w:r>
      <w:proofErr w:type="gramEnd"/>
      <w:r w:rsidRPr="00594FDE">
        <w:rPr>
          <w:rFonts w:ascii="Times New Roman" w:hAnsi="Times New Roman" w:cs="Times New Roman"/>
          <w:sz w:val="28"/>
          <w:szCs w:val="28"/>
        </w:rPr>
        <w:t xml:space="preserve"> По итогам месяца совокупный рыночный портфель обращающихся на внутреннем рынке облигаций почти не изменился по сравнению с концом декабря, составив 13,6 трлн</w:t>
      </w:r>
      <w:r w:rsidR="005A3250" w:rsidRPr="00594FDE">
        <w:rPr>
          <w:rFonts w:ascii="Times New Roman" w:hAnsi="Times New Roman" w:cs="Times New Roman"/>
          <w:sz w:val="28"/>
          <w:szCs w:val="28"/>
        </w:rPr>
        <w:t>.</w:t>
      </w:r>
      <w:r w:rsidRPr="00594FDE">
        <w:rPr>
          <w:rFonts w:ascii="Times New Roman" w:hAnsi="Times New Roman" w:cs="Times New Roman"/>
          <w:sz w:val="28"/>
          <w:szCs w:val="28"/>
        </w:rPr>
        <w:t xml:space="preserve"> руб. (в декабре – возрос на 1,6%).</w:t>
      </w:r>
      <w:r w:rsidR="002236E2" w:rsidRPr="00594FDE">
        <w:rPr>
          <w:rFonts w:ascii="Times New Roman" w:hAnsi="Times New Roman" w:cs="Times New Roman"/>
          <w:sz w:val="28"/>
          <w:szCs w:val="28"/>
        </w:rPr>
        <w:t xml:space="preserve"> Данные отражены на рисунке 1.</w:t>
      </w:r>
    </w:p>
    <w:p w:rsidR="004A4C4B" w:rsidRPr="00594FDE" w:rsidRDefault="004A4C4B" w:rsidP="00594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C4B" w:rsidRDefault="004A4C4B" w:rsidP="00594F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FD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735382"/>
            <wp:effectExtent l="19050" t="0" r="3175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35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C4B" w:rsidRPr="00594FDE" w:rsidRDefault="004A4C4B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4FDE">
        <w:rPr>
          <w:rFonts w:ascii="Times New Roman" w:hAnsi="Times New Roman" w:cs="Times New Roman"/>
          <w:sz w:val="28"/>
          <w:szCs w:val="28"/>
        </w:rPr>
        <w:t>Рисунок</w:t>
      </w:r>
      <w:r w:rsidR="002236E2" w:rsidRPr="00594FDE">
        <w:rPr>
          <w:rFonts w:ascii="Times New Roman" w:hAnsi="Times New Roman" w:cs="Times New Roman"/>
          <w:sz w:val="28"/>
          <w:szCs w:val="28"/>
        </w:rPr>
        <w:t xml:space="preserve"> </w:t>
      </w:r>
      <w:r w:rsidRPr="00594FDE">
        <w:rPr>
          <w:rFonts w:ascii="Times New Roman" w:hAnsi="Times New Roman" w:cs="Times New Roman"/>
          <w:sz w:val="28"/>
          <w:szCs w:val="28"/>
        </w:rPr>
        <w:t>1</w:t>
      </w:r>
      <w:r w:rsidR="002236E2" w:rsidRPr="00594FDE">
        <w:rPr>
          <w:rFonts w:ascii="Times New Roman" w:hAnsi="Times New Roman" w:cs="Times New Roman"/>
          <w:sz w:val="28"/>
          <w:szCs w:val="28"/>
        </w:rPr>
        <w:t xml:space="preserve"> -</w:t>
      </w:r>
      <w:r w:rsidRPr="00594FDE">
        <w:rPr>
          <w:rFonts w:ascii="Times New Roman" w:hAnsi="Times New Roman" w:cs="Times New Roman"/>
          <w:sz w:val="28"/>
          <w:szCs w:val="28"/>
        </w:rPr>
        <w:t xml:space="preserve"> Объем российских облигаций в обращении на внутреннем и внешнем рынках (на конец периода), трлн</w:t>
      </w:r>
      <w:r w:rsidR="005A3250" w:rsidRPr="00594FDE">
        <w:rPr>
          <w:rFonts w:ascii="Times New Roman" w:hAnsi="Times New Roman" w:cs="Times New Roman"/>
          <w:sz w:val="28"/>
          <w:szCs w:val="28"/>
        </w:rPr>
        <w:t>.</w:t>
      </w:r>
      <w:r w:rsidRPr="00594FDE">
        <w:rPr>
          <w:rFonts w:ascii="Times New Roman" w:hAnsi="Times New Roman" w:cs="Times New Roman"/>
          <w:sz w:val="28"/>
          <w:szCs w:val="28"/>
        </w:rPr>
        <w:t xml:space="preserve"> руб.</w:t>
      </w:r>
      <w:proofErr w:type="gramEnd"/>
    </w:p>
    <w:p w:rsidR="004A4C4B" w:rsidRPr="00594FDE" w:rsidRDefault="004A4C4B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C4B" w:rsidRDefault="004A4C4B" w:rsidP="00594F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FD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915737"/>
            <wp:effectExtent l="19050" t="0" r="3175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15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C4B" w:rsidRPr="00594FDE" w:rsidRDefault="00594FDE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2 </w:t>
      </w:r>
      <w:r w:rsidR="002236E2" w:rsidRPr="00594FDE">
        <w:rPr>
          <w:rFonts w:ascii="Times New Roman" w:hAnsi="Times New Roman" w:cs="Times New Roman"/>
          <w:sz w:val="28"/>
          <w:szCs w:val="28"/>
        </w:rPr>
        <w:t>-</w:t>
      </w:r>
      <w:r w:rsidR="004A4C4B" w:rsidRPr="00594FDE">
        <w:rPr>
          <w:rFonts w:ascii="Times New Roman" w:hAnsi="Times New Roman" w:cs="Times New Roman"/>
          <w:sz w:val="28"/>
          <w:szCs w:val="28"/>
        </w:rPr>
        <w:t xml:space="preserve"> Аукцио</w:t>
      </w:r>
      <w:r w:rsidR="00484E4C">
        <w:rPr>
          <w:rFonts w:ascii="Times New Roman" w:hAnsi="Times New Roman" w:cs="Times New Roman"/>
          <w:sz w:val="28"/>
          <w:szCs w:val="28"/>
        </w:rPr>
        <w:t xml:space="preserve">ны Минфина России по размещению / </w:t>
      </w:r>
      <w:proofErr w:type="spellStart"/>
      <w:r w:rsidR="004A4C4B" w:rsidRPr="00594FDE">
        <w:rPr>
          <w:rFonts w:ascii="Times New Roman" w:hAnsi="Times New Roman" w:cs="Times New Roman"/>
          <w:sz w:val="28"/>
          <w:szCs w:val="28"/>
        </w:rPr>
        <w:t>доразмещению</w:t>
      </w:r>
      <w:proofErr w:type="spellEnd"/>
      <w:r w:rsidR="004A4C4B" w:rsidRPr="00594FDE">
        <w:rPr>
          <w:rFonts w:ascii="Times New Roman" w:hAnsi="Times New Roman" w:cs="Times New Roman"/>
          <w:sz w:val="28"/>
          <w:szCs w:val="28"/>
        </w:rPr>
        <w:t xml:space="preserve"> ОФЗ</w:t>
      </w:r>
      <w:r w:rsidR="00484E4C">
        <w:rPr>
          <w:rFonts w:ascii="Times New Roman" w:hAnsi="Times New Roman" w:cs="Times New Roman"/>
          <w:sz w:val="28"/>
          <w:szCs w:val="28"/>
        </w:rPr>
        <w:t>.</w:t>
      </w:r>
    </w:p>
    <w:p w:rsidR="002236E2" w:rsidRPr="00594FDE" w:rsidRDefault="002236E2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3250" w:rsidRPr="00594FDE" w:rsidRDefault="002236E2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 xml:space="preserve">В январе на рынке государственных ценных бумаг Минфин России продолжал регулярное проведение аукционов по размещению облигаций </w:t>
      </w:r>
      <w:r w:rsidRPr="00594FDE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федерального займа. </w:t>
      </w:r>
      <w:r w:rsidR="005A3250" w:rsidRPr="00594FDE">
        <w:rPr>
          <w:rFonts w:ascii="Times New Roman" w:hAnsi="Times New Roman" w:cs="Times New Roman"/>
          <w:sz w:val="28"/>
          <w:szCs w:val="28"/>
        </w:rPr>
        <w:t xml:space="preserve">Данные отражены на рисунке 2. </w:t>
      </w:r>
      <w:r w:rsidRPr="00594FDE">
        <w:rPr>
          <w:rFonts w:ascii="Times New Roman" w:hAnsi="Times New Roman" w:cs="Times New Roman"/>
          <w:sz w:val="28"/>
          <w:szCs w:val="28"/>
        </w:rPr>
        <w:t>В условиях ухудшившейся конъюнктуры внутреннего долгового рынка более 75% предложенного эмитентом за месяц объема ОФЗ пришлось на выпуски ОФЗ-ПК (с переменным купоном, привязанным к ставке денежного рынка RUONIA), отличающиеся от ОФЗ с постоянным доходом (ОФЗ-ПД) более устойчивой ценовой динамикой и более высокой текущей доходностью. В результате на шести состоявшихся аукционах Минфин России реализовал 92,2% предложенного объема выпусков ОФЗ на общую сумму 62,5 млрд</w:t>
      </w:r>
      <w:r w:rsidR="005A3250" w:rsidRPr="00594FDE">
        <w:rPr>
          <w:rFonts w:ascii="Times New Roman" w:hAnsi="Times New Roman" w:cs="Times New Roman"/>
          <w:sz w:val="28"/>
          <w:szCs w:val="28"/>
        </w:rPr>
        <w:t>.</w:t>
      </w:r>
      <w:r w:rsidRPr="00594FDE">
        <w:rPr>
          <w:rFonts w:ascii="Times New Roman" w:hAnsi="Times New Roman" w:cs="Times New Roman"/>
          <w:sz w:val="28"/>
          <w:szCs w:val="28"/>
        </w:rPr>
        <w:t xml:space="preserve"> руб. по номиналу (в декабре 2015 г. – 85% и 47,5 млрд</w:t>
      </w:r>
      <w:r w:rsidR="005A3250" w:rsidRPr="00594FDE">
        <w:rPr>
          <w:rFonts w:ascii="Times New Roman" w:hAnsi="Times New Roman" w:cs="Times New Roman"/>
          <w:sz w:val="28"/>
          <w:szCs w:val="28"/>
        </w:rPr>
        <w:t>.</w:t>
      </w:r>
      <w:r w:rsidRPr="00594FDE">
        <w:rPr>
          <w:rFonts w:ascii="Times New Roman" w:hAnsi="Times New Roman" w:cs="Times New Roman"/>
          <w:sz w:val="28"/>
          <w:szCs w:val="28"/>
        </w:rPr>
        <w:t xml:space="preserve"> руб. соответственно). За январь эмитент на 25% выполнил заявленный им на I </w:t>
      </w:r>
      <w:r w:rsidR="005A3250" w:rsidRPr="00594FDE">
        <w:rPr>
          <w:rFonts w:ascii="Times New Roman" w:hAnsi="Times New Roman" w:cs="Times New Roman"/>
          <w:sz w:val="28"/>
          <w:szCs w:val="28"/>
        </w:rPr>
        <w:t>квартал 2016 г. объем заимствований посредством выпуска ОФЗ.</w:t>
      </w:r>
    </w:p>
    <w:p w:rsidR="005A3250" w:rsidRPr="00594FDE" w:rsidRDefault="002236E2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>Активность участников рынка на его первичном сегменте не изменилась: коэффициент активности</w:t>
      </w:r>
      <w:r w:rsidR="005A3250" w:rsidRPr="00594FDE">
        <w:rPr>
          <w:rFonts w:ascii="Times New Roman" w:hAnsi="Times New Roman" w:cs="Times New Roman"/>
          <w:sz w:val="28"/>
          <w:szCs w:val="28"/>
        </w:rPr>
        <w:t xml:space="preserve">, </w:t>
      </w:r>
      <w:r w:rsidRPr="00594FDE">
        <w:rPr>
          <w:rFonts w:ascii="Times New Roman" w:hAnsi="Times New Roman" w:cs="Times New Roman"/>
          <w:sz w:val="28"/>
          <w:szCs w:val="28"/>
        </w:rPr>
        <w:t xml:space="preserve"> как и в декабре, составил 2,1. При этом значительно возросла доля аукционных заявок, выставлявшихся инвесторами со значительными премиями к доходности выпусков на вторичном рынке. Успешность ряда</w:t>
      </w:r>
      <w:r w:rsidR="005A3250" w:rsidRPr="00594FDE">
        <w:rPr>
          <w:rFonts w:ascii="Times New Roman" w:hAnsi="Times New Roman" w:cs="Times New Roman"/>
          <w:sz w:val="28"/>
          <w:szCs w:val="28"/>
        </w:rPr>
        <w:t xml:space="preserve"> размещений была связана с готовностью Минфина России </w:t>
      </w:r>
      <w:proofErr w:type="gramStart"/>
      <w:r w:rsidR="005A3250" w:rsidRPr="00594FDE">
        <w:rPr>
          <w:rFonts w:ascii="Times New Roman" w:hAnsi="Times New Roman" w:cs="Times New Roman"/>
          <w:sz w:val="28"/>
          <w:szCs w:val="28"/>
        </w:rPr>
        <w:t>предоставлять</w:t>
      </w:r>
      <w:proofErr w:type="gramEnd"/>
      <w:r w:rsidR="005A3250" w:rsidRPr="00594FDE">
        <w:rPr>
          <w:rFonts w:ascii="Times New Roman" w:hAnsi="Times New Roman" w:cs="Times New Roman"/>
          <w:sz w:val="28"/>
          <w:szCs w:val="28"/>
        </w:rPr>
        <w:t xml:space="preserve"> инвесторам высокие премии, а также с вступлением в силу норматива краткосрочной ликвидности.</w:t>
      </w:r>
    </w:p>
    <w:p w:rsidR="005A3250" w:rsidRPr="00594FDE" w:rsidRDefault="005A3250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>На рынке региональных облигаций (рисунок 3) в январе наблюдалось сезонное снижение активности заемщиков. На первичном рынке не было осуществлено ни одного размещения облигаций (в декабре были размещены три выпуска на сумму 4,8 млрд. руб.).</w:t>
      </w:r>
    </w:p>
    <w:p w:rsidR="005A3250" w:rsidRPr="00594FDE" w:rsidRDefault="005A3250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3250" w:rsidRDefault="005A3250" w:rsidP="00594F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FD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607867"/>
            <wp:effectExtent l="19050" t="0" r="3175" b="0"/>
            <wp:docPr id="8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07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250" w:rsidRDefault="005A3250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>Рисунок 3 - Первичное размещение на ФБ ММВБ и погашение региональных облигаций</w:t>
      </w:r>
      <w:r w:rsidR="00484E4C">
        <w:rPr>
          <w:rFonts w:ascii="Times New Roman" w:hAnsi="Times New Roman" w:cs="Times New Roman"/>
          <w:sz w:val="28"/>
          <w:szCs w:val="28"/>
        </w:rPr>
        <w:t>.</w:t>
      </w:r>
    </w:p>
    <w:p w:rsidR="00484E4C" w:rsidRPr="00594FDE" w:rsidRDefault="00484E4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3250" w:rsidRDefault="005A3250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 xml:space="preserve">На рынке корпоративных облигаций (рисунок 4) активность заемщиков по-прежнему была низкой. На ФБ ММВБ состоялось размещение восьми выпусков корпоративных облигаций номинальным объемом 40,9 млрд. руб. (в декабре – 24 выпуска на сумму 103,3 млрд. руб.). Доля выпусков нефинансовых компаний в структуре новых эмиссий сократилась с 63 до 25%. Количество дефолтов по корпоративным облигациям по сравнению с </w:t>
      </w:r>
      <w:r w:rsidRPr="00594FDE">
        <w:rPr>
          <w:rFonts w:ascii="Times New Roman" w:hAnsi="Times New Roman" w:cs="Times New Roman"/>
          <w:sz w:val="28"/>
          <w:szCs w:val="28"/>
        </w:rPr>
        <w:lastRenderedPageBreak/>
        <w:t>декабрем уменьшилось вдвое, до 7, количество технических дефолтов – втрое, до 6.</w:t>
      </w:r>
    </w:p>
    <w:p w:rsidR="00594FDE" w:rsidRPr="00594FDE" w:rsidRDefault="00594FDE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7577" w:rsidRDefault="00FC7577" w:rsidP="00594F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FD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38179" cy="2524125"/>
            <wp:effectExtent l="19050" t="0" r="621" b="0"/>
            <wp:docPr id="9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2340" cy="2525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577" w:rsidRDefault="00FC7577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>Рисунок 4 - Первичное размещение на ФБ ММВБ и погашение корпоративных облигаций</w:t>
      </w:r>
      <w:r w:rsidR="00484E4C">
        <w:rPr>
          <w:rFonts w:ascii="Times New Roman" w:hAnsi="Times New Roman" w:cs="Times New Roman"/>
          <w:sz w:val="28"/>
          <w:szCs w:val="28"/>
        </w:rPr>
        <w:t>.</w:t>
      </w:r>
    </w:p>
    <w:p w:rsidR="00484E4C" w:rsidRPr="00594FDE" w:rsidRDefault="00484E4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3250" w:rsidRPr="00594FDE" w:rsidRDefault="005A3250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 xml:space="preserve">По предварительным данным компании EPFR </w:t>
      </w:r>
      <w:proofErr w:type="spellStart"/>
      <w:r w:rsidRPr="00594FDE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594FDE">
        <w:rPr>
          <w:rFonts w:ascii="Times New Roman" w:hAnsi="Times New Roman" w:cs="Times New Roman"/>
          <w:sz w:val="28"/>
          <w:szCs w:val="28"/>
        </w:rPr>
        <w:t>, в январе отток средств из иностранных фондов, инвестирующих в российские облигации, сократился по сравнению с декабрем более чем на треть, составив 260 млн. долл. США. По данным ФБ ММВБ, в рассматриваемый период, как и в декабре 2015 г., на вторичных биржевых торгах нерезиденты были продавцами ОФЗ, корпоративных и региональных облигаций на чистой основе. Отток их средств с этих сегментов за месяц составил 35,1; 9,7 и 0,4 млрд. руб. соответственно.</w:t>
      </w:r>
    </w:p>
    <w:p w:rsidR="005A3250" w:rsidRPr="00594FDE" w:rsidRDefault="005A3250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4FDE">
        <w:rPr>
          <w:rFonts w:ascii="Times New Roman" w:hAnsi="Times New Roman" w:cs="Times New Roman"/>
          <w:sz w:val="28"/>
          <w:szCs w:val="28"/>
        </w:rPr>
        <w:t>На вторичном рынке государственных облигаций (рисунок 5) средний дневной объем операций с ОФЗ на ФБ ММВБ в январе по сравнению с декабрем повысился с 16,7 до 21,7 млрд. руб. На рынках региональных и корпоративных облигаций аналогичный показатель понизился с 2,7 до 1,0 млрд. руб. и с 26,6 до 11,6 млрд. руб. соответственно.</w:t>
      </w:r>
      <w:proofErr w:type="gramEnd"/>
    </w:p>
    <w:p w:rsidR="002236E2" w:rsidRPr="00594FDE" w:rsidRDefault="002236E2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E2" w:rsidRPr="00594FDE" w:rsidRDefault="002236E2" w:rsidP="00484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FD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064660"/>
            <wp:effectExtent l="19050" t="0" r="3175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64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250" w:rsidRPr="00594FDE" w:rsidRDefault="005A3250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>Рисунок 5 -</w:t>
      </w:r>
      <w:r w:rsidR="002236E2" w:rsidRPr="00594FDE">
        <w:rPr>
          <w:rFonts w:ascii="Times New Roman" w:hAnsi="Times New Roman" w:cs="Times New Roman"/>
          <w:sz w:val="28"/>
          <w:szCs w:val="28"/>
        </w:rPr>
        <w:t xml:space="preserve"> Оборот вторичных торгов облигациями на ФБ ММВБ в 2015–2016 году, млрд</w:t>
      </w:r>
      <w:r w:rsidRPr="00594FDE">
        <w:rPr>
          <w:rFonts w:ascii="Times New Roman" w:hAnsi="Times New Roman" w:cs="Times New Roman"/>
          <w:sz w:val="28"/>
          <w:szCs w:val="28"/>
        </w:rPr>
        <w:t>.</w:t>
      </w:r>
      <w:r w:rsidR="002236E2" w:rsidRPr="00594FD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C7577" w:rsidRPr="00594FDE" w:rsidRDefault="002236E2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lastRenderedPageBreak/>
        <w:t>В январе ликвидность рынка ОФЗ несколько повысила</w:t>
      </w:r>
      <w:r w:rsidR="005A3250" w:rsidRPr="00594FDE">
        <w:rPr>
          <w:rFonts w:ascii="Times New Roman" w:hAnsi="Times New Roman" w:cs="Times New Roman"/>
          <w:sz w:val="28"/>
          <w:szCs w:val="28"/>
        </w:rPr>
        <w:t>сь: коэффициент оборачиваемост</w:t>
      </w:r>
      <w:r w:rsidR="00FC7577" w:rsidRPr="00594FDE">
        <w:rPr>
          <w:rFonts w:ascii="Times New Roman" w:hAnsi="Times New Roman" w:cs="Times New Roman"/>
          <w:sz w:val="28"/>
          <w:szCs w:val="28"/>
        </w:rPr>
        <w:t>и</w:t>
      </w:r>
      <w:r w:rsidR="005A3250" w:rsidRPr="00594FDE">
        <w:rPr>
          <w:rFonts w:ascii="Times New Roman" w:hAnsi="Times New Roman" w:cs="Times New Roman"/>
          <w:sz w:val="28"/>
          <w:szCs w:val="28"/>
        </w:rPr>
        <w:t xml:space="preserve"> обращаю</w:t>
      </w:r>
      <w:r w:rsidRPr="00594FDE">
        <w:rPr>
          <w:rFonts w:ascii="Times New Roman" w:hAnsi="Times New Roman" w:cs="Times New Roman"/>
          <w:sz w:val="28"/>
          <w:szCs w:val="28"/>
        </w:rPr>
        <w:t xml:space="preserve">щихся выпусков ОФЗ увеличился с 0,34% в декабре до 0,44% в январе. Коэффициенты оборачиваемости наиболее ликвидных выпусков ОФЗ-ПД увеличились на фоне активизации продаж этого типа выпусков, а коэффициенты оборачиваемости выпусков ОФЗ-ПК </w:t>
      </w:r>
      <w:r w:rsidR="00FC7577" w:rsidRPr="00594FDE">
        <w:rPr>
          <w:rFonts w:ascii="Times New Roman" w:hAnsi="Times New Roman" w:cs="Times New Roman"/>
          <w:sz w:val="28"/>
          <w:szCs w:val="28"/>
        </w:rPr>
        <w:t>и ОФЗ-ИН, напротив, уменьшились.</w:t>
      </w:r>
    </w:p>
    <w:p w:rsidR="00FC7577" w:rsidRPr="00594FDE" w:rsidRDefault="002236E2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>В январе 2016 г. по сравнению с декабрем 2015 г. кривая доходности наиболее ликвидных выпусков ОФЗ-ПД сдвинулась вверх на 19–48 б.п. по разным срокам. Инверсия кривой на ее среднем и длинном участках значительно уменьшилась, отражая смещение ожиданий инвес</w:t>
      </w:r>
      <w:r w:rsidR="00FC7577" w:rsidRPr="00594FDE">
        <w:rPr>
          <w:rFonts w:ascii="Times New Roman" w:hAnsi="Times New Roman" w:cs="Times New Roman"/>
          <w:sz w:val="28"/>
          <w:szCs w:val="28"/>
        </w:rPr>
        <w:t>торов в сторону меньших масшта</w:t>
      </w:r>
      <w:r w:rsidRPr="00594FDE">
        <w:rPr>
          <w:rFonts w:ascii="Times New Roman" w:hAnsi="Times New Roman" w:cs="Times New Roman"/>
          <w:sz w:val="28"/>
          <w:szCs w:val="28"/>
        </w:rPr>
        <w:t>бов снижения доходности О</w:t>
      </w:r>
      <w:proofErr w:type="gramStart"/>
      <w:r w:rsidRPr="00594FDE">
        <w:rPr>
          <w:rFonts w:ascii="Times New Roman" w:hAnsi="Times New Roman" w:cs="Times New Roman"/>
          <w:sz w:val="28"/>
          <w:szCs w:val="28"/>
        </w:rPr>
        <w:t>ФЗ в ср</w:t>
      </w:r>
      <w:proofErr w:type="gramEnd"/>
      <w:r w:rsidRPr="00594FDE">
        <w:rPr>
          <w:rFonts w:ascii="Times New Roman" w:hAnsi="Times New Roman" w:cs="Times New Roman"/>
          <w:sz w:val="28"/>
          <w:szCs w:val="28"/>
        </w:rPr>
        <w:t xml:space="preserve">едне- и долгосрочном периоде. </w:t>
      </w:r>
    </w:p>
    <w:p w:rsidR="00FC7577" w:rsidRDefault="002236E2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>Динамика индексов доходности облигаций</w:t>
      </w:r>
      <w:r w:rsidR="00FC7577" w:rsidRPr="00594FDE">
        <w:rPr>
          <w:rFonts w:ascii="Times New Roman" w:hAnsi="Times New Roman" w:cs="Times New Roman"/>
          <w:sz w:val="28"/>
          <w:szCs w:val="28"/>
        </w:rPr>
        <w:t xml:space="preserve"> (рисунок 6</w:t>
      </w:r>
      <w:r w:rsidR="00594FDE" w:rsidRPr="00594FDE">
        <w:rPr>
          <w:rFonts w:ascii="Times New Roman" w:hAnsi="Times New Roman" w:cs="Times New Roman"/>
          <w:sz w:val="28"/>
          <w:szCs w:val="28"/>
        </w:rPr>
        <w:t xml:space="preserve"> и 7</w:t>
      </w:r>
      <w:r w:rsidR="00FC7577" w:rsidRPr="00594FDE">
        <w:rPr>
          <w:rFonts w:ascii="Times New Roman" w:hAnsi="Times New Roman" w:cs="Times New Roman"/>
          <w:sz w:val="28"/>
          <w:szCs w:val="28"/>
        </w:rPr>
        <w:t>)</w:t>
      </w:r>
      <w:r w:rsidRPr="00594FDE">
        <w:rPr>
          <w:rFonts w:ascii="Times New Roman" w:hAnsi="Times New Roman" w:cs="Times New Roman"/>
          <w:sz w:val="28"/>
          <w:szCs w:val="28"/>
        </w:rPr>
        <w:t xml:space="preserve"> по рыночному портфелю в течение первых двух декад месяца была повышательной и лишь в третьей декаде – понижательной. В результате на конец января по сравнению с концом декабря доходность государственных, региональных и корпоративных облигаций повысилась на 33; 3 и 37 б.п., до 10,2; 11,5 </w:t>
      </w:r>
      <w:r w:rsidR="00FC7577" w:rsidRPr="00594FDE">
        <w:rPr>
          <w:rFonts w:ascii="Times New Roman" w:hAnsi="Times New Roman" w:cs="Times New Roman"/>
          <w:sz w:val="28"/>
          <w:szCs w:val="28"/>
        </w:rPr>
        <w:t>и 11,7% годовых соответственно.</w:t>
      </w:r>
    </w:p>
    <w:p w:rsidR="00484E4C" w:rsidRPr="00594FDE" w:rsidRDefault="00484E4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7577" w:rsidRDefault="00FC7577" w:rsidP="00484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FD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195374"/>
            <wp:effectExtent l="19050" t="0" r="3175" b="0"/>
            <wp:docPr id="10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95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577" w:rsidRDefault="00FC7577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>Рисунок 6 - Доходность облигаций, % годовых</w:t>
      </w:r>
      <w:r w:rsidR="00484E4C">
        <w:rPr>
          <w:rFonts w:ascii="Times New Roman" w:hAnsi="Times New Roman" w:cs="Times New Roman"/>
          <w:sz w:val="28"/>
          <w:szCs w:val="28"/>
        </w:rPr>
        <w:t>.</w:t>
      </w:r>
    </w:p>
    <w:p w:rsidR="00484E4C" w:rsidRPr="00594FDE" w:rsidRDefault="00484E4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4FDE" w:rsidRPr="00594FDE" w:rsidRDefault="00594FDE" w:rsidP="00484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FD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059279"/>
            <wp:effectExtent l="19050" t="0" r="3175" b="0"/>
            <wp:docPr id="13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59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FDE" w:rsidRPr="00594FDE" w:rsidRDefault="00594FDE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>Рисунок 7 - Срочная структура доходности ОФЗ</w:t>
      </w:r>
    </w:p>
    <w:p w:rsidR="00FC7577" w:rsidRPr="00594FDE" w:rsidRDefault="00FC7577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7577" w:rsidRDefault="002236E2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lastRenderedPageBreak/>
        <w:t>В январе 2016 г. на рынке корпоративных еврооблигаций новые</w:t>
      </w:r>
      <w:r w:rsidR="00FC7577" w:rsidRPr="00594FDE">
        <w:rPr>
          <w:rFonts w:ascii="Times New Roman" w:hAnsi="Times New Roman" w:cs="Times New Roman"/>
          <w:sz w:val="28"/>
          <w:szCs w:val="28"/>
        </w:rPr>
        <w:t xml:space="preserve"> выпуски не размещались. Отсут</w:t>
      </w:r>
      <w:r w:rsidRPr="00594FDE">
        <w:rPr>
          <w:rFonts w:ascii="Times New Roman" w:hAnsi="Times New Roman" w:cs="Times New Roman"/>
          <w:sz w:val="28"/>
          <w:szCs w:val="28"/>
        </w:rPr>
        <w:t>ствие новых займов могло быть связано с низкой активностью инвесторов на рынке капитала в период новогодних и рождественских праздников, а также с нежеланием российских эмитентов осуществлять</w:t>
      </w:r>
      <w:r w:rsidR="00FC7577" w:rsidRPr="00594FDE">
        <w:rPr>
          <w:rFonts w:ascii="Times New Roman" w:hAnsi="Times New Roman" w:cs="Times New Roman"/>
          <w:sz w:val="28"/>
          <w:szCs w:val="28"/>
        </w:rPr>
        <w:t xml:space="preserve"> заимствования в условиях неблагоприятной конъюнктуры, связанной с резкими колебаниями цен на мировом рынке энергоносителей и ослаблением рубля. Вместе с тем крупнейший российский эмитент – ПАО “ Газпром” – объявил о возможности размещения еврооблигаций в швейцарских франках на внешнем рынке в марте 2016 г. Предыдущая сделка ПАО “Газпром” в октябре 2015 г. была успешной: эмитент разместил 3-летние еврооблигации на сумму 1 млрд. евро под 4,625% годовых при спросе, превысившем предложение вдвое. Эта эмиссия стала самым крупным размещением данного эмитента с 2013 г.</w:t>
      </w:r>
      <w:r w:rsidR="00594FDE" w:rsidRPr="00594FDE">
        <w:rPr>
          <w:rFonts w:ascii="Times New Roman" w:hAnsi="Times New Roman" w:cs="Times New Roman"/>
          <w:sz w:val="28"/>
          <w:szCs w:val="28"/>
        </w:rPr>
        <w:t xml:space="preserve"> (рисунок 8).</w:t>
      </w:r>
    </w:p>
    <w:p w:rsidR="001F1BD6" w:rsidRPr="00594FDE" w:rsidRDefault="001F1BD6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4FDE" w:rsidRPr="00594FDE" w:rsidRDefault="00594FDE" w:rsidP="00484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FD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844044"/>
            <wp:effectExtent l="19050" t="0" r="3175" b="0"/>
            <wp:docPr id="11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44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FDE" w:rsidRPr="00594FDE" w:rsidRDefault="00594FDE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>Рисунок 8 - Замещение внешних займов, млрд. руб.</w:t>
      </w:r>
    </w:p>
    <w:p w:rsidR="00594FDE" w:rsidRPr="00594FDE" w:rsidRDefault="00594FDE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7577" w:rsidRPr="00594FDE" w:rsidRDefault="00FC7577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 xml:space="preserve">Выплаты по российским корпоративным еврооблигациям (купонам и погашению основной суммы долга) в январе уменьшились по сравнению с декабрем 2015 г. на 0,5 млрд. долл. США и составили 0,8 млрд. долл. США (в том числе компании и банки, попавшие под санкции, погасили 0,2 млрд. долл. США). В феврале 2016 г. российским эмитентам предстоит выплатить 2,6 млрд. долл. США по облигационным займам (в том числе </w:t>
      </w:r>
      <w:proofErr w:type="spellStart"/>
      <w:r w:rsidRPr="00594FDE">
        <w:rPr>
          <w:rFonts w:ascii="Times New Roman" w:hAnsi="Times New Roman" w:cs="Times New Roman"/>
          <w:sz w:val="28"/>
          <w:szCs w:val="28"/>
        </w:rPr>
        <w:t>санкционным</w:t>
      </w:r>
      <w:proofErr w:type="spellEnd"/>
      <w:r w:rsidRPr="00594FDE">
        <w:rPr>
          <w:rFonts w:ascii="Times New Roman" w:hAnsi="Times New Roman" w:cs="Times New Roman"/>
          <w:sz w:val="28"/>
          <w:szCs w:val="28"/>
        </w:rPr>
        <w:t xml:space="preserve"> компаниям и банкам – 1,8 млрд. долл. США).</w:t>
      </w:r>
    </w:p>
    <w:p w:rsidR="00594FDE" w:rsidRPr="00594FDE" w:rsidRDefault="00FC7577" w:rsidP="00594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94FDE">
        <w:rPr>
          <w:rFonts w:ascii="Times New Roman" w:hAnsi="Times New Roman" w:cs="Times New Roman"/>
          <w:sz w:val="28"/>
          <w:szCs w:val="28"/>
        </w:rPr>
        <w:t>В отсутствие новых размещений портфель обращающихся на внешнем рынке корпоративных, суверенных и региональных еврооблигаций (рисунок 9) в январе 2016 г. сократился на 0,5% и составил 174,6 млрд. долл. США (в рублевом эквиваленте – увеличился на 4,5%, до 13,1 трлн. руб.).</w:t>
      </w:r>
      <w:r w:rsidR="00594FDE" w:rsidRPr="00594FD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594FDE" w:rsidRPr="00594FDE" w:rsidRDefault="00594FDE" w:rsidP="00484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FD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1945463"/>
            <wp:effectExtent l="19050" t="0" r="3175" b="0"/>
            <wp:docPr id="1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45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577" w:rsidRDefault="00594FDE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 xml:space="preserve">Рисунок 9 - Премия за риск по российским суверенным и корпоративным еврооблигациям (5-летний </w:t>
      </w:r>
      <w:proofErr w:type="spellStart"/>
      <w:r w:rsidRPr="00594FDE">
        <w:rPr>
          <w:rFonts w:ascii="Times New Roman" w:hAnsi="Times New Roman" w:cs="Times New Roman"/>
          <w:sz w:val="28"/>
          <w:szCs w:val="28"/>
        </w:rPr>
        <w:t>CDS-спред</w:t>
      </w:r>
      <w:proofErr w:type="spellEnd"/>
      <w:r w:rsidRPr="00594FDE">
        <w:rPr>
          <w:rFonts w:ascii="Times New Roman" w:hAnsi="Times New Roman" w:cs="Times New Roman"/>
          <w:sz w:val="28"/>
          <w:szCs w:val="28"/>
        </w:rPr>
        <w:t>), б.п.</w:t>
      </w:r>
    </w:p>
    <w:p w:rsidR="00484E4C" w:rsidRPr="00594FDE" w:rsidRDefault="00484E4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7577" w:rsidRPr="00594FDE" w:rsidRDefault="00FC7577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>В январе корпоративные эмитенты о досрочном выкупе своих еврооблигаций не сообщали.</w:t>
      </w:r>
    </w:p>
    <w:p w:rsidR="00FC7577" w:rsidRPr="00594FDE" w:rsidRDefault="00FC7577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 xml:space="preserve">Резкое снижение цены на нефть, а также ослабление рубля негативно отразились на оценках кредитного риска по операциям с российскими суверенными и корпоративными еврооблигациями. </w:t>
      </w:r>
      <w:proofErr w:type="gramStart"/>
      <w:r w:rsidRPr="00594FDE">
        <w:rPr>
          <w:rFonts w:ascii="Times New Roman" w:hAnsi="Times New Roman" w:cs="Times New Roman"/>
          <w:sz w:val="28"/>
          <w:szCs w:val="28"/>
        </w:rPr>
        <w:t>Средний</w:t>
      </w:r>
      <w:proofErr w:type="gramEnd"/>
      <w:r w:rsidRPr="00594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4FDE">
        <w:rPr>
          <w:rFonts w:ascii="Times New Roman" w:hAnsi="Times New Roman" w:cs="Times New Roman"/>
          <w:sz w:val="28"/>
          <w:szCs w:val="28"/>
        </w:rPr>
        <w:t>CDS-спред</w:t>
      </w:r>
      <w:proofErr w:type="spellEnd"/>
      <w:r w:rsidRPr="00594FDE">
        <w:rPr>
          <w:rFonts w:ascii="Times New Roman" w:hAnsi="Times New Roman" w:cs="Times New Roman"/>
          <w:sz w:val="28"/>
          <w:szCs w:val="28"/>
        </w:rPr>
        <w:t xml:space="preserve"> по суверенным валютным обязательствам России увеличился с 301 б.п. в декабре до 348 б.п. в январе. При этом среднее значение российского показателя </w:t>
      </w:r>
      <w:proofErr w:type="spellStart"/>
      <w:r w:rsidRPr="00594FDE">
        <w:rPr>
          <w:rFonts w:ascii="Times New Roman" w:hAnsi="Times New Roman" w:cs="Times New Roman"/>
          <w:sz w:val="28"/>
          <w:szCs w:val="28"/>
        </w:rPr>
        <w:t>CDS-спреда</w:t>
      </w:r>
      <w:proofErr w:type="spellEnd"/>
      <w:r w:rsidRPr="00594FDE">
        <w:rPr>
          <w:rFonts w:ascii="Times New Roman" w:hAnsi="Times New Roman" w:cs="Times New Roman"/>
          <w:sz w:val="28"/>
          <w:szCs w:val="28"/>
        </w:rPr>
        <w:t xml:space="preserve"> было ниже аналогичных показателей Бразил</w:t>
      </w:r>
      <w:proofErr w:type="gramStart"/>
      <w:r w:rsidRPr="00594FDE">
        <w:rPr>
          <w:rFonts w:ascii="Times New Roman" w:hAnsi="Times New Roman" w:cs="Times New Roman"/>
          <w:sz w:val="28"/>
          <w:szCs w:val="28"/>
        </w:rPr>
        <w:t>ии и ЮА</w:t>
      </w:r>
      <w:proofErr w:type="gramEnd"/>
      <w:r w:rsidRPr="00594FDE">
        <w:rPr>
          <w:rFonts w:ascii="Times New Roman" w:hAnsi="Times New Roman" w:cs="Times New Roman"/>
          <w:sz w:val="28"/>
          <w:szCs w:val="28"/>
        </w:rPr>
        <w:t>Р на 143 и 9 б.п. соответственно.</w:t>
      </w:r>
    </w:p>
    <w:p w:rsidR="00484E4C" w:rsidRDefault="00484E4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4FDE" w:rsidRPr="00594FDE" w:rsidRDefault="00594FDE" w:rsidP="0048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211972"/>
            <wp:effectExtent l="19050" t="0" r="3175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11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FDE" w:rsidRDefault="00594FDE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>Рисунок 10 - Доходность еврооблигаций на вторичном рынке, % годовых</w:t>
      </w:r>
      <w:r w:rsidR="00484E4C">
        <w:rPr>
          <w:rFonts w:ascii="Times New Roman" w:hAnsi="Times New Roman" w:cs="Times New Roman"/>
          <w:sz w:val="28"/>
          <w:szCs w:val="28"/>
        </w:rPr>
        <w:t>.</w:t>
      </w:r>
    </w:p>
    <w:p w:rsidR="00484E4C" w:rsidRDefault="00484E4C" w:rsidP="00484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 xml:space="preserve">Доходность суверенных и корпоративных еврооблигаций на вторичном рынке (рисунок 10) в первые две декады января росла, после чего произошла ее коррекция в сторону снижения. Кривая доходности суверенных еврооблигаций России на конец января установилась вблизи своего положения на конец предыдущего месяца. Средняя за январь доходность </w:t>
      </w:r>
      <w:proofErr w:type="gramStart"/>
      <w:r w:rsidRPr="00594FDE">
        <w:rPr>
          <w:rFonts w:ascii="Times New Roman" w:hAnsi="Times New Roman" w:cs="Times New Roman"/>
          <w:sz w:val="28"/>
          <w:szCs w:val="28"/>
        </w:rPr>
        <w:t>российского</w:t>
      </w:r>
      <w:proofErr w:type="gramEnd"/>
      <w:r w:rsidRPr="00594FDE">
        <w:rPr>
          <w:rFonts w:ascii="Times New Roman" w:hAnsi="Times New Roman" w:cs="Times New Roman"/>
          <w:sz w:val="28"/>
          <w:szCs w:val="28"/>
        </w:rPr>
        <w:t xml:space="preserve"> суверенного </w:t>
      </w:r>
      <w:proofErr w:type="spellStart"/>
      <w:r w:rsidRPr="00594FDE">
        <w:rPr>
          <w:rFonts w:ascii="Times New Roman" w:hAnsi="Times New Roman" w:cs="Times New Roman"/>
          <w:sz w:val="28"/>
          <w:szCs w:val="28"/>
        </w:rPr>
        <w:t>бенчмарка</w:t>
      </w:r>
      <w:proofErr w:type="spellEnd"/>
      <w:r w:rsidRPr="00594FDE">
        <w:rPr>
          <w:rFonts w:ascii="Times New Roman" w:hAnsi="Times New Roman" w:cs="Times New Roman"/>
          <w:sz w:val="28"/>
          <w:szCs w:val="28"/>
        </w:rPr>
        <w:t xml:space="preserve"> Russia-301 снизилась по сравнению с аналогичным показателем за декабрь на 16 б.п., до 2,9% годовых, Russia-422 – повысилась на 33 б.п., до 6,2% годовых. Средняя доходность корпоративных еврооблигаций эмитентов с рейтингами инвестиционного </w:t>
      </w:r>
      <w:r w:rsidRPr="00594FDE">
        <w:rPr>
          <w:rFonts w:ascii="Times New Roman" w:hAnsi="Times New Roman" w:cs="Times New Roman"/>
          <w:sz w:val="28"/>
          <w:szCs w:val="28"/>
        </w:rPr>
        <w:lastRenderedPageBreak/>
        <w:t>класса повысилась на 44 б.п., до 6,5% годовых, средняя доходность облигаций эмитентов со спекулятивными рейтингами – на 45 б.п., до 6,8% годовых.</w:t>
      </w:r>
    </w:p>
    <w:p w:rsidR="00FC7577" w:rsidRPr="00594FDE" w:rsidRDefault="002236E2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4FDE">
        <w:rPr>
          <w:rFonts w:ascii="Times New Roman" w:hAnsi="Times New Roman" w:cs="Times New Roman"/>
          <w:sz w:val="28"/>
          <w:szCs w:val="28"/>
        </w:rPr>
        <w:t>Средний</w:t>
      </w:r>
      <w:proofErr w:type="gramEnd"/>
      <w:r w:rsidRPr="00594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4FDE">
        <w:rPr>
          <w:rFonts w:ascii="Times New Roman" w:hAnsi="Times New Roman" w:cs="Times New Roman"/>
          <w:sz w:val="28"/>
          <w:szCs w:val="28"/>
        </w:rPr>
        <w:t>спред</w:t>
      </w:r>
      <w:proofErr w:type="spellEnd"/>
      <w:r w:rsidRPr="00594FDE">
        <w:rPr>
          <w:rFonts w:ascii="Times New Roman" w:hAnsi="Times New Roman" w:cs="Times New Roman"/>
          <w:sz w:val="28"/>
          <w:szCs w:val="28"/>
        </w:rPr>
        <w:t xml:space="preserve"> между доходностью российских корпоративных и </w:t>
      </w:r>
      <w:r w:rsidR="00FC7577" w:rsidRPr="00594FDE">
        <w:rPr>
          <w:rFonts w:ascii="Times New Roman" w:hAnsi="Times New Roman" w:cs="Times New Roman"/>
          <w:sz w:val="28"/>
          <w:szCs w:val="28"/>
        </w:rPr>
        <w:t>суверенных еврооблигаций увели</w:t>
      </w:r>
      <w:r w:rsidRPr="00594FDE">
        <w:rPr>
          <w:rFonts w:ascii="Times New Roman" w:hAnsi="Times New Roman" w:cs="Times New Roman"/>
          <w:sz w:val="28"/>
          <w:szCs w:val="28"/>
        </w:rPr>
        <w:t>чился со 162 б.п. в декабре до 192 б.п. в январе из-за опережающего роста доходнос</w:t>
      </w:r>
      <w:r w:rsidR="00FC7577" w:rsidRPr="00594FDE">
        <w:rPr>
          <w:rFonts w:ascii="Times New Roman" w:hAnsi="Times New Roman" w:cs="Times New Roman"/>
          <w:sz w:val="28"/>
          <w:szCs w:val="28"/>
        </w:rPr>
        <w:t>ти корпоративных еврооблигаций.</w:t>
      </w:r>
    </w:p>
    <w:p w:rsidR="002236E2" w:rsidRPr="00594FDE" w:rsidRDefault="002236E2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>В январе были подписаны два договора о предоставлении синдицированных кредитов российским компаниям. Первый кредит был привлечен ПАО “АНК “</w:t>
      </w:r>
      <w:proofErr w:type="spellStart"/>
      <w:r w:rsidRPr="00594FDE">
        <w:rPr>
          <w:rFonts w:ascii="Times New Roman" w:hAnsi="Times New Roman" w:cs="Times New Roman"/>
          <w:sz w:val="28"/>
          <w:szCs w:val="28"/>
        </w:rPr>
        <w:t>Башнефть</w:t>
      </w:r>
      <w:proofErr w:type="spellEnd"/>
      <w:r w:rsidRPr="00594FDE">
        <w:rPr>
          <w:rFonts w:ascii="Times New Roman" w:hAnsi="Times New Roman" w:cs="Times New Roman"/>
          <w:sz w:val="28"/>
          <w:szCs w:val="28"/>
        </w:rPr>
        <w:t>” на сумму 0,5 млрд</w:t>
      </w:r>
      <w:r w:rsidR="00FC7577" w:rsidRPr="00594FDE">
        <w:rPr>
          <w:rFonts w:ascii="Times New Roman" w:hAnsi="Times New Roman" w:cs="Times New Roman"/>
          <w:sz w:val="28"/>
          <w:szCs w:val="28"/>
        </w:rPr>
        <w:t>.</w:t>
      </w:r>
      <w:r w:rsidRPr="00594FDE">
        <w:rPr>
          <w:rFonts w:ascii="Times New Roman" w:hAnsi="Times New Roman" w:cs="Times New Roman"/>
          <w:sz w:val="28"/>
          <w:szCs w:val="28"/>
        </w:rPr>
        <w:t xml:space="preserve"> долл. США на 5 лет в качестве предоплаты по долгосрочному договору поставки нефти и </w:t>
      </w:r>
      <w:r w:rsidR="00FC7577" w:rsidRPr="00594FDE">
        <w:rPr>
          <w:rFonts w:ascii="Times New Roman" w:hAnsi="Times New Roman" w:cs="Times New Roman"/>
          <w:sz w:val="28"/>
          <w:szCs w:val="28"/>
        </w:rPr>
        <w:t>нефтепродуктов, второй – предо</w:t>
      </w:r>
      <w:r w:rsidRPr="00594FDE">
        <w:rPr>
          <w:rFonts w:ascii="Times New Roman" w:hAnsi="Times New Roman" w:cs="Times New Roman"/>
          <w:sz w:val="28"/>
          <w:szCs w:val="28"/>
        </w:rPr>
        <w:t>ставлен ПАО “ГМК “Норильский никель” в виде револьверной кредитной линии на общую сумму 4,8 млрд</w:t>
      </w:r>
      <w:r w:rsidR="00FC7577" w:rsidRPr="00594FDE">
        <w:rPr>
          <w:rFonts w:ascii="Times New Roman" w:hAnsi="Times New Roman" w:cs="Times New Roman"/>
          <w:sz w:val="28"/>
          <w:szCs w:val="28"/>
        </w:rPr>
        <w:t>.</w:t>
      </w:r>
      <w:r w:rsidRPr="00594FDE">
        <w:rPr>
          <w:rFonts w:ascii="Times New Roman" w:hAnsi="Times New Roman" w:cs="Times New Roman"/>
          <w:sz w:val="28"/>
          <w:szCs w:val="28"/>
        </w:rPr>
        <w:t xml:space="preserve"> юаней (730 млн</w:t>
      </w:r>
      <w:r w:rsidR="00FC7577" w:rsidRPr="00594FDE">
        <w:rPr>
          <w:rFonts w:ascii="Times New Roman" w:hAnsi="Times New Roman" w:cs="Times New Roman"/>
          <w:sz w:val="28"/>
          <w:szCs w:val="28"/>
        </w:rPr>
        <w:t>.</w:t>
      </w:r>
      <w:r w:rsidRPr="00594FDE">
        <w:rPr>
          <w:rFonts w:ascii="Times New Roman" w:hAnsi="Times New Roman" w:cs="Times New Roman"/>
          <w:sz w:val="28"/>
          <w:szCs w:val="28"/>
        </w:rPr>
        <w:t xml:space="preserve"> долл. США) на 5 лет.</w:t>
      </w:r>
    </w:p>
    <w:p w:rsidR="00594FDE" w:rsidRPr="00594FDE" w:rsidRDefault="00594FDE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>На динамику цен российских акций в январе оказывали влияние снижение мировых цен на нефть, ослабление рубля, а также неблагоприятная конъюнктура на зарубежных фондовых рынках и ожидания дальнейшего замедления экономического роста в Китае. На неделе с 18 по 22 января индекс РТС снизился до минимальных значений с 2009 г., однако впоследствии на фоне коррекционного подъема цен на нефть и укрепления рубля цены большинства российских активов отыграли потери предыдущих торговых дней. Реакция участников рынка на решение ФРС США замедлить нормализацию денежно-кредитной политики не была выраженной, поскольку уже была учтена в ценах. По итогам января по сравнению с концом декабря индекс ММВБ повысился на 1,34%, индекс РТС снизился на 1,55% (рисунок 11).</w:t>
      </w:r>
    </w:p>
    <w:p w:rsidR="00594FDE" w:rsidRPr="00594FDE" w:rsidRDefault="00594FDE" w:rsidP="0048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136238"/>
            <wp:effectExtent l="19050" t="0" r="3175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36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FDE" w:rsidRDefault="00594FDE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>Рисунок 11 - Темпы роста индексов акций в 2016 году, %</w:t>
      </w:r>
    </w:p>
    <w:p w:rsidR="00484E4C" w:rsidRPr="00594FDE" w:rsidRDefault="00484E4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4FDE" w:rsidRPr="00594FDE" w:rsidRDefault="00594FDE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 xml:space="preserve">По предварительным данным компании EPFR </w:t>
      </w:r>
      <w:proofErr w:type="spellStart"/>
      <w:r w:rsidRPr="00594FDE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594FDE">
        <w:rPr>
          <w:rFonts w:ascii="Times New Roman" w:hAnsi="Times New Roman" w:cs="Times New Roman"/>
          <w:sz w:val="28"/>
          <w:szCs w:val="28"/>
        </w:rPr>
        <w:t xml:space="preserve">, в январе нерезиденты продолжали активно выводить средства из российских акций. В целом за месяц сальдо операций иностранных фондов с российскими акциями было отрицательным и составило 160 млн. долл. США. </w:t>
      </w:r>
    </w:p>
    <w:p w:rsidR="00594FDE" w:rsidRDefault="00594FDE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 xml:space="preserve">По данным ФБ ММВБ, по итогам месяца сальдо операций нерезидентов с акциями на вторичных торгах было положительным и </w:t>
      </w:r>
      <w:r w:rsidRPr="00594FDE">
        <w:rPr>
          <w:rFonts w:ascii="Times New Roman" w:hAnsi="Times New Roman" w:cs="Times New Roman"/>
          <w:sz w:val="28"/>
          <w:szCs w:val="28"/>
        </w:rPr>
        <w:lastRenderedPageBreak/>
        <w:t>составило 0,5 млрд. руб. Доля операций нерезидентов в структуре торгового оборота акций была равна 45,3%, доли операций физических лиц и небанковских организаций – 36,4 и 14,5% соответственно (рисунок 12).</w:t>
      </w:r>
    </w:p>
    <w:p w:rsidR="00484E4C" w:rsidRPr="00594FDE" w:rsidRDefault="00484E4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4FDE" w:rsidRPr="00594FDE" w:rsidRDefault="00594FDE" w:rsidP="0048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414765"/>
            <wp:effectExtent l="19050" t="0" r="3175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1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FDE" w:rsidRDefault="00594FDE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 xml:space="preserve">Рисунок 12 - Потоки капитала нерезидентов на российском рынке акций, </w:t>
      </w:r>
      <w:proofErr w:type="spellStart"/>
      <w:proofErr w:type="gramStart"/>
      <w:r w:rsidRPr="00594FDE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594FDE">
        <w:rPr>
          <w:rFonts w:ascii="Times New Roman" w:hAnsi="Times New Roman" w:cs="Times New Roman"/>
          <w:sz w:val="28"/>
          <w:szCs w:val="28"/>
        </w:rPr>
        <w:t xml:space="preserve"> долл. США</w:t>
      </w:r>
      <w:r w:rsidR="00484E4C">
        <w:rPr>
          <w:rFonts w:ascii="Times New Roman" w:hAnsi="Times New Roman" w:cs="Times New Roman"/>
          <w:sz w:val="28"/>
          <w:szCs w:val="28"/>
        </w:rPr>
        <w:t>.</w:t>
      </w:r>
    </w:p>
    <w:p w:rsidR="00484E4C" w:rsidRPr="00594FDE" w:rsidRDefault="00484E4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4FDE" w:rsidRPr="00594FDE" w:rsidRDefault="00594FDE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4FDE">
        <w:rPr>
          <w:rFonts w:ascii="Times New Roman" w:hAnsi="Times New Roman" w:cs="Times New Roman"/>
          <w:sz w:val="28"/>
          <w:szCs w:val="28"/>
        </w:rPr>
        <w:t>Среднедневной оборот торгов акциями на вторичном рынке увеличился в январе 2016 г. по сравнению с декабрем 2015 г. на 5,4%, до 36,0 млрд. руб. Более половины всех сделок в структуре суммарного оборота торгов акциями, как и в предыдущие месяцы, осуществлялось с бумагами ПАО Сбербанк, ПАО “Газпром”, ПАО “ГМК “Норильский никель” и ПАО “ЛУКОЙЛ” (27,4;</w:t>
      </w:r>
      <w:proofErr w:type="gramEnd"/>
      <w:r w:rsidRPr="00594F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4FDE">
        <w:rPr>
          <w:rFonts w:ascii="Times New Roman" w:hAnsi="Times New Roman" w:cs="Times New Roman"/>
          <w:sz w:val="28"/>
          <w:szCs w:val="28"/>
        </w:rPr>
        <w:t>12,7; 8,2 и 8,1% соответственно).</w:t>
      </w:r>
      <w:proofErr w:type="gramEnd"/>
    </w:p>
    <w:p w:rsidR="00594FDE" w:rsidRDefault="00594FDE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FDE">
        <w:rPr>
          <w:rFonts w:ascii="Times New Roman" w:hAnsi="Times New Roman" w:cs="Times New Roman"/>
          <w:sz w:val="28"/>
          <w:szCs w:val="28"/>
        </w:rPr>
        <w:t xml:space="preserve">Отраслевые индексы изменялись </w:t>
      </w:r>
      <w:proofErr w:type="spellStart"/>
      <w:r w:rsidRPr="00594FDE">
        <w:rPr>
          <w:rFonts w:ascii="Times New Roman" w:hAnsi="Times New Roman" w:cs="Times New Roman"/>
          <w:sz w:val="28"/>
          <w:szCs w:val="28"/>
        </w:rPr>
        <w:t>разнонаправленно</w:t>
      </w:r>
      <w:proofErr w:type="spellEnd"/>
      <w:r w:rsidRPr="00594FDE">
        <w:rPr>
          <w:rFonts w:ascii="Times New Roman" w:hAnsi="Times New Roman" w:cs="Times New Roman"/>
          <w:sz w:val="28"/>
          <w:szCs w:val="28"/>
        </w:rPr>
        <w:t>. Наибольший месячный прирост продемонстрировали индексы “Нефть и газ” (на 4,9%) и “Телекоммуникации” (на 3,4%). В то же время снизились индексы “Финансы” (на 2,7%) и “</w:t>
      </w:r>
      <w:proofErr w:type="gramStart"/>
      <w:r w:rsidRPr="00594FDE">
        <w:rPr>
          <w:rFonts w:ascii="Times New Roman" w:hAnsi="Times New Roman" w:cs="Times New Roman"/>
          <w:sz w:val="28"/>
          <w:szCs w:val="28"/>
        </w:rPr>
        <w:t>Химия</w:t>
      </w:r>
      <w:proofErr w:type="gramEnd"/>
      <w:r w:rsidRPr="00594FDE">
        <w:rPr>
          <w:rFonts w:ascii="Times New Roman" w:hAnsi="Times New Roman" w:cs="Times New Roman"/>
          <w:sz w:val="28"/>
          <w:szCs w:val="28"/>
        </w:rPr>
        <w:t xml:space="preserve"> и нефтехимия” (на 2,4%).</w:t>
      </w:r>
    </w:p>
    <w:p w:rsidR="00943DEC" w:rsidRDefault="00943DE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EC" w:rsidRDefault="00943DE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EC" w:rsidRDefault="00943DE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EC" w:rsidRDefault="00943DE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EC" w:rsidRDefault="00943DE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EC" w:rsidRDefault="00943DE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EC" w:rsidRDefault="00943DE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EC" w:rsidRDefault="00943DE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EC" w:rsidRDefault="00943DE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EC" w:rsidRDefault="00943DE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EC" w:rsidRDefault="00943DE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EC" w:rsidRDefault="00943DE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EC" w:rsidRDefault="00943DE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EC" w:rsidRDefault="00943DE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EC" w:rsidRDefault="00943DE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EC" w:rsidRDefault="00943DEC" w:rsidP="00594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EC" w:rsidRPr="001F1BD6" w:rsidRDefault="00943DEC" w:rsidP="00943DE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1F1BD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3 </w:t>
      </w:r>
      <w:r w:rsidRPr="001F1BD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ar-SA"/>
        </w:rPr>
        <w:t>Проблемы и перспективы развития рынка ценных бумаг</w:t>
      </w:r>
    </w:p>
    <w:p w:rsidR="00943DEC" w:rsidRDefault="00943DEC" w:rsidP="00943D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943DEC" w:rsidRP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DEC">
        <w:rPr>
          <w:rFonts w:ascii="Times New Roman" w:hAnsi="Times New Roman" w:cs="Times New Roman"/>
          <w:sz w:val="28"/>
          <w:szCs w:val="28"/>
        </w:rPr>
        <w:t xml:space="preserve">Рынок ценных бумаг, как и любой быстро развивающийся рынок, имеет проблемы. Главными проблемами развития рынка ценных бумаг в России являются организационные, кадровые и методологические. Организационные проблемы связаны с отсутствием развитой инфраструктуры рынка и слабым информационным обеспечением. Кадровые проблемы предопределены малым сроком развития рынка ценных бумаг и недостаточным числом высокопрофессиональных специалистов. Методологические проблемы вызваны </w:t>
      </w:r>
      <w:proofErr w:type="spellStart"/>
      <w:r w:rsidRPr="00943DEC">
        <w:rPr>
          <w:rFonts w:ascii="Times New Roman" w:hAnsi="Times New Roman" w:cs="Times New Roman"/>
          <w:sz w:val="28"/>
          <w:szCs w:val="28"/>
        </w:rPr>
        <w:t>непроработанностью</w:t>
      </w:r>
      <w:proofErr w:type="spellEnd"/>
      <w:r w:rsidRPr="00943DEC">
        <w:rPr>
          <w:rFonts w:ascii="Times New Roman" w:hAnsi="Times New Roman" w:cs="Times New Roman"/>
          <w:sz w:val="28"/>
          <w:szCs w:val="28"/>
        </w:rPr>
        <w:t xml:space="preserve"> методик осуществления многих фондовых операций и отдельных процедур на рынке ценных бумаг. </w:t>
      </w:r>
    </w:p>
    <w:p w:rsidR="00943DEC" w:rsidRP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DEC">
        <w:rPr>
          <w:rFonts w:ascii="Times New Roman" w:hAnsi="Times New Roman" w:cs="Times New Roman"/>
          <w:sz w:val="28"/>
          <w:szCs w:val="28"/>
        </w:rPr>
        <w:t xml:space="preserve">Проблемы развития рынка ценных бумаг также связаны: </w:t>
      </w:r>
    </w:p>
    <w:p w:rsidR="00943DEC" w:rsidRP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DEC">
        <w:rPr>
          <w:rFonts w:ascii="Times New Roman" w:hAnsi="Times New Roman" w:cs="Times New Roman"/>
          <w:sz w:val="28"/>
          <w:szCs w:val="28"/>
        </w:rPr>
        <w:t xml:space="preserve">1) с недостаточным объемом финансирования экономики с помощью инструментов фондового рынка (в России — менее 6%, а в странах с развитой рыночной экономикой — до 80%); </w:t>
      </w:r>
    </w:p>
    <w:p w:rsidR="00943DEC" w:rsidRP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DEC">
        <w:rPr>
          <w:rFonts w:ascii="Times New Roman" w:hAnsi="Times New Roman" w:cs="Times New Roman"/>
          <w:sz w:val="28"/>
          <w:szCs w:val="28"/>
        </w:rPr>
        <w:t xml:space="preserve">2) незначительной долей реального капитала на финансовом рынке; </w:t>
      </w:r>
    </w:p>
    <w:p w:rsidR="00943DEC" w:rsidRP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DEC">
        <w:rPr>
          <w:rFonts w:ascii="Times New Roman" w:hAnsi="Times New Roman" w:cs="Times New Roman"/>
          <w:sz w:val="28"/>
          <w:szCs w:val="28"/>
        </w:rPr>
        <w:t xml:space="preserve">3) отсутствием современной системы центров клиринговых расчетов, депозитариев, независимых регистраторов, обеспечивающих информационную «прозрачность» рынка для всех участников и соответствующих мировым стандартам; </w:t>
      </w:r>
    </w:p>
    <w:p w:rsidR="00943DEC" w:rsidRP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DEC">
        <w:rPr>
          <w:rFonts w:ascii="Times New Roman" w:hAnsi="Times New Roman" w:cs="Times New Roman"/>
          <w:sz w:val="28"/>
          <w:szCs w:val="28"/>
        </w:rPr>
        <w:t xml:space="preserve">4) юридической неподготовленностью к заключению договоров с партнерами с учетом возможных убытков от неожиданных изменений на рынке, с учетом надежности партнеров с точки зрения их платежеспособности; </w:t>
      </w:r>
    </w:p>
    <w:p w:rsidR="00943DEC" w:rsidRP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DEC">
        <w:rPr>
          <w:rFonts w:ascii="Times New Roman" w:hAnsi="Times New Roman" w:cs="Times New Roman"/>
          <w:sz w:val="28"/>
          <w:szCs w:val="28"/>
        </w:rPr>
        <w:t xml:space="preserve">5) отсутствием единых, соответствующих мировым стандартам общероссийских классификаторов операций, технологий банков и бирж; </w:t>
      </w:r>
    </w:p>
    <w:p w:rsidR="00943DEC" w:rsidRP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DEC">
        <w:rPr>
          <w:rFonts w:ascii="Times New Roman" w:hAnsi="Times New Roman" w:cs="Times New Roman"/>
          <w:sz w:val="28"/>
          <w:szCs w:val="28"/>
        </w:rPr>
        <w:t xml:space="preserve">6) несоответствием действующих форм бухгалтерского учета международным стандартам. </w:t>
      </w:r>
    </w:p>
    <w:p w:rsidR="00943DEC" w:rsidRP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DEC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943DE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43DEC">
        <w:rPr>
          <w:rFonts w:ascii="Times New Roman" w:hAnsi="Times New Roman" w:cs="Times New Roman"/>
          <w:sz w:val="28"/>
          <w:szCs w:val="28"/>
        </w:rPr>
        <w:t xml:space="preserve"> чтобы рынок ценных бумаг развивался, необходимо искать пути преодоления проблем и намечать пути развития этого рынка. К перспективным направлениям развития рынка ценных бумаг в России относятся: совершенствование законодательной базы; развитие вторичного рынка ценных бумаг; совершенствование контроля государства за фондовым рынком; развитие рынка корпоративных ценных бумаг; развитие рынка муниципальных заимствований; развитие инфраструктуры рынка ценных бумаг и его информационного обеспечения; обеспечение информационной открытости. </w:t>
      </w:r>
    </w:p>
    <w:p w:rsidR="00943DEC" w:rsidRP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DEC">
        <w:rPr>
          <w:rFonts w:ascii="Times New Roman" w:hAnsi="Times New Roman" w:cs="Times New Roman"/>
          <w:sz w:val="28"/>
          <w:szCs w:val="28"/>
        </w:rPr>
        <w:t xml:space="preserve">Развитие рынка ценных бумаг предполагает единой системы торгов, клиринга, расчетов и депозитарного обслуживания на всей территории России. Это возможно, если будет налажено сотрудничество ММВБ с региональными биржами. Также важно привлечь региональных эмитентов и инвесторов на рынок и создание для них благоприятных условий работы. </w:t>
      </w:r>
    </w:p>
    <w:p w:rsidR="00943DEC" w:rsidRP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DEC">
        <w:rPr>
          <w:rFonts w:ascii="Times New Roman" w:hAnsi="Times New Roman" w:cs="Times New Roman"/>
          <w:sz w:val="28"/>
          <w:szCs w:val="28"/>
        </w:rPr>
        <w:lastRenderedPageBreak/>
        <w:t>В 2016 г. планируется дальнейшее развитие рынка ценных бумаг. В частности, ЦБ РФ совместно с ММВБ запланировано расширение депозитных и кредитных операций Банка России. Это означает, что ЦБ РФ и коммерческие банки будут эмитировать ценные бумаги и размещать их на ММВБ. Следующее направление развития рынка ценных бумаг – это расширение купли-продажи еврооблигаций.</w:t>
      </w:r>
    </w:p>
    <w:p w:rsid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BD6" w:rsidRDefault="001F1BD6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DE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Заключение </w:t>
      </w:r>
    </w:p>
    <w:p w:rsidR="00943DEC" w:rsidRP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3DEC" w:rsidRP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DEC">
        <w:rPr>
          <w:rFonts w:ascii="Times New Roman" w:hAnsi="Times New Roman" w:cs="Times New Roman"/>
          <w:sz w:val="28"/>
          <w:szCs w:val="28"/>
        </w:rPr>
        <w:t>В настоящее время проходит этап становления, значительного количественного расширения российского рынка ценных бумаг, сопровождающегося определенными качественными изменениями в будущем, на рынке ценных бумаг будут появляться новые финансовые инструменты.</w:t>
      </w:r>
    </w:p>
    <w:p w:rsidR="00943DEC" w:rsidRP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DEC">
        <w:rPr>
          <w:rFonts w:ascii="Times New Roman" w:hAnsi="Times New Roman" w:cs="Times New Roman"/>
          <w:sz w:val="28"/>
          <w:szCs w:val="28"/>
        </w:rPr>
        <w:t xml:space="preserve">Во-первых, расшириться ассортимент государственных долговых ценных бумаг. </w:t>
      </w:r>
      <w:proofErr w:type="gramStart"/>
      <w:r w:rsidRPr="00943DEC">
        <w:rPr>
          <w:rFonts w:ascii="Times New Roman" w:hAnsi="Times New Roman" w:cs="Times New Roman"/>
          <w:sz w:val="28"/>
          <w:szCs w:val="28"/>
        </w:rPr>
        <w:t>В ближайшем будущем возможны: выпуск государственных долговых ценных бумаг для населения с различными сроками погашения; выпуск ценных бумаг для финансирования конкретных программ, доходом по которым может быть участие в результатах реализации таких программ; выпуск ценных бумаг, обеспеченных землей и недвижимостью, с целью повышения организованности риэлтерской деятельности и усиления контроля над этой сферой деятельности;</w:t>
      </w:r>
      <w:proofErr w:type="gramEnd"/>
      <w:r w:rsidRPr="00943DEC">
        <w:rPr>
          <w:rFonts w:ascii="Times New Roman" w:hAnsi="Times New Roman" w:cs="Times New Roman"/>
          <w:sz w:val="28"/>
          <w:szCs w:val="28"/>
        </w:rPr>
        <w:t xml:space="preserve"> расширение практики выпуска долговых ценных бумаг, предназначенных для обращения на иностранных организованных рынках. </w:t>
      </w:r>
    </w:p>
    <w:p w:rsidR="00943DEC" w:rsidRP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DEC">
        <w:rPr>
          <w:rFonts w:ascii="Times New Roman" w:hAnsi="Times New Roman" w:cs="Times New Roman"/>
          <w:sz w:val="28"/>
          <w:szCs w:val="28"/>
        </w:rPr>
        <w:t xml:space="preserve">Во-вторых, следует ожидать выхода на рынок новой крупной группы эмитентов-муниципалитетов - со своими долговыми ценными бумагами для населения. Привлеченные средства будут использованы для муниципальных программ. </w:t>
      </w:r>
    </w:p>
    <w:p w:rsidR="00943DEC" w:rsidRP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DEC">
        <w:rPr>
          <w:rFonts w:ascii="Times New Roman" w:hAnsi="Times New Roman" w:cs="Times New Roman"/>
          <w:sz w:val="28"/>
          <w:szCs w:val="28"/>
        </w:rPr>
        <w:t xml:space="preserve">В-третьих, сформируется еще один крупный сектор рынка – корпоративные облигации. Значительная часть производственных предприятий, прошедших приватизацию, обратиться к выпуску облигаций для привлечения финансовых ресурсов. </w:t>
      </w:r>
    </w:p>
    <w:p w:rsidR="00943DEC" w:rsidRPr="00943DEC" w:rsidRDefault="00943DEC" w:rsidP="00943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DEC">
        <w:rPr>
          <w:rFonts w:ascii="Times New Roman" w:hAnsi="Times New Roman" w:cs="Times New Roman"/>
          <w:sz w:val="28"/>
          <w:szCs w:val="28"/>
        </w:rPr>
        <w:t>В-четвертых, постоянно будут появляться инструменты, направленные на преодоление неудобств, связанных с действующей системой нормативных актов. Сейчас в качестве таких инструментов можно назвать свидетельства о депонировании акций, выпуск которых позволяет обойти на выпуск акций на предъявителя.</w:t>
      </w:r>
    </w:p>
    <w:p w:rsidR="00943DEC" w:rsidRDefault="00943DEC" w:rsidP="00943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78" w:rsidRDefault="00C65478" w:rsidP="00943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78" w:rsidRDefault="00C65478" w:rsidP="00943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78" w:rsidRDefault="00C65478" w:rsidP="00943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78" w:rsidRDefault="00C65478" w:rsidP="00943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78" w:rsidRDefault="00C65478" w:rsidP="00943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78" w:rsidRDefault="00C65478" w:rsidP="00943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78" w:rsidRDefault="00C65478" w:rsidP="00943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78" w:rsidRDefault="00C65478" w:rsidP="00943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78" w:rsidRDefault="00C65478" w:rsidP="00943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78" w:rsidRDefault="00C65478" w:rsidP="00943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78" w:rsidRDefault="00C65478" w:rsidP="00943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78" w:rsidRDefault="00C65478" w:rsidP="00943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78" w:rsidRDefault="00C65478" w:rsidP="00943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478" w:rsidRDefault="00C65478" w:rsidP="00C654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54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Список использованных источников</w:t>
      </w:r>
    </w:p>
    <w:p w:rsidR="00C65478" w:rsidRDefault="00C65478" w:rsidP="00C654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65478" w:rsidRPr="00FF26AF" w:rsidRDefault="00FF26AF" w:rsidP="00FF26AF">
      <w:pPr>
        <w:pStyle w:val="a4"/>
        <w:numPr>
          <w:ilvl w:val="0"/>
          <w:numId w:val="3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5478" w:rsidRPr="00FF26AF">
        <w:rPr>
          <w:rFonts w:ascii="Times New Roman" w:eastAsia="Calibri" w:hAnsi="Times New Roman" w:cs="Times New Roman"/>
          <w:sz w:val="28"/>
          <w:szCs w:val="28"/>
        </w:rPr>
        <w:t>Р.А. Смирнов «</w:t>
      </w:r>
      <w:r w:rsidR="00C65478" w:rsidRPr="00FF26AF">
        <w:rPr>
          <w:rFonts w:ascii="Times New Roman" w:hAnsi="Times New Roman" w:cs="Times New Roman"/>
          <w:sz w:val="28"/>
          <w:szCs w:val="28"/>
        </w:rPr>
        <w:t xml:space="preserve">Проблемы и перспективы развития рынка ценных бумаг РФ» </w:t>
      </w:r>
      <w:r w:rsidR="00C65478" w:rsidRPr="00FF26AF">
        <w:rPr>
          <w:rFonts w:ascii="Times New Roman" w:eastAsia="Calibri" w:hAnsi="Times New Roman" w:cs="Times New Roman"/>
          <w:sz w:val="28"/>
          <w:szCs w:val="28"/>
        </w:rPr>
        <w:t xml:space="preserve">// </w:t>
      </w:r>
      <w:r w:rsidR="00C65478" w:rsidRPr="00FF26AF">
        <w:rPr>
          <w:rFonts w:ascii="Times New Roman" w:hAnsi="Times New Roman" w:cs="Times New Roman"/>
          <w:sz w:val="28"/>
          <w:szCs w:val="28"/>
        </w:rPr>
        <w:t>Конференция «Рынок доверительного управления и коллективных инвестиций 2015»</w:t>
      </w:r>
    </w:p>
    <w:p w:rsidR="00C65478" w:rsidRPr="00FF26AF" w:rsidRDefault="00FF26AF" w:rsidP="00FF26AF">
      <w:pPr>
        <w:pStyle w:val="a4"/>
        <w:numPr>
          <w:ilvl w:val="0"/>
          <w:numId w:val="3"/>
        </w:numPr>
        <w:tabs>
          <w:tab w:val="left" w:pos="567"/>
          <w:tab w:val="left" w:pos="851"/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26AF">
        <w:rPr>
          <w:rFonts w:ascii="Times New Roman" w:hAnsi="Times New Roman" w:cs="Times New Roman"/>
          <w:sz w:val="28"/>
          <w:szCs w:val="28"/>
        </w:rPr>
        <w:t>Состояние внутреннего финансового рынка в январе 2016 ГОДА</w:t>
      </w:r>
      <w:r w:rsidRPr="00FF26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478" w:rsidRPr="00FF26AF">
        <w:rPr>
          <w:rFonts w:ascii="Times New Roman" w:hAnsi="Times New Roman" w:cs="Times New Roman"/>
          <w:color w:val="000000" w:themeColor="text1"/>
          <w:sz w:val="28"/>
          <w:szCs w:val="28"/>
        </w:rPr>
        <w:t>[электронный ресурс] // Центральный</w:t>
      </w:r>
      <w:r w:rsidRPr="00FF26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банк Российской Федерации, 2016</w:t>
      </w:r>
      <w:r w:rsidR="00C65478" w:rsidRPr="00FF26AF">
        <w:rPr>
          <w:rFonts w:ascii="Times New Roman" w:hAnsi="Times New Roman" w:cs="Times New Roman"/>
          <w:color w:val="000000" w:themeColor="text1"/>
          <w:sz w:val="28"/>
          <w:szCs w:val="28"/>
        </w:rPr>
        <w:t>. – Режим доступа: http://www.c</w:t>
      </w:r>
      <w:proofErr w:type="spellStart"/>
      <w:r w:rsidR="00C65478" w:rsidRPr="00FF26A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</w:t>
      </w:r>
      <w:proofErr w:type="spellEnd"/>
      <w:r w:rsidR="00C65478" w:rsidRPr="00FF26A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="00C65478" w:rsidRPr="00FF26AF">
        <w:rPr>
          <w:rFonts w:ascii="Times New Roman" w:hAnsi="Times New Roman" w:cs="Times New Roman"/>
          <w:color w:val="000000" w:themeColor="text1"/>
          <w:sz w:val="28"/>
          <w:szCs w:val="28"/>
        </w:rPr>
        <w:t>ru</w:t>
      </w:r>
      <w:proofErr w:type="spellEnd"/>
      <w:r w:rsidR="00C65478" w:rsidRPr="00FF26AF">
        <w:rPr>
          <w:rFonts w:ascii="Times New Roman" w:hAnsi="Times New Roman" w:cs="Times New Roman"/>
          <w:color w:val="000000" w:themeColor="text1"/>
          <w:sz w:val="28"/>
          <w:szCs w:val="28"/>
        </w:rPr>
        <w:t>/.</w:t>
      </w:r>
    </w:p>
    <w:p w:rsidR="00C65478" w:rsidRPr="00FF26AF" w:rsidRDefault="00FF26AF" w:rsidP="00FF26AF">
      <w:pPr>
        <w:pStyle w:val="a4"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26AF">
        <w:rPr>
          <w:rFonts w:ascii="Times New Roman" w:hAnsi="Times New Roman" w:cs="Times New Roman"/>
          <w:sz w:val="28"/>
          <w:szCs w:val="28"/>
        </w:rPr>
        <w:t xml:space="preserve">Галанов В. А. Рынок ценных бумаг. — 2-е издание. — М.: Финансы и статистика, 2006. — 448 </w:t>
      </w:r>
      <w:proofErr w:type="gramStart"/>
      <w:r w:rsidRPr="00FF26A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F26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6AF" w:rsidRPr="00FF26AF" w:rsidRDefault="00FF26AF" w:rsidP="00FF26AF">
      <w:pPr>
        <w:pStyle w:val="a4"/>
        <w:numPr>
          <w:ilvl w:val="0"/>
          <w:numId w:val="3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26AF">
        <w:rPr>
          <w:rFonts w:ascii="Times New Roman" w:hAnsi="Times New Roman" w:cs="Times New Roman"/>
          <w:color w:val="000000"/>
          <w:sz w:val="28"/>
          <w:szCs w:val="28"/>
        </w:rPr>
        <w:t>Ильина Анна Владимировна Операции банка на рынке ценных бумаг // Актуальные проблемы экономики и права . 2015. №4 (36).</w:t>
      </w:r>
    </w:p>
    <w:p w:rsidR="00FF26AF" w:rsidRPr="00FF26AF" w:rsidRDefault="00FF26AF" w:rsidP="00FF26AF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before="0" w:beforeAutospacing="0" w:after="0" w:afterAutospacing="0" w:line="210" w:lineRule="atLeast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 w:rsidRPr="00FF26AF">
        <w:rPr>
          <w:color w:val="000000"/>
          <w:sz w:val="28"/>
          <w:szCs w:val="28"/>
        </w:rPr>
        <w:t>Ратушняк</w:t>
      </w:r>
      <w:proofErr w:type="spellEnd"/>
      <w:r w:rsidRPr="00FF26AF">
        <w:rPr>
          <w:color w:val="000000"/>
          <w:sz w:val="28"/>
          <w:szCs w:val="28"/>
        </w:rPr>
        <w:t xml:space="preserve"> Григорий Яковлевич, Суханова Анна Геннадьевна Нечёткая оценка характера рынка ценных бумаг // Вестник МГИМО . 2015. №2 (41). </w:t>
      </w:r>
    </w:p>
    <w:p w:rsidR="00FF26AF" w:rsidRPr="00FF26AF" w:rsidRDefault="00FF26AF" w:rsidP="00FF26AF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before="0" w:beforeAutospacing="0" w:after="0" w:afterAutospacing="0" w:line="210" w:lineRule="atLeast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 w:rsidRPr="00FF26AF">
        <w:rPr>
          <w:color w:val="000000"/>
          <w:sz w:val="28"/>
          <w:szCs w:val="28"/>
        </w:rPr>
        <w:t>Исаакян</w:t>
      </w:r>
      <w:proofErr w:type="spellEnd"/>
      <w:r w:rsidRPr="00FF26AF">
        <w:rPr>
          <w:color w:val="000000"/>
          <w:sz w:val="28"/>
          <w:szCs w:val="28"/>
        </w:rPr>
        <w:t xml:space="preserve"> </w:t>
      </w:r>
      <w:proofErr w:type="spellStart"/>
      <w:r w:rsidRPr="00FF26AF">
        <w:rPr>
          <w:color w:val="000000"/>
          <w:sz w:val="28"/>
          <w:szCs w:val="28"/>
        </w:rPr>
        <w:t>Ованес</w:t>
      </w:r>
      <w:proofErr w:type="spellEnd"/>
      <w:r w:rsidRPr="00FF26AF">
        <w:rPr>
          <w:color w:val="000000"/>
          <w:sz w:val="28"/>
          <w:szCs w:val="28"/>
        </w:rPr>
        <w:t xml:space="preserve"> </w:t>
      </w:r>
      <w:proofErr w:type="spellStart"/>
      <w:r w:rsidRPr="00FF26AF">
        <w:rPr>
          <w:color w:val="000000"/>
          <w:sz w:val="28"/>
          <w:szCs w:val="28"/>
        </w:rPr>
        <w:t>Арутюнович</w:t>
      </w:r>
      <w:proofErr w:type="spellEnd"/>
      <w:r w:rsidRPr="00FF26AF">
        <w:rPr>
          <w:color w:val="000000"/>
          <w:sz w:val="28"/>
          <w:szCs w:val="28"/>
        </w:rPr>
        <w:t xml:space="preserve"> Многофакторный анализ российского рынка ценных бумаг // Вестник Финансового университета . 2010. №4. </w:t>
      </w:r>
    </w:p>
    <w:p w:rsidR="00C65478" w:rsidRPr="00C65478" w:rsidRDefault="00C65478" w:rsidP="00C654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C65478" w:rsidRPr="00C65478" w:rsidSect="006C3898">
      <w:footerReference w:type="default" r:id="rId19"/>
      <w:pgSz w:w="11906" w:h="16838"/>
      <w:pgMar w:top="1134" w:right="850" w:bottom="1134" w:left="1701" w:header="708" w:footer="708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CA8" w:rsidRDefault="00781CA8" w:rsidP="006C3898">
      <w:pPr>
        <w:spacing w:after="0" w:line="240" w:lineRule="auto"/>
      </w:pPr>
      <w:r>
        <w:separator/>
      </w:r>
    </w:p>
  </w:endnote>
  <w:endnote w:type="continuationSeparator" w:id="0">
    <w:p w:rsidR="00781CA8" w:rsidRDefault="00781CA8" w:rsidP="006C3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2275235"/>
      <w:docPartObj>
        <w:docPartGallery w:val="Page Numbers (Bottom of Page)"/>
        <w:docPartUnique/>
      </w:docPartObj>
    </w:sdtPr>
    <w:sdtContent>
      <w:p w:rsidR="006C3898" w:rsidRDefault="008A52C6">
        <w:pPr>
          <w:pStyle w:val="ab"/>
          <w:jc w:val="center"/>
        </w:pPr>
        <w:fldSimple w:instr=" PAGE   \* MERGEFORMAT ">
          <w:r w:rsidR="00387856">
            <w:rPr>
              <w:noProof/>
            </w:rPr>
            <w:t>2</w:t>
          </w:r>
        </w:fldSimple>
      </w:p>
    </w:sdtContent>
  </w:sdt>
  <w:p w:rsidR="006C3898" w:rsidRDefault="006C389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CA8" w:rsidRDefault="00781CA8" w:rsidP="006C3898">
      <w:pPr>
        <w:spacing w:after="0" w:line="240" w:lineRule="auto"/>
      </w:pPr>
      <w:r>
        <w:separator/>
      </w:r>
    </w:p>
  </w:footnote>
  <w:footnote w:type="continuationSeparator" w:id="0">
    <w:p w:rsidR="00781CA8" w:rsidRDefault="00781CA8" w:rsidP="006C38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55D1A"/>
    <w:multiLevelType w:val="hybridMultilevel"/>
    <w:tmpl w:val="EF287FF0"/>
    <w:lvl w:ilvl="0" w:tplc="BE30A7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D361FDD"/>
    <w:multiLevelType w:val="hybridMultilevel"/>
    <w:tmpl w:val="32E4E3B6"/>
    <w:lvl w:ilvl="0" w:tplc="BE30A7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9AD7FD7"/>
    <w:multiLevelType w:val="hybridMultilevel"/>
    <w:tmpl w:val="A086D892"/>
    <w:lvl w:ilvl="0" w:tplc="F6022E6E">
      <w:start w:val="1"/>
      <w:numFmt w:val="decimal"/>
      <w:lvlText w:val="%1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538F"/>
    <w:rsid w:val="00061271"/>
    <w:rsid w:val="001F1BD6"/>
    <w:rsid w:val="002236E2"/>
    <w:rsid w:val="00387856"/>
    <w:rsid w:val="00460615"/>
    <w:rsid w:val="00484E4C"/>
    <w:rsid w:val="004A4C4B"/>
    <w:rsid w:val="0054538F"/>
    <w:rsid w:val="005750AE"/>
    <w:rsid w:val="00594FDE"/>
    <w:rsid w:val="005A3250"/>
    <w:rsid w:val="005C2D94"/>
    <w:rsid w:val="00655905"/>
    <w:rsid w:val="006C3898"/>
    <w:rsid w:val="00741E99"/>
    <w:rsid w:val="007456F4"/>
    <w:rsid w:val="00781CA8"/>
    <w:rsid w:val="008A52C6"/>
    <w:rsid w:val="008A7FC1"/>
    <w:rsid w:val="00932B6D"/>
    <w:rsid w:val="00943DEC"/>
    <w:rsid w:val="00991D4E"/>
    <w:rsid w:val="00A532A9"/>
    <w:rsid w:val="00C65478"/>
    <w:rsid w:val="00D67FBF"/>
    <w:rsid w:val="00FB0BCB"/>
    <w:rsid w:val="00FC7577"/>
    <w:rsid w:val="00FF2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D4E"/>
  </w:style>
  <w:style w:type="paragraph" w:styleId="2">
    <w:name w:val="heading 2"/>
    <w:basedOn w:val="a"/>
    <w:link w:val="20"/>
    <w:uiPriority w:val="9"/>
    <w:qFormat/>
    <w:rsid w:val="00C654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0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B0BCB"/>
    <w:pPr>
      <w:ind w:left="720"/>
      <w:contextualSpacing/>
    </w:pPr>
  </w:style>
  <w:style w:type="paragraph" w:styleId="a5">
    <w:name w:val="header"/>
    <w:basedOn w:val="a"/>
    <w:link w:val="a6"/>
    <w:unhideWhenUsed/>
    <w:rsid w:val="00655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55905"/>
  </w:style>
  <w:style w:type="paragraph" w:styleId="a7">
    <w:name w:val="Body Text Indent"/>
    <w:basedOn w:val="a"/>
    <w:link w:val="a8"/>
    <w:uiPriority w:val="99"/>
    <w:rsid w:val="00655905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6559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A4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C4B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6C3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C3898"/>
  </w:style>
  <w:style w:type="paragraph" w:customStyle="1" w:styleId="1">
    <w:name w:val="Обычный1"/>
    <w:rsid w:val="006C389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61">
    <w:name w:val="Заголовок 61"/>
    <w:basedOn w:val="1"/>
    <w:next w:val="1"/>
    <w:rsid w:val="006C3898"/>
    <w:pPr>
      <w:keepNext/>
      <w:ind w:left="1843"/>
      <w:jc w:val="both"/>
      <w:outlineLvl w:val="5"/>
    </w:pPr>
    <w:rPr>
      <w:sz w:val="28"/>
    </w:rPr>
  </w:style>
  <w:style w:type="character" w:customStyle="1" w:styleId="20">
    <w:name w:val="Заголовок 2 Знак"/>
    <w:basedOn w:val="a0"/>
    <w:link w:val="2"/>
    <w:uiPriority w:val="9"/>
    <w:rsid w:val="00C654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6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5288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16</Pages>
  <Words>3156</Words>
  <Characters>17994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 Scherbakova</dc:creator>
  <cp:keywords/>
  <dc:description/>
  <cp:lastModifiedBy>Anastasia Scherbakova</cp:lastModifiedBy>
  <cp:revision>8</cp:revision>
  <dcterms:created xsi:type="dcterms:W3CDTF">2016-03-27T08:17:00Z</dcterms:created>
  <dcterms:modified xsi:type="dcterms:W3CDTF">2016-04-24T10:12:00Z</dcterms:modified>
</cp:coreProperties>
</file>