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E29" w:rsidRPr="00150AB5" w:rsidRDefault="008A1E29" w:rsidP="008913AC">
      <w:pPr>
        <w:widowControl/>
        <w:suppressAutoHyphens w:val="0"/>
        <w:ind w:firstLine="0"/>
        <w:jc w:val="center"/>
        <w:rPr>
          <w:bCs/>
          <w:kern w:val="0"/>
          <w:sz w:val="28"/>
          <w:szCs w:val="28"/>
          <w:lang w:eastAsia="ru-RU"/>
        </w:rPr>
      </w:pPr>
      <w:r w:rsidRPr="00150AB5">
        <w:rPr>
          <w:bCs/>
          <w:kern w:val="0"/>
          <w:sz w:val="28"/>
          <w:szCs w:val="28"/>
          <w:lang w:eastAsia="ru-RU"/>
        </w:rPr>
        <w:t>Министерство образования и науки Российской Федерации</w:t>
      </w:r>
    </w:p>
    <w:p w:rsidR="008A1E29" w:rsidRPr="00150AB5" w:rsidRDefault="008A1E29" w:rsidP="008913AC">
      <w:pPr>
        <w:widowControl/>
        <w:suppressAutoHyphens w:val="0"/>
        <w:ind w:firstLine="0"/>
        <w:jc w:val="center"/>
        <w:rPr>
          <w:bCs/>
          <w:kern w:val="0"/>
          <w:sz w:val="28"/>
          <w:szCs w:val="28"/>
          <w:lang w:eastAsia="ru-RU"/>
        </w:rPr>
      </w:pPr>
      <w:r w:rsidRPr="00150AB5">
        <w:rPr>
          <w:bCs/>
          <w:kern w:val="0"/>
          <w:sz w:val="28"/>
          <w:szCs w:val="28"/>
          <w:lang w:eastAsia="ru-RU"/>
        </w:rPr>
        <w:t>Федеральное государственное бюджетное образовательное учреждение</w:t>
      </w:r>
    </w:p>
    <w:p w:rsidR="008A1E29" w:rsidRPr="00150AB5" w:rsidRDefault="008A1E29" w:rsidP="008913AC">
      <w:pPr>
        <w:widowControl/>
        <w:suppressAutoHyphens w:val="0"/>
        <w:ind w:firstLine="0"/>
        <w:jc w:val="center"/>
        <w:rPr>
          <w:bCs/>
          <w:kern w:val="0"/>
          <w:sz w:val="28"/>
          <w:szCs w:val="28"/>
          <w:lang w:eastAsia="ru-RU"/>
        </w:rPr>
      </w:pPr>
      <w:r w:rsidRPr="00150AB5">
        <w:rPr>
          <w:bCs/>
          <w:kern w:val="0"/>
          <w:sz w:val="28"/>
          <w:szCs w:val="28"/>
          <w:lang w:eastAsia="ru-RU"/>
        </w:rPr>
        <w:t>высшего профессионального образования</w:t>
      </w:r>
    </w:p>
    <w:p w:rsidR="008A1E29" w:rsidRPr="00150AB5" w:rsidRDefault="008A1E29" w:rsidP="008913AC">
      <w:pPr>
        <w:widowControl/>
        <w:suppressAutoHyphens w:val="0"/>
        <w:ind w:firstLine="0"/>
        <w:jc w:val="right"/>
        <w:rPr>
          <w:bCs/>
          <w:kern w:val="0"/>
          <w:sz w:val="28"/>
          <w:szCs w:val="28"/>
          <w:lang w:eastAsia="ru-RU"/>
        </w:rPr>
      </w:pPr>
    </w:p>
    <w:p w:rsidR="008A1E29" w:rsidRPr="00150AB5" w:rsidRDefault="008A1E29" w:rsidP="008913AC">
      <w:pPr>
        <w:widowControl/>
        <w:suppressAutoHyphens w:val="0"/>
        <w:ind w:firstLine="0"/>
        <w:jc w:val="right"/>
        <w:rPr>
          <w:bCs/>
          <w:kern w:val="0"/>
          <w:sz w:val="28"/>
          <w:szCs w:val="28"/>
          <w:lang w:eastAsia="ru-RU"/>
        </w:rPr>
      </w:pPr>
    </w:p>
    <w:p w:rsidR="008A1E29" w:rsidRPr="00150AB5" w:rsidRDefault="008A1E29" w:rsidP="008913AC">
      <w:pPr>
        <w:widowControl/>
        <w:suppressAutoHyphens w:val="0"/>
        <w:ind w:firstLine="0"/>
        <w:jc w:val="right"/>
        <w:rPr>
          <w:bCs/>
          <w:kern w:val="0"/>
          <w:sz w:val="28"/>
          <w:szCs w:val="28"/>
          <w:lang w:eastAsia="ru-RU"/>
        </w:rPr>
      </w:pPr>
    </w:p>
    <w:p w:rsidR="008A1E29" w:rsidRPr="00150AB5" w:rsidRDefault="008A1E29" w:rsidP="008913AC">
      <w:pPr>
        <w:widowControl/>
        <w:suppressAutoHyphens w:val="0"/>
        <w:ind w:firstLine="0"/>
        <w:jc w:val="center"/>
        <w:rPr>
          <w:bCs/>
          <w:kern w:val="0"/>
          <w:sz w:val="28"/>
          <w:szCs w:val="28"/>
          <w:lang w:eastAsia="ru-RU"/>
        </w:rPr>
      </w:pPr>
      <w:r w:rsidRPr="00150AB5">
        <w:rPr>
          <w:b/>
          <w:bCs/>
          <w:kern w:val="0"/>
          <w:sz w:val="28"/>
          <w:szCs w:val="28"/>
          <w:lang w:eastAsia="ru-RU"/>
        </w:rPr>
        <w:t>«Курский государственный университет»</w:t>
      </w:r>
    </w:p>
    <w:p w:rsidR="008A1E29" w:rsidRPr="00150AB5" w:rsidRDefault="008A1E29" w:rsidP="008913AC">
      <w:pPr>
        <w:widowControl/>
        <w:suppressAutoHyphens w:val="0"/>
        <w:ind w:firstLine="0"/>
        <w:jc w:val="center"/>
        <w:rPr>
          <w:bCs/>
          <w:kern w:val="0"/>
          <w:sz w:val="28"/>
          <w:szCs w:val="28"/>
          <w:lang w:eastAsia="ru-RU"/>
        </w:rPr>
      </w:pPr>
    </w:p>
    <w:p w:rsidR="008A1E29" w:rsidRPr="00150AB5" w:rsidRDefault="008A1E29" w:rsidP="008913AC">
      <w:pPr>
        <w:widowControl/>
        <w:suppressAutoHyphens w:val="0"/>
        <w:ind w:firstLine="0"/>
        <w:jc w:val="right"/>
        <w:rPr>
          <w:bCs/>
          <w:kern w:val="0"/>
          <w:sz w:val="28"/>
          <w:szCs w:val="28"/>
          <w:lang w:eastAsia="ru-RU"/>
        </w:rPr>
      </w:pPr>
    </w:p>
    <w:p w:rsidR="008A1E29" w:rsidRPr="00150AB5" w:rsidRDefault="008A1E29" w:rsidP="008913AC">
      <w:pPr>
        <w:widowControl/>
        <w:spacing w:line="360" w:lineRule="auto"/>
        <w:ind w:firstLine="0"/>
        <w:jc w:val="left"/>
        <w:rPr>
          <w:b/>
          <w:kern w:val="2"/>
          <w:sz w:val="28"/>
          <w:szCs w:val="28"/>
        </w:rPr>
      </w:pPr>
    </w:p>
    <w:p w:rsidR="008A1E29" w:rsidRPr="00150AB5" w:rsidRDefault="008A1E29" w:rsidP="008913AC">
      <w:pPr>
        <w:widowControl/>
        <w:suppressAutoHyphens w:val="0"/>
        <w:ind w:firstLine="0"/>
        <w:jc w:val="left"/>
        <w:rPr>
          <w:bCs/>
          <w:kern w:val="0"/>
          <w:sz w:val="28"/>
          <w:szCs w:val="28"/>
          <w:lang w:eastAsia="ru-RU"/>
        </w:rPr>
      </w:pPr>
      <w:r w:rsidRPr="00150AB5">
        <w:rPr>
          <w:b/>
          <w:bCs/>
          <w:kern w:val="0"/>
          <w:sz w:val="28"/>
          <w:szCs w:val="28"/>
          <w:lang w:eastAsia="ru-RU"/>
        </w:rPr>
        <w:t xml:space="preserve">Факультет </w:t>
      </w:r>
      <w:r w:rsidRPr="00150AB5">
        <w:rPr>
          <w:bCs/>
          <w:kern w:val="0"/>
          <w:sz w:val="28"/>
          <w:szCs w:val="28"/>
          <w:lang w:eastAsia="ru-RU"/>
        </w:rPr>
        <w:t>Юридический</w:t>
      </w:r>
    </w:p>
    <w:p w:rsidR="008A1E29" w:rsidRPr="00150AB5" w:rsidRDefault="008A1E29" w:rsidP="008913AC">
      <w:pPr>
        <w:widowControl/>
        <w:suppressAutoHyphens w:val="0"/>
        <w:ind w:firstLine="0"/>
        <w:jc w:val="left"/>
        <w:rPr>
          <w:bCs/>
          <w:kern w:val="0"/>
          <w:sz w:val="28"/>
          <w:szCs w:val="28"/>
          <w:lang w:eastAsia="ru-RU"/>
        </w:rPr>
      </w:pPr>
      <w:r w:rsidRPr="00150AB5">
        <w:rPr>
          <w:b/>
          <w:bCs/>
          <w:kern w:val="0"/>
          <w:sz w:val="28"/>
          <w:szCs w:val="28"/>
          <w:lang w:eastAsia="ru-RU"/>
        </w:rPr>
        <w:t>Направление</w:t>
      </w:r>
      <w:r w:rsidRPr="00150AB5">
        <w:rPr>
          <w:bCs/>
          <w:kern w:val="0"/>
          <w:sz w:val="28"/>
          <w:szCs w:val="28"/>
          <w:lang w:eastAsia="ru-RU"/>
        </w:rPr>
        <w:t xml:space="preserve"> 030900 Юриспруденция</w:t>
      </w:r>
    </w:p>
    <w:p w:rsidR="008A1E29" w:rsidRPr="00150AB5" w:rsidRDefault="008A1E29" w:rsidP="008913AC">
      <w:pPr>
        <w:widowControl/>
        <w:suppressAutoHyphens w:val="0"/>
        <w:ind w:firstLine="0"/>
        <w:jc w:val="left"/>
        <w:rPr>
          <w:bCs/>
          <w:kern w:val="0"/>
          <w:sz w:val="28"/>
          <w:szCs w:val="28"/>
          <w:lang w:eastAsia="ru-RU"/>
        </w:rPr>
      </w:pPr>
      <w:r w:rsidRPr="00150AB5">
        <w:rPr>
          <w:b/>
          <w:bCs/>
          <w:kern w:val="0"/>
          <w:sz w:val="28"/>
          <w:szCs w:val="28"/>
          <w:lang w:eastAsia="ru-RU"/>
        </w:rPr>
        <w:t xml:space="preserve">Кафедра </w:t>
      </w:r>
      <w:r>
        <w:rPr>
          <w:bCs/>
          <w:kern w:val="0"/>
          <w:sz w:val="28"/>
          <w:szCs w:val="28"/>
          <w:lang w:eastAsia="ru-RU"/>
        </w:rPr>
        <w:t>гражданского права и процесса</w:t>
      </w:r>
    </w:p>
    <w:p w:rsidR="008A1E29" w:rsidRPr="00150AB5" w:rsidRDefault="008A1E29" w:rsidP="008913AC">
      <w:pPr>
        <w:widowControl/>
        <w:suppressAutoHyphens w:val="0"/>
        <w:ind w:firstLine="0"/>
        <w:jc w:val="left"/>
        <w:rPr>
          <w:bCs/>
          <w:kern w:val="0"/>
          <w:sz w:val="28"/>
          <w:szCs w:val="28"/>
          <w:lang w:eastAsia="ru-RU"/>
        </w:rPr>
      </w:pPr>
      <w:r w:rsidRPr="00150AB5">
        <w:rPr>
          <w:b/>
          <w:bCs/>
          <w:kern w:val="0"/>
          <w:sz w:val="28"/>
          <w:szCs w:val="28"/>
          <w:lang w:eastAsia="ru-RU"/>
        </w:rPr>
        <w:t>Очная</w:t>
      </w:r>
      <w:r w:rsidRPr="00150AB5">
        <w:rPr>
          <w:bCs/>
          <w:kern w:val="0"/>
          <w:sz w:val="28"/>
          <w:szCs w:val="28"/>
          <w:lang w:eastAsia="ru-RU"/>
        </w:rPr>
        <w:t xml:space="preserve"> форма обучения</w:t>
      </w:r>
    </w:p>
    <w:p w:rsidR="008A1E29" w:rsidRPr="00150AB5" w:rsidRDefault="008A1E29" w:rsidP="008913AC">
      <w:pPr>
        <w:widowControl/>
        <w:suppressAutoHyphens w:val="0"/>
        <w:ind w:firstLine="0"/>
        <w:jc w:val="center"/>
        <w:rPr>
          <w:bCs/>
          <w:kern w:val="0"/>
          <w:sz w:val="28"/>
          <w:szCs w:val="28"/>
          <w:lang w:eastAsia="ru-RU"/>
        </w:rPr>
      </w:pPr>
    </w:p>
    <w:p w:rsidR="008A1E29" w:rsidRPr="00150AB5" w:rsidRDefault="008A1E29" w:rsidP="008913AC">
      <w:pPr>
        <w:widowControl/>
        <w:suppressAutoHyphens w:val="0"/>
        <w:ind w:firstLine="0"/>
        <w:jc w:val="center"/>
        <w:rPr>
          <w:bCs/>
          <w:kern w:val="0"/>
          <w:sz w:val="28"/>
          <w:szCs w:val="28"/>
          <w:lang w:eastAsia="ru-RU"/>
        </w:rPr>
      </w:pPr>
    </w:p>
    <w:p w:rsidR="008A1E29" w:rsidRPr="00150AB5" w:rsidRDefault="008A1E29" w:rsidP="008913AC">
      <w:pPr>
        <w:widowControl/>
        <w:suppressAutoHyphens w:val="0"/>
        <w:ind w:firstLine="0"/>
        <w:jc w:val="center"/>
        <w:rPr>
          <w:bCs/>
          <w:kern w:val="0"/>
          <w:sz w:val="28"/>
          <w:szCs w:val="28"/>
          <w:lang w:eastAsia="ru-RU"/>
        </w:rPr>
      </w:pPr>
    </w:p>
    <w:p w:rsidR="008A1E29" w:rsidRPr="00150AB5" w:rsidRDefault="008A1E29" w:rsidP="008913AC">
      <w:pPr>
        <w:widowControl/>
        <w:suppressAutoHyphens w:val="0"/>
        <w:ind w:firstLine="0"/>
        <w:jc w:val="center"/>
        <w:rPr>
          <w:bCs/>
          <w:kern w:val="0"/>
          <w:sz w:val="28"/>
          <w:szCs w:val="28"/>
          <w:lang w:eastAsia="ru-RU"/>
        </w:rPr>
      </w:pPr>
    </w:p>
    <w:p w:rsidR="008A1E29" w:rsidRPr="00150AB5" w:rsidRDefault="008A1E29" w:rsidP="008913AC">
      <w:pPr>
        <w:widowControl/>
        <w:suppressAutoHyphens w:val="0"/>
        <w:ind w:firstLine="0"/>
        <w:jc w:val="center"/>
        <w:rPr>
          <w:bCs/>
          <w:kern w:val="0"/>
          <w:sz w:val="28"/>
          <w:szCs w:val="28"/>
          <w:lang w:eastAsia="ru-RU"/>
        </w:rPr>
      </w:pPr>
      <w:r>
        <w:rPr>
          <w:bCs/>
          <w:kern w:val="0"/>
          <w:sz w:val="28"/>
          <w:szCs w:val="28"/>
          <w:lang w:eastAsia="ru-RU"/>
        </w:rPr>
        <w:t xml:space="preserve">Курсовая работа </w:t>
      </w:r>
      <w:r w:rsidRPr="00150AB5">
        <w:rPr>
          <w:bCs/>
          <w:kern w:val="0"/>
          <w:sz w:val="28"/>
          <w:szCs w:val="28"/>
          <w:lang w:eastAsia="ru-RU"/>
        </w:rPr>
        <w:t xml:space="preserve"> на тему:</w:t>
      </w:r>
    </w:p>
    <w:p w:rsidR="008A1E29" w:rsidRPr="00150AB5" w:rsidRDefault="008A1E29" w:rsidP="008913AC">
      <w:pPr>
        <w:widowControl/>
        <w:spacing w:line="360" w:lineRule="auto"/>
        <w:ind w:firstLine="0"/>
        <w:jc w:val="center"/>
        <w:rPr>
          <w:b/>
          <w:bCs/>
          <w:kern w:val="2"/>
          <w:sz w:val="28"/>
          <w:szCs w:val="28"/>
        </w:rPr>
      </w:pPr>
      <w:r w:rsidRPr="00150AB5">
        <w:rPr>
          <w:b/>
          <w:kern w:val="2"/>
          <w:sz w:val="28"/>
          <w:szCs w:val="28"/>
        </w:rPr>
        <w:t>«</w:t>
      </w:r>
      <w:r>
        <w:rPr>
          <w:b/>
          <w:bCs/>
          <w:kern w:val="2"/>
          <w:sz w:val="28"/>
          <w:szCs w:val="28"/>
        </w:rPr>
        <w:t>Источники гражданского процессуального права: понятие и классификация</w:t>
      </w:r>
      <w:r w:rsidRPr="00150AB5">
        <w:rPr>
          <w:b/>
          <w:bCs/>
          <w:kern w:val="2"/>
          <w:sz w:val="28"/>
          <w:szCs w:val="28"/>
        </w:rPr>
        <w:t>»</w:t>
      </w:r>
    </w:p>
    <w:p w:rsidR="008A1E29" w:rsidRPr="00150AB5" w:rsidRDefault="008A1E29" w:rsidP="008913AC">
      <w:pPr>
        <w:widowControl/>
        <w:spacing w:line="360" w:lineRule="auto"/>
        <w:ind w:firstLine="0"/>
        <w:jc w:val="left"/>
        <w:rPr>
          <w:b/>
          <w:kern w:val="2"/>
          <w:sz w:val="28"/>
          <w:szCs w:val="28"/>
        </w:rPr>
      </w:pPr>
    </w:p>
    <w:p w:rsidR="008A1E29" w:rsidRPr="00150AB5" w:rsidRDefault="008A1E29" w:rsidP="008913AC">
      <w:pPr>
        <w:widowControl/>
        <w:spacing w:line="360" w:lineRule="auto"/>
        <w:ind w:firstLine="0"/>
        <w:jc w:val="left"/>
        <w:rPr>
          <w:b/>
          <w:kern w:val="2"/>
          <w:sz w:val="28"/>
          <w:szCs w:val="28"/>
        </w:rPr>
      </w:pPr>
    </w:p>
    <w:p w:rsidR="008A1E29" w:rsidRPr="00150AB5" w:rsidRDefault="008A1E29" w:rsidP="008913AC">
      <w:pPr>
        <w:widowControl/>
        <w:spacing w:line="360" w:lineRule="auto"/>
        <w:ind w:firstLine="0"/>
        <w:jc w:val="left"/>
        <w:rPr>
          <w:b/>
          <w:kern w:val="2"/>
          <w:sz w:val="28"/>
          <w:szCs w:val="28"/>
        </w:rPr>
      </w:pPr>
    </w:p>
    <w:p w:rsidR="008A1E29" w:rsidRPr="00150AB5" w:rsidRDefault="008A1E29" w:rsidP="008913AC">
      <w:pPr>
        <w:widowControl/>
        <w:spacing w:line="360" w:lineRule="auto"/>
        <w:ind w:firstLine="0"/>
        <w:jc w:val="right"/>
        <w:rPr>
          <w:b/>
          <w:kern w:val="2"/>
          <w:sz w:val="28"/>
          <w:szCs w:val="28"/>
        </w:rPr>
      </w:pPr>
    </w:p>
    <w:p w:rsidR="008A1E29" w:rsidRPr="00150AB5" w:rsidRDefault="008A1E29" w:rsidP="008913AC">
      <w:pPr>
        <w:widowControl/>
        <w:suppressAutoHyphens w:val="0"/>
        <w:ind w:firstLine="0"/>
        <w:jc w:val="right"/>
        <w:rPr>
          <w:bCs/>
          <w:kern w:val="0"/>
          <w:sz w:val="28"/>
          <w:szCs w:val="28"/>
          <w:lang w:eastAsia="ru-RU"/>
        </w:rPr>
      </w:pPr>
      <w:r w:rsidRPr="00150AB5">
        <w:rPr>
          <w:bCs/>
          <w:kern w:val="0"/>
          <w:sz w:val="28"/>
          <w:szCs w:val="28"/>
          <w:lang w:eastAsia="ru-RU"/>
        </w:rPr>
        <w:t>Выполнил</w:t>
      </w:r>
      <w:r>
        <w:rPr>
          <w:bCs/>
          <w:kern w:val="0"/>
          <w:sz w:val="28"/>
          <w:szCs w:val="28"/>
          <w:lang w:eastAsia="ru-RU"/>
        </w:rPr>
        <w:t>а</w:t>
      </w:r>
    </w:p>
    <w:p w:rsidR="008A1E29" w:rsidRPr="00150AB5" w:rsidRDefault="008A1E29" w:rsidP="008913AC">
      <w:pPr>
        <w:widowControl/>
        <w:suppressAutoHyphens w:val="0"/>
        <w:ind w:firstLine="0"/>
        <w:jc w:val="right"/>
        <w:rPr>
          <w:bCs/>
          <w:kern w:val="0"/>
          <w:sz w:val="28"/>
          <w:szCs w:val="28"/>
          <w:lang w:eastAsia="ru-RU"/>
        </w:rPr>
      </w:pPr>
      <w:r w:rsidRPr="00150AB5">
        <w:rPr>
          <w:bCs/>
          <w:kern w:val="0"/>
          <w:sz w:val="28"/>
          <w:szCs w:val="28"/>
          <w:lang w:eastAsia="ru-RU"/>
        </w:rPr>
        <w:t>Студента 3 курса 31 группы</w:t>
      </w:r>
    </w:p>
    <w:p w:rsidR="008A1E29" w:rsidRPr="00150AB5" w:rsidRDefault="008A1E29" w:rsidP="008913AC">
      <w:pPr>
        <w:widowControl/>
        <w:suppressAutoHyphens w:val="0"/>
        <w:ind w:firstLine="0"/>
        <w:jc w:val="right"/>
        <w:rPr>
          <w:bCs/>
          <w:kern w:val="0"/>
          <w:sz w:val="28"/>
          <w:szCs w:val="28"/>
          <w:lang w:eastAsia="ru-RU"/>
        </w:rPr>
      </w:pPr>
      <w:r>
        <w:rPr>
          <w:bCs/>
          <w:kern w:val="0"/>
          <w:sz w:val="28"/>
          <w:szCs w:val="28"/>
          <w:lang w:eastAsia="ru-RU"/>
        </w:rPr>
        <w:t>Ушакова Екатерина Михайловна</w:t>
      </w:r>
    </w:p>
    <w:p w:rsidR="008A1E29" w:rsidRPr="00150AB5" w:rsidRDefault="008A1E29" w:rsidP="008913AC">
      <w:pPr>
        <w:widowControl/>
        <w:suppressAutoHyphens w:val="0"/>
        <w:ind w:firstLine="0"/>
        <w:jc w:val="right"/>
        <w:rPr>
          <w:bCs/>
          <w:kern w:val="0"/>
          <w:sz w:val="28"/>
          <w:szCs w:val="28"/>
          <w:lang w:eastAsia="ru-RU"/>
        </w:rPr>
      </w:pPr>
    </w:p>
    <w:p w:rsidR="008A1E29" w:rsidRDefault="008A1E29" w:rsidP="008913AC">
      <w:pPr>
        <w:widowControl/>
        <w:suppressAutoHyphens w:val="0"/>
        <w:ind w:firstLine="0"/>
        <w:jc w:val="right"/>
        <w:rPr>
          <w:bCs/>
          <w:kern w:val="0"/>
          <w:sz w:val="28"/>
          <w:szCs w:val="28"/>
          <w:lang w:eastAsia="ru-RU"/>
        </w:rPr>
      </w:pPr>
      <w:r>
        <w:rPr>
          <w:bCs/>
          <w:kern w:val="0"/>
          <w:sz w:val="28"/>
          <w:szCs w:val="28"/>
          <w:lang w:eastAsia="ru-RU"/>
        </w:rPr>
        <w:t>Проверила:</w:t>
      </w:r>
    </w:p>
    <w:p w:rsidR="008A1E29" w:rsidRDefault="008A1E29" w:rsidP="008913AC">
      <w:pPr>
        <w:widowControl/>
        <w:suppressAutoHyphens w:val="0"/>
        <w:ind w:firstLine="0"/>
        <w:jc w:val="right"/>
        <w:rPr>
          <w:bCs/>
          <w:kern w:val="0"/>
          <w:sz w:val="28"/>
          <w:szCs w:val="28"/>
          <w:lang w:eastAsia="ru-RU"/>
        </w:rPr>
      </w:pPr>
      <w:r>
        <w:rPr>
          <w:bCs/>
          <w:kern w:val="0"/>
          <w:sz w:val="28"/>
          <w:szCs w:val="28"/>
          <w:lang w:eastAsia="ru-RU"/>
        </w:rPr>
        <w:t xml:space="preserve">Заведующий кафедрой </w:t>
      </w:r>
    </w:p>
    <w:p w:rsidR="008A1E29" w:rsidRDefault="008A1E29" w:rsidP="008913AC">
      <w:pPr>
        <w:widowControl/>
        <w:suppressAutoHyphens w:val="0"/>
        <w:ind w:firstLine="0"/>
        <w:jc w:val="right"/>
        <w:rPr>
          <w:bCs/>
          <w:kern w:val="0"/>
          <w:sz w:val="28"/>
          <w:szCs w:val="28"/>
          <w:lang w:eastAsia="ru-RU"/>
        </w:rPr>
      </w:pPr>
      <w:r>
        <w:rPr>
          <w:bCs/>
          <w:kern w:val="0"/>
          <w:sz w:val="28"/>
          <w:szCs w:val="28"/>
          <w:lang w:eastAsia="ru-RU"/>
        </w:rPr>
        <w:t>гражданского и арбитражного</w:t>
      </w:r>
    </w:p>
    <w:p w:rsidR="008A1E29" w:rsidRDefault="008A1E29" w:rsidP="008913AC">
      <w:pPr>
        <w:widowControl/>
        <w:suppressAutoHyphens w:val="0"/>
        <w:ind w:firstLine="0"/>
        <w:jc w:val="right"/>
        <w:rPr>
          <w:bCs/>
          <w:kern w:val="0"/>
          <w:sz w:val="28"/>
          <w:szCs w:val="28"/>
          <w:lang w:eastAsia="ru-RU"/>
        </w:rPr>
      </w:pPr>
      <w:r>
        <w:rPr>
          <w:bCs/>
          <w:kern w:val="0"/>
          <w:sz w:val="28"/>
          <w:szCs w:val="28"/>
          <w:lang w:eastAsia="ru-RU"/>
        </w:rPr>
        <w:t>процесса доцент</w:t>
      </w:r>
    </w:p>
    <w:p w:rsidR="008A1E29" w:rsidRDefault="008A1E29" w:rsidP="008913AC">
      <w:pPr>
        <w:widowControl/>
        <w:suppressAutoHyphens w:val="0"/>
        <w:ind w:firstLine="0"/>
        <w:jc w:val="right"/>
        <w:rPr>
          <w:bCs/>
          <w:kern w:val="0"/>
          <w:sz w:val="28"/>
          <w:szCs w:val="28"/>
          <w:lang w:eastAsia="ru-RU"/>
        </w:rPr>
      </w:pPr>
      <w:r>
        <w:rPr>
          <w:bCs/>
          <w:kern w:val="0"/>
          <w:sz w:val="28"/>
          <w:szCs w:val="28"/>
          <w:lang w:eastAsia="ru-RU"/>
        </w:rPr>
        <w:t xml:space="preserve">Воробьев Максим Васильевич </w:t>
      </w:r>
    </w:p>
    <w:p w:rsidR="008A1E29" w:rsidRDefault="008A1E29" w:rsidP="008913AC">
      <w:pPr>
        <w:widowControl/>
        <w:suppressAutoHyphens w:val="0"/>
        <w:ind w:firstLine="0"/>
        <w:jc w:val="right"/>
        <w:rPr>
          <w:bCs/>
          <w:kern w:val="0"/>
          <w:sz w:val="28"/>
          <w:szCs w:val="28"/>
          <w:lang w:eastAsia="ru-RU"/>
        </w:rPr>
      </w:pPr>
    </w:p>
    <w:p w:rsidR="008A1E29" w:rsidRPr="00150AB5" w:rsidRDefault="008A1E29" w:rsidP="008913AC">
      <w:pPr>
        <w:widowControl/>
        <w:suppressAutoHyphens w:val="0"/>
        <w:ind w:firstLine="0"/>
        <w:jc w:val="right"/>
        <w:rPr>
          <w:bCs/>
          <w:kern w:val="0"/>
          <w:sz w:val="28"/>
          <w:szCs w:val="28"/>
          <w:lang w:eastAsia="ru-RU"/>
        </w:rPr>
      </w:pPr>
    </w:p>
    <w:p w:rsidR="008A1E29" w:rsidRPr="00150AB5" w:rsidRDefault="008A1E29" w:rsidP="008913AC">
      <w:pPr>
        <w:widowControl/>
        <w:suppressAutoHyphens w:val="0"/>
        <w:ind w:firstLine="0"/>
        <w:jc w:val="center"/>
        <w:rPr>
          <w:b/>
          <w:kern w:val="2"/>
          <w:sz w:val="24"/>
          <w:szCs w:val="24"/>
        </w:rPr>
      </w:pPr>
    </w:p>
    <w:p w:rsidR="008A1E29" w:rsidRPr="00150AB5" w:rsidRDefault="008A1E29" w:rsidP="008913AC">
      <w:pPr>
        <w:widowControl/>
        <w:suppressAutoHyphens w:val="0"/>
        <w:ind w:firstLine="0"/>
        <w:jc w:val="center"/>
        <w:rPr>
          <w:b/>
          <w:kern w:val="2"/>
          <w:sz w:val="24"/>
          <w:szCs w:val="24"/>
        </w:rPr>
      </w:pPr>
    </w:p>
    <w:p w:rsidR="008A1E29" w:rsidRPr="00150AB5" w:rsidRDefault="008A1E29" w:rsidP="008913AC">
      <w:pPr>
        <w:widowControl/>
        <w:suppressAutoHyphens w:val="0"/>
        <w:ind w:firstLine="0"/>
        <w:jc w:val="center"/>
        <w:rPr>
          <w:b/>
          <w:kern w:val="2"/>
          <w:sz w:val="24"/>
          <w:szCs w:val="24"/>
        </w:rPr>
      </w:pPr>
    </w:p>
    <w:p w:rsidR="008A1E29" w:rsidRPr="00150AB5" w:rsidRDefault="008A1E29" w:rsidP="008913AC">
      <w:pPr>
        <w:widowControl/>
        <w:suppressAutoHyphens w:val="0"/>
        <w:ind w:firstLine="0"/>
        <w:jc w:val="center"/>
        <w:rPr>
          <w:b/>
          <w:kern w:val="2"/>
          <w:sz w:val="24"/>
          <w:szCs w:val="24"/>
        </w:rPr>
      </w:pPr>
    </w:p>
    <w:p w:rsidR="008A1E29" w:rsidRPr="00150AB5" w:rsidRDefault="008A1E29" w:rsidP="008913AC">
      <w:pPr>
        <w:widowControl/>
        <w:suppressAutoHyphens w:val="0"/>
        <w:ind w:firstLine="0"/>
        <w:jc w:val="center"/>
        <w:rPr>
          <w:b/>
          <w:kern w:val="2"/>
          <w:sz w:val="24"/>
          <w:szCs w:val="24"/>
        </w:rPr>
      </w:pPr>
    </w:p>
    <w:p w:rsidR="008A1E29" w:rsidRPr="00150AB5" w:rsidRDefault="008A1E29" w:rsidP="008913AC">
      <w:pPr>
        <w:widowControl/>
        <w:suppressAutoHyphens w:val="0"/>
        <w:ind w:firstLine="0"/>
        <w:jc w:val="center"/>
        <w:rPr>
          <w:b/>
          <w:kern w:val="2"/>
          <w:sz w:val="24"/>
          <w:szCs w:val="24"/>
        </w:rPr>
      </w:pPr>
      <w:r>
        <w:rPr>
          <w:b/>
          <w:kern w:val="2"/>
          <w:sz w:val="24"/>
          <w:szCs w:val="24"/>
        </w:rPr>
        <w:t>Курск 2016</w:t>
      </w:r>
    </w:p>
    <w:p w:rsidR="008A1E29" w:rsidRPr="0069174E" w:rsidRDefault="008A1E29" w:rsidP="001E3519">
      <w:pPr>
        <w:pStyle w:val="TOCHeading"/>
        <w:jc w:val="center"/>
        <w:rPr>
          <w:rFonts w:ascii="Times New Roman" w:hAnsi="Times New Roman"/>
          <w:color w:val="auto"/>
        </w:rPr>
      </w:pPr>
      <w:r w:rsidRPr="0069174E">
        <w:rPr>
          <w:rFonts w:ascii="Times New Roman" w:hAnsi="Times New Roman"/>
          <w:color w:val="auto"/>
        </w:rPr>
        <w:t>ОГЛАВЛЕНИЕ</w:t>
      </w:r>
    </w:p>
    <w:p w:rsidR="008A1E29" w:rsidRDefault="008A1E29" w:rsidP="001E3519">
      <w:pPr>
        <w:pStyle w:val="TOC1"/>
        <w:tabs>
          <w:tab w:val="right" w:leader="dot" w:pos="9627"/>
        </w:tabs>
        <w:spacing w:after="0"/>
        <w:rPr>
          <w:rFonts w:ascii="Times New Roman" w:hAnsi="Times New Roman"/>
          <w:sz w:val="28"/>
          <w:szCs w:val="28"/>
        </w:rPr>
      </w:pPr>
    </w:p>
    <w:p w:rsidR="008A1E29" w:rsidRPr="0069174E" w:rsidRDefault="008A1E29" w:rsidP="001E3519">
      <w:pPr>
        <w:pStyle w:val="TOC1"/>
        <w:tabs>
          <w:tab w:val="right" w:leader="dot" w:pos="9627"/>
        </w:tabs>
        <w:spacing w:after="0"/>
        <w:rPr>
          <w:rFonts w:ascii="Times New Roman" w:hAnsi="Times New Roman"/>
          <w:noProof/>
          <w:sz w:val="28"/>
          <w:szCs w:val="28"/>
          <w:lang w:eastAsia="ru-RU"/>
        </w:rPr>
      </w:pPr>
      <w:r w:rsidRPr="0069174E">
        <w:rPr>
          <w:rFonts w:ascii="Times New Roman" w:hAnsi="Times New Roman"/>
          <w:sz w:val="28"/>
          <w:szCs w:val="28"/>
        </w:rPr>
        <w:fldChar w:fldCharType="begin"/>
      </w:r>
      <w:r w:rsidRPr="0069174E">
        <w:rPr>
          <w:rFonts w:ascii="Times New Roman" w:hAnsi="Times New Roman"/>
          <w:sz w:val="28"/>
          <w:szCs w:val="28"/>
        </w:rPr>
        <w:instrText xml:space="preserve"> TOC \o "1-3" \h \z \u </w:instrText>
      </w:r>
      <w:r w:rsidRPr="0069174E">
        <w:rPr>
          <w:rFonts w:ascii="Times New Roman" w:hAnsi="Times New Roman"/>
          <w:sz w:val="28"/>
          <w:szCs w:val="28"/>
        </w:rPr>
        <w:fldChar w:fldCharType="separate"/>
      </w:r>
      <w:hyperlink w:anchor="_Toc446731811" w:history="1">
        <w:r w:rsidRPr="0069174E">
          <w:rPr>
            <w:rStyle w:val="Hyperlink"/>
            <w:rFonts w:ascii="Times New Roman" w:hAnsi="Times New Roman"/>
            <w:noProof/>
            <w:sz w:val="28"/>
            <w:szCs w:val="28"/>
          </w:rPr>
          <w:t>ВВЕДЕНИЕ</w:t>
        </w:r>
        <w:r w:rsidRPr="0069174E">
          <w:rPr>
            <w:rFonts w:ascii="Times New Roman" w:hAnsi="Times New Roman"/>
            <w:noProof/>
            <w:webHidden/>
            <w:sz w:val="28"/>
            <w:szCs w:val="28"/>
          </w:rPr>
          <w:tab/>
        </w:r>
        <w:r w:rsidRPr="0069174E">
          <w:rPr>
            <w:rFonts w:ascii="Times New Roman" w:hAnsi="Times New Roman"/>
            <w:noProof/>
            <w:webHidden/>
            <w:sz w:val="28"/>
            <w:szCs w:val="28"/>
          </w:rPr>
          <w:fldChar w:fldCharType="begin"/>
        </w:r>
        <w:r w:rsidRPr="0069174E">
          <w:rPr>
            <w:rFonts w:ascii="Times New Roman" w:hAnsi="Times New Roman"/>
            <w:noProof/>
            <w:webHidden/>
            <w:sz w:val="28"/>
            <w:szCs w:val="28"/>
          </w:rPr>
          <w:instrText xml:space="preserve"> PAGEREF _Toc446731811 \h </w:instrText>
        </w:r>
        <w:r w:rsidRPr="0069174E">
          <w:rPr>
            <w:rFonts w:ascii="Times New Roman" w:hAnsi="Times New Roman"/>
            <w:noProof/>
            <w:webHidden/>
            <w:sz w:val="28"/>
            <w:szCs w:val="28"/>
          </w:rPr>
        </w:r>
        <w:r w:rsidRPr="0069174E">
          <w:rPr>
            <w:rFonts w:ascii="Times New Roman" w:hAnsi="Times New Roman"/>
            <w:noProof/>
            <w:webHidden/>
            <w:sz w:val="28"/>
            <w:szCs w:val="28"/>
          </w:rPr>
          <w:fldChar w:fldCharType="separate"/>
        </w:r>
        <w:r>
          <w:rPr>
            <w:rFonts w:ascii="Times New Roman" w:hAnsi="Times New Roman"/>
            <w:noProof/>
            <w:webHidden/>
            <w:sz w:val="28"/>
            <w:szCs w:val="28"/>
          </w:rPr>
          <w:t>3</w:t>
        </w:r>
        <w:r w:rsidRPr="0069174E">
          <w:rPr>
            <w:rFonts w:ascii="Times New Roman" w:hAnsi="Times New Roman"/>
            <w:noProof/>
            <w:webHidden/>
            <w:sz w:val="28"/>
            <w:szCs w:val="28"/>
          </w:rPr>
          <w:fldChar w:fldCharType="end"/>
        </w:r>
      </w:hyperlink>
    </w:p>
    <w:p w:rsidR="008A1E29" w:rsidRDefault="008A1E29" w:rsidP="001E3519">
      <w:pPr>
        <w:pStyle w:val="TOC1"/>
        <w:tabs>
          <w:tab w:val="right" w:leader="dot" w:pos="9627"/>
        </w:tabs>
        <w:spacing w:after="0"/>
        <w:rPr>
          <w:rStyle w:val="Hyperlink"/>
          <w:rFonts w:ascii="Times New Roman" w:hAnsi="Times New Roman"/>
          <w:noProof/>
          <w:sz w:val="28"/>
          <w:szCs w:val="28"/>
        </w:rPr>
      </w:pPr>
    </w:p>
    <w:p w:rsidR="008A1E29" w:rsidRPr="0069174E" w:rsidRDefault="008A1E29" w:rsidP="001E3519">
      <w:pPr>
        <w:pStyle w:val="TOC1"/>
        <w:tabs>
          <w:tab w:val="right" w:leader="dot" w:pos="9627"/>
        </w:tabs>
        <w:spacing w:after="0"/>
        <w:rPr>
          <w:rFonts w:ascii="Times New Roman" w:hAnsi="Times New Roman"/>
          <w:noProof/>
          <w:sz w:val="28"/>
          <w:szCs w:val="28"/>
          <w:lang w:eastAsia="ru-RU"/>
        </w:rPr>
      </w:pPr>
      <w:hyperlink w:anchor="_Toc446731812" w:history="1">
        <w:r w:rsidRPr="0069174E">
          <w:rPr>
            <w:rStyle w:val="Hyperlink"/>
            <w:rFonts w:ascii="Times New Roman" w:hAnsi="Times New Roman"/>
            <w:noProof/>
            <w:sz w:val="28"/>
            <w:szCs w:val="28"/>
          </w:rPr>
          <w:t>Глава 1. Понятие источников гражданского процессуального права</w:t>
        </w:r>
        <w:r w:rsidRPr="0069174E">
          <w:rPr>
            <w:rFonts w:ascii="Times New Roman" w:hAnsi="Times New Roman"/>
            <w:noProof/>
            <w:webHidden/>
            <w:sz w:val="28"/>
            <w:szCs w:val="28"/>
          </w:rPr>
          <w:tab/>
        </w:r>
        <w:r w:rsidRPr="0069174E">
          <w:rPr>
            <w:rFonts w:ascii="Times New Roman" w:hAnsi="Times New Roman"/>
            <w:noProof/>
            <w:webHidden/>
            <w:sz w:val="28"/>
            <w:szCs w:val="28"/>
          </w:rPr>
          <w:fldChar w:fldCharType="begin"/>
        </w:r>
        <w:r w:rsidRPr="0069174E">
          <w:rPr>
            <w:rFonts w:ascii="Times New Roman" w:hAnsi="Times New Roman"/>
            <w:noProof/>
            <w:webHidden/>
            <w:sz w:val="28"/>
            <w:szCs w:val="28"/>
          </w:rPr>
          <w:instrText xml:space="preserve"> PAGEREF _Toc446731812 \h </w:instrText>
        </w:r>
        <w:r w:rsidRPr="0069174E">
          <w:rPr>
            <w:rFonts w:ascii="Times New Roman" w:hAnsi="Times New Roman"/>
            <w:noProof/>
            <w:webHidden/>
            <w:sz w:val="28"/>
            <w:szCs w:val="28"/>
          </w:rPr>
        </w:r>
        <w:r w:rsidRPr="0069174E">
          <w:rPr>
            <w:rFonts w:ascii="Times New Roman" w:hAnsi="Times New Roman"/>
            <w:noProof/>
            <w:webHidden/>
            <w:sz w:val="28"/>
            <w:szCs w:val="28"/>
          </w:rPr>
          <w:fldChar w:fldCharType="separate"/>
        </w:r>
        <w:r>
          <w:rPr>
            <w:rFonts w:ascii="Times New Roman" w:hAnsi="Times New Roman"/>
            <w:noProof/>
            <w:webHidden/>
            <w:sz w:val="28"/>
            <w:szCs w:val="28"/>
          </w:rPr>
          <w:t>7</w:t>
        </w:r>
        <w:r w:rsidRPr="0069174E">
          <w:rPr>
            <w:rFonts w:ascii="Times New Roman" w:hAnsi="Times New Roman"/>
            <w:noProof/>
            <w:webHidden/>
            <w:sz w:val="28"/>
            <w:szCs w:val="28"/>
          </w:rPr>
          <w:fldChar w:fldCharType="end"/>
        </w:r>
      </w:hyperlink>
    </w:p>
    <w:p w:rsidR="008A1E29" w:rsidRDefault="008A1E29" w:rsidP="001E3519">
      <w:pPr>
        <w:pStyle w:val="TOC2"/>
        <w:tabs>
          <w:tab w:val="right" w:leader="dot" w:pos="9627"/>
        </w:tabs>
        <w:ind w:left="0" w:firstLine="0"/>
        <w:rPr>
          <w:rStyle w:val="Hyperlink"/>
          <w:noProof/>
          <w:sz w:val="28"/>
          <w:szCs w:val="28"/>
        </w:rPr>
      </w:pPr>
    </w:p>
    <w:p w:rsidR="008A1E29" w:rsidRPr="0069174E" w:rsidRDefault="008A1E29" w:rsidP="001E3519">
      <w:pPr>
        <w:pStyle w:val="TOC2"/>
        <w:tabs>
          <w:tab w:val="right" w:leader="dot" w:pos="9627"/>
        </w:tabs>
        <w:ind w:left="0" w:firstLine="0"/>
        <w:rPr>
          <w:noProof/>
          <w:sz w:val="28"/>
          <w:szCs w:val="28"/>
          <w:lang w:eastAsia="ru-RU"/>
        </w:rPr>
      </w:pPr>
      <w:hyperlink w:anchor="_Toc446731813" w:history="1">
        <w:r w:rsidRPr="0069174E">
          <w:rPr>
            <w:rStyle w:val="Hyperlink"/>
            <w:noProof/>
            <w:sz w:val="28"/>
            <w:szCs w:val="28"/>
          </w:rPr>
          <w:t>1.1 Понятие и сущность источников права Российской Федерации</w:t>
        </w:r>
        <w:r w:rsidRPr="0069174E">
          <w:rPr>
            <w:noProof/>
            <w:webHidden/>
            <w:sz w:val="28"/>
            <w:szCs w:val="28"/>
          </w:rPr>
          <w:tab/>
        </w:r>
        <w:r w:rsidRPr="0069174E">
          <w:rPr>
            <w:noProof/>
            <w:webHidden/>
            <w:sz w:val="28"/>
            <w:szCs w:val="28"/>
          </w:rPr>
          <w:fldChar w:fldCharType="begin"/>
        </w:r>
        <w:r w:rsidRPr="0069174E">
          <w:rPr>
            <w:noProof/>
            <w:webHidden/>
            <w:sz w:val="28"/>
            <w:szCs w:val="28"/>
          </w:rPr>
          <w:instrText xml:space="preserve"> PAGEREF _Toc446731813 \h </w:instrText>
        </w:r>
        <w:r w:rsidRPr="0069174E">
          <w:rPr>
            <w:noProof/>
            <w:webHidden/>
            <w:sz w:val="28"/>
            <w:szCs w:val="28"/>
          </w:rPr>
        </w:r>
        <w:r w:rsidRPr="0069174E">
          <w:rPr>
            <w:noProof/>
            <w:webHidden/>
            <w:sz w:val="28"/>
            <w:szCs w:val="28"/>
          </w:rPr>
          <w:fldChar w:fldCharType="separate"/>
        </w:r>
        <w:r>
          <w:rPr>
            <w:noProof/>
            <w:webHidden/>
            <w:sz w:val="28"/>
            <w:szCs w:val="28"/>
          </w:rPr>
          <w:t>7</w:t>
        </w:r>
        <w:r w:rsidRPr="0069174E">
          <w:rPr>
            <w:noProof/>
            <w:webHidden/>
            <w:sz w:val="28"/>
            <w:szCs w:val="28"/>
          </w:rPr>
          <w:fldChar w:fldCharType="end"/>
        </w:r>
      </w:hyperlink>
    </w:p>
    <w:p w:rsidR="008A1E29" w:rsidRDefault="008A1E29" w:rsidP="001E3519">
      <w:pPr>
        <w:pStyle w:val="TOC2"/>
        <w:tabs>
          <w:tab w:val="right" w:leader="dot" w:pos="9627"/>
        </w:tabs>
        <w:ind w:left="0" w:firstLine="0"/>
        <w:rPr>
          <w:rStyle w:val="Hyperlink"/>
          <w:noProof/>
          <w:sz w:val="28"/>
          <w:szCs w:val="28"/>
        </w:rPr>
      </w:pPr>
      <w:hyperlink w:anchor="_Toc446731814" w:history="1">
        <w:r w:rsidRPr="0069174E">
          <w:rPr>
            <w:rStyle w:val="Hyperlink"/>
            <w:noProof/>
            <w:sz w:val="28"/>
            <w:szCs w:val="28"/>
          </w:rPr>
          <w:t>1.2 Система источников Российской Федерации</w:t>
        </w:r>
        <w:r w:rsidRPr="0069174E">
          <w:rPr>
            <w:noProof/>
            <w:webHidden/>
            <w:sz w:val="28"/>
            <w:szCs w:val="28"/>
          </w:rPr>
          <w:tab/>
        </w:r>
        <w:r w:rsidRPr="0069174E">
          <w:rPr>
            <w:noProof/>
            <w:webHidden/>
            <w:sz w:val="28"/>
            <w:szCs w:val="28"/>
          </w:rPr>
          <w:fldChar w:fldCharType="begin"/>
        </w:r>
        <w:r w:rsidRPr="0069174E">
          <w:rPr>
            <w:noProof/>
            <w:webHidden/>
            <w:sz w:val="28"/>
            <w:szCs w:val="28"/>
          </w:rPr>
          <w:instrText xml:space="preserve"> PAGEREF _Toc446731814 \h </w:instrText>
        </w:r>
        <w:r w:rsidRPr="0069174E">
          <w:rPr>
            <w:noProof/>
            <w:webHidden/>
            <w:sz w:val="28"/>
            <w:szCs w:val="28"/>
          </w:rPr>
        </w:r>
        <w:r w:rsidRPr="0069174E">
          <w:rPr>
            <w:noProof/>
            <w:webHidden/>
            <w:sz w:val="28"/>
            <w:szCs w:val="28"/>
          </w:rPr>
          <w:fldChar w:fldCharType="separate"/>
        </w:r>
        <w:r>
          <w:rPr>
            <w:noProof/>
            <w:webHidden/>
            <w:sz w:val="28"/>
            <w:szCs w:val="28"/>
          </w:rPr>
          <w:t>11</w:t>
        </w:r>
        <w:r w:rsidRPr="0069174E">
          <w:rPr>
            <w:noProof/>
            <w:webHidden/>
            <w:sz w:val="28"/>
            <w:szCs w:val="28"/>
          </w:rPr>
          <w:fldChar w:fldCharType="end"/>
        </w:r>
      </w:hyperlink>
    </w:p>
    <w:p w:rsidR="008A1E29" w:rsidRPr="0069174E" w:rsidRDefault="008A1E29" w:rsidP="001E3519">
      <w:pPr>
        <w:rPr>
          <w:noProof/>
          <w:lang w:eastAsia="ru-RU"/>
        </w:rPr>
      </w:pPr>
    </w:p>
    <w:p w:rsidR="008A1E29" w:rsidRPr="0069174E" w:rsidRDefault="008A1E29" w:rsidP="001E3519">
      <w:pPr>
        <w:pStyle w:val="TOC1"/>
        <w:tabs>
          <w:tab w:val="right" w:leader="dot" w:pos="9627"/>
        </w:tabs>
        <w:spacing w:after="0"/>
        <w:rPr>
          <w:rFonts w:ascii="Times New Roman" w:hAnsi="Times New Roman"/>
          <w:noProof/>
          <w:sz w:val="28"/>
          <w:szCs w:val="28"/>
          <w:lang w:eastAsia="ru-RU"/>
        </w:rPr>
      </w:pPr>
      <w:hyperlink w:anchor="_Toc446731815" w:history="1">
        <w:r w:rsidRPr="0069174E">
          <w:rPr>
            <w:rStyle w:val="Hyperlink"/>
            <w:rFonts w:ascii="Times New Roman" w:hAnsi="Times New Roman"/>
            <w:noProof/>
            <w:sz w:val="28"/>
            <w:szCs w:val="28"/>
          </w:rPr>
          <w:t>Глава 2. Виды источников гражданско-процессуального права Российской Федерации</w:t>
        </w:r>
        <w:bookmarkStart w:id="0" w:name="_GoBack"/>
        <w:bookmarkEnd w:id="0"/>
        <w:r w:rsidRPr="0069174E">
          <w:rPr>
            <w:rFonts w:ascii="Times New Roman" w:hAnsi="Times New Roman"/>
            <w:noProof/>
            <w:webHidden/>
            <w:sz w:val="28"/>
            <w:szCs w:val="28"/>
          </w:rPr>
          <w:tab/>
        </w:r>
        <w:r w:rsidRPr="0069174E">
          <w:rPr>
            <w:rFonts w:ascii="Times New Roman" w:hAnsi="Times New Roman"/>
            <w:noProof/>
            <w:webHidden/>
            <w:sz w:val="28"/>
            <w:szCs w:val="28"/>
          </w:rPr>
          <w:fldChar w:fldCharType="begin"/>
        </w:r>
        <w:r w:rsidRPr="0069174E">
          <w:rPr>
            <w:rFonts w:ascii="Times New Roman" w:hAnsi="Times New Roman"/>
            <w:noProof/>
            <w:webHidden/>
            <w:sz w:val="28"/>
            <w:szCs w:val="28"/>
          </w:rPr>
          <w:instrText xml:space="preserve"> PAGEREF _Toc446731815 \h </w:instrText>
        </w:r>
        <w:r w:rsidRPr="0069174E">
          <w:rPr>
            <w:rFonts w:ascii="Times New Roman" w:hAnsi="Times New Roman"/>
            <w:noProof/>
            <w:webHidden/>
            <w:sz w:val="28"/>
            <w:szCs w:val="28"/>
          </w:rPr>
        </w:r>
        <w:r w:rsidRPr="0069174E">
          <w:rPr>
            <w:rFonts w:ascii="Times New Roman" w:hAnsi="Times New Roman"/>
            <w:noProof/>
            <w:webHidden/>
            <w:sz w:val="28"/>
            <w:szCs w:val="28"/>
          </w:rPr>
          <w:fldChar w:fldCharType="separate"/>
        </w:r>
        <w:r>
          <w:rPr>
            <w:rFonts w:ascii="Times New Roman" w:hAnsi="Times New Roman"/>
            <w:noProof/>
            <w:webHidden/>
            <w:sz w:val="28"/>
            <w:szCs w:val="28"/>
          </w:rPr>
          <w:t>15</w:t>
        </w:r>
        <w:r w:rsidRPr="0069174E">
          <w:rPr>
            <w:rFonts w:ascii="Times New Roman" w:hAnsi="Times New Roman"/>
            <w:noProof/>
            <w:webHidden/>
            <w:sz w:val="28"/>
            <w:szCs w:val="28"/>
          </w:rPr>
          <w:fldChar w:fldCharType="end"/>
        </w:r>
      </w:hyperlink>
    </w:p>
    <w:p w:rsidR="008A1E29" w:rsidRDefault="008A1E29" w:rsidP="001E3519">
      <w:pPr>
        <w:pStyle w:val="TOC2"/>
        <w:tabs>
          <w:tab w:val="right" w:leader="dot" w:pos="9627"/>
        </w:tabs>
        <w:ind w:left="0" w:firstLine="0"/>
        <w:rPr>
          <w:rStyle w:val="Hyperlink"/>
          <w:noProof/>
          <w:sz w:val="28"/>
          <w:szCs w:val="28"/>
        </w:rPr>
      </w:pPr>
    </w:p>
    <w:p w:rsidR="008A1E29" w:rsidRPr="0069174E" w:rsidRDefault="008A1E29" w:rsidP="001E3519">
      <w:pPr>
        <w:pStyle w:val="TOC2"/>
        <w:tabs>
          <w:tab w:val="right" w:leader="dot" w:pos="9627"/>
        </w:tabs>
        <w:ind w:left="0" w:firstLine="0"/>
        <w:rPr>
          <w:noProof/>
          <w:sz w:val="28"/>
          <w:szCs w:val="28"/>
          <w:lang w:eastAsia="ru-RU"/>
        </w:rPr>
      </w:pPr>
      <w:hyperlink w:anchor="_Toc446731816" w:history="1">
        <w:r w:rsidRPr="0069174E">
          <w:rPr>
            <w:rStyle w:val="Hyperlink"/>
            <w:noProof/>
            <w:sz w:val="28"/>
            <w:szCs w:val="28"/>
          </w:rPr>
          <w:t>2.1 Нормы и принципы международного права в системе источников гражданского процессуального права Российской Федерации</w:t>
        </w:r>
        <w:r w:rsidRPr="0069174E">
          <w:rPr>
            <w:noProof/>
            <w:webHidden/>
            <w:sz w:val="28"/>
            <w:szCs w:val="28"/>
          </w:rPr>
          <w:tab/>
        </w:r>
        <w:r w:rsidRPr="0069174E">
          <w:rPr>
            <w:noProof/>
            <w:webHidden/>
            <w:sz w:val="28"/>
            <w:szCs w:val="28"/>
          </w:rPr>
          <w:fldChar w:fldCharType="begin"/>
        </w:r>
        <w:r w:rsidRPr="0069174E">
          <w:rPr>
            <w:noProof/>
            <w:webHidden/>
            <w:sz w:val="28"/>
            <w:szCs w:val="28"/>
          </w:rPr>
          <w:instrText xml:space="preserve"> PAGEREF _Toc446731816 \h </w:instrText>
        </w:r>
        <w:r w:rsidRPr="0069174E">
          <w:rPr>
            <w:noProof/>
            <w:webHidden/>
            <w:sz w:val="28"/>
            <w:szCs w:val="28"/>
          </w:rPr>
        </w:r>
        <w:r w:rsidRPr="0069174E">
          <w:rPr>
            <w:noProof/>
            <w:webHidden/>
            <w:sz w:val="28"/>
            <w:szCs w:val="28"/>
          </w:rPr>
          <w:fldChar w:fldCharType="separate"/>
        </w:r>
        <w:r>
          <w:rPr>
            <w:noProof/>
            <w:webHidden/>
            <w:sz w:val="28"/>
            <w:szCs w:val="28"/>
          </w:rPr>
          <w:t>15</w:t>
        </w:r>
        <w:r w:rsidRPr="0069174E">
          <w:rPr>
            <w:noProof/>
            <w:webHidden/>
            <w:sz w:val="28"/>
            <w:szCs w:val="28"/>
          </w:rPr>
          <w:fldChar w:fldCharType="end"/>
        </w:r>
      </w:hyperlink>
    </w:p>
    <w:p w:rsidR="008A1E29" w:rsidRPr="0069174E" w:rsidRDefault="008A1E29" w:rsidP="001E3519">
      <w:pPr>
        <w:pStyle w:val="TOC2"/>
        <w:tabs>
          <w:tab w:val="right" w:leader="dot" w:pos="9627"/>
        </w:tabs>
        <w:ind w:left="0" w:firstLine="0"/>
        <w:rPr>
          <w:noProof/>
          <w:sz w:val="28"/>
          <w:szCs w:val="28"/>
          <w:lang w:eastAsia="ru-RU"/>
        </w:rPr>
      </w:pPr>
      <w:hyperlink w:anchor="_Toc446731817" w:history="1">
        <w:r w:rsidRPr="0069174E">
          <w:rPr>
            <w:rStyle w:val="Hyperlink"/>
            <w:noProof/>
            <w:sz w:val="28"/>
            <w:szCs w:val="28"/>
          </w:rPr>
          <w:t>2.2 Конституция Российской Федерации  и федеральные конституционные законы в системе источников гражданского процессуального права</w:t>
        </w:r>
        <w:r w:rsidRPr="0069174E">
          <w:rPr>
            <w:noProof/>
            <w:webHidden/>
            <w:sz w:val="28"/>
            <w:szCs w:val="28"/>
          </w:rPr>
          <w:tab/>
        </w:r>
        <w:r w:rsidRPr="0069174E">
          <w:rPr>
            <w:noProof/>
            <w:webHidden/>
            <w:sz w:val="28"/>
            <w:szCs w:val="28"/>
          </w:rPr>
          <w:fldChar w:fldCharType="begin"/>
        </w:r>
        <w:r w:rsidRPr="0069174E">
          <w:rPr>
            <w:noProof/>
            <w:webHidden/>
            <w:sz w:val="28"/>
            <w:szCs w:val="28"/>
          </w:rPr>
          <w:instrText xml:space="preserve"> PAGEREF _Toc446731817 \h </w:instrText>
        </w:r>
        <w:r w:rsidRPr="0069174E">
          <w:rPr>
            <w:noProof/>
            <w:webHidden/>
            <w:sz w:val="28"/>
            <w:szCs w:val="28"/>
          </w:rPr>
        </w:r>
        <w:r w:rsidRPr="0069174E">
          <w:rPr>
            <w:noProof/>
            <w:webHidden/>
            <w:sz w:val="28"/>
            <w:szCs w:val="28"/>
          </w:rPr>
          <w:fldChar w:fldCharType="separate"/>
        </w:r>
        <w:r>
          <w:rPr>
            <w:noProof/>
            <w:webHidden/>
            <w:sz w:val="28"/>
            <w:szCs w:val="28"/>
          </w:rPr>
          <w:t>18</w:t>
        </w:r>
        <w:r w:rsidRPr="0069174E">
          <w:rPr>
            <w:noProof/>
            <w:webHidden/>
            <w:sz w:val="28"/>
            <w:szCs w:val="28"/>
          </w:rPr>
          <w:fldChar w:fldCharType="end"/>
        </w:r>
      </w:hyperlink>
    </w:p>
    <w:p w:rsidR="008A1E29" w:rsidRPr="0069174E" w:rsidRDefault="008A1E29" w:rsidP="001E3519">
      <w:pPr>
        <w:pStyle w:val="TOC2"/>
        <w:tabs>
          <w:tab w:val="right" w:leader="dot" w:pos="9627"/>
        </w:tabs>
        <w:ind w:left="0" w:firstLine="0"/>
        <w:rPr>
          <w:noProof/>
          <w:sz w:val="28"/>
          <w:szCs w:val="28"/>
          <w:lang w:eastAsia="ru-RU"/>
        </w:rPr>
      </w:pPr>
      <w:hyperlink w:anchor="_Toc446731818" w:history="1">
        <w:r w:rsidRPr="0069174E">
          <w:rPr>
            <w:rStyle w:val="Hyperlink"/>
            <w:noProof/>
            <w:sz w:val="28"/>
            <w:szCs w:val="28"/>
          </w:rPr>
          <w:t>2.3 Гражданско-процессуальный Кодекс Российской Федерации   и федеральные законы в системе источников гражданского процессуального права</w:t>
        </w:r>
        <w:r w:rsidRPr="0069174E">
          <w:rPr>
            <w:noProof/>
            <w:webHidden/>
            <w:sz w:val="28"/>
            <w:szCs w:val="28"/>
          </w:rPr>
          <w:tab/>
        </w:r>
        <w:r w:rsidRPr="0069174E">
          <w:rPr>
            <w:noProof/>
            <w:webHidden/>
            <w:sz w:val="28"/>
            <w:szCs w:val="28"/>
          </w:rPr>
          <w:fldChar w:fldCharType="begin"/>
        </w:r>
        <w:r w:rsidRPr="0069174E">
          <w:rPr>
            <w:noProof/>
            <w:webHidden/>
            <w:sz w:val="28"/>
            <w:szCs w:val="28"/>
          </w:rPr>
          <w:instrText xml:space="preserve"> PAGEREF _Toc446731818 \h </w:instrText>
        </w:r>
        <w:r w:rsidRPr="0069174E">
          <w:rPr>
            <w:noProof/>
            <w:webHidden/>
            <w:sz w:val="28"/>
            <w:szCs w:val="28"/>
          </w:rPr>
        </w:r>
        <w:r w:rsidRPr="0069174E">
          <w:rPr>
            <w:noProof/>
            <w:webHidden/>
            <w:sz w:val="28"/>
            <w:szCs w:val="28"/>
          </w:rPr>
          <w:fldChar w:fldCharType="separate"/>
        </w:r>
        <w:r>
          <w:rPr>
            <w:noProof/>
            <w:webHidden/>
            <w:sz w:val="28"/>
            <w:szCs w:val="28"/>
          </w:rPr>
          <w:t>22</w:t>
        </w:r>
        <w:r w:rsidRPr="0069174E">
          <w:rPr>
            <w:noProof/>
            <w:webHidden/>
            <w:sz w:val="28"/>
            <w:szCs w:val="28"/>
          </w:rPr>
          <w:fldChar w:fldCharType="end"/>
        </w:r>
      </w:hyperlink>
    </w:p>
    <w:p w:rsidR="008A1E29" w:rsidRDefault="008A1E29" w:rsidP="001E3519">
      <w:pPr>
        <w:pStyle w:val="TOC2"/>
        <w:tabs>
          <w:tab w:val="right" w:leader="dot" w:pos="9627"/>
        </w:tabs>
        <w:ind w:left="0" w:firstLine="0"/>
        <w:rPr>
          <w:rStyle w:val="Hyperlink"/>
          <w:noProof/>
          <w:sz w:val="28"/>
          <w:szCs w:val="28"/>
        </w:rPr>
      </w:pPr>
      <w:hyperlink w:anchor="_Toc446731819" w:history="1">
        <w:r w:rsidRPr="0069174E">
          <w:rPr>
            <w:rStyle w:val="Hyperlink"/>
            <w:noProof/>
            <w:sz w:val="28"/>
            <w:szCs w:val="28"/>
          </w:rPr>
          <w:t>2.4 Решения Конституционного Суда РФ, постановления Пленума Верховного суда Российской Федерации и судебная практика по гражданским делам к источникам гражданского процессуального права</w:t>
        </w:r>
        <w:r w:rsidRPr="0069174E">
          <w:rPr>
            <w:noProof/>
            <w:webHidden/>
            <w:sz w:val="28"/>
            <w:szCs w:val="28"/>
          </w:rPr>
          <w:tab/>
        </w:r>
        <w:r w:rsidRPr="0069174E">
          <w:rPr>
            <w:noProof/>
            <w:webHidden/>
            <w:sz w:val="28"/>
            <w:szCs w:val="28"/>
          </w:rPr>
          <w:fldChar w:fldCharType="begin"/>
        </w:r>
        <w:r w:rsidRPr="0069174E">
          <w:rPr>
            <w:noProof/>
            <w:webHidden/>
            <w:sz w:val="28"/>
            <w:szCs w:val="28"/>
          </w:rPr>
          <w:instrText xml:space="preserve"> PAGEREF _Toc446731819 \h </w:instrText>
        </w:r>
        <w:r w:rsidRPr="0069174E">
          <w:rPr>
            <w:noProof/>
            <w:webHidden/>
            <w:sz w:val="28"/>
            <w:szCs w:val="28"/>
          </w:rPr>
        </w:r>
        <w:r w:rsidRPr="0069174E">
          <w:rPr>
            <w:noProof/>
            <w:webHidden/>
            <w:sz w:val="28"/>
            <w:szCs w:val="28"/>
          </w:rPr>
          <w:fldChar w:fldCharType="separate"/>
        </w:r>
        <w:r>
          <w:rPr>
            <w:noProof/>
            <w:webHidden/>
            <w:sz w:val="28"/>
            <w:szCs w:val="28"/>
          </w:rPr>
          <w:t>23</w:t>
        </w:r>
        <w:r w:rsidRPr="0069174E">
          <w:rPr>
            <w:noProof/>
            <w:webHidden/>
            <w:sz w:val="28"/>
            <w:szCs w:val="28"/>
          </w:rPr>
          <w:fldChar w:fldCharType="end"/>
        </w:r>
      </w:hyperlink>
    </w:p>
    <w:p w:rsidR="008A1E29" w:rsidRDefault="008A1E29" w:rsidP="001E3519">
      <w:pPr>
        <w:pStyle w:val="TOC2"/>
        <w:tabs>
          <w:tab w:val="right" w:leader="dot" w:pos="9627"/>
        </w:tabs>
        <w:ind w:left="0" w:firstLine="0"/>
        <w:rPr>
          <w:rStyle w:val="Hyperlink"/>
          <w:noProof/>
          <w:sz w:val="28"/>
          <w:szCs w:val="28"/>
        </w:rPr>
      </w:pPr>
    </w:p>
    <w:p w:rsidR="008A1E29" w:rsidRPr="0069174E" w:rsidRDefault="008A1E29" w:rsidP="001E3519">
      <w:pPr>
        <w:pStyle w:val="TOC2"/>
        <w:tabs>
          <w:tab w:val="right" w:leader="dot" w:pos="9627"/>
        </w:tabs>
        <w:ind w:left="0" w:firstLine="0"/>
        <w:rPr>
          <w:noProof/>
          <w:sz w:val="28"/>
          <w:szCs w:val="28"/>
          <w:lang w:eastAsia="ru-RU"/>
        </w:rPr>
      </w:pPr>
      <w:hyperlink w:anchor="_Toc446731820" w:history="1">
        <w:r w:rsidRPr="0069174E">
          <w:rPr>
            <w:rStyle w:val="Hyperlink"/>
            <w:noProof/>
            <w:sz w:val="28"/>
            <w:szCs w:val="28"/>
          </w:rPr>
          <w:t>Заключение</w:t>
        </w:r>
        <w:r w:rsidRPr="0069174E">
          <w:rPr>
            <w:noProof/>
            <w:webHidden/>
            <w:sz w:val="28"/>
            <w:szCs w:val="28"/>
          </w:rPr>
          <w:tab/>
        </w:r>
        <w:r w:rsidRPr="0069174E">
          <w:rPr>
            <w:noProof/>
            <w:webHidden/>
            <w:sz w:val="28"/>
            <w:szCs w:val="28"/>
          </w:rPr>
          <w:fldChar w:fldCharType="begin"/>
        </w:r>
        <w:r w:rsidRPr="0069174E">
          <w:rPr>
            <w:noProof/>
            <w:webHidden/>
            <w:sz w:val="28"/>
            <w:szCs w:val="28"/>
          </w:rPr>
          <w:instrText xml:space="preserve"> PAGEREF _Toc446731820 \h </w:instrText>
        </w:r>
        <w:r w:rsidRPr="0069174E">
          <w:rPr>
            <w:noProof/>
            <w:webHidden/>
            <w:sz w:val="28"/>
            <w:szCs w:val="28"/>
          </w:rPr>
        </w:r>
        <w:r w:rsidRPr="0069174E">
          <w:rPr>
            <w:noProof/>
            <w:webHidden/>
            <w:sz w:val="28"/>
            <w:szCs w:val="28"/>
          </w:rPr>
          <w:fldChar w:fldCharType="separate"/>
        </w:r>
        <w:r>
          <w:rPr>
            <w:noProof/>
            <w:webHidden/>
            <w:sz w:val="28"/>
            <w:szCs w:val="28"/>
          </w:rPr>
          <w:t>30</w:t>
        </w:r>
        <w:r w:rsidRPr="0069174E">
          <w:rPr>
            <w:noProof/>
            <w:webHidden/>
            <w:sz w:val="28"/>
            <w:szCs w:val="28"/>
          </w:rPr>
          <w:fldChar w:fldCharType="end"/>
        </w:r>
      </w:hyperlink>
    </w:p>
    <w:p w:rsidR="008A1E29" w:rsidRDefault="008A1E29" w:rsidP="001E3519">
      <w:pPr>
        <w:pStyle w:val="TOC1"/>
        <w:tabs>
          <w:tab w:val="right" w:leader="dot" w:pos="9627"/>
        </w:tabs>
        <w:spacing w:after="0"/>
        <w:rPr>
          <w:rStyle w:val="Hyperlink"/>
          <w:rFonts w:ascii="Times New Roman" w:hAnsi="Times New Roman"/>
          <w:noProof/>
          <w:sz w:val="28"/>
          <w:szCs w:val="28"/>
        </w:rPr>
      </w:pPr>
    </w:p>
    <w:p w:rsidR="008A1E29" w:rsidRPr="0069174E" w:rsidRDefault="008A1E29" w:rsidP="001E3519">
      <w:pPr>
        <w:pStyle w:val="TOC1"/>
        <w:tabs>
          <w:tab w:val="right" w:leader="dot" w:pos="9627"/>
        </w:tabs>
        <w:spacing w:after="0"/>
        <w:rPr>
          <w:rFonts w:ascii="Times New Roman" w:hAnsi="Times New Roman"/>
          <w:noProof/>
          <w:sz w:val="28"/>
          <w:szCs w:val="28"/>
          <w:lang w:eastAsia="ru-RU"/>
        </w:rPr>
      </w:pPr>
      <w:hyperlink w:anchor="_Toc446731821" w:history="1">
        <w:r w:rsidRPr="0069174E">
          <w:rPr>
            <w:rStyle w:val="Hyperlink"/>
            <w:rFonts w:ascii="Times New Roman" w:hAnsi="Times New Roman"/>
            <w:noProof/>
            <w:sz w:val="28"/>
            <w:szCs w:val="28"/>
          </w:rPr>
          <w:t>Список использованных источников и  литературы</w:t>
        </w:r>
        <w:r w:rsidRPr="0069174E">
          <w:rPr>
            <w:rFonts w:ascii="Times New Roman" w:hAnsi="Times New Roman"/>
            <w:noProof/>
            <w:webHidden/>
            <w:sz w:val="28"/>
            <w:szCs w:val="28"/>
          </w:rPr>
          <w:tab/>
        </w:r>
        <w:r w:rsidRPr="0069174E">
          <w:rPr>
            <w:rFonts w:ascii="Times New Roman" w:hAnsi="Times New Roman"/>
            <w:noProof/>
            <w:webHidden/>
            <w:sz w:val="28"/>
            <w:szCs w:val="28"/>
          </w:rPr>
          <w:fldChar w:fldCharType="begin"/>
        </w:r>
        <w:r w:rsidRPr="0069174E">
          <w:rPr>
            <w:rFonts w:ascii="Times New Roman" w:hAnsi="Times New Roman"/>
            <w:noProof/>
            <w:webHidden/>
            <w:sz w:val="28"/>
            <w:szCs w:val="28"/>
          </w:rPr>
          <w:instrText xml:space="preserve"> PAGEREF _Toc446731821 \h </w:instrText>
        </w:r>
        <w:r w:rsidRPr="0069174E">
          <w:rPr>
            <w:rFonts w:ascii="Times New Roman" w:hAnsi="Times New Roman"/>
            <w:noProof/>
            <w:webHidden/>
            <w:sz w:val="28"/>
            <w:szCs w:val="28"/>
          </w:rPr>
        </w:r>
        <w:r w:rsidRPr="0069174E">
          <w:rPr>
            <w:rFonts w:ascii="Times New Roman" w:hAnsi="Times New Roman"/>
            <w:noProof/>
            <w:webHidden/>
            <w:sz w:val="28"/>
            <w:szCs w:val="28"/>
          </w:rPr>
          <w:fldChar w:fldCharType="separate"/>
        </w:r>
        <w:r>
          <w:rPr>
            <w:rFonts w:ascii="Times New Roman" w:hAnsi="Times New Roman"/>
            <w:noProof/>
            <w:webHidden/>
            <w:sz w:val="28"/>
            <w:szCs w:val="28"/>
          </w:rPr>
          <w:t>30</w:t>
        </w:r>
        <w:r w:rsidRPr="0069174E">
          <w:rPr>
            <w:rFonts w:ascii="Times New Roman" w:hAnsi="Times New Roman"/>
            <w:noProof/>
            <w:webHidden/>
            <w:sz w:val="28"/>
            <w:szCs w:val="28"/>
          </w:rPr>
          <w:fldChar w:fldCharType="end"/>
        </w:r>
      </w:hyperlink>
    </w:p>
    <w:p w:rsidR="008A1E29" w:rsidRPr="0069174E" w:rsidRDefault="008A1E29" w:rsidP="001E3519">
      <w:pPr>
        <w:rPr>
          <w:sz w:val="28"/>
          <w:szCs w:val="28"/>
        </w:rPr>
      </w:pPr>
      <w:r w:rsidRPr="0069174E">
        <w:rPr>
          <w:sz w:val="28"/>
          <w:szCs w:val="28"/>
        </w:rPr>
        <w:fldChar w:fldCharType="end"/>
      </w:r>
    </w:p>
    <w:p w:rsidR="008A1E29" w:rsidRDefault="008A1E29" w:rsidP="001E3519">
      <w:pPr>
        <w:pStyle w:val="Heading1"/>
      </w:pPr>
    </w:p>
    <w:p w:rsidR="008A1E29" w:rsidRPr="0069174E" w:rsidRDefault="008A1E29" w:rsidP="001E3519"/>
    <w:p w:rsidR="008A1E29" w:rsidRPr="0069174E" w:rsidRDefault="008A1E29" w:rsidP="001E3519">
      <w:pPr>
        <w:pStyle w:val="Heading1"/>
        <w:pageBreakBefore/>
        <w:jc w:val="center"/>
      </w:pPr>
      <w:bookmarkStart w:id="1" w:name="_Toc446731811"/>
      <w:r w:rsidRPr="0069174E">
        <w:t>ВВЕДЕНИЕ</w:t>
      </w:r>
      <w:bookmarkEnd w:id="1"/>
    </w:p>
    <w:p w:rsidR="008A1E29" w:rsidRPr="0069174E" w:rsidRDefault="008A1E29" w:rsidP="001E3519">
      <w:pPr>
        <w:rPr>
          <w:sz w:val="28"/>
          <w:szCs w:val="28"/>
        </w:rPr>
      </w:pPr>
    </w:p>
    <w:p w:rsidR="008A1E29" w:rsidRPr="0069174E" w:rsidRDefault="008A1E29" w:rsidP="001E3519">
      <w:pPr>
        <w:rPr>
          <w:sz w:val="28"/>
          <w:szCs w:val="28"/>
        </w:rPr>
      </w:pPr>
      <w:r w:rsidRPr="0069174E">
        <w:rPr>
          <w:b/>
          <w:sz w:val="28"/>
          <w:szCs w:val="28"/>
        </w:rPr>
        <w:t>Актуальность темы исследования.</w:t>
      </w:r>
      <w:r w:rsidRPr="0069174E">
        <w:rPr>
          <w:sz w:val="28"/>
          <w:szCs w:val="28"/>
        </w:rPr>
        <w:t xml:space="preserve"> Необходимость знания о современном состоянии источников права буквально пронизывает все гражданское судопроизводство. </w:t>
      </w:r>
    </w:p>
    <w:p w:rsidR="008A1E29" w:rsidRPr="0069174E" w:rsidRDefault="008A1E29" w:rsidP="001E3519">
      <w:pPr>
        <w:rPr>
          <w:sz w:val="28"/>
          <w:szCs w:val="28"/>
        </w:rPr>
      </w:pPr>
      <w:r w:rsidRPr="0069174E">
        <w:rPr>
          <w:sz w:val="28"/>
          <w:szCs w:val="28"/>
        </w:rPr>
        <w:t xml:space="preserve"> Как указывал Я.Ф. Фархтдинов: «В целях совершенствования правосудия и повышения его эффективности важное значение имеет изучение проблемы источников права, так как правовые нормы, устанавливающие способы, режим регулирования общественных отношений, представляют собой основу, исходную базу правового регулирования»</w:t>
      </w:r>
      <w:r w:rsidRPr="0069174E">
        <w:rPr>
          <w:rStyle w:val="FootnoteReference"/>
          <w:sz w:val="28"/>
          <w:szCs w:val="28"/>
        </w:rPr>
        <w:footnoteReference w:id="1"/>
      </w:r>
      <w:r w:rsidRPr="0069174E">
        <w:rPr>
          <w:sz w:val="28"/>
          <w:szCs w:val="28"/>
        </w:rPr>
        <w:t>.</w:t>
      </w:r>
    </w:p>
    <w:p w:rsidR="008A1E29" w:rsidRPr="0069174E" w:rsidRDefault="008A1E29" w:rsidP="001E3519">
      <w:pPr>
        <w:rPr>
          <w:sz w:val="28"/>
          <w:szCs w:val="28"/>
        </w:rPr>
      </w:pPr>
      <w:r w:rsidRPr="0069174E">
        <w:rPr>
          <w:sz w:val="28"/>
          <w:szCs w:val="28"/>
        </w:rPr>
        <w:t xml:space="preserve">Российская правовая система относится к романо-германской правовой семье, что означает кодифицикацию источников права. Однако на данный период развития источников гражданско-процессуального права ученые все чаще высказывают мысль о включение к традиционным источникам, к таким как  Международные договоры, Конституцию Российской Федерации, Гражданско-процессуальный Кодекс (далее ГПК РФ), федеральные конституционные законы, федеральные законы, также судебной практики и судебного прецедента. Данный аспект заслуживает тщательного изучения, для того чтобы определить потенциальную полезность применения источников права не свойственных нашей правовой системе. </w:t>
      </w:r>
    </w:p>
    <w:p w:rsidR="008A1E29" w:rsidRPr="0069174E" w:rsidRDefault="008A1E29" w:rsidP="001E3519">
      <w:pPr>
        <w:rPr>
          <w:sz w:val="28"/>
          <w:szCs w:val="28"/>
        </w:rPr>
      </w:pPr>
      <w:r w:rsidRPr="0069174E">
        <w:rPr>
          <w:sz w:val="28"/>
          <w:szCs w:val="28"/>
        </w:rPr>
        <w:t>Также нужно отметить, что гражданско-процессуальное законодательство тесно связано с материальными отраслями права. Ввиду этого изучение источников гражданско-процессуального права представляется особо актуальным, так как является взаимосвязанным с модернизации  и развитием материальных отраслей, которые закрепляют те или иные права и свободы граждан   и предусматривают судебную защиту этих прав.</w:t>
      </w:r>
    </w:p>
    <w:p w:rsidR="008A1E29" w:rsidRPr="0069174E" w:rsidRDefault="008A1E29" w:rsidP="001E3519">
      <w:pPr>
        <w:rPr>
          <w:sz w:val="28"/>
          <w:szCs w:val="28"/>
        </w:rPr>
      </w:pPr>
      <w:r w:rsidRPr="0069174E">
        <w:rPr>
          <w:sz w:val="28"/>
          <w:szCs w:val="28"/>
        </w:rPr>
        <w:t xml:space="preserve">Ввиду вышесказанного, выбранная тема исследования представляется актуальной для дальнейшего изучения. </w:t>
      </w:r>
    </w:p>
    <w:p w:rsidR="008A1E29" w:rsidRPr="0069174E" w:rsidRDefault="008A1E29" w:rsidP="001E3519">
      <w:pPr>
        <w:rPr>
          <w:sz w:val="28"/>
          <w:szCs w:val="28"/>
        </w:rPr>
      </w:pPr>
      <w:r w:rsidRPr="0069174E">
        <w:rPr>
          <w:b/>
          <w:sz w:val="28"/>
          <w:szCs w:val="28"/>
        </w:rPr>
        <w:t>Степень разработанности темы исследования в научной литературе.</w:t>
      </w:r>
      <w:r w:rsidRPr="0069174E">
        <w:rPr>
          <w:sz w:val="28"/>
          <w:szCs w:val="28"/>
        </w:rPr>
        <w:t xml:space="preserve"> В ходе исследования темы мы столкнулись с тем, что совсем небольшое количество авторов занимались изучением источников гражданско-процессуального права РФ. </w:t>
      </w:r>
    </w:p>
    <w:p w:rsidR="008A1E29" w:rsidRPr="0069174E" w:rsidRDefault="008A1E29" w:rsidP="001E3519">
      <w:pPr>
        <w:rPr>
          <w:sz w:val="28"/>
          <w:szCs w:val="28"/>
        </w:rPr>
      </w:pPr>
      <w:r w:rsidRPr="0069174E">
        <w:rPr>
          <w:sz w:val="28"/>
          <w:szCs w:val="28"/>
        </w:rPr>
        <w:t xml:space="preserve">Среди фундаментальных исследований можно выделить монографию Я.Ф. Фархтдинов, выпущенную еще в 1986 году «Источники гражданского процессуального права», и также его докторскую диссертацию  с одноименным названием. </w:t>
      </w:r>
    </w:p>
    <w:p w:rsidR="008A1E29" w:rsidRPr="0069174E" w:rsidRDefault="008A1E29" w:rsidP="001E3519">
      <w:pPr>
        <w:rPr>
          <w:sz w:val="28"/>
          <w:szCs w:val="28"/>
        </w:rPr>
      </w:pPr>
      <w:r w:rsidRPr="0069174E">
        <w:rPr>
          <w:sz w:val="28"/>
          <w:szCs w:val="28"/>
        </w:rPr>
        <w:t>Среди ученных также можно выделить авторов, которые занимались более узкой темой в рамках вопросов об источниках гражданско-процессуального права, это диссертационное исследования  И.В. Воронцовой: «Нормы международного права как источник гражд</w:t>
      </w:r>
      <w:r>
        <w:rPr>
          <w:sz w:val="28"/>
          <w:szCs w:val="28"/>
        </w:rPr>
        <w:t xml:space="preserve">анского процессуального права», также научные исследования А.А. Мохова посвященные месту федеральных конституционных законов в системе источников гражданско-процессуального права. </w:t>
      </w:r>
    </w:p>
    <w:p w:rsidR="008A1E29" w:rsidRPr="0069174E" w:rsidRDefault="008A1E29" w:rsidP="001E3519">
      <w:pPr>
        <w:rPr>
          <w:sz w:val="28"/>
          <w:szCs w:val="28"/>
        </w:rPr>
      </w:pPr>
      <w:r w:rsidRPr="0069174E">
        <w:rPr>
          <w:sz w:val="28"/>
          <w:szCs w:val="28"/>
        </w:rPr>
        <w:t xml:space="preserve">Кроме этого, можно выделить следующих авторов: </w:t>
      </w:r>
    </w:p>
    <w:p w:rsidR="008A1E29" w:rsidRPr="0069174E" w:rsidRDefault="008A1E29" w:rsidP="001E3519">
      <w:pPr>
        <w:rPr>
          <w:sz w:val="28"/>
          <w:szCs w:val="28"/>
        </w:rPr>
      </w:pPr>
      <w:r w:rsidRPr="0069174E">
        <w:rPr>
          <w:b/>
          <w:sz w:val="28"/>
          <w:szCs w:val="28"/>
        </w:rPr>
        <w:t>Объект исследования</w:t>
      </w:r>
      <w:r w:rsidRPr="0069174E">
        <w:rPr>
          <w:sz w:val="28"/>
          <w:szCs w:val="28"/>
        </w:rPr>
        <w:t xml:space="preserve"> составляют общественные отношения, возникающие в процессе применения судами норм права, регулирующих порядок рассмотрения и разрешения гражданских дел.</w:t>
      </w:r>
    </w:p>
    <w:p w:rsidR="008A1E29" w:rsidRPr="0069174E" w:rsidRDefault="008A1E29" w:rsidP="001E3519">
      <w:pPr>
        <w:rPr>
          <w:sz w:val="28"/>
          <w:szCs w:val="28"/>
        </w:rPr>
      </w:pPr>
      <w:r w:rsidRPr="0069174E">
        <w:rPr>
          <w:b/>
          <w:sz w:val="28"/>
          <w:szCs w:val="28"/>
        </w:rPr>
        <w:t>Предметом исследования</w:t>
      </w:r>
      <w:r w:rsidRPr="0069174E">
        <w:rPr>
          <w:sz w:val="28"/>
          <w:szCs w:val="28"/>
        </w:rPr>
        <w:t xml:space="preserve"> является законодательство Российской Федерации, содержащее в себе нормы гражданско-процессуального права.</w:t>
      </w:r>
    </w:p>
    <w:p w:rsidR="008A1E29" w:rsidRPr="0069174E" w:rsidRDefault="008A1E29" w:rsidP="001E3519">
      <w:pPr>
        <w:rPr>
          <w:sz w:val="28"/>
          <w:szCs w:val="28"/>
        </w:rPr>
      </w:pPr>
      <w:r w:rsidRPr="0069174E">
        <w:rPr>
          <w:b/>
          <w:sz w:val="28"/>
          <w:szCs w:val="28"/>
        </w:rPr>
        <w:t>Целью</w:t>
      </w:r>
      <w:r w:rsidRPr="0069174E">
        <w:rPr>
          <w:sz w:val="28"/>
          <w:szCs w:val="28"/>
        </w:rPr>
        <w:t xml:space="preserve"> настоящего исследования является комплексное изучение источников гражданско-процессуального права Российской Федерации.</w:t>
      </w:r>
    </w:p>
    <w:p w:rsidR="008A1E29" w:rsidRPr="0069174E" w:rsidRDefault="008A1E29" w:rsidP="001E3519">
      <w:pPr>
        <w:rPr>
          <w:sz w:val="28"/>
          <w:szCs w:val="28"/>
        </w:rPr>
      </w:pPr>
      <w:r w:rsidRPr="0069174E">
        <w:rPr>
          <w:sz w:val="28"/>
          <w:szCs w:val="28"/>
        </w:rPr>
        <w:t xml:space="preserve">Для достижения данной цели были поставлены следующие </w:t>
      </w:r>
      <w:r w:rsidRPr="0069174E">
        <w:rPr>
          <w:b/>
          <w:sz w:val="28"/>
          <w:szCs w:val="28"/>
        </w:rPr>
        <w:t>задачи</w:t>
      </w:r>
      <w:r w:rsidRPr="0069174E">
        <w:rPr>
          <w:sz w:val="28"/>
          <w:szCs w:val="28"/>
        </w:rPr>
        <w:t>:</w:t>
      </w:r>
    </w:p>
    <w:p w:rsidR="008A1E29" w:rsidRPr="0069174E" w:rsidRDefault="008A1E29" w:rsidP="001E3519">
      <w:pPr>
        <w:pStyle w:val="ListParagraph"/>
        <w:numPr>
          <w:ilvl w:val="0"/>
          <w:numId w:val="6"/>
        </w:numPr>
        <w:ind w:left="0" w:firstLine="0"/>
        <w:rPr>
          <w:rFonts w:ascii="Times New Roman" w:hAnsi="Times New Roman"/>
          <w:sz w:val="28"/>
          <w:szCs w:val="28"/>
        </w:rPr>
      </w:pPr>
      <w:r w:rsidRPr="0069174E">
        <w:rPr>
          <w:rFonts w:ascii="Times New Roman" w:hAnsi="Times New Roman"/>
          <w:sz w:val="28"/>
          <w:szCs w:val="28"/>
        </w:rPr>
        <w:t>определить понятие и сущность источников права Российской Федерации;</w:t>
      </w:r>
    </w:p>
    <w:p w:rsidR="008A1E29" w:rsidRPr="0069174E" w:rsidRDefault="008A1E29" w:rsidP="001E3519">
      <w:pPr>
        <w:pStyle w:val="ListParagraph"/>
        <w:numPr>
          <w:ilvl w:val="0"/>
          <w:numId w:val="6"/>
        </w:numPr>
        <w:ind w:left="0" w:firstLine="0"/>
        <w:rPr>
          <w:rFonts w:ascii="Times New Roman" w:hAnsi="Times New Roman"/>
          <w:sz w:val="28"/>
          <w:szCs w:val="28"/>
        </w:rPr>
      </w:pPr>
      <w:r w:rsidRPr="0069174E">
        <w:rPr>
          <w:rFonts w:ascii="Times New Roman" w:hAnsi="Times New Roman"/>
          <w:sz w:val="28"/>
          <w:szCs w:val="28"/>
        </w:rPr>
        <w:t>рассмотреть систему источников права Российской Федерации;</w:t>
      </w:r>
    </w:p>
    <w:p w:rsidR="008A1E29" w:rsidRPr="0069174E" w:rsidRDefault="008A1E29" w:rsidP="001E3519">
      <w:pPr>
        <w:pStyle w:val="ListParagraph"/>
        <w:numPr>
          <w:ilvl w:val="0"/>
          <w:numId w:val="6"/>
        </w:numPr>
        <w:ind w:left="0" w:firstLine="0"/>
        <w:rPr>
          <w:rFonts w:ascii="Times New Roman" w:hAnsi="Times New Roman"/>
          <w:sz w:val="28"/>
          <w:szCs w:val="28"/>
        </w:rPr>
      </w:pPr>
      <w:r w:rsidRPr="0069174E">
        <w:rPr>
          <w:rFonts w:ascii="Times New Roman" w:hAnsi="Times New Roman"/>
          <w:sz w:val="28"/>
          <w:szCs w:val="28"/>
        </w:rPr>
        <w:t>исследовать место норм и принципов международного права в системе источников гражданского процессуального права Российской Федерации;</w:t>
      </w:r>
    </w:p>
    <w:p w:rsidR="008A1E29" w:rsidRPr="0069174E" w:rsidRDefault="008A1E29" w:rsidP="001E3519">
      <w:pPr>
        <w:pStyle w:val="ListParagraph"/>
        <w:numPr>
          <w:ilvl w:val="0"/>
          <w:numId w:val="6"/>
        </w:numPr>
        <w:ind w:left="0" w:firstLine="0"/>
        <w:rPr>
          <w:rFonts w:ascii="Times New Roman" w:hAnsi="Times New Roman"/>
          <w:sz w:val="28"/>
          <w:szCs w:val="28"/>
        </w:rPr>
      </w:pPr>
      <w:r w:rsidRPr="0069174E">
        <w:rPr>
          <w:rFonts w:ascii="Times New Roman" w:hAnsi="Times New Roman"/>
          <w:sz w:val="28"/>
          <w:szCs w:val="28"/>
        </w:rPr>
        <w:t>определить место Конституции Российской Федерации и федеральных конституционных законов как источников гражданского процессуального права;</w:t>
      </w:r>
    </w:p>
    <w:p w:rsidR="008A1E29" w:rsidRPr="0069174E" w:rsidRDefault="008A1E29" w:rsidP="001E3519">
      <w:pPr>
        <w:pStyle w:val="ListParagraph"/>
        <w:numPr>
          <w:ilvl w:val="0"/>
          <w:numId w:val="6"/>
        </w:numPr>
        <w:ind w:left="0" w:firstLine="0"/>
        <w:rPr>
          <w:rFonts w:ascii="Times New Roman" w:hAnsi="Times New Roman"/>
          <w:sz w:val="28"/>
          <w:szCs w:val="28"/>
        </w:rPr>
      </w:pPr>
      <w:r w:rsidRPr="0069174E">
        <w:rPr>
          <w:rFonts w:ascii="Times New Roman" w:hAnsi="Times New Roman"/>
          <w:sz w:val="28"/>
          <w:szCs w:val="28"/>
        </w:rPr>
        <w:t>рассмотреть Гражданско-процессуальный Кодекс Российской Федерации и федеральные законы в системе источников гражданского процессуального права;</w:t>
      </w:r>
    </w:p>
    <w:p w:rsidR="008A1E29" w:rsidRPr="0069174E" w:rsidRDefault="008A1E29" w:rsidP="001E3519">
      <w:pPr>
        <w:pStyle w:val="ListParagraph"/>
        <w:numPr>
          <w:ilvl w:val="0"/>
          <w:numId w:val="6"/>
        </w:numPr>
        <w:ind w:left="0" w:firstLine="0"/>
        <w:rPr>
          <w:rFonts w:ascii="Times New Roman" w:hAnsi="Times New Roman"/>
          <w:sz w:val="28"/>
          <w:szCs w:val="28"/>
        </w:rPr>
      </w:pPr>
      <w:r w:rsidRPr="0069174E">
        <w:rPr>
          <w:rFonts w:ascii="Times New Roman" w:hAnsi="Times New Roman"/>
          <w:sz w:val="28"/>
          <w:szCs w:val="28"/>
        </w:rPr>
        <w:t xml:space="preserve">проанализировать  и определить место в системе источников гражданско-процессуального законодательства решений Конституционного Суда РФ, постановлений Пленума Верховного суда Российской Федерации и судебной практики по гражданским делам. </w:t>
      </w:r>
    </w:p>
    <w:p w:rsidR="008A1E29" w:rsidRPr="0069174E" w:rsidRDefault="008A1E29" w:rsidP="001E3519">
      <w:pPr>
        <w:rPr>
          <w:sz w:val="28"/>
          <w:szCs w:val="28"/>
        </w:rPr>
      </w:pPr>
      <w:r w:rsidRPr="0069174E">
        <w:rPr>
          <w:b/>
          <w:sz w:val="28"/>
          <w:szCs w:val="28"/>
        </w:rPr>
        <w:t>Методы исследования.</w:t>
      </w:r>
      <w:r w:rsidRPr="0069174E">
        <w:rPr>
          <w:sz w:val="28"/>
          <w:szCs w:val="28"/>
        </w:rPr>
        <w:t xml:space="preserve">  Методологическую основу исследования образует совокупность общенаучных и специальных методов правового познания. При проведении исследования использовались диалектический метод, системно-структурный, исторический метод, а также методы логического анализа и синтеза, дедукции и индукции.</w:t>
      </w:r>
    </w:p>
    <w:p w:rsidR="008A1E29" w:rsidRPr="0069174E" w:rsidRDefault="008A1E29" w:rsidP="001E3519">
      <w:pPr>
        <w:rPr>
          <w:sz w:val="28"/>
          <w:szCs w:val="28"/>
        </w:rPr>
      </w:pPr>
      <w:r w:rsidRPr="0069174E">
        <w:rPr>
          <w:sz w:val="28"/>
          <w:szCs w:val="28"/>
        </w:rPr>
        <w:t>Диалектический метод позволил всестороннее изучить предмет исследования с учетом его связей и тенденций развития, системно-структурный метод способствовал исследованию системы норм  права  применительно к сфере гражданского процессуального права, исторический метод послужил почвой для установления закономерностей изменения источников права.</w:t>
      </w:r>
    </w:p>
    <w:p w:rsidR="008A1E29" w:rsidRPr="0069174E" w:rsidRDefault="008A1E29" w:rsidP="001E3519">
      <w:pPr>
        <w:rPr>
          <w:sz w:val="28"/>
          <w:szCs w:val="28"/>
        </w:rPr>
      </w:pPr>
      <w:r w:rsidRPr="0069174E">
        <w:rPr>
          <w:sz w:val="28"/>
          <w:szCs w:val="28"/>
        </w:rPr>
        <w:t xml:space="preserve"> Методы логического анализа и синтеза, дедукции и индукции стали основой для выявления проблем правоприменения, формулирования выводов исследования.</w:t>
      </w:r>
    </w:p>
    <w:p w:rsidR="008A1E29" w:rsidRPr="0069174E" w:rsidRDefault="008A1E29" w:rsidP="001E3519">
      <w:pPr>
        <w:rPr>
          <w:sz w:val="28"/>
          <w:szCs w:val="28"/>
        </w:rPr>
      </w:pPr>
      <w:r w:rsidRPr="0069174E">
        <w:rPr>
          <w:b/>
          <w:sz w:val="28"/>
          <w:szCs w:val="28"/>
        </w:rPr>
        <w:t>Эмпирическая база  исследования</w:t>
      </w:r>
      <w:r w:rsidRPr="0069174E">
        <w:rPr>
          <w:sz w:val="28"/>
          <w:szCs w:val="28"/>
        </w:rPr>
        <w:t xml:space="preserve"> включает применимые к объекту исследования положения международных актов, нормы и нормативные предписания Конституции РФ, действующего и предшествующего российского гражданско-процессуального законодательства, также материалы, опубликованные и официально неопубликованные, размещенные в справочно-правовых системах «КонсультантПлюс» и «Гарант».</w:t>
      </w:r>
    </w:p>
    <w:p w:rsidR="008A1E29" w:rsidRPr="0069174E" w:rsidRDefault="008A1E29" w:rsidP="001E3519">
      <w:pPr>
        <w:rPr>
          <w:sz w:val="28"/>
          <w:szCs w:val="28"/>
        </w:rPr>
      </w:pPr>
      <w:r w:rsidRPr="0069174E">
        <w:rPr>
          <w:b/>
          <w:sz w:val="28"/>
          <w:szCs w:val="28"/>
        </w:rPr>
        <w:t>Структура работы</w:t>
      </w:r>
      <w:r w:rsidRPr="0069174E">
        <w:rPr>
          <w:sz w:val="28"/>
          <w:szCs w:val="28"/>
        </w:rPr>
        <w:t xml:space="preserve"> обусловлена целью и задачами исследования и состоит из введения, двух глав которые включают в себя 6 параграфов, заключения и списка использованных источников и литературы. </w:t>
      </w:r>
    </w:p>
    <w:p w:rsidR="008A1E29" w:rsidRPr="0069174E" w:rsidRDefault="008A1E29" w:rsidP="001E3519">
      <w:pPr>
        <w:rPr>
          <w:sz w:val="28"/>
          <w:szCs w:val="28"/>
        </w:rPr>
      </w:pPr>
    </w:p>
    <w:p w:rsidR="008A1E29" w:rsidRPr="0069174E" w:rsidRDefault="008A1E29" w:rsidP="001E3519">
      <w:pPr>
        <w:pStyle w:val="Heading1"/>
        <w:pageBreakBefore/>
      </w:pPr>
      <w:bookmarkStart w:id="2" w:name="_Toc446731812"/>
      <w:r w:rsidRPr="0069174E">
        <w:t>Глава 1. Понятие источников гражданского процессуального права</w:t>
      </w:r>
      <w:bookmarkEnd w:id="2"/>
    </w:p>
    <w:p w:rsidR="008A1E29" w:rsidRPr="0069174E" w:rsidRDefault="008A1E29" w:rsidP="001E3519">
      <w:pPr>
        <w:pStyle w:val="Heading2"/>
        <w:ind w:firstLine="0"/>
        <w:jc w:val="center"/>
        <w:rPr>
          <w:rFonts w:ascii="Times New Roman" w:hAnsi="Times New Roman"/>
        </w:rPr>
      </w:pPr>
      <w:bookmarkStart w:id="3" w:name="_Toc446731813"/>
      <w:r w:rsidRPr="0069174E">
        <w:rPr>
          <w:rFonts w:ascii="Times New Roman" w:hAnsi="Times New Roman"/>
        </w:rPr>
        <w:t>1.1 Понятие и сущность источников права Российской Федерации</w:t>
      </w:r>
      <w:bookmarkEnd w:id="3"/>
    </w:p>
    <w:p w:rsidR="008A1E29" w:rsidRPr="0069174E" w:rsidRDefault="008A1E29" w:rsidP="001E3519">
      <w:pPr>
        <w:rPr>
          <w:sz w:val="28"/>
          <w:szCs w:val="28"/>
        </w:rPr>
      </w:pPr>
    </w:p>
    <w:p w:rsidR="008A1E29" w:rsidRPr="0069174E" w:rsidRDefault="008A1E29" w:rsidP="001E3519">
      <w:pPr>
        <w:rPr>
          <w:sz w:val="28"/>
          <w:szCs w:val="28"/>
        </w:rPr>
      </w:pPr>
      <w:r w:rsidRPr="0069174E">
        <w:rPr>
          <w:sz w:val="28"/>
          <w:szCs w:val="28"/>
        </w:rPr>
        <w:t>Гражданское процес</w:t>
      </w:r>
      <w:r>
        <w:rPr>
          <w:sz w:val="28"/>
          <w:szCs w:val="28"/>
        </w:rPr>
        <w:t xml:space="preserve">суальное право является частью </w:t>
      </w:r>
      <w:r w:rsidRPr="0069174E">
        <w:rPr>
          <w:sz w:val="28"/>
          <w:szCs w:val="28"/>
        </w:rPr>
        <w:t>общей системы российского права, подчиняется его закономерностям и общим принципам строения права.</w:t>
      </w:r>
    </w:p>
    <w:p w:rsidR="008A1E29" w:rsidRPr="0069174E" w:rsidRDefault="008A1E29" w:rsidP="001E3519">
      <w:pPr>
        <w:rPr>
          <w:sz w:val="28"/>
          <w:szCs w:val="28"/>
        </w:rPr>
      </w:pPr>
      <w:r>
        <w:rPr>
          <w:sz w:val="28"/>
          <w:szCs w:val="28"/>
        </w:rPr>
        <w:t xml:space="preserve">Исходя из этого, рассматривать  вопрос о сущности и понятия источников гражданско-процессуального права </w:t>
      </w:r>
      <w:r w:rsidRPr="0069174E">
        <w:rPr>
          <w:sz w:val="28"/>
          <w:szCs w:val="28"/>
        </w:rPr>
        <w:t xml:space="preserve">следует как часть учения об источниках права в целом. </w:t>
      </w:r>
      <w:r>
        <w:rPr>
          <w:sz w:val="28"/>
          <w:szCs w:val="28"/>
        </w:rPr>
        <w:t xml:space="preserve">Ввиду этого, мы считаем правильным исследование </w:t>
      </w:r>
      <w:r w:rsidRPr="0069174E">
        <w:rPr>
          <w:sz w:val="28"/>
          <w:szCs w:val="28"/>
        </w:rPr>
        <w:t>общетеоретических правовых положений об источниках права, определив их общие признаки и выявив особенности, обусловленные сферой общественных отношений, регулируемых нормами данной отрасли права.</w:t>
      </w:r>
    </w:p>
    <w:p w:rsidR="008A1E29" w:rsidRPr="0069174E" w:rsidRDefault="008A1E29" w:rsidP="001E3519">
      <w:pPr>
        <w:rPr>
          <w:sz w:val="28"/>
          <w:szCs w:val="28"/>
        </w:rPr>
      </w:pPr>
      <w:r>
        <w:rPr>
          <w:sz w:val="28"/>
          <w:szCs w:val="28"/>
        </w:rPr>
        <w:t xml:space="preserve">Понятие </w:t>
      </w:r>
      <w:r w:rsidRPr="0069174E">
        <w:rPr>
          <w:sz w:val="28"/>
          <w:szCs w:val="28"/>
        </w:rPr>
        <w:t>«источник права» существует более двух тысяч лет. Впервые его использовал Тит Ливий для обозначения XII таблиц как источника публичного и частного права, однако этот термин сохраняется до настоящего времени и продолжает порождать дискуссии о своем содержании.</w:t>
      </w:r>
    </w:p>
    <w:p w:rsidR="008A1E29" w:rsidRPr="0069174E" w:rsidRDefault="008A1E29" w:rsidP="001E3519">
      <w:pPr>
        <w:rPr>
          <w:sz w:val="28"/>
          <w:szCs w:val="28"/>
        </w:rPr>
      </w:pPr>
      <w:r w:rsidRPr="0069174E">
        <w:rPr>
          <w:sz w:val="28"/>
          <w:szCs w:val="28"/>
        </w:rPr>
        <w:t>В 1946 году С.Ф. Кекечьян высказал мысль о том, что понятие «источник права принадлежит к числу наиболее спорных в теории права. Не только нет общепринятого определения этого понятия, но даже спорным является сам смысл, в котором определяются слова «источник права» Ведь, «источник права» — это не более как образ, который скорее должен помочь пониманию, чем дать понимание того, что обозначается этим выражением»</w:t>
      </w:r>
      <w:r>
        <w:rPr>
          <w:rStyle w:val="FootnoteReference"/>
          <w:sz w:val="28"/>
          <w:szCs w:val="28"/>
        </w:rPr>
        <w:footnoteReference w:id="2"/>
      </w:r>
      <w:r w:rsidRPr="0069174E">
        <w:rPr>
          <w:sz w:val="28"/>
          <w:szCs w:val="28"/>
        </w:rPr>
        <w:t>.</w:t>
      </w:r>
    </w:p>
    <w:p w:rsidR="008A1E29" w:rsidRPr="0069174E" w:rsidRDefault="008A1E29" w:rsidP="001E3519">
      <w:pPr>
        <w:rPr>
          <w:sz w:val="28"/>
          <w:szCs w:val="28"/>
        </w:rPr>
      </w:pPr>
      <w:r w:rsidRPr="0069174E">
        <w:rPr>
          <w:sz w:val="28"/>
          <w:szCs w:val="28"/>
        </w:rPr>
        <w:t>В сравнительно недавнем советском прошлом, и в наше время источниками права  очень часто называют формы, в которых выражаются (закрепляются) правовые нормы.</w:t>
      </w:r>
    </w:p>
    <w:p w:rsidR="008A1E29" w:rsidRPr="0069174E" w:rsidRDefault="008A1E29" w:rsidP="001E3519">
      <w:pPr>
        <w:rPr>
          <w:sz w:val="28"/>
          <w:szCs w:val="28"/>
        </w:rPr>
      </w:pPr>
      <w:r w:rsidRPr="0069174E">
        <w:rPr>
          <w:sz w:val="28"/>
          <w:szCs w:val="28"/>
        </w:rPr>
        <w:t>Право, как и любой объект действительности, представляет собой единство содержания и формы. Под содержанием имеется в виду совокупность всех элементов объекта, взятых в единстве и взаимосвязи в процессе его функционирования. Форма — это способ внешнего выражения содержания.</w:t>
      </w:r>
    </w:p>
    <w:p w:rsidR="008A1E29" w:rsidRPr="0069174E" w:rsidRDefault="008A1E29" w:rsidP="001E3519">
      <w:pPr>
        <w:rPr>
          <w:sz w:val="28"/>
          <w:szCs w:val="28"/>
        </w:rPr>
      </w:pPr>
      <w:r w:rsidRPr="0069174E">
        <w:rPr>
          <w:sz w:val="28"/>
          <w:szCs w:val="28"/>
        </w:rPr>
        <w:t>В таком случае под содержанием права следует понимать совокупность юридических правил поведения (норм права), взятых в единстве и взаимосвязи в процессе регулирования общественных отношений.</w:t>
      </w:r>
    </w:p>
    <w:p w:rsidR="008A1E29" w:rsidRPr="0069174E" w:rsidRDefault="008A1E29" w:rsidP="001E3519">
      <w:pPr>
        <w:rPr>
          <w:sz w:val="28"/>
          <w:szCs w:val="28"/>
        </w:rPr>
      </w:pPr>
      <w:r w:rsidRPr="0069174E">
        <w:rPr>
          <w:sz w:val="28"/>
          <w:szCs w:val="28"/>
        </w:rPr>
        <w:t>Содержание права, как и любого явления социальной действительности, имеет определенную форму своего внешнего выражения. По форме права можно судить о его содержании, черпать сведения о праве.</w:t>
      </w:r>
    </w:p>
    <w:p w:rsidR="008A1E29" w:rsidRPr="0069174E" w:rsidRDefault="008A1E29" w:rsidP="001E3519">
      <w:pPr>
        <w:rPr>
          <w:sz w:val="28"/>
          <w:szCs w:val="28"/>
        </w:rPr>
      </w:pPr>
      <w:r w:rsidRPr="0069174E">
        <w:rPr>
          <w:sz w:val="28"/>
          <w:szCs w:val="28"/>
        </w:rPr>
        <w:t>Таким образом, форма права — это способ внешнего выражения юридических правил поведения (норм права), взятых в единстве и взаимосвязи в процессе регулирования общественных отношений и позволяющих судить о содержании права (черпать сведения о праве).</w:t>
      </w:r>
    </w:p>
    <w:p w:rsidR="008A1E29" w:rsidRPr="0069174E" w:rsidRDefault="008A1E29" w:rsidP="001E3519">
      <w:pPr>
        <w:rPr>
          <w:sz w:val="28"/>
          <w:szCs w:val="28"/>
        </w:rPr>
      </w:pPr>
      <w:r w:rsidRPr="0069174E">
        <w:rPr>
          <w:sz w:val="28"/>
          <w:szCs w:val="28"/>
        </w:rPr>
        <w:t>Следует отметить, что способы внешнего выражения норм права могут быть различными. В силу этого существуют и различные виды форм права. Формы права в юридической литературе называются еще источниками права, т.е. формы права и источники права употребляются в качестве синонимов. Однако это тождественное употребление применяется не всегда.</w:t>
      </w:r>
    </w:p>
    <w:p w:rsidR="008A1E29" w:rsidRPr="0069174E" w:rsidRDefault="008A1E29" w:rsidP="001E3519">
      <w:pPr>
        <w:rPr>
          <w:sz w:val="28"/>
          <w:szCs w:val="28"/>
        </w:rPr>
      </w:pPr>
      <w:r w:rsidRPr="0069174E">
        <w:rPr>
          <w:sz w:val="28"/>
          <w:szCs w:val="28"/>
        </w:rPr>
        <w:t>В некоторых случаях используют и тот и другой термин, подразумевая под ними различные понятия. Так, Г.Ф. Шершеневич под  термином «источник права» понимал не форму внешнего выражения права, а истоки, вызывающие появление его. К ним он относил:</w:t>
      </w:r>
    </w:p>
    <w:p w:rsidR="008A1E29" w:rsidRPr="0069174E" w:rsidRDefault="008A1E29" w:rsidP="001E3519">
      <w:pPr>
        <w:rPr>
          <w:sz w:val="28"/>
          <w:szCs w:val="28"/>
        </w:rPr>
      </w:pPr>
      <w:r w:rsidRPr="0069174E">
        <w:rPr>
          <w:sz w:val="28"/>
          <w:szCs w:val="28"/>
        </w:rPr>
        <w:t>1) силы, творящие право (воля Бога, народная воля, правосознание);</w:t>
      </w:r>
    </w:p>
    <w:p w:rsidR="008A1E29" w:rsidRPr="0069174E" w:rsidRDefault="008A1E29" w:rsidP="001E3519">
      <w:pPr>
        <w:rPr>
          <w:sz w:val="28"/>
          <w:szCs w:val="28"/>
        </w:rPr>
      </w:pPr>
      <w:r w:rsidRPr="0069174E">
        <w:rPr>
          <w:sz w:val="28"/>
          <w:szCs w:val="28"/>
        </w:rPr>
        <w:t>2) материалы, положенные в основу того или иного законодательства (римское право послужило источником при подготовке германского гражданского кодекса);</w:t>
      </w:r>
    </w:p>
    <w:p w:rsidR="008A1E29" w:rsidRPr="0069174E" w:rsidRDefault="008A1E29" w:rsidP="001E3519">
      <w:pPr>
        <w:rPr>
          <w:sz w:val="28"/>
          <w:szCs w:val="28"/>
        </w:rPr>
      </w:pPr>
      <w:r w:rsidRPr="0069174E">
        <w:rPr>
          <w:sz w:val="28"/>
          <w:szCs w:val="28"/>
        </w:rPr>
        <w:t>3) исторические памятники, которые когда-то имели значение действующего права (например, Русская Правда и др.)</w:t>
      </w:r>
      <w:r>
        <w:rPr>
          <w:rStyle w:val="FootnoteReference"/>
          <w:sz w:val="28"/>
          <w:szCs w:val="28"/>
        </w:rPr>
        <w:footnoteReference w:id="3"/>
      </w:r>
      <w:r w:rsidRPr="0069174E">
        <w:rPr>
          <w:sz w:val="28"/>
          <w:szCs w:val="28"/>
        </w:rPr>
        <w:t>.</w:t>
      </w:r>
    </w:p>
    <w:p w:rsidR="008A1E29" w:rsidRPr="0069174E" w:rsidRDefault="008A1E29" w:rsidP="001E3519">
      <w:pPr>
        <w:rPr>
          <w:sz w:val="28"/>
          <w:szCs w:val="28"/>
        </w:rPr>
      </w:pPr>
      <w:r w:rsidRPr="0069174E">
        <w:rPr>
          <w:sz w:val="28"/>
          <w:szCs w:val="28"/>
        </w:rPr>
        <w:t xml:space="preserve">Позднее многие исследователи поддерживали точку зрения Г.Ф. Шершеневича. </w:t>
      </w:r>
      <w:r>
        <w:rPr>
          <w:sz w:val="28"/>
          <w:szCs w:val="28"/>
        </w:rPr>
        <w:t xml:space="preserve"> Как пишет Л.П. рассказов: «</w:t>
      </w:r>
      <w:r w:rsidRPr="0069174E">
        <w:rPr>
          <w:sz w:val="28"/>
          <w:szCs w:val="28"/>
        </w:rPr>
        <w:t>Форму права как способа внешнего выражения юридических правил поведения следует отличать от понятия источника, порождающего или объективно обусловливающего возникновение право</w:t>
      </w:r>
      <w:r>
        <w:rPr>
          <w:sz w:val="28"/>
          <w:szCs w:val="28"/>
        </w:rPr>
        <w:t>вых норм, в</w:t>
      </w:r>
      <w:r w:rsidRPr="0069174E">
        <w:rPr>
          <w:sz w:val="28"/>
          <w:szCs w:val="28"/>
        </w:rPr>
        <w:t xml:space="preserve"> этом случае источник отождествляется с истоком возникновения, развития, «питания» тех или иных норм права</w:t>
      </w:r>
      <w:r>
        <w:rPr>
          <w:sz w:val="28"/>
          <w:szCs w:val="28"/>
        </w:rPr>
        <w:t>»</w:t>
      </w:r>
      <w:r>
        <w:rPr>
          <w:rStyle w:val="FootnoteReference"/>
          <w:sz w:val="28"/>
          <w:szCs w:val="28"/>
        </w:rPr>
        <w:footnoteReference w:id="4"/>
      </w:r>
      <w:r w:rsidRPr="0069174E">
        <w:rPr>
          <w:sz w:val="28"/>
          <w:szCs w:val="28"/>
        </w:rPr>
        <w:t>.</w:t>
      </w:r>
    </w:p>
    <w:p w:rsidR="008A1E29" w:rsidRPr="0069174E" w:rsidRDefault="008A1E29" w:rsidP="001E3519">
      <w:pPr>
        <w:rPr>
          <w:sz w:val="28"/>
          <w:szCs w:val="28"/>
        </w:rPr>
      </w:pPr>
      <w:r w:rsidRPr="0069174E">
        <w:rPr>
          <w:sz w:val="28"/>
          <w:szCs w:val="28"/>
        </w:rPr>
        <w:t xml:space="preserve">Так, по мнению Т.В. Кашанина и А.В. Кашаниной, источник </w:t>
      </w:r>
      <w:r>
        <w:rPr>
          <w:sz w:val="28"/>
          <w:szCs w:val="28"/>
        </w:rPr>
        <w:t xml:space="preserve">права - </w:t>
      </w:r>
      <w:r w:rsidRPr="0069174E">
        <w:rPr>
          <w:sz w:val="28"/>
          <w:szCs w:val="28"/>
        </w:rPr>
        <w:t xml:space="preserve"> это обстоятельства, вызывающие появление права. По их </w:t>
      </w:r>
      <w:r>
        <w:rPr>
          <w:sz w:val="28"/>
          <w:szCs w:val="28"/>
        </w:rPr>
        <w:t>мнению, источники -</w:t>
      </w:r>
      <w:r w:rsidRPr="0069174E">
        <w:rPr>
          <w:sz w:val="28"/>
          <w:szCs w:val="28"/>
        </w:rPr>
        <w:t xml:space="preserve"> это:</w:t>
      </w:r>
    </w:p>
    <w:p w:rsidR="008A1E29" w:rsidRPr="0069174E" w:rsidRDefault="008A1E29" w:rsidP="001E3519">
      <w:pPr>
        <w:rPr>
          <w:sz w:val="28"/>
          <w:szCs w:val="28"/>
        </w:rPr>
      </w:pPr>
      <w:r w:rsidRPr="0069174E">
        <w:rPr>
          <w:sz w:val="28"/>
          <w:szCs w:val="28"/>
        </w:rPr>
        <w:t>— объективная реальность (способ производства, формы собственности и т.п.);</w:t>
      </w:r>
    </w:p>
    <w:p w:rsidR="008A1E29" w:rsidRPr="0069174E" w:rsidRDefault="008A1E29" w:rsidP="001E3519">
      <w:pPr>
        <w:rPr>
          <w:sz w:val="28"/>
          <w:szCs w:val="28"/>
        </w:rPr>
      </w:pPr>
      <w:r w:rsidRPr="0069174E">
        <w:rPr>
          <w:sz w:val="28"/>
          <w:szCs w:val="28"/>
        </w:rPr>
        <w:t>— воля народа (лежит в основе референдумных норм);</w:t>
      </w:r>
    </w:p>
    <w:p w:rsidR="008A1E29" w:rsidRPr="0069174E" w:rsidRDefault="008A1E29" w:rsidP="001E3519">
      <w:pPr>
        <w:rPr>
          <w:sz w:val="28"/>
          <w:szCs w:val="28"/>
        </w:rPr>
      </w:pPr>
      <w:r w:rsidRPr="0069174E">
        <w:rPr>
          <w:sz w:val="28"/>
          <w:szCs w:val="28"/>
        </w:rPr>
        <w:t>— воля государства (лежит в основе централизованных норм);</w:t>
      </w:r>
    </w:p>
    <w:p w:rsidR="008A1E29" w:rsidRPr="0069174E" w:rsidRDefault="008A1E29" w:rsidP="001E3519">
      <w:pPr>
        <w:rPr>
          <w:sz w:val="28"/>
          <w:szCs w:val="28"/>
        </w:rPr>
      </w:pPr>
      <w:r w:rsidRPr="0069174E">
        <w:rPr>
          <w:sz w:val="28"/>
          <w:szCs w:val="28"/>
        </w:rPr>
        <w:t>— воля граждан (лежит в основе норм корпоративных и договорных)</w:t>
      </w:r>
      <w:r>
        <w:rPr>
          <w:rStyle w:val="FootnoteReference"/>
          <w:sz w:val="28"/>
          <w:szCs w:val="28"/>
        </w:rPr>
        <w:footnoteReference w:id="5"/>
      </w:r>
      <w:r w:rsidRPr="0069174E">
        <w:rPr>
          <w:sz w:val="28"/>
          <w:szCs w:val="28"/>
        </w:rPr>
        <w:t>.</w:t>
      </w:r>
    </w:p>
    <w:p w:rsidR="008A1E29" w:rsidRPr="0069174E" w:rsidRDefault="008A1E29" w:rsidP="001E3519">
      <w:pPr>
        <w:rPr>
          <w:sz w:val="28"/>
          <w:szCs w:val="28"/>
        </w:rPr>
      </w:pPr>
      <w:r>
        <w:rPr>
          <w:sz w:val="28"/>
          <w:szCs w:val="28"/>
        </w:rPr>
        <w:t>С</w:t>
      </w:r>
      <w:r w:rsidRPr="0069174E">
        <w:rPr>
          <w:sz w:val="28"/>
          <w:szCs w:val="28"/>
        </w:rPr>
        <w:t>уществует точка зрения, согласно которой источники права делятся на виды:</w:t>
      </w:r>
    </w:p>
    <w:p w:rsidR="008A1E29" w:rsidRPr="0069174E" w:rsidRDefault="008A1E29" w:rsidP="001E3519">
      <w:pPr>
        <w:rPr>
          <w:sz w:val="28"/>
          <w:szCs w:val="28"/>
        </w:rPr>
      </w:pPr>
      <w:r w:rsidRPr="0069174E">
        <w:rPr>
          <w:sz w:val="28"/>
          <w:szCs w:val="28"/>
        </w:rPr>
        <w:t>— источник права в материальном виде: базисные отношения, своеобразие способа производства, формы собственности и др. Эти материальные общественные отношения обусловливают содержание права и форму их внешнего выражения;</w:t>
      </w:r>
    </w:p>
    <w:p w:rsidR="008A1E29" w:rsidRPr="0069174E" w:rsidRDefault="008A1E29" w:rsidP="001E3519">
      <w:pPr>
        <w:rPr>
          <w:sz w:val="28"/>
          <w:szCs w:val="28"/>
        </w:rPr>
      </w:pPr>
      <w:r w:rsidRPr="0069174E">
        <w:rPr>
          <w:sz w:val="28"/>
          <w:szCs w:val="28"/>
        </w:rPr>
        <w:t>— источник права в идеальном смысле: совокупность юридических идей, уровень правовой культуры, правосознания, обусловливающие также содержание права и форму их внешнего выражения;</w:t>
      </w:r>
    </w:p>
    <w:p w:rsidR="008A1E29" w:rsidRDefault="008A1E29" w:rsidP="001E3519">
      <w:pPr>
        <w:rPr>
          <w:sz w:val="28"/>
          <w:szCs w:val="28"/>
        </w:rPr>
      </w:pPr>
      <w:r w:rsidRPr="0069174E">
        <w:rPr>
          <w:sz w:val="28"/>
          <w:szCs w:val="28"/>
        </w:rPr>
        <w:t>— источник права в специальном юридическом смысле.</w:t>
      </w:r>
    </w:p>
    <w:p w:rsidR="008A1E29" w:rsidRPr="002975B1" w:rsidRDefault="008A1E29" w:rsidP="001E3519">
      <w:pPr>
        <w:rPr>
          <w:sz w:val="28"/>
          <w:szCs w:val="28"/>
        </w:rPr>
      </w:pPr>
      <w:r>
        <w:rPr>
          <w:sz w:val="28"/>
          <w:szCs w:val="28"/>
        </w:rPr>
        <w:t xml:space="preserve">Нужно отметить, относительно новую теорию, предложенную М.В. Золоило в которой он предложил разграничивать понятия «источник права» и «форма права», он говорит о том, </w:t>
      </w:r>
      <w:r w:rsidRPr="002975B1">
        <w:rPr>
          <w:sz w:val="28"/>
          <w:szCs w:val="28"/>
        </w:rPr>
        <w:t>что существует не одна форма права - законодательство, а несколько источников и форм как международного, так и внутригосударственного права.</w:t>
      </w:r>
    </w:p>
    <w:p w:rsidR="008A1E29" w:rsidRPr="0069174E" w:rsidRDefault="008A1E29" w:rsidP="001E3519">
      <w:pPr>
        <w:rPr>
          <w:sz w:val="28"/>
          <w:szCs w:val="28"/>
        </w:rPr>
      </w:pPr>
      <w:r w:rsidRPr="002975B1">
        <w:rPr>
          <w:sz w:val="28"/>
          <w:szCs w:val="28"/>
        </w:rPr>
        <w:t>Под источниками международного и внутригосу</w:t>
      </w:r>
      <w:r>
        <w:rPr>
          <w:sz w:val="28"/>
          <w:szCs w:val="28"/>
        </w:rPr>
        <w:t>дарственного права, по его мнению</w:t>
      </w:r>
      <w:r w:rsidRPr="002975B1">
        <w:rPr>
          <w:sz w:val="28"/>
          <w:szCs w:val="28"/>
        </w:rPr>
        <w:t>, следует понимать то, из чего право происходит. Формы международного и внутригосударственного права - это его внутреннее и внешнее выражение. Так, необоснованной, представляется сложившаяся в литературе традиция единственным источником российского права называть закон или законодательство. Наиболее целесообразно выделять такие внешние формы внутригосударственного российского права, как основополагающие принципы российского права, нормативные правовые акты, нормативные правовые договоры и обычаи российского права</w:t>
      </w:r>
      <w:r>
        <w:rPr>
          <w:rStyle w:val="FootnoteReference"/>
          <w:sz w:val="28"/>
          <w:szCs w:val="28"/>
        </w:rPr>
        <w:footnoteReference w:id="6"/>
      </w:r>
      <w:r w:rsidRPr="002975B1">
        <w:rPr>
          <w:sz w:val="28"/>
          <w:szCs w:val="28"/>
        </w:rPr>
        <w:t>.</w:t>
      </w:r>
    </w:p>
    <w:p w:rsidR="008A1E29" w:rsidRPr="0069174E" w:rsidRDefault="008A1E29" w:rsidP="001E3519">
      <w:pPr>
        <w:rPr>
          <w:sz w:val="28"/>
          <w:szCs w:val="28"/>
        </w:rPr>
      </w:pPr>
      <w:r w:rsidRPr="0069174E">
        <w:rPr>
          <w:sz w:val="28"/>
          <w:szCs w:val="28"/>
        </w:rPr>
        <w:t xml:space="preserve">Подводя итог, можно отметить, что широкого самостоятельного распространения термин «форма права» не получил и используется в теоретической науке совместно и равнозначно с понятием «источник права». А на практике чаще используется термин «источник права». Данный термин является традиционным, и далее мы будем использовать его, понимая, что он является синонимом понятия формы права как способа внешнего выражения юридических правил поведения. </w:t>
      </w:r>
    </w:p>
    <w:p w:rsidR="008A1E29" w:rsidRPr="0069174E" w:rsidRDefault="008A1E29" w:rsidP="001E3519">
      <w:pPr>
        <w:rPr>
          <w:sz w:val="28"/>
          <w:szCs w:val="28"/>
        </w:rPr>
      </w:pPr>
      <w:r w:rsidRPr="0069174E">
        <w:rPr>
          <w:sz w:val="28"/>
          <w:szCs w:val="28"/>
        </w:rPr>
        <w:t>Таким образом, источники права — это государственно-официальные способы выражения и закрепления норм права. Как правило, это официальные документы, закрепляющие юридические нормы.</w:t>
      </w:r>
    </w:p>
    <w:p w:rsidR="008A1E29" w:rsidRPr="0069174E" w:rsidRDefault="008A1E29" w:rsidP="001E3519">
      <w:pPr>
        <w:rPr>
          <w:sz w:val="28"/>
          <w:szCs w:val="28"/>
        </w:rPr>
      </w:pPr>
      <w:r w:rsidRPr="0069174E">
        <w:rPr>
          <w:sz w:val="28"/>
          <w:szCs w:val="28"/>
        </w:rPr>
        <w:t>В то же время можно отметить, что источник права — способ выражения государственной воли, которая выражается в правотворчестве, т.е. источник права является результатом правотворческой деятельности государственных органов.</w:t>
      </w:r>
    </w:p>
    <w:p w:rsidR="008A1E29" w:rsidRPr="0069174E" w:rsidRDefault="008A1E29" w:rsidP="001E3519">
      <w:pPr>
        <w:rPr>
          <w:sz w:val="28"/>
          <w:szCs w:val="28"/>
        </w:rPr>
      </w:pPr>
      <w:r w:rsidRPr="0069174E">
        <w:rPr>
          <w:sz w:val="28"/>
          <w:szCs w:val="28"/>
        </w:rPr>
        <w:t xml:space="preserve">При этом не следует забывать, что существует и другое понятие источника права, корня, истока возникновения, развития и питания норм права. Кроме того, в историко-правовой литературе встречается еще и свое понятие «источник права»: исторический источник права (например, Русская Правда) и источник нормативного акта (например, источником Соборного уложения 1648 г. являются более ранние нормативные акты, судебная практика, </w:t>
      </w:r>
      <w:r>
        <w:rPr>
          <w:sz w:val="28"/>
          <w:szCs w:val="28"/>
        </w:rPr>
        <w:t>обычаи).</w:t>
      </w:r>
    </w:p>
    <w:p w:rsidR="008A1E29" w:rsidRPr="0069174E" w:rsidRDefault="008A1E29" w:rsidP="001E3519">
      <w:pPr>
        <w:rPr>
          <w:sz w:val="28"/>
          <w:szCs w:val="28"/>
        </w:rPr>
      </w:pPr>
    </w:p>
    <w:p w:rsidR="008A1E29" w:rsidRPr="0069174E" w:rsidRDefault="008A1E29" w:rsidP="001E3519">
      <w:pPr>
        <w:pStyle w:val="Heading2"/>
        <w:jc w:val="center"/>
        <w:rPr>
          <w:rFonts w:ascii="Times New Roman" w:hAnsi="Times New Roman"/>
        </w:rPr>
      </w:pPr>
      <w:bookmarkStart w:id="4" w:name="_Toc446731814"/>
      <w:r w:rsidRPr="0069174E">
        <w:rPr>
          <w:rFonts w:ascii="Times New Roman" w:hAnsi="Times New Roman"/>
        </w:rPr>
        <w:t>1.2 Система источников Российской Федерации</w:t>
      </w:r>
      <w:bookmarkEnd w:id="4"/>
    </w:p>
    <w:p w:rsidR="008A1E29" w:rsidRPr="0069174E" w:rsidRDefault="008A1E29" w:rsidP="001E3519">
      <w:pPr>
        <w:ind w:firstLine="0"/>
        <w:rPr>
          <w:sz w:val="28"/>
          <w:szCs w:val="28"/>
        </w:rPr>
      </w:pPr>
    </w:p>
    <w:p w:rsidR="008A1E29" w:rsidRPr="0069174E" w:rsidRDefault="008A1E29" w:rsidP="001E3519">
      <w:pPr>
        <w:rPr>
          <w:sz w:val="28"/>
          <w:szCs w:val="28"/>
        </w:rPr>
      </w:pPr>
      <w:r w:rsidRPr="0069174E">
        <w:rPr>
          <w:sz w:val="28"/>
          <w:szCs w:val="28"/>
        </w:rPr>
        <w:t xml:space="preserve">Преобразования в области гражданского судопроизводства начались в начале 90-х гг. прошлого века и продолжаются до настоящего времени. В целом развитие российского гражданско-процессуального права в течение последних лет характеризуется как эволюционное произошедших в некоторых других отраслях права. </w:t>
      </w:r>
    </w:p>
    <w:p w:rsidR="008A1E29" w:rsidRPr="0069174E" w:rsidRDefault="008A1E29" w:rsidP="001E3519">
      <w:pPr>
        <w:rPr>
          <w:sz w:val="28"/>
          <w:szCs w:val="28"/>
        </w:rPr>
      </w:pPr>
      <w:r w:rsidRPr="0069174E">
        <w:rPr>
          <w:sz w:val="28"/>
          <w:szCs w:val="28"/>
        </w:rPr>
        <w:t>Источники гражданского процессуального права представляют</w:t>
      </w:r>
      <w:r w:rsidRPr="000D2311">
        <w:rPr>
          <w:sz w:val="28"/>
          <w:szCs w:val="28"/>
        </w:rPr>
        <w:t xml:space="preserve"> </w:t>
      </w:r>
      <w:r w:rsidRPr="0069174E">
        <w:rPr>
          <w:sz w:val="28"/>
          <w:szCs w:val="28"/>
        </w:rPr>
        <w:t>собой различные по правовой силе, форме и сфере действия, но связанные между собой содержанием (предметом правового регулирования) правовые акты. Предмет правового регулирования (правосудие по гражданским делам) является одним из главных системообразующих факторов при построении системы источников гражданского процессуального права.</w:t>
      </w:r>
    </w:p>
    <w:p w:rsidR="008A1E29" w:rsidRPr="0069174E" w:rsidRDefault="008A1E29" w:rsidP="001E3519">
      <w:pPr>
        <w:rPr>
          <w:sz w:val="28"/>
          <w:szCs w:val="28"/>
        </w:rPr>
      </w:pPr>
      <w:r w:rsidRPr="0069174E">
        <w:rPr>
          <w:sz w:val="28"/>
          <w:szCs w:val="28"/>
        </w:rPr>
        <w:t>По этому основанию в состав источников гражданского процессуального права входит как гражданское процессуальное законодательство (ГПК и другие отраслевые нормативные акты), так и нормативные акты комплексные, содержащие нормы различных отраслей права, а также акты, принадлежащие другим отраслям права, содержащие отдельные нормы о гражданском судопроизводстве. Важным элементом системы источников гражданского процессуального права является существование между нормами, составляющими их содержание, логических, содержательных и структурных связей и согласованность этих норм.</w:t>
      </w:r>
    </w:p>
    <w:p w:rsidR="008A1E29" w:rsidRPr="0069174E" w:rsidRDefault="008A1E29" w:rsidP="001E3519">
      <w:pPr>
        <w:rPr>
          <w:sz w:val="28"/>
          <w:szCs w:val="28"/>
        </w:rPr>
      </w:pPr>
      <w:r w:rsidRPr="0069174E">
        <w:rPr>
          <w:sz w:val="28"/>
          <w:szCs w:val="28"/>
        </w:rPr>
        <w:t>Система источников гражданского процессуального права, как и любая система, имеет свой специфический состав, обусловленный природой отношений, являющихся предметом регулирования</w:t>
      </w:r>
      <w:r>
        <w:rPr>
          <w:rStyle w:val="FootnoteReference"/>
          <w:sz w:val="28"/>
          <w:szCs w:val="28"/>
        </w:rPr>
        <w:footnoteReference w:id="7"/>
      </w:r>
      <w:r w:rsidRPr="0069174E">
        <w:rPr>
          <w:sz w:val="28"/>
          <w:szCs w:val="28"/>
        </w:rPr>
        <w:t>. Так, в соответствии со ст.71 Конституции Российской Федерации гражданское процессуальное законодательство находится в ведении Российской Федерации, что повлияло на федеративную структуру законодательства</w:t>
      </w:r>
      <w:r>
        <w:rPr>
          <w:rStyle w:val="FootnoteReference"/>
          <w:sz w:val="28"/>
          <w:szCs w:val="28"/>
        </w:rPr>
        <w:footnoteReference w:id="8"/>
      </w:r>
      <w:r w:rsidRPr="0069174E">
        <w:rPr>
          <w:sz w:val="28"/>
          <w:szCs w:val="28"/>
        </w:rPr>
        <w:t>.</w:t>
      </w:r>
    </w:p>
    <w:p w:rsidR="008A1E29" w:rsidRPr="0069174E" w:rsidRDefault="008A1E29" w:rsidP="001E3519">
      <w:pPr>
        <w:rPr>
          <w:sz w:val="28"/>
          <w:szCs w:val="28"/>
        </w:rPr>
      </w:pPr>
      <w:r>
        <w:rPr>
          <w:sz w:val="28"/>
          <w:szCs w:val="28"/>
        </w:rPr>
        <w:t xml:space="preserve">В зависимости от оснований </w:t>
      </w:r>
      <w:r w:rsidRPr="0069174E">
        <w:rPr>
          <w:sz w:val="28"/>
          <w:szCs w:val="28"/>
        </w:rPr>
        <w:t>принято выделять различные срезы (горизонтальный, вертикальный и др.) системы законодательства. Система гражданского процессуального законодательства как система источников гражданского процессуального права также имеет многоуровневую сложную структуру.</w:t>
      </w:r>
    </w:p>
    <w:p w:rsidR="008A1E29" w:rsidRPr="0069174E" w:rsidRDefault="008A1E29" w:rsidP="001E3519">
      <w:pPr>
        <w:rPr>
          <w:sz w:val="28"/>
          <w:szCs w:val="28"/>
        </w:rPr>
      </w:pPr>
      <w:r w:rsidRPr="0069174E">
        <w:rPr>
          <w:sz w:val="28"/>
          <w:szCs w:val="28"/>
        </w:rPr>
        <w:t xml:space="preserve">Горизонтальная система источников гражданского процессуального законодательства, каковыми являются в основном нормативно-правовые акты, соответствует системе гражданского процессуального права. </w:t>
      </w:r>
    </w:p>
    <w:p w:rsidR="008A1E29" w:rsidRPr="0069174E" w:rsidRDefault="008A1E29" w:rsidP="001E3519">
      <w:pPr>
        <w:rPr>
          <w:sz w:val="28"/>
          <w:szCs w:val="28"/>
        </w:rPr>
      </w:pPr>
      <w:r w:rsidRPr="0069174E">
        <w:rPr>
          <w:sz w:val="28"/>
          <w:szCs w:val="28"/>
        </w:rPr>
        <w:t>Нормативно-правовое предписание является внешней формой выражения правовой нормы как содержания. Норма-предписание, в отличие от правовой нормы, состоящей из гипотезы, диспозиции и санкции, представляет элементарную (усеченную) норму, с которой совпадает исходная единица правового текста.</w:t>
      </w:r>
    </w:p>
    <w:p w:rsidR="008A1E29" w:rsidRPr="0069174E" w:rsidRDefault="008A1E29" w:rsidP="001E3519">
      <w:pPr>
        <w:rPr>
          <w:sz w:val="28"/>
          <w:szCs w:val="28"/>
        </w:rPr>
      </w:pPr>
      <w:r w:rsidRPr="0069174E">
        <w:rPr>
          <w:sz w:val="28"/>
          <w:szCs w:val="28"/>
        </w:rPr>
        <w:t>Норма-предписание, содержащаяся в системе статьи, и есть первичный элемент горизонтальной системы источников гражданского процессуального права. Суд, осуществляя свою деятельность по рассмотрению и разрешению гражданских дел, получает необходимую информацию путем ознакомления с текстом соответствующей статьи, состоящей из норм-предписаний. Нормативные предписания сами объединяются в институты, а последние - в более крупные подразделения и в конечном счете формируют отрасль законодательства.</w:t>
      </w:r>
    </w:p>
    <w:p w:rsidR="008A1E29" w:rsidRPr="0069174E" w:rsidRDefault="008A1E29" w:rsidP="001E3519">
      <w:pPr>
        <w:rPr>
          <w:sz w:val="28"/>
          <w:szCs w:val="28"/>
        </w:rPr>
      </w:pPr>
      <w:r>
        <w:rPr>
          <w:sz w:val="28"/>
          <w:szCs w:val="28"/>
        </w:rPr>
        <w:t xml:space="preserve">Вертикальное </w:t>
      </w:r>
      <w:r w:rsidRPr="0069174E">
        <w:rPr>
          <w:sz w:val="28"/>
          <w:szCs w:val="28"/>
        </w:rPr>
        <w:t xml:space="preserve">строение гражданского процессуального законодательства как источников права обусловлено принятием нормативных правовых актов различными государственными органами в различных формах и различиями в юридической силе этих актов. Вертикальное строение рассматривается как собственная структура законодательства. Она выражается в иерархическом построении нормативных правовых актов, в их соподчинении, при котором каждый акт занимает строго определенную ступень в иерархической структуре. </w:t>
      </w:r>
    </w:p>
    <w:p w:rsidR="008A1E29" w:rsidRPr="0069174E" w:rsidRDefault="008A1E29" w:rsidP="001E3519">
      <w:pPr>
        <w:rPr>
          <w:sz w:val="28"/>
          <w:szCs w:val="28"/>
        </w:rPr>
      </w:pPr>
      <w:r w:rsidRPr="0069174E">
        <w:rPr>
          <w:sz w:val="28"/>
          <w:szCs w:val="28"/>
        </w:rPr>
        <w:t>Отношения субординации выражают степень подчиненности одного нормативного правового акта другому. Причем они могут иметь характер внутренней или внешней субординации. Отсюда следует вывод о многоуровневом характере иерархической структуры законодательства.</w:t>
      </w:r>
    </w:p>
    <w:p w:rsidR="008A1E29" w:rsidRPr="0069174E" w:rsidRDefault="008A1E29" w:rsidP="001E3519">
      <w:pPr>
        <w:rPr>
          <w:sz w:val="28"/>
          <w:szCs w:val="28"/>
        </w:rPr>
      </w:pPr>
      <w:r w:rsidRPr="0069174E">
        <w:rPr>
          <w:sz w:val="28"/>
          <w:szCs w:val="28"/>
        </w:rPr>
        <w:t>Отношения субординации оказывают непосредственное воздействие и на формирование вертикальной структуры источников гражданского процессуального права, определяя ее иерархическое строение.</w:t>
      </w:r>
    </w:p>
    <w:p w:rsidR="008A1E29" w:rsidRDefault="008A1E29" w:rsidP="001E3519">
      <w:pPr>
        <w:rPr>
          <w:sz w:val="28"/>
          <w:szCs w:val="28"/>
        </w:rPr>
      </w:pPr>
      <w:r w:rsidRPr="0069174E">
        <w:rPr>
          <w:sz w:val="28"/>
          <w:szCs w:val="28"/>
        </w:rPr>
        <w:t>На данный момент, никем неоспариваемыми источниками гражданского процессуального права являются Конституция Российской Федерации, Федеральные Конституционные законы Российской Федерации и Федеральные законы Российской Федерации.</w:t>
      </w:r>
    </w:p>
    <w:p w:rsidR="008A1E29" w:rsidRPr="00A50268" w:rsidRDefault="008A1E29" w:rsidP="001E3519">
      <w:pPr>
        <w:rPr>
          <w:sz w:val="28"/>
          <w:szCs w:val="28"/>
        </w:rPr>
      </w:pPr>
      <w:r w:rsidRPr="00A50268">
        <w:rPr>
          <w:sz w:val="28"/>
          <w:szCs w:val="28"/>
        </w:rPr>
        <w:t xml:space="preserve">Основным направлением систематизации источников  права является приведение данной системы в соответствие с Конституцией России 1993 г., потому что именно ее основные нормы и принципы должны лежать в основе любой системы источников права. </w:t>
      </w:r>
    </w:p>
    <w:p w:rsidR="008A1E29" w:rsidRPr="00A50268" w:rsidRDefault="008A1E29" w:rsidP="001E3519">
      <w:pPr>
        <w:rPr>
          <w:sz w:val="28"/>
          <w:szCs w:val="28"/>
        </w:rPr>
      </w:pPr>
      <w:r w:rsidRPr="00A50268">
        <w:rPr>
          <w:sz w:val="28"/>
          <w:szCs w:val="28"/>
        </w:rPr>
        <w:t>Н.П. Колдаева считает Конституцию России объективным фактором, который опреде</w:t>
      </w:r>
      <w:r>
        <w:rPr>
          <w:sz w:val="28"/>
          <w:szCs w:val="28"/>
        </w:rPr>
        <w:t>ляет систему законодательства: «</w:t>
      </w:r>
      <w:r w:rsidRPr="00A50268">
        <w:rPr>
          <w:sz w:val="28"/>
          <w:szCs w:val="28"/>
        </w:rPr>
        <w:t>Ее основные нормы и принципы должны лежать в основе любой системы законодат</w:t>
      </w:r>
      <w:r>
        <w:rPr>
          <w:sz w:val="28"/>
          <w:szCs w:val="28"/>
        </w:rPr>
        <w:t>ельства»</w:t>
      </w:r>
      <w:r>
        <w:rPr>
          <w:rStyle w:val="FootnoteReference"/>
          <w:sz w:val="28"/>
          <w:szCs w:val="28"/>
        </w:rPr>
        <w:footnoteReference w:id="9"/>
      </w:r>
      <w:r>
        <w:rPr>
          <w:sz w:val="28"/>
          <w:szCs w:val="28"/>
        </w:rPr>
        <w:t>.</w:t>
      </w:r>
      <w:r w:rsidRPr="00A50268">
        <w:rPr>
          <w:sz w:val="28"/>
          <w:szCs w:val="28"/>
        </w:rPr>
        <w:t xml:space="preserve"> </w:t>
      </w:r>
    </w:p>
    <w:p w:rsidR="008A1E29" w:rsidRPr="00A50268" w:rsidRDefault="008A1E29" w:rsidP="001E3519">
      <w:pPr>
        <w:rPr>
          <w:sz w:val="28"/>
          <w:szCs w:val="28"/>
        </w:rPr>
      </w:pPr>
      <w:r w:rsidRPr="00A50268">
        <w:rPr>
          <w:sz w:val="28"/>
          <w:szCs w:val="28"/>
        </w:rPr>
        <w:t>Поэтому именно Конституция России, ее нормы и принципы должны лежать в основе системы источников  права. Это объективный фактор, который следует учитывать при их систематизации. В.Д. Зорькиным на основе положений Конституции России сформулирован ряд общеметодологических принципов, которыми нужно руководствоваться при систематизации: принцип поддержания доверия граждан к закону и действиям государства; принцип правовой определенности и разумной стабильности правового регулирования; принцип предсказуемо</w:t>
      </w:r>
      <w:r>
        <w:rPr>
          <w:sz w:val="28"/>
          <w:szCs w:val="28"/>
        </w:rPr>
        <w:t>сти законодательной политики</w:t>
      </w:r>
      <w:r>
        <w:rPr>
          <w:rStyle w:val="FootnoteReference"/>
          <w:sz w:val="28"/>
          <w:szCs w:val="28"/>
        </w:rPr>
        <w:footnoteReference w:id="10"/>
      </w:r>
      <w:r w:rsidRPr="00A50268">
        <w:rPr>
          <w:sz w:val="28"/>
          <w:szCs w:val="28"/>
        </w:rPr>
        <w:t>.</w:t>
      </w:r>
    </w:p>
    <w:p w:rsidR="008A1E29" w:rsidRPr="00A50268" w:rsidRDefault="008A1E29" w:rsidP="001E3519">
      <w:pPr>
        <w:rPr>
          <w:sz w:val="28"/>
          <w:szCs w:val="28"/>
        </w:rPr>
      </w:pPr>
      <w:r w:rsidRPr="00A50268">
        <w:rPr>
          <w:sz w:val="28"/>
          <w:szCs w:val="28"/>
        </w:rPr>
        <w:t>Принятие Конституции Российской Федерации 1993 г. повлекло за собой отмену советского  законодательства и создание основы для формирования новых источников  права. Естественное право в определенной мере было воспринято разработчиками конституционного проекта и является частью правового сознания. В конституционных нормах отражены некоторые исходные начала естественного права (глава 2).</w:t>
      </w:r>
    </w:p>
    <w:p w:rsidR="008A1E29" w:rsidRPr="0069174E" w:rsidRDefault="008A1E29" w:rsidP="001E3519">
      <w:pPr>
        <w:rPr>
          <w:sz w:val="28"/>
          <w:szCs w:val="28"/>
        </w:rPr>
      </w:pPr>
      <w:r w:rsidRPr="00A50268">
        <w:rPr>
          <w:sz w:val="28"/>
          <w:szCs w:val="28"/>
        </w:rPr>
        <w:t>Конституция России является правовой базой для формирования стабильного законодательства по кардинальным вопросам организации функционирования механизма исполнительной власти, упорядочения обильного массива действующих правовых норм различных уровней.</w:t>
      </w:r>
    </w:p>
    <w:p w:rsidR="008A1E29" w:rsidRPr="0069174E" w:rsidRDefault="008A1E29" w:rsidP="001E3519">
      <w:pPr>
        <w:rPr>
          <w:sz w:val="28"/>
          <w:szCs w:val="28"/>
        </w:rPr>
      </w:pPr>
    </w:p>
    <w:p w:rsidR="008A1E29" w:rsidRPr="0069174E" w:rsidRDefault="008A1E29" w:rsidP="001E3519">
      <w:pPr>
        <w:rPr>
          <w:sz w:val="28"/>
          <w:szCs w:val="28"/>
        </w:rPr>
      </w:pPr>
    </w:p>
    <w:p w:rsidR="008A1E29" w:rsidRPr="0069174E" w:rsidRDefault="008A1E29" w:rsidP="001E3519">
      <w:pPr>
        <w:rPr>
          <w:sz w:val="28"/>
          <w:szCs w:val="28"/>
        </w:rPr>
      </w:pPr>
    </w:p>
    <w:p w:rsidR="008A1E29" w:rsidRPr="0069174E" w:rsidRDefault="008A1E29" w:rsidP="001E3519">
      <w:pPr>
        <w:rPr>
          <w:sz w:val="28"/>
          <w:szCs w:val="28"/>
        </w:rPr>
      </w:pPr>
    </w:p>
    <w:p w:rsidR="008A1E29" w:rsidRPr="0069174E" w:rsidRDefault="008A1E29" w:rsidP="001E3519">
      <w:pPr>
        <w:rPr>
          <w:sz w:val="28"/>
          <w:szCs w:val="28"/>
        </w:rPr>
      </w:pPr>
    </w:p>
    <w:p w:rsidR="008A1E29" w:rsidRPr="0069174E" w:rsidRDefault="008A1E29" w:rsidP="001E3519">
      <w:pPr>
        <w:ind w:firstLine="0"/>
        <w:rPr>
          <w:sz w:val="28"/>
          <w:szCs w:val="28"/>
        </w:rPr>
      </w:pPr>
    </w:p>
    <w:p w:rsidR="008A1E29" w:rsidRPr="0069174E" w:rsidRDefault="008A1E29" w:rsidP="001E3519">
      <w:pPr>
        <w:ind w:firstLine="0"/>
        <w:rPr>
          <w:sz w:val="28"/>
          <w:szCs w:val="28"/>
        </w:rPr>
      </w:pPr>
    </w:p>
    <w:p w:rsidR="008A1E29" w:rsidRPr="0069174E" w:rsidRDefault="008A1E29" w:rsidP="001E3519">
      <w:pPr>
        <w:ind w:firstLine="0"/>
        <w:rPr>
          <w:sz w:val="28"/>
          <w:szCs w:val="28"/>
        </w:rPr>
      </w:pPr>
    </w:p>
    <w:p w:rsidR="008A1E29" w:rsidRPr="0069174E" w:rsidRDefault="008A1E29" w:rsidP="001E3519">
      <w:pPr>
        <w:ind w:firstLine="0"/>
        <w:rPr>
          <w:sz w:val="28"/>
          <w:szCs w:val="28"/>
        </w:rPr>
      </w:pPr>
    </w:p>
    <w:p w:rsidR="008A1E29" w:rsidRPr="0069174E" w:rsidRDefault="008A1E29" w:rsidP="001E3519">
      <w:pPr>
        <w:ind w:firstLine="0"/>
        <w:rPr>
          <w:sz w:val="28"/>
          <w:szCs w:val="28"/>
        </w:rPr>
      </w:pPr>
    </w:p>
    <w:p w:rsidR="008A1E29" w:rsidRPr="0069174E" w:rsidRDefault="008A1E29" w:rsidP="001E3519">
      <w:pPr>
        <w:ind w:firstLine="0"/>
        <w:rPr>
          <w:sz w:val="28"/>
          <w:szCs w:val="28"/>
        </w:rPr>
      </w:pPr>
    </w:p>
    <w:p w:rsidR="008A1E29" w:rsidRPr="0069174E" w:rsidRDefault="008A1E29" w:rsidP="001E3519">
      <w:pPr>
        <w:ind w:firstLine="0"/>
        <w:rPr>
          <w:sz w:val="28"/>
          <w:szCs w:val="28"/>
        </w:rPr>
      </w:pPr>
    </w:p>
    <w:p w:rsidR="008A1E29" w:rsidRPr="0069174E" w:rsidRDefault="008A1E29" w:rsidP="001E3519">
      <w:pPr>
        <w:ind w:firstLine="0"/>
        <w:rPr>
          <w:sz w:val="28"/>
          <w:szCs w:val="28"/>
        </w:rPr>
      </w:pPr>
    </w:p>
    <w:p w:rsidR="008A1E29" w:rsidRPr="0069174E" w:rsidRDefault="008A1E29" w:rsidP="001E3519">
      <w:pPr>
        <w:ind w:firstLine="0"/>
        <w:rPr>
          <w:sz w:val="28"/>
          <w:szCs w:val="28"/>
        </w:rPr>
      </w:pPr>
    </w:p>
    <w:p w:rsidR="008A1E29" w:rsidRPr="0069174E" w:rsidRDefault="008A1E29" w:rsidP="001E3519">
      <w:pPr>
        <w:ind w:firstLine="0"/>
        <w:rPr>
          <w:sz w:val="28"/>
          <w:szCs w:val="28"/>
        </w:rPr>
      </w:pPr>
    </w:p>
    <w:p w:rsidR="008A1E29" w:rsidRPr="0069174E" w:rsidRDefault="008A1E29" w:rsidP="001E3519">
      <w:pPr>
        <w:ind w:firstLine="0"/>
        <w:rPr>
          <w:sz w:val="28"/>
          <w:szCs w:val="28"/>
        </w:rPr>
      </w:pPr>
    </w:p>
    <w:p w:rsidR="008A1E29" w:rsidRPr="0069174E" w:rsidRDefault="008A1E29" w:rsidP="001E3519">
      <w:pPr>
        <w:ind w:firstLine="0"/>
        <w:rPr>
          <w:sz w:val="28"/>
          <w:szCs w:val="28"/>
        </w:rPr>
      </w:pPr>
    </w:p>
    <w:p w:rsidR="008A1E29" w:rsidRDefault="008A1E29" w:rsidP="001E3519">
      <w:pPr>
        <w:ind w:firstLine="0"/>
        <w:rPr>
          <w:sz w:val="28"/>
          <w:szCs w:val="28"/>
        </w:rPr>
      </w:pPr>
    </w:p>
    <w:p w:rsidR="008A1E29" w:rsidRDefault="008A1E29" w:rsidP="001E3519">
      <w:pPr>
        <w:ind w:firstLine="0"/>
        <w:rPr>
          <w:sz w:val="28"/>
          <w:szCs w:val="28"/>
        </w:rPr>
      </w:pPr>
    </w:p>
    <w:p w:rsidR="008A1E29" w:rsidRDefault="008A1E29" w:rsidP="001E3519">
      <w:pPr>
        <w:ind w:firstLine="0"/>
        <w:rPr>
          <w:sz w:val="28"/>
          <w:szCs w:val="28"/>
        </w:rPr>
      </w:pPr>
    </w:p>
    <w:p w:rsidR="008A1E29" w:rsidRPr="0069174E" w:rsidRDefault="008A1E29" w:rsidP="001E3519">
      <w:pPr>
        <w:ind w:firstLine="0"/>
        <w:rPr>
          <w:sz w:val="28"/>
          <w:szCs w:val="28"/>
        </w:rPr>
      </w:pPr>
    </w:p>
    <w:p w:rsidR="008A1E29" w:rsidRPr="0069174E" w:rsidRDefault="008A1E29" w:rsidP="001E3519">
      <w:pPr>
        <w:ind w:firstLine="0"/>
        <w:rPr>
          <w:sz w:val="28"/>
          <w:szCs w:val="28"/>
        </w:rPr>
      </w:pPr>
    </w:p>
    <w:p w:rsidR="008A1E29" w:rsidRPr="0069174E" w:rsidRDefault="008A1E29" w:rsidP="001E3519">
      <w:pPr>
        <w:pStyle w:val="Heading1"/>
        <w:pageBreakBefore/>
      </w:pPr>
      <w:bookmarkStart w:id="5" w:name="_Toc446731815"/>
      <w:r w:rsidRPr="0069174E">
        <w:t xml:space="preserve">Глава </w:t>
      </w:r>
      <w:r>
        <w:t>2.</w:t>
      </w:r>
      <w:r w:rsidRPr="0069174E">
        <w:t xml:space="preserve"> Виды источников гражданско-процессуального права Российской Федерации</w:t>
      </w:r>
      <w:bookmarkEnd w:id="5"/>
    </w:p>
    <w:p w:rsidR="008A1E29" w:rsidRPr="0069174E" w:rsidRDefault="008A1E29" w:rsidP="001E3519">
      <w:pPr>
        <w:pStyle w:val="Heading2"/>
        <w:ind w:firstLine="0"/>
        <w:jc w:val="center"/>
        <w:rPr>
          <w:rFonts w:ascii="Times New Roman" w:hAnsi="Times New Roman"/>
        </w:rPr>
      </w:pPr>
      <w:bookmarkStart w:id="6" w:name="_Toc446731816"/>
      <w:r w:rsidRPr="0069174E">
        <w:rPr>
          <w:rFonts w:ascii="Times New Roman" w:hAnsi="Times New Roman"/>
        </w:rPr>
        <w:t>2.1 Нормы и принципы международного права в системе источников гражданского процессуального права Российской Федерации</w:t>
      </w:r>
      <w:bookmarkEnd w:id="6"/>
    </w:p>
    <w:p w:rsidR="008A1E29" w:rsidRPr="0069174E" w:rsidRDefault="008A1E29" w:rsidP="001E3519">
      <w:pPr>
        <w:rPr>
          <w:sz w:val="28"/>
          <w:szCs w:val="28"/>
        </w:rPr>
      </w:pPr>
    </w:p>
    <w:p w:rsidR="008A1E29" w:rsidRPr="002077E9" w:rsidRDefault="008A1E29" w:rsidP="001E3519">
      <w:pPr>
        <w:rPr>
          <w:sz w:val="28"/>
          <w:szCs w:val="28"/>
        </w:rPr>
      </w:pPr>
      <w:r w:rsidRPr="002077E9">
        <w:rPr>
          <w:sz w:val="28"/>
          <w:szCs w:val="28"/>
        </w:rPr>
        <w:t>Общепризнанные принципы и нормы международного права, наряду с международными договорами, в силу ст. 15 Конституции РФ являются составной част</w:t>
      </w:r>
      <w:r>
        <w:rPr>
          <w:sz w:val="28"/>
          <w:szCs w:val="28"/>
        </w:rPr>
        <w:t>ью российской правовой системы.</w:t>
      </w:r>
    </w:p>
    <w:p w:rsidR="008A1E29" w:rsidRDefault="008A1E29" w:rsidP="001E3519">
      <w:pPr>
        <w:rPr>
          <w:sz w:val="28"/>
          <w:szCs w:val="28"/>
        </w:rPr>
      </w:pPr>
      <w:r w:rsidRPr="002077E9">
        <w:rPr>
          <w:sz w:val="28"/>
          <w:szCs w:val="28"/>
        </w:rPr>
        <w:t>Согласно п. 1 Постановления Пленума Верховного</w:t>
      </w:r>
      <w:r>
        <w:rPr>
          <w:sz w:val="28"/>
          <w:szCs w:val="28"/>
        </w:rPr>
        <w:t xml:space="preserve"> Суда РФ от 10 октября 2003 г. №</w:t>
      </w:r>
      <w:r w:rsidRPr="002077E9">
        <w:rPr>
          <w:sz w:val="28"/>
          <w:szCs w:val="28"/>
        </w:rPr>
        <w:t xml:space="preserve"> 5 </w:t>
      </w:r>
      <w:r>
        <w:rPr>
          <w:sz w:val="28"/>
          <w:szCs w:val="28"/>
        </w:rPr>
        <w:t>«</w:t>
      </w:r>
      <w:r w:rsidRPr="002077E9">
        <w:rPr>
          <w:sz w:val="28"/>
          <w:szCs w:val="28"/>
        </w:rPr>
        <w:t>О применении судами общей юрисдикции общепризнанных принципов и норм международного пра</w:t>
      </w:r>
      <w:r>
        <w:rPr>
          <w:sz w:val="28"/>
          <w:szCs w:val="28"/>
        </w:rPr>
        <w:t>ва и международных договоров РФ»</w:t>
      </w:r>
      <w:r w:rsidRPr="002077E9">
        <w:rPr>
          <w:sz w:val="28"/>
          <w:szCs w:val="28"/>
        </w:rPr>
        <w:t xml:space="preserve"> под общепризнанными принципами международного права признают основополагающие императивные нормы международного права, принимаемые и признаваемые международным сообществом, отклонение от которых недопустимо (принцип всеобщего уважения прав человека и принцип добросовестного выполнения международных обязательств)</w:t>
      </w:r>
      <w:r>
        <w:rPr>
          <w:rStyle w:val="FootnoteReference"/>
          <w:sz w:val="28"/>
          <w:szCs w:val="28"/>
        </w:rPr>
        <w:footnoteReference w:id="11"/>
      </w:r>
      <w:r w:rsidRPr="002077E9">
        <w:rPr>
          <w:sz w:val="28"/>
          <w:szCs w:val="28"/>
        </w:rPr>
        <w:t xml:space="preserve">. </w:t>
      </w:r>
    </w:p>
    <w:p w:rsidR="008A1E29" w:rsidRDefault="008A1E29" w:rsidP="001E3519">
      <w:pPr>
        <w:rPr>
          <w:sz w:val="28"/>
          <w:szCs w:val="28"/>
        </w:rPr>
      </w:pPr>
      <w:r w:rsidRPr="002077E9">
        <w:rPr>
          <w:sz w:val="28"/>
          <w:szCs w:val="28"/>
        </w:rPr>
        <w:t>Под общепризнанной нормой международного права следует понимать правило поведения, принимаемое и признаваемое международным сообществом государств в целом в качестве юридически обязательного.</w:t>
      </w:r>
    </w:p>
    <w:p w:rsidR="008A1E29" w:rsidRDefault="008A1E29" w:rsidP="001E3519">
      <w:pPr>
        <w:rPr>
          <w:sz w:val="28"/>
          <w:szCs w:val="28"/>
        </w:rPr>
      </w:pPr>
      <w:r w:rsidRPr="002077E9">
        <w:rPr>
          <w:sz w:val="28"/>
          <w:szCs w:val="28"/>
        </w:rPr>
        <w:t>Принцип (от лат. principium) - это основополагающее положение или основное начало, лежащее в основе других положений или движущих сил, норма (от лат. norma) - это правило.</w:t>
      </w:r>
      <w:r w:rsidRPr="002077E9">
        <w:t xml:space="preserve"> </w:t>
      </w:r>
      <w:r w:rsidRPr="002077E9">
        <w:rPr>
          <w:sz w:val="28"/>
          <w:szCs w:val="28"/>
        </w:rPr>
        <w:t>Общепризнанные принципы и нормы международного права первичны по отношению к международным договорам, поскольку проекты международных договоров разрабатываются договаривающимися странами с учетом устоявшихся принципов и норм международного права.</w:t>
      </w:r>
    </w:p>
    <w:p w:rsidR="008A1E29" w:rsidRDefault="008A1E29" w:rsidP="001E3519">
      <w:pPr>
        <w:rPr>
          <w:sz w:val="28"/>
          <w:szCs w:val="28"/>
        </w:rPr>
      </w:pPr>
      <w:r>
        <w:rPr>
          <w:sz w:val="28"/>
          <w:szCs w:val="28"/>
        </w:rPr>
        <w:t>В соответствии с п. «а»</w:t>
      </w:r>
      <w:r w:rsidRPr="0069174E">
        <w:rPr>
          <w:sz w:val="28"/>
          <w:szCs w:val="28"/>
        </w:rPr>
        <w:t xml:space="preserve"> ст. 2 Фед</w:t>
      </w:r>
      <w:r>
        <w:rPr>
          <w:sz w:val="28"/>
          <w:szCs w:val="28"/>
        </w:rPr>
        <w:t>ерального закона от 15.07.1995 № 101-ФЗ «</w:t>
      </w:r>
      <w:r w:rsidRPr="0069174E">
        <w:rPr>
          <w:sz w:val="28"/>
          <w:szCs w:val="28"/>
        </w:rPr>
        <w:t>О международных</w:t>
      </w:r>
      <w:r>
        <w:rPr>
          <w:sz w:val="28"/>
          <w:szCs w:val="28"/>
        </w:rPr>
        <w:t xml:space="preserve"> договорах Российской Федерации»</w:t>
      </w:r>
      <w:r w:rsidRPr="0069174E">
        <w:rPr>
          <w:sz w:val="28"/>
          <w:szCs w:val="28"/>
        </w:rPr>
        <w:t xml:space="preserve"> под международным договором следует понимать международное соглашение, заключаемое Российской Федерацией с иностранным государством в письменной форме</w:t>
      </w:r>
      <w:r>
        <w:rPr>
          <w:rStyle w:val="FootnoteReference"/>
          <w:sz w:val="28"/>
          <w:szCs w:val="28"/>
        </w:rPr>
        <w:footnoteReference w:id="12"/>
      </w:r>
      <w:r w:rsidRPr="0069174E">
        <w:rPr>
          <w:sz w:val="28"/>
          <w:szCs w:val="28"/>
        </w:rPr>
        <w:t>.</w:t>
      </w:r>
      <w:r>
        <w:rPr>
          <w:sz w:val="28"/>
          <w:szCs w:val="28"/>
        </w:rPr>
        <w:t xml:space="preserve"> П.2 ст. 1 ГПК РФ устанавливает: «</w:t>
      </w:r>
      <w:r w:rsidRPr="002077E9">
        <w:rPr>
          <w:sz w:val="28"/>
          <w:szCs w:val="28"/>
        </w:rPr>
        <w:t>Если международным договором Российской Федерации установлены иные правила гражданского судопроизводства, чем те, которые предусмотрены законом, применяются правила международного договора</w:t>
      </w:r>
      <w:r>
        <w:rPr>
          <w:sz w:val="28"/>
          <w:szCs w:val="28"/>
        </w:rPr>
        <w:t>»</w:t>
      </w:r>
      <w:r>
        <w:rPr>
          <w:rStyle w:val="FootnoteReference"/>
          <w:sz w:val="28"/>
          <w:szCs w:val="28"/>
        </w:rPr>
        <w:footnoteReference w:id="13"/>
      </w:r>
      <w:r w:rsidRPr="002077E9">
        <w:rPr>
          <w:sz w:val="28"/>
          <w:szCs w:val="28"/>
        </w:rPr>
        <w:t>.</w:t>
      </w:r>
      <w:r>
        <w:rPr>
          <w:sz w:val="28"/>
          <w:szCs w:val="28"/>
        </w:rPr>
        <w:t xml:space="preserve"> </w:t>
      </w:r>
    </w:p>
    <w:p w:rsidR="008A1E29" w:rsidRPr="0069174E" w:rsidRDefault="008A1E29" w:rsidP="001E3519">
      <w:pPr>
        <w:rPr>
          <w:sz w:val="28"/>
          <w:szCs w:val="28"/>
        </w:rPr>
      </w:pPr>
      <w:r w:rsidRPr="0069174E">
        <w:rPr>
          <w:sz w:val="28"/>
          <w:szCs w:val="28"/>
        </w:rPr>
        <w:t>К наиболее значительным многосторонним международным договорам, содержащим процессуальные нормы, относятся: Гаагская конвенция по вопросам гражданского процесса 1954 года</w:t>
      </w:r>
      <w:r>
        <w:rPr>
          <w:rStyle w:val="FootnoteReference"/>
          <w:sz w:val="28"/>
          <w:szCs w:val="28"/>
        </w:rPr>
        <w:footnoteReference w:id="14"/>
      </w:r>
      <w:r w:rsidRPr="0069174E">
        <w:rPr>
          <w:sz w:val="28"/>
          <w:szCs w:val="28"/>
        </w:rPr>
        <w:t>; Гаагская конвенция о вручении за границей судебных и внесудебных документов по гражданским или торговым делам 1965 года (далее - Гаагская конвенция 1965 года)</w:t>
      </w:r>
      <w:r>
        <w:rPr>
          <w:rStyle w:val="FootnoteReference"/>
          <w:sz w:val="28"/>
          <w:szCs w:val="28"/>
        </w:rPr>
        <w:footnoteReference w:id="15"/>
      </w:r>
      <w:r w:rsidRPr="0069174E">
        <w:rPr>
          <w:sz w:val="28"/>
          <w:szCs w:val="28"/>
        </w:rPr>
        <w:t>; Гаагская конвенция о получении за границей доказательств по гражданским или торговым делам 1970 года</w:t>
      </w:r>
      <w:r>
        <w:rPr>
          <w:rStyle w:val="FootnoteReference"/>
          <w:sz w:val="28"/>
          <w:szCs w:val="28"/>
        </w:rPr>
        <w:footnoteReference w:id="16"/>
      </w:r>
      <w:r w:rsidRPr="0069174E">
        <w:rPr>
          <w:sz w:val="28"/>
          <w:szCs w:val="28"/>
        </w:rPr>
        <w:t>. Конвенцию 1954 года Советский Союз ратифицировал в 1967 году, а к Конвенциям 1965 и 1970 годов Россия присоединилась в 2001 году. В Гаагских конвенциях участвует 41 государство.</w:t>
      </w:r>
    </w:p>
    <w:p w:rsidR="008A1E29" w:rsidRDefault="008A1E29" w:rsidP="001E3519">
      <w:pPr>
        <w:rPr>
          <w:sz w:val="28"/>
          <w:szCs w:val="28"/>
        </w:rPr>
      </w:pPr>
      <w:r w:rsidRPr="0069174E">
        <w:rPr>
          <w:sz w:val="28"/>
          <w:szCs w:val="28"/>
        </w:rPr>
        <w:t xml:space="preserve">В указанных международных документах содержится целый ряд положений, которые являются важными для российского процессуального права. </w:t>
      </w:r>
    </w:p>
    <w:p w:rsidR="008A1E29" w:rsidRPr="0069174E" w:rsidRDefault="008A1E29" w:rsidP="001E3519">
      <w:pPr>
        <w:rPr>
          <w:sz w:val="28"/>
          <w:szCs w:val="28"/>
        </w:rPr>
      </w:pPr>
      <w:r w:rsidRPr="0069174E">
        <w:rPr>
          <w:sz w:val="28"/>
          <w:szCs w:val="28"/>
        </w:rPr>
        <w:t>Например, в соответствии со ст. 21 Конвенции 1965 года допустимо вручение любым находящимся в России лицам (в том числе и российским гражданам) судебных документов через дипломатические представительства и консульские учреждения государств-участников. До присоединения к Конвенции 1965 года согласно действующим договорам, в которых участвует Россия, вручение документов через дипломатические представительства и консульские учреждения допускалось только применительно к собственным гражданам соответствующих иностранных государств.</w:t>
      </w:r>
    </w:p>
    <w:p w:rsidR="008A1E29" w:rsidRDefault="008A1E29" w:rsidP="001E3519">
      <w:pPr>
        <w:rPr>
          <w:sz w:val="28"/>
          <w:szCs w:val="28"/>
        </w:rPr>
      </w:pPr>
      <w:r w:rsidRPr="0069174E">
        <w:rPr>
          <w:sz w:val="28"/>
          <w:szCs w:val="28"/>
        </w:rPr>
        <w:t xml:space="preserve">Россия - участница многосторонних договоров с государствами - членами СНГ, регулирующих правовое сотрудничество, в том числе в области судопроизводства. </w:t>
      </w:r>
    </w:p>
    <w:p w:rsidR="008A1E29" w:rsidRPr="0069174E" w:rsidRDefault="008A1E29" w:rsidP="001E3519">
      <w:pPr>
        <w:rPr>
          <w:sz w:val="28"/>
          <w:szCs w:val="28"/>
        </w:rPr>
      </w:pPr>
      <w:r w:rsidRPr="0069174E">
        <w:rPr>
          <w:sz w:val="28"/>
          <w:szCs w:val="28"/>
        </w:rPr>
        <w:t>Например, Конвенция о правовой помощи и правовых отношениях по гражданским, семейным и уголовным делам 1993 года (далее - Конвенция о правовой помощи) предусматривает оказание правовой помощи путем выполнения процессуальных действий, предусмотренных законодательством запрашивающей стороны, в частности опроса, составле</w:t>
      </w:r>
      <w:r>
        <w:rPr>
          <w:sz w:val="28"/>
          <w:szCs w:val="28"/>
        </w:rPr>
        <w:t>ния и пересылки документов</w:t>
      </w:r>
      <w:r>
        <w:rPr>
          <w:rStyle w:val="FootnoteReference"/>
          <w:sz w:val="28"/>
          <w:szCs w:val="28"/>
        </w:rPr>
        <w:footnoteReference w:id="17"/>
      </w:r>
      <w:r w:rsidRPr="0069174E">
        <w:rPr>
          <w:sz w:val="28"/>
          <w:szCs w:val="28"/>
        </w:rPr>
        <w:t>. В Конвенции о правовой помощи регулируются и вопросы подсудности. Если в деле участвуют несколько ответчиков, имеющих местожительство на территории разных государств, спор рассматривается по местожительству (местонахождению) любого ответчика по выбору истца. Конвенцией о правовой помощи затрагиваются и другие процессуальные вопросы. Иски к юридическим лицам предъявляются в суды договаривающейся стороны, на территории которой находится орган управления юридического лица, его представительство или филиал.</w:t>
      </w:r>
    </w:p>
    <w:p w:rsidR="008A1E29" w:rsidRPr="0069174E" w:rsidRDefault="008A1E29" w:rsidP="001E3519">
      <w:pPr>
        <w:rPr>
          <w:sz w:val="28"/>
          <w:szCs w:val="28"/>
        </w:rPr>
      </w:pPr>
      <w:r w:rsidRPr="0069174E">
        <w:rPr>
          <w:sz w:val="28"/>
          <w:szCs w:val="28"/>
        </w:rPr>
        <w:t>Значительное число двусторонних международных договоров было заключено с Советским Союзом, но в них участвует и Россия как государство-правопреемник.</w:t>
      </w:r>
    </w:p>
    <w:p w:rsidR="008A1E29" w:rsidRPr="0069174E" w:rsidRDefault="008A1E29" w:rsidP="001E3519">
      <w:pPr>
        <w:rPr>
          <w:sz w:val="28"/>
          <w:szCs w:val="28"/>
        </w:rPr>
      </w:pPr>
      <w:r w:rsidRPr="0069174E">
        <w:rPr>
          <w:sz w:val="28"/>
          <w:szCs w:val="28"/>
        </w:rPr>
        <w:t>Под правовой помощью понимается выполнение процессуальных действий, в частности пересылка и вручение документов, опрос сторон, допрос свидетелей, экспертов и других лиц, передача доказательств, признание и приведение в исполнение судебных решений по гражданским делам и т.п. В договорах существует ряд особенностей совершения процессуальных действий в отношениях с различными государствами. Например, российские суды направляют судебные поручения в компетентные органы Австрии, Алжира, Бельгии, ФРГ, Франции и некоторых других государств не позднее чем за 6 месяцев до дня рассмотрения дела, а в органы Албании, Болгарии, Испании, Кореи и других - не позднее чем за 4 месяца.</w:t>
      </w:r>
    </w:p>
    <w:p w:rsidR="008A1E29" w:rsidRPr="0069174E" w:rsidRDefault="008A1E29" w:rsidP="001E3519">
      <w:pPr>
        <w:rPr>
          <w:sz w:val="28"/>
          <w:szCs w:val="28"/>
        </w:rPr>
      </w:pPr>
      <w:r w:rsidRPr="0069174E">
        <w:rPr>
          <w:sz w:val="28"/>
          <w:szCs w:val="28"/>
        </w:rPr>
        <w:t>При применении норм международных договоров необходимо учитывать, что в си</w:t>
      </w:r>
      <w:r>
        <w:rPr>
          <w:sz w:val="28"/>
          <w:szCs w:val="28"/>
        </w:rPr>
        <w:t>лу п. 3 ст. 5 Закона №</w:t>
      </w:r>
      <w:r w:rsidRPr="0069174E">
        <w:rPr>
          <w:sz w:val="28"/>
          <w:szCs w:val="28"/>
        </w:rPr>
        <w:t xml:space="preserve"> 101-ФЗ положения официально опубликованных договоров Российской Федерации, не требующих издания внутригосударственных актов для применения, действуют в России непосредственно. В иных случаях наряду с международным договором Российской Федерации следует применять и внутригосударственный правовой акт, принятый для осуществления положений данного международного договора (п.</w:t>
      </w:r>
      <w:r>
        <w:rPr>
          <w:sz w:val="28"/>
          <w:szCs w:val="28"/>
        </w:rPr>
        <w:t xml:space="preserve"> 5 Постановления Пленума ВС РФ №</w:t>
      </w:r>
      <w:r w:rsidRPr="0069174E">
        <w:rPr>
          <w:sz w:val="28"/>
          <w:szCs w:val="28"/>
        </w:rPr>
        <w:t xml:space="preserve"> 8).</w:t>
      </w:r>
    </w:p>
    <w:p w:rsidR="008A1E29" w:rsidRPr="0069174E" w:rsidRDefault="008A1E29" w:rsidP="001E3519">
      <w:pPr>
        <w:rPr>
          <w:b/>
          <w:sz w:val="28"/>
          <w:szCs w:val="28"/>
        </w:rPr>
      </w:pPr>
    </w:p>
    <w:p w:rsidR="008A1E29" w:rsidRPr="0069174E" w:rsidRDefault="008A1E29" w:rsidP="001E3519">
      <w:pPr>
        <w:pStyle w:val="Heading2"/>
        <w:jc w:val="center"/>
        <w:rPr>
          <w:rFonts w:ascii="Times New Roman" w:hAnsi="Times New Roman"/>
        </w:rPr>
      </w:pPr>
      <w:bookmarkStart w:id="7" w:name="_Toc446731817"/>
      <w:r w:rsidRPr="0069174E">
        <w:rPr>
          <w:rFonts w:ascii="Times New Roman" w:hAnsi="Times New Roman"/>
        </w:rPr>
        <w:t>2.2 Конституция Российской Федерации  и федеральные конституционные законы в системе источников гражданского процессуального права</w:t>
      </w:r>
      <w:bookmarkEnd w:id="7"/>
    </w:p>
    <w:p w:rsidR="008A1E29" w:rsidRPr="0069174E" w:rsidRDefault="008A1E29" w:rsidP="001E3519">
      <w:pPr>
        <w:pStyle w:val="Heading2"/>
        <w:jc w:val="center"/>
        <w:rPr>
          <w:rFonts w:ascii="Times New Roman" w:hAnsi="Times New Roman"/>
        </w:rPr>
      </w:pPr>
    </w:p>
    <w:p w:rsidR="008A1E29" w:rsidRDefault="008A1E29" w:rsidP="001E3519">
      <w:pPr>
        <w:rPr>
          <w:sz w:val="28"/>
          <w:szCs w:val="28"/>
        </w:rPr>
      </w:pPr>
      <w:r w:rsidRPr="0069174E">
        <w:rPr>
          <w:sz w:val="28"/>
          <w:szCs w:val="28"/>
        </w:rPr>
        <w:t>Конституция Российской Федерации, закрепившая основные цели правосудия, его принципы, основные права и свободы человека, является одним из важнейших источников гражда</w:t>
      </w:r>
      <w:r>
        <w:rPr>
          <w:sz w:val="28"/>
          <w:szCs w:val="28"/>
        </w:rPr>
        <w:t>нского процессуального права</w:t>
      </w:r>
      <w:r w:rsidRPr="0069174E">
        <w:rPr>
          <w:sz w:val="28"/>
          <w:szCs w:val="28"/>
        </w:rPr>
        <w:t xml:space="preserve">. </w:t>
      </w:r>
    </w:p>
    <w:p w:rsidR="008A1E29" w:rsidRPr="0069174E" w:rsidRDefault="008A1E29" w:rsidP="001E3519">
      <w:pPr>
        <w:rPr>
          <w:sz w:val="28"/>
          <w:szCs w:val="28"/>
        </w:rPr>
      </w:pPr>
      <w:r w:rsidRPr="0069174E">
        <w:rPr>
          <w:sz w:val="28"/>
          <w:szCs w:val="28"/>
        </w:rPr>
        <w:t>Этот постулат никем не подвергается сомнению, не оспаривается. Следует заметить, что наряду с Конституцией Российской Федерации система федерального конституционного законодательства также представлена и федеральными конституционными законами. Необходимость принятия федеральных конституционных законов и их возможный каталог прямо закреплены</w:t>
      </w:r>
      <w:r>
        <w:rPr>
          <w:sz w:val="28"/>
          <w:szCs w:val="28"/>
        </w:rPr>
        <w:t xml:space="preserve"> самой Конституцией России</w:t>
      </w:r>
      <w:r w:rsidRPr="0069174E">
        <w:rPr>
          <w:sz w:val="28"/>
          <w:szCs w:val="28"/>
        </w:rPr>
        <w:t>.</w:t>
      </w:r>
    </w:p>
    <w:p w:rsidR="008A1E29" w:rsidRPr="0069174E" w:rsidRDefault="008A1E29" w:rsidP="001E3519">
      <w:pPr>
        <w:rPr>
          <w:sz w:val="28"/>
          <w:szCs w:val="28"/>
        </w:rPr>
      </w:pPr>
      <w:r w:rsidRPr="0069174E">
        <w:rPr>
          <w:sz w:val="28"/>
          <w:szCs w:val="28"/>
        </w:rPr>
        <w:t>Большинстве учебников для студентов юридических вуз</w:t>
      </w:r>
      <w:r>
        <w:rPr>
          <w:sz w:val="28"/>
          <w:szCs w:val="28"/>
        </w:rPr>
        <w:t>ов и факультетов по дисциплине «</w:t>
      </w:r>
      <w:r w:rsidRPr="0069174E">
        <w:rPr>
          <w:sz w:val="28"/>
          <w:szCs w:val="28"/>
        </w:rPr>
        <w:t>Гражданское процессуаль</w:t>
      </w:r>
      <w:r>
        <w:rPr>
          <w:sz w:val="28"/>
          <w:szCs w:val="28"/>
        </w:rPr>
        <w:t>ное право (гражданский процесс)»</w:t>
      </w:r>
      <w:r w:rsidRPr="0069174E">
        <w:rPr>
          <w:sz w:val="28"/>
          <w:szCs w:val="28"/>
        </w:rPr>
        <w:t xml:space="preserve"> в качестве федеральных конституционных законов - источников гражданского процессуального пр</w:t>
      </w:r>
      <w:r>
        <w:rPr>
          <w:sz w:val="28"/>
          <w:szCs w:val="28"/>
        </w:rPr>
        <w:t>ава в основном упоминается ФКЗ «</w:t>
      </w:r>
      <w:r w:rsidRPr="0069174E">
        <w:rPr>
          <w:sz w:val="28"/>
          <w:szCs w:val="28"/>
        </w:rPr>
        <w:t>О судебн</w:t>
      </w:r>
      <w:r>
        <w:rPr>
          <w:sz w:val="28"/>
          <w:szCs w:val="28"/>
        </w:rPr>
        <w:t>ой системе Российской Федерации»</w:t>
      </w:r>
      <w:r>
        <w:rPr>
          <w:rStyle w:val="FootnoteReference"/>
          <w:sz w:val="28"/>
          <w:szCs w:val="28"/>
        </w:rPr>
        <w:footnoteReference w:id="18"/>
      </w:r>
      <w:r w:rsidRPr="0069174E">
        <w:rPr>
          <w:sz w:val="28"/>
          <w:szCs w:val="28"/>
        </w:rPr>
        <w:t>, в некоторых приводится более широкий круг федеральных конституционных законов - источников гражда</w:t>
      </w:r>
      <w:r>
        <w:rPr>
          <w:sz w:val="28"/>
          <w:szCs w:val="28"/>
        </w:rPr>
        <w:t>нского процессуального права</w:t>
      </w:r>
      <w:r w:rsidRPr="0069174E">
        <w:rPr>
          <w:sz w:val="28"/>
          <w:szCs w:val="28"/>
        </w:rPr>
        <w:t>.</w:t>
      </w:r>
    </w:p>
    <w:p w:rsidR="008A1E29" w:rsidRPr="0069174E" w:rsidRDefault="008A1E29" w:rsidP="001E3519">
      <w:pPr>
        <w:rPr>
          <w:sz w:val="28"/>
          <w:szCs w:val="28"/>
        </w:rPr>
      </w:pPr>
      <w:r w:rsidRPr="0069174E">
        <w:rPr>
          <w:sz w:val="28"/>
          <w:szCs w:val="28"/>
        </w:rPr>
        <w:t>Нет единства мнений относительно круга федеральных конституционных законов - источников гражданского процессуального права и в известных научно-практических комментариях к ГПК РФ. Одни авторы о</w:t>
      </w:r>
      <w:r>
        <w:rPr>
          <w:sz w:val="28"/>
          <w:szCs w:val="28"/>
        </w:rPr>
        <w:t>граничиваются указанием на ФКЗ «</w:t>
      </w:r>
      <w:r w:rsidRPr="0069174E">
        <w:rPr>
          <w:sz w:val="28"/>
          <w:szCs w:val="28"/>
        </w:rPr>
        <w:t>О судебной системе Российской Фе</w:t>
      </w:r>
      <w:r>
        <w:rPr>
          <w:sz w:val="28"/>
          <w:szCs w:val="28"/>
        </w:rPr>
        <w:t>дерации»</w:t>
      </w:r>
      <w:r w:rsidRPr="0069174E">
        <w:rPr>
          <w:sz w:val="28"/>
          <w:szCs w:val="28"/>
        </w:rPr>
        <w:t>, другие - указывают на открытый перечень федеральных конституционных законов - источников гражданск</w:t>
      </w:r>
      <w:r>
        <w:rPr>
          <w:sz w:val="28"/>
          <w:szCs w:val="28"/>
        </w:rPr>
        <w:t>ого процессуального права</w:t>
      </w:r>
      <w:r w:rsidRPr="0069174E">
        <w:rPr>
          <w:sz w:val="28"/>
          <w:szCs w:val="28"/>
        </w:rPr>
        <w:t>.</w:t>
      </w:r>
    </w:p>
    <w:p w:rsidR="008A1E29" w:rsidRPr="0069174E" w:rsidRDefault="008A1E29" w:rsidP="001E3519">
      <w:pPr>
        <w:rPr>
          <w:sz w:val="28"/>
          <w:szCs w:val="28"/>
        </w:rPr>
      </w:pPr>
      <w:r>
        <w:rPr>
          <w:sz w:val="28"/>
          <w:szCs w:val="28"/>
        </w:rPr>
        <w:t>Полагаем</w:t>
      </w:r>
      <w:r w:rsidRPr="0069174E">
        <w:rPr>
          <w:sz w:val="28"/>
          <w:szCs w:val="28"/>
        </w:rPr>
        <w:t>, что правильным является расширительное толкование анализируемой нормы гражданского процессуального закона в силу наличия текстуального и смыслового расхождения ее текста с действующим конституционным законодательством (в частности, с Конституцией Российской Федерации и федеральным</w:t>
      </w:r>
      <w:r>
        <w:rPr>
          <w:sz w:val="28"/>
          <w:szCs w:val="28"/>
        </w:rPr>
        <w:t>и конституционными законами)</w:t>
      </w:r>
      <w:r w:rsidRPr="0069174E">
        <w:rPr>
          <w:sz w:val="28"/>
          <w:szCs w:val="28"/>
        </w:rPr>
        <w:t>, которое по своей юридической силе, т.е. по месту в иерархической системе, находится выше федерального (текущего) законодательства (в том числе и кодифицированного). В ч. 3 ст. 76 Конституции Российской Федерации прямо закреплено требование о непротиворечии федеральных законов федеральным конституционным законам.</w:t>
      </w:r>
    </w:p>
    <w:p w:rsidR="008A1E29" w:rsidRPr="0069174E" w:rsidRDefault="008A1E29" w:rsidP="001E3519">
      <w:pPr>
        <w:rPr>
          <w:sz w:val="28"/>
          <w:szCs w:val="28"/>
        </w:rPr>
      </w:pPr>
      <w:r w:rsidRPr="0069174E">
        <w:rPr>
          <w:sz w:val="28"/>
          <w:szCs w:val="28"/>
        </w:rPr>
        <w:t>Федеральный конституционный зако</w:t>
      </w:r>
      <w:r>
        <w:rPr>
          <w:sz w:val="28"/>
          <w:szCs w:val="28"/>
        </w:rPr>
        <w:t>н от 7 февраля 2011 г. N 1-ФКЗ «</w:t>
      </w:r>
      <w:r w:rsidRPr="0069174E">
        <w:rPr>
          <w:sz w:val="28"/>
          <w:szCs w:val="28"/>
        </w:rPr>
        <w:t>О судах общей юр</w:t>
      </w:r>
      <w:r>
        <w:rPr>
          <w:sz w:val="28"/>
          <w:szCs w:val="28"/>
        </w:rPr>
        <w:t>исдикции в Российской Федерации»</w:t>
      </w:r>
      <w:r w:rsidRPr="0069174E">
        <w:rPr>
          <w:sz w:val="28"/>
          <w:szCs w:val="28"/>
        </w:rPr>
        <w:t xml:space="preserve"> определяет полномочия, порядок образования и деятельности, а также принципы деятельности судов общей юрисдикции.</w:t>
      </w:r>
    </w:p>
    <w:p w:rsidR="008A1E29" w:rsidRPr="0069174E" w:rsidRDefault="008A1E29" w:rsidP="001E3519">
      <w:pPr>
        <w:rPr>
          <w:sz w:val="28"/>
          <w:szCs w:val="28"/>
        </w:rPr>
      </w:pPr>
      <w:r w:rsidRPr="0069174E">
        <w:rPr>
          <w:sz w:val="28"/>
          <w:szCs w:val="28"/>
        </w:rPr>
        <w:t xml:space="preserve">Важно отметить, что в соответствии с ч. 1 ст. 2 Федерального конституционного закона </w:t>
      </w:r>
      <w:r>
        <w:rPr>
          <w:sz w:val="28"/>
          <w:szCs w:val="28"/>
        </w:rPr>
        <w:t>«</w:t>
      </w:r>
      <w:r w:rsidRPr="0069174E">
        <w:rPr>
          <w:sz w:val="28"/>
          <w:szCs w:val="28"/>
        </w:rPr>
        <w:t>О судах общей юр</w:t>
      </w:r>
      <w:r>
        <w:rPr>
          <w:sz w:val="28"/>
          <w:szCs w:val="28"/>
        </w:rPr>
        <w:t>исдикции в Российской Федерации»</w:t>
      </w:r>
      <w:r w:rsidRPr="0069174E">
        <w:rPr>
          <w:sz w:val="28"/>
          <w:szCs w:val="28"/>
        </w:rPr>
        <w:t xml:space="preserve"> полномочия, порядок образования и деятельности федеральных судов общей юрисдикции устанавливаются не только Конституцией </w:t>
      </w:r>
      <w:r>
        <w:rPr>
          <w:sz w:val="28"/>
          <w:szCs w:val="28"/>
        </w:rPr>
        <w:t>Российской Федерации, и ФКЗ «</w:t>
      </w:r>
      <w:r w:rsidRPr="0069174E">
        <w:rPr>
          <w:sz w:val="28"/>
          <w:szCs w:val="28"/>
        </w:rPr>
        <w:t>О судебн</w:t>
      </w:r>
      <w:r>
        <w:rPr>
          <w:sz w:val="28"/>
          <w:szCs w:val="28"/>
        </w:rPr>
        <w:t>ой системе Российской Федерации»</w:t>
      </w:r>
      <w:r w:rsidRPr="0069174E">
        <w:rPr>
          <w:sz w:val="28"/>
          <w:szCs w:val="28"/>
        </w:rPr>
        <w:t>, и Федеральным конституционным законо</w:t>
      </w:r>
      <w:r>
        <w:rPr>
          <w:sz w:val="28"/>
          <w:szCs w:val="28"/>
        </w:rPr>
        <w:t>м от 7 февраля 2011 г. № 1-ФКЗ «</w:t>
      </w:r>
      <w:r w:rsidRPr="0069174E">
        <w:rPr>
          <w:sz w:val="28"/>
          <w:szCs w:val="28"/>
        </w:rPr>
        <w:t>О судах общей юр</w:t>
      </w:r>
      <w:r>
        <w:rPr>
          <w:sz w:val="28"/>
          <w:szCs w:val="28"/>
        </w:rPr>
        <w:t>исдикции в Российской Федерации»</w:t>
      </w:r>
      <w:r w:rsidRPr="0069174E">
        <w:rPr>
          <w:sz w:val="28"/>
          <w:szCs w:val="28"/>
        </w:rPr>
        <w:t xml:space="preserve">, но и Федеральным конституционным законом от 23 июня </w:t>
      </w:r>
      <w:r>
        <w:rPr>
          <w:sz w:val="28"/>
          <w:szCs w:val="28"/>
        </w:rPr>
        <w:t>1999 г. № 1-ФКЗ «</w:t>
      </w:r>
      <w:r w:rsidRPr="0069174E">
        <w:rPr>
          <w:sz w:val="28"/>
          <w:szCs w:val="28"/>
        </w:rPr>
        <w:t>О вое</w:t>
      </w:r>
      <w:r>
        <w:rPr>
          <w:sz w:val="28"/>
          <w:szCs w:val="28"/>
        </w:rPr>
        <w:t>нных судах Российской Федерации»</w:t>
      </w:r>
      <w:r w:rsidRPr="0069174E">
        <w:rPr>
          <w:sz w:val="28"/>
          <w:szCs w:val="28"/>
        </w:rPr>
        <w:t>.</w:t>
      </w:r>
    </w:p>
    <w:p w:rsidR="008A1E29" w:rsidRPr="0069174E" w:rsidRDefault="008A1E29" w:rsidP="001E3519">
      <w:pPr>
        <w:rPr>
          <w:sz w:val="28"/>
          <w:szCs w:val="28"/>
        </w:rPr>
      </w:pPr>
      <w:r w:rsidRPr="0069174E">
        <w:rPr>
          <w:sz w:val="28"/>
          <w:szCs w:val="28"/>
        </w:rPr>
        <w:t>Федеральный конституцион</w:t>
      </w:r>
      <w:r>
        <w:rPr>
          <w:sz w:val="28"/>
          <w:szCs w:val="28"/>
        </w:rPr>
        <w:t>ный закон от 5 февраля 2014 г. № 3-ФКЗ «</w:t>
      </w:r>
      <w:r w:rsidRPr="0069174E">
        <w:rPr>
          <w:sz w:val="28"/>
          <w:szCs w:val="28"/>
        </w:rPr>
        <w:t>О Верх</w:t>
      </w:r>
      <w:r>
        <w:rPr>
          <w:sz w:val="28"/>
          <w:szCs w:val="28"/>
        </w:rPr>
        <w:t>овном Суде Российской Федерации»</w:t>
      </w:r>
      <w:r w:rsidRPr="0069174E">
        <w:rPr>
          <w:sz w:val="28"/>
          <w:szCs w:val="28"/>
        </w:rPr>
        <w:t xml:space="preserve"> определяет полномочия, порядок образования и деятельности Верховного Суда Российской Федерации. Данным актом закреплен новый статус Верховного Суда Российской Федерации, который предполагает осуществление судебного надзора за деятельностью как судов общей юрисдикции, так и арбитражных судов.</w:t>
      </w:r>
    </w:p>
    <w:p w:rsidR="008A1E29" w:rsidRPr="0069174E" w:rsidRDefault="008A1E29" w:rsidP="001E3519">
      <w:pPr>
        <w:rPr>
          <w:sz w:val="28"/>
          <w:szCs w:val="28"/>
        </w:rPr>
      </w:pPr>
      <w:r w:rsidRPr="0069174E">
        <w:rPr>
          <w:sz w:val="28"/>
          <w:szCs w:val="28"/>
        </w:rPr>
        <w:t>Федеральный конституц</w:t>
      </w:r>
      <w:r>
        <w:rPr>
          <w:sz w:val="28"/>
          <w:szCs w:val="28"/>
        </w:rPr>
        <w:t>ионный закон от 30 мая 2001 г. №</w:t>
      </w:r>
      <w:r w:rsidRPr="0069174E">
        <w:rPr>
          <w:sz w:val="28"/>
          <w:szCs w:val="28"/>
        </w:rPr>
        <w:t xml:space="preserve"> 3-ФКЗ </w:t>
      </w:r>
      <w:r>
        <w:rPr>
          <w:sz w:val="28"/>
          <w:szCs w:val="28"/>
        </w:rPr>
        <w:t>«О чрезвычайном положении»</w:t>
      </w:r>
      <w:r w:rsidRPr="0069174E">
        <w:rPr>
          <w:sz w:val="28"/>
          <w:szCs w:val="28"/>
        </w:rPr>
        <w:t xml:space="preserve"> содержит в своем составе ст. 35, в соответствии с которой правосудие на территории, на которой введено чрезвычайное положение, осуществляется только судом. Учреждение каких-либо форм или видов чрезвычайных судов, а равно применение любых форм и видов ускоренного или чрезвычайного судопроизводства, не допускается.</w:t>
      </w:r>
    </w:p>
    <w:p w:rsidR="008A1E29" w:rsidRPr="0069174E" w:rsidRDefault="008A1E29" w:rsidP="001E3519">
      <w:pPr>
        <w:rPr>
          <w:sz w:val="28"/>
          <w:szCs w:val="28"/>
        </w:rPr>
      </w:pPr>
      <w:r w:rsidRPr="0069174E">
        <w:rPr>
          <w:sz w:val="28"/>
          <w:szCs w:val="28"/>
        </w:rPr>
        <w:t>Нельзя не отметить также закрепленную этим актом возможность изменения территориальной подсудности дел в случае невозможности осуществления правосудия судами на территории, на которой введено чрезвычайное положение.</w:t>
      </w:r>
    </w:p>
    <w:p w:rsidR="008A1E29" w:rsidRPr="0069174E" w:rsidRDefault="008A1E29" w:rsidP="001E3519">
      <w:pPr>
        <w:rPr>
          <w:sz w:val="28"/>
          <w:szCs w:val="28"/>
        </w:rPr>
      </w:pPr>
      <w:r w:rsidRPr="0069174E">
        <w:rPr>
          <w:sz w:val="28"/>
          <w:szCs w:val="28"/>
        </w:rPr>
        <w:t>Близкие по своей сути положения закреплены и в ст. 16 Федерального конституционного закон</w:t>
      </w:r>
      <w:r>
        <w:rPr>
          <w:sz w:val="28"/>
          <w:szCs w:val="28"/>
        </w:rPr>
        <w:t>а от 30 января 2002 г. № 1-ФКЗ «О военном положении»</w:t>
      </w:r>
      <w:r w:rsidRPr="0069174E">
        <w:rPr>
          <w:sz w:val="28"/>
          <w:szCs w:val="28"/>
        </w:rPr>
        <w:t>. Судопроизводство согласно данному Федеральному конституционному закону осуществляется в соответствии с Конституцией Российской Федерации, федеральными конституционными законами и другими федеральными законами.</w:t>
      </w:r>
    </w:p>
    <w:p w:rsidR="008A1E29" w:rsidRPr="0069174E" w:rsidRDefault="008A1E29" w:rsidP="001E3519">
      <w:pPr>
        <w:rPr>
          <w:sz w:val="28"/>
          <w:szCs w:val="28"/>
        </w:rPr>
      </w:pPr>
      <w:r w:rsidRPr="0069174E">
        <w:rPr>
          <w:sz w:val="28"/>
          <w:szCs w:val="28"/>
        </w:rPr>
        <w:t>Нельзя не упомянуть и Федеральный конституционн</w:t>
      </w:r>
      <w:r>
        <w:rPr>
          <w:sz w:val="28"/>
          <w:szCs w:val="28"/>
        </w:rPr>
        <w:t>ый закон от 17 декабря 1997 г. № 2-ФКЗ «</w:t>
      </w:r>
      <w:r w:rsidRPr="0069174E">
        <w:rPr>
          <w:sz w:val="28"/>
          <w:szCs w:val="28"/>
        </w:rPr>
        <w:t>О Правительстве Российской</w:t>
      </w:r>
      <w:r>
        <w:rPr>
          <w:sz w:val="28"/>
          <w:szCs w:val="28"/>
        </w:rPr>
        <w:t xml:space="preserve"> Федерации»</w:t>
      </w:r>
      <w:r w:rsidRPr="0069174E">
        <w:rPr>
          <w:sz w:val="28"/>
          <w:szCs w:val="28"/>
        </w:rPr>
        <w:t>. Согласно ст. 42 анализируемого Федерального конституционного закона Правительство Российской Федерации в пределах своих полномочий: производит финансирование судов только из федерального бюджета и обеспечивает возможность полного и независимого осуществления правосудия в соответствии с федеральным законом; обеспечивает исполнение судебных решений.</w:t>
      </w:r>
    </w:p>
    <w:p w:rsidR="008A1E29" w:rsidRPr="0069174E" w:rsidRDefault="008A1E29" w:rsidP="001E3519">
      <w:pPr>
        <w:rPr>
          <w:sz w:val="28"/>
          <w:szCs w:val="28"/>
        </w:rPr>
      </w:pPr>
      <w:r w:rsidRPr="0069174E">
        <w:rPr>
          <w:sz w:val="28"/>
          <w:szCs w:val="28"/>
        </w:rPr>
        <w:t>Надлежащий уровень материально-технического обеспечения деятельности судов, достойная заработная плата работников судов являются одним из условий для осуществления беспристрастного и независимого судопроизводства, а без надлежащего исполнения судебных решений сложно вести речь о достижении целей и задач гражданского судопроизводства.</w:t>
      </w:r>
    </w:p>
    <w:p w:rsidR="008A1E29" w:rsidRPr="0069174E" w:rsidRDefault="008A1E29" w:rsidP="001E3519">
      <w:pPr>
        <w:rPr>
          <w:sz w:val="28"/>
          <w:szCs w:val="28"/>
        </w:rPr>
      </w:pPr>
      <w:r w:rsidRPr="0069174E">
        <w:rPr>
          <w:sz w:val="28"/>
          <w:szCs w:val="28"/>
        </w:rPr>
        <w:t>Кроме того, Правительство Российской Федерации имеет с</w:t>
      </w:r>
      <w:r>
        <w:rPr>
          <w:sz w:val="28"/>
          <w:szCs w:val="28"/>
        </w:rPr>
        <w:t>воих представителей в судах</w:t>
      </w:r>
      <w:r w:rsidRPr="0069174E">
        <w:rPr>
          <w:sz w:val="28"/>
          <w:szCs w:val="28"/>
        </w:rPr>
        <w:t>.</w:t>
      </w:r>
    </w:p>
    <w:p w:rsidR="008A1E29" w:rsidRPr="0069174E" w:rsidRDefault="008A1E29" w:rsidP="001E3519">
      <w:pPr>
        <w:rPr>
          <w:sz w:val="28"/>
          <w:szCs w:val="28"/>
        </w:rPr>
      </w:pPr>
      <w:r w:rsidRPr="0069174E">
        <w:rPr>
          <w:sz w:val="28"/>
          <w:szCs w:val="28"/>
        </w:rPr>
        <w:t>Сразу несколько представляющих для судопроизводства интерес статей закреплены в Федеральном конституционно</w:t>
      </w:r>
      <w:r>
        <w:rPr>
          <w:sz w:val="28"/>
          <w:szCs w:val="28"/>
        </w:rPr>
        <w:t>м законе от 26 февраля 1997 г. № 1-ФКЗ «</w:t>
      </w:r>
      <w:r w:rsidRPr="0069174E">
        <w:rPr>
          <w:sz w:val="28"/>
          <w:szCs w:val="28"/>
        </w:rPr>
        <w:t xml:space="preserve">Об Уполномоченном по правам </w:t>
      </w:r>
      <w:r>
        <w:rPr>
          <w:sz w:val="28"/>
          <w:szCs w:val="28"/>
        </w:rPr>
        <w:t>человека в Российской Федерации»</w:t>
      </w:r>
      <w:r w:rsidRPr="0069174E">
        <w:rPr>
          <w:sz w:val="28"/>
          <w:szCs w:val="28"/>
        </w:rPr>
        <w:t>:</w:t>
      </w:r>
    </w:p>
    <w:p w:rsidR="008A1E29" w:rsidRPr="0069174E" w:rsidRDefault="008A1E29" w:rsidP="001E3519">
      <w:pPr>
        <w:rPr>
          <w:sz w:val="28"/>
          <w:szCs w:val="28"/>
        </w:rPr>
      </w:pPr>
      <w:r w:rsidRPr="0069174E">
        <w:rPr>
          <w:sz w:val="28"/>
          <w:szCs w:val="28"/>
        </w:rPr>
        <w:t>- право Уполномоченного на обращение в суд в защиту прав и свобод, нарушенных решениями или действиями (бездействием) государственного органа, органа местного самоуправления или должностного лица, а также на участие в процессе (лично либо через своего представителя) в установленных законом формах (п. 1 ч. 1 ст. 29);</w:t>
      </w:r>
    </w:p>
    <w:p w:rsidR="008A1E29" w:rsidRPr="0069174E" w:rsidRDefault="008A1E29" w:rsidP="001E3519">
      <w:pPr>
        <w:rPr>
          <w:sz w:val="28"/>
          <w:szCs w:val="28"/>
        </w:rPr>
      </w:pPr>
      <w:r w:rsidRPr="0069174E">
        <w:rPr>
          <w:sz w:val="28"/>
          <w:szCs w:val="28"/>
        </w:rPr>
        <w:t>- право Уполномоченного на обращение в суд с ходатайством о проверке вступившего в законную силу постановления (определения, решения) суда (п. 3 ч. 1 ст. 29);</w:t>
      </w:r>
    </w:p>
    <w:p w:rsidR="008A1E29" w:rsidRPr="0069174E" w:rsidRDefault="008A1E29" w:rsidP="001E3519">
      <w:pPr>
        <w:rPr>
          <w:sz w:val="28"/>
          <w:szCs w:val="28"/>
        </w:rPr>
      </w:pPr>
      <w:r w:rsidRPr="0069174E">
        <w:rPr>
          <w:sz w:val="28"/>
          <w:szCs w:val="28"/>
        </w:rPr>
        <w:t>- право Уполномоченного отказаться от дачи свидетельских показаний по гражданскому делу (ч. 2 ст. 24).</w:t>
      </w:r>
    </w:p>
    <w:p w:rsidR="008A1E29" w:rsidRDefault="008A1E29" w:rsidP="001E3519">
      <w:pPr>
        <w:rPr>
          <w:sz w:val="28"/>
          <w:szCs w:val="28"/>
        </w:rPr>
      </w:pPr>
      <w:r w:rsidRPr="0069174E">
        <w:rPr>
          <w:sz w:val="28"/>
          <w:szCs w:val="28"/>
        </w:rPr>
        <w:t>Как можно убедиться, большинство норм федеральных конституционных законов являются судоустройственными, а не судопроизводственными, т.е. определяют систему, структуру, полномочия судов. Однако судоустройственные вопросы неразрывно связаны с вопр</w:t>
      </w:r>
      <w:r>
        <w:rPr>
          <w:sz w:val="28"/>
          <w:szCs w:val="28"/>
        </w:rPr>
        <w:t>осами судопроизводственными</w:t>
      </w:r>
      <w:r w:rsidRPr="0069174E">
        <w:rPr>
          <w:sz w:val="28"/>
          <w:szCs w:val="28"/>
        </w:rPr>
        <w:t xml:space="preserve">. </w:t>
      </w:r>
    </w:p>
    <w:p w:rsidR="008A1E29" w:rsidRPr="0069174E" w:rsidRDefault="008A1E29" w:rsidP="001E3519">
      <w:pPr>
        <w:rPr>
          <w:sz w:val="28"/>
          <w:szCs w:val="28"/>
        </w:rPr>
      </w:pPr>
      <w:r w:rsidRPr="0069174E">
        <w:rPr>
          <w:sz w:val="28"/>
          <w:szCs w:val="28"/>
        </w:rPr>
        <w:t>Без согласованной рабочей системы судоустройственных и судопроизводственных норм бывает сложно, порой невозможно, разрешить конкретное дело по существу, вынести законное и обоснованное решение по делу.</w:t>
      </w:r>
    </w:p>
    <w:p w:rsidR="008A1E29" w:rsidRPr="0069174E" w:rsidRDefault="008A1E29" w:rsidP="001E3519">
      <w:pPr>
        <w:rPr>
          <w:sz w:val="28"/>
          <w:szCs w:val="28"/>
        </w:rPr>
      </w:pPr>
    </w:p>
    <w:p w:rsidR="008A1E29" w:rsidRPr="0069174E" w:rsidRDefault="008A1E29" w:rsidP="001E3519">
      <w:pPr>
        <w:pStyle w:val="Heading2"/>
        <w:jc w:val="center"/>
        <w:rPr>
          <w:rFonts w:ascii="Times New Roman" w:hAnsi="Times New Roman"/>
        </w:rPr>
      </w:pPr>
      <w:bookmarkStart w:id="8" w:name="_Toc446731818"/>
      <w:r w:rsidRPr="0069174E">
        <w:rPr>
          <w:rFonts w:ascii="Times New Roman" w:hAnsi="Times New Roman"/>
        </w:rPr>
        <w:t>2.3 Гражданско-процессуальный Кодекс Российской Федерации и федеральные законы в системе источников гражданского процессуального права</w:t>
      </w:r>
      <w:bookmarkEnd w:id="8"/>
    </w:p>
    <w:p w:rsidR="008A1E29" w:rsidRPr="0069174E" w:rsidRDefault="008A1E29" w:rsidP="001E3519">
      <w:pPr>
        <w:rPr>
          <w:sz w:val="28"/>
          <w:szCs w:val="28"/>
        </w:rPr>
      </w:pPr>
    </w:p>
    <w:p w:rsidR="008A1E29" w:rsidRPr="0069174E" w:rsidRDefault="008A1E29" w:rsidP="001E3519">
      <w:pPr>
        <w:rPr>
          <w:sz w:val="28"/>
          <w:szCs w:val="28"/>
        </w:rPr>
      </w:pPr>
      <w:r w:rsidRPr="0069174E">
        <w:rPr>
          <w:sz w:val="28"/>
          <w:szCs w:val="28"/>
        </w:rPr>
        <w:t>Гражданское процессуальное право - право кодифицированное.</w:t>
      </w:r>
    </w:p>
    <w:p w:rsidR="008A1E29" w:rsidRPr="0069174E" w:rsidRDefault="008A1E29" w:rsidP="001E3519">
      <w:pPr>
        <w:rPr>
          <w:sz w:val="28"/>
          <w:szCs w:val="28"/>
        </w:rPr>
      </w:pPr>
      <w:r w:rsidRPr="0069174E">
        <w:rPr>
          <w:sz w:val="28"/>
          <w:szCs w:val="28"/>
        </w:rPr>
        <w:t>Подробная регламентация процесса отправления правосудия по гражданским делам в судах общей юрисдикции содержится в Гражданском процессуальном кодексе РФ. Ныне действующий ГПК РФ был принят 23 октября 2002 г., подписан Президентом РФ 14 ноября 2002 г. и вступил в силу с 1 февраля 2003 г. Он является стержневым законодательным актом для источников гражданского процессуального права. В нем детально регламентируются принципы гражданского процесса, определяются правила подведомственности и подсудности, состав участников разбирательства по гражданским делам, доказательства, порядок судебного разбирательства, вынесения решения и обжалования судебных актов.</w:t>
      </w:r>
    </w:p>
    <w:p w:rsidR="008A1E29" w:rsidRPr="0069174E" w:rsidRDefault="008A1E29" w:rsidP="001E3519">
      <w:pPr>
        <w:rPr>
          <w:sz w:val="28"/>
          <w:szCs w:val="28"/>
        </w:rPr>
      </w:pPr>
      <w:r w:rsidRPr="0069174E">
        <w:rPr>
          <w:sz w:val="28"/>
          <w:szCs w:val="28"/>
        </w:rPr>
        <w:t>ГПК РФ является не только стержневым, но и доминирующим федеральным законом: все остальные федеральные законы, содержащие гражданские процессуальные нормы, должны соответствовать Конституции РФ, Федеральному конституционному «О судебной системе Российской Федерации» и ГПК. Это означает что нормы федеральных законов подлежат применению в части, не противоречащей этому закону. Федеральные законы и иные нормативные правовые акты, действующие на территории Российской Федерации и связанные с Гражданским процессуальным кодексом РФ, подлежат приведению в соответствие с Гражданским процессуальным кодексом РФ.</w:t>
      </w:r>
    </w:p>
    <w:p w:rsidR="008A1E29" w:rsidRPr="0069174E" w:rsidRDefault="008A1E29" w:rsidP="001E3519">
      <w:pPr>
        <w:rPr>
          <w:sz w:val="28"/>
          <w:szCs w:val="28"/>
        </w:rPr>
      </w:pPr>
      <w:r w:rsidRPr="0069174E">
        <w:rPr>
          <w:sz w:val="28"/>
          <w:szCs w:val="28"/>
        </w:rPr>
        <w:t>К числу федеральных законов, являющихся источниками гражданского процессуального права и регулирующих отдельные группы гражданских процессуальных правоотношений (отдельные институты и субинституты гражданского процесса), относятся Закон РФ от 27 апреля 1993 г. № 4866-1 «Об обжаловании в суд Действий и решений, нарушающих права и свободы граждан»1, Федеральный закон «о прокуратуре Российской Федерации»2, Федеральный закон от 31 мая 2002 г. № 63-ФЗ «Об адвокатской деятельности и адвокатуре в Российской Федерации»3, Федеральный закон от 31 мая 2001 г. № 73-ФЗ «О государственной судебно-экспертной деятельности в Российской Федерации».</w:t>
      </w:r>
    </w:p>
    <w:p w:rsidR="008A1E29" w:rsidRPr="0069174E" w:rsidRDefault="008A1E29" w:rsidP="001E3519">
      <w:pPr>
        <w:rPr>
          <w:sz w:val="28"/>
          <w:szCs w:val="28"/>
        </w:rPr>
      </w:pPr>
      <w:r w:rsidRPr="0069174E">
        <w:rPr>
          <w:sz w:val="28"/>
          <w:szCs w:val="28"/>
        </w:rPr>
        <w:t>Гражданские процессуальные нормы содержатся также в актах материального права, и прежде всего в таких отраслевых кодексах, как ГК РФ, Налоговый кодекс РФ (НК), Семейный кодекс РФ (СК), Трудовой кодекс РФ (ТК), Жилищный кодекс РФ (ЖК).</w:t>
      </w:r>
    </w:p>
    <w:p w:rsidR="008A1E29" w:rsidRPr="0069174E" w:rsidRDefault="008A1E29" w:rsidP="001E3519">
      <w:pPr>
        <w:rPr>
          <w:sz w:val="28"/>
          <w:szCs w:val="28"/>
        </w:rPr>
      </w:pPr>
      <w:r w:rsidRPr="0069174E">
        <w:rPr>
          <w:sz w:val="28"/>
          <w:szCs w:val="28"/>
        </w:rPr>
        <w:t>Процессуальные нормы содержатся и в других федеральных законах, регулирующих самые разнообразные общественные отношения различной отраслевой принадлежности. В их числе можно назвать Закон РФ «О защите прав потребителей», Федеральный закон от 10 января 2003 г. № 19-ФЗ «О выборах Президента РФ›&gt;5, Федеральный закон от 19 мая 1995 г. № 82-ФЗ «Об общественных объединениях» и др.</w:t>
      </w:r>
    </w:p>
    <w:p w:rsidR="008A1E29" w:rsidRPr="0069174E" w:rsidRDefault="008A1E29" w:rsidP="001E3519">
      <w:pPr>
        <w:rPr>
          <w:sz w:val="28"/>
          <w:szCs w:val="28"/>
        </w:rPr>
      </w:pPr>
    </w:p>
    <w:p w:rsidR="008A1E29" w:rsidRPr="000D2311" w:rsidRDefault="008A1E29" w:rsidP="001E3519">
      <w:pPr>
        <w:pStyle w:val="Heading2"/>
        <w:ind w:firstLine="0"/>
        <w:jc w:val="center"/>
        <w:rPr>
          <w:rFonts w:ascii="Times New Roman" w:hAnsi="Times New Roman"/>
        </w:rPr>
      </w:pPr>
      <w:bookmarkStart w:id="9" w:name="_Toc446731819"/>
      <w:r w:rsidRPr="0069174E">
        <w:rPr>
          <w:rFonts w:ascii="Times New Roman" w:hAnsi="Times New Roman"/>
        </w:rPr>
        <w:t>2.4 Решения Конституционного Суда РФ, постановления Пленума Верховного суда Российской Федерации и судебная практика по гражданским делам к источникам гражданского процессуального права</w:t>
      </w:r>
      <w:bookmarkEnd w:id="9"/>
    </w:p>
    <w:p w:rsidR="008A1E29" w:rsidRPr="0069174E" w:rsidRDefault="008A1E29" w:rsidP="001E3519">
      <w:pPr>
        <w:rPr>
          <w:sz w:val="28"/>
          <w:szCs w:val="28"/>
        </w:rPr>
      </w:pPr>
    </w:p>
    <w:p w:rsidR="008A1E29" w:rsidRPr="0069174E" w:rsidRDefault="008A1E29" w:rsidP="001E3519">
      <w:pPr>
        <w:rPr>
          <w:sz w:val="28"/>
          <w:szCs w:val="28"/>
        </w:rPr>
      </w:pPr>
      <w:r w:rsidRPr="0069174E">
        <w:rPr>
          <w:sz w:val="28"/>
          <w:szCs w:val="28"/>
        </w:rPr>
        <w:t>Конституционный Суд Российской Федерации, самостоятельно и независимо осуществляя судебную власть посредством конституционного судопроизводства, участвует в пределах своих полномочий в корректировке нормативно-правового пространства страны. Принимаемые им в процессе отправления конституционного правосудия итоговые решения, обладающие свойствами обязательности и окончательности, выступают в качестве своеобразных источников права, заключая в себе наряду с индивидуальными предписаниями нормативные веления.</w:t>
      </w:r>
    </w:p>
    <w:p w:rsidR="008A1E29" w:rsidRPr="0069174E" w:rsidRDefault="008A1E29" w:rsidP="001E3519">
      <w:pPr>
        <w:rPr>
          <w:sz w:val="28"/>
          <w:szCs w:val="28"/>
        </w:rPr>
      </w:pPr>
      <w:r w:rsidRPr="0069174E">
        <w:rPr>
          <w:sz w:val="28"/>
          <w:szCs w:val="28"/>
        </w:rPr>
        <w:t xml:space="preserve">Своеобразие правотворческой активности Конституционного Суда проявляется в том, что направлена она не на непосредственное регулирование общественных отношений, а на обеспечение соответствия Конституции действующего законодательства в целях его надлежащего применения (использования, исполнения). </w:t>
      </w:r>
    </w:p>
    <w:p w:rsidR="008A1E29" w:rsidRPr="0069174E" w:rsidRDefault="008A1E29" w:rsidP="001E3519">
      <w:pPr>
        <w:rPr>
          <w:sz w:val="28"/>
          <w:szCs w:val="28"/>
        </w:rPr>
      </w:pPr>
      <w:r w:rsidRPr="0069174E">
        <w:rPr>
          <w:sz w:val="28"/>
          <w:szCs w:val="28"/>
        </w:rPr>
        <w:t>Зачастую Конституционный Суд РФ, признавая проверяемые акты соответствующими Конституции РФ, дает их конституционно-правовое истолкование</w:t>
      </w:r>
      <w:r w:rsidRPr="0069174E">
        <w:rPr>
          <w:rStyle w:val="FootnoteReference"/>
          <w:sz w:val="28"/>
          <w:szCs w:val="28"/>
        </w:rPr>
        <w:footnoteReference w:id="19"/>
      </w:r>
      <w:r w:rsidRPr="0069174E">
        <w:rPr>
          <w:sz w:val="28"/>
          <w:szCs w:val="28"/>
        </w:rPr>
        <w:t xml:space="preserve">. </w:t>
      </w:r>
    </w:p>
    <w:p w:rsidR="008A1E29" w:rsidRDefault="008A1E29" w:rsidP="001E3519">
      <w:pPr>
        <w:rPr>
          <w:sz w:val="28"/>
          <w:szCs w:val="28"/>
        </w:rPr>
      </w:pPr>
      <w:r w:rsidRPr="0069174E">
        <w:rPr>
          <w:sz w:val="28"/>
          <w:szCs w:val="28"/>
        </w:rPr>
        <w:t xml:space="preserve">Решения Конституционного Суда являются значимым каналом введения в российское право позиций международных судебных инстанций. </w:t>
      </w:r>
    </w:p>
    <w:p w:rsidR="008A1E29" w:rsidRPr="0069174E" w:rsidRDefault="008A1E29" w:rsidP="001E3519">
      <w:pPr>
        <w:rPr>
          <w:sz w:val="28"/>
          <w:szCs w:val="28"/>
        </w:rPr>
      </w:pPr>
      <w:r w:rsidRPr="0069174E">
        <w:rPr>
          <w:sz w:val="28"/>
          <w:szCs w:val="28"/>
        </w:rPr>
        <w:t>Так, конкретизируя позиции Европейского Суда по правам человека применительно к особенностям российского законодательства и рассматриваемых им дел в собственных позициях, Конституционный Суд тем самым решает задачу имплементации как положений Конвенции о защите прав человека и основных свобод, так и решений ЕСПЧ в российское законодательство.</w:t>
      </w:r>
    </w:p>
    <w:p w:rsidR="008A1E29" w:rsidRPr="0069174E" w:rsidRDefault="008A1E29" w:rsidP="001E3519">
      <w:pPr>
        <w:rPr>
          <w:sz w:val="28"/>
          <w:szCs w:val="28"/>
        </w:rPr>
      </w:pPr>
      <w:r w:rsidRPr="0069174E">
        <w:rPr>
          <w:sz w:val="28"/>
          <w:szCs w:val="28"/>
        </w:rPr>
        <w:t xml:space="preserve"> В силу этого правовые позиции Конституционного Суда позволительно понимать в качестве инструмента, родственного общим мерам по исполнению решений ЕСПЧ, если последние не сводить исключительно к мерам исполнения конкретных решений в делах, в которых Россия являлась стороной. </w:t>
      </w:r>
    </w:p>
    <w:p w:rsidR="008A1E29" w:rsidRPr="0069174E" w:rsidRDefault="008A1E29" w:rsidP="001E3519">
      <w:pPr>
        <w:rPr>
          <w:sz w:val="28"/>
          <w:szCs w:val="28"/>
        </w:rPr>
      </w:pPr>
      <w:r w:rsidRPr="0069174E">
        <w:rPr>
          <w:sz w:val="28"/>
          <w:szCs w:val="28"/>
        </w:rPr>
        <w:t>В Пост</w:t>
      </w:r>
      <w:r>
        <w:rPr>
          <w:sz w:val="28"/>
          <w:szCs w:val="28"/>
        </w:rPr>
        <w:t>ановлении от 6 декабря 2013 г. №</w:t>
      </w:r>
      <w:r w:rsidRPr="0069174E">
        <w:rPr>
          <w:sz w:val="28"/>
          <w:szCs w:val="28"/>
        </w:rPr>
        <w:t xml:space="preserve"> 27-П предметом оценки Конституционного Суда стали положения Гражданско-процессуального кодекса РФ (ст. 11 и пп. 3 и 4 ч. 4 ст. 392) в той мере, в какой они служат для суда общей юрисдикции основанием принятия решения о пересмотре вступившего в законную силу судебного постановления вследствие установления Европейским Судом по правам человека, разрешившим дело заявителя, нарушения в отношении него положений Конвенции о защите прав человека и основных свобод при наличии решения Конституционного Суда, содержащего вывод об отсутствии нарушения в конкретном деле конституционных прав того же заявителя положениями законодательства Российской Федерации, применение которых, по мнению Европейского Суда, приводит к несовместимому с требованиями Конвенции ограничению прав лиц, подпадающих под действие этих законоположений.</w:t>
      </w:r>
    </w:p>
    <w:p w:rsidR="008A1E29" w:rsidRPr="0069174E" w:rsidRDefault="008A1E29" w:rsidP="001E3519">
      <w:pPr>
        <w:rPr>
          <w:sz w:val="28"/>
          <w:szCs w:val="28"/>
        </w:rPr>
      </w:pPr>
      <w:r w:rsidRPr="0069174E">
        <w:rPr>
          <w:sz w:val="28"/>
          <w:szCs w:val="28"/>
        </w:rPr>
        <w:t>В итоге Конституционный Суд, в частности, указал, что, если в ходе конституционного судопроизводства рассматриваемые законоположения будут признаны не противоречащими Конституции РФ, Конституционный Суд, имея в виду, что для суда общей юрисдикции в любом случае исключается отказ от пересмотра вступившего в законную силу судебного постановления как процессуальной стадии, обусловленной, в частности, вынесением постановления Европейского Суда по правам человека, в рамках своей компетенции определяет возможные конституционные способы реализации постановления Европейского Суда по правам человека.</w:t>
      </w:r>
    </w:p>
    <w:p w:rsidR="008A1E29" w:rsidRDefault="008A1E29" w:rsidP="001E3519">
      <w:pPr>
        <w:rPr>
          <w:sz w:val="28"/>
          <w:szCs w:val="28"/>
        </w:rPr>
      </w:pPr>
      <w:r w:rsidRPr="0069174E">
        <w:rPr>
          <w:sz w:val="28"/>
          <w:szCs w:val="28"/>
        </w:rPr>
        <w:t>Постановления Пленума Верховного Суда РФ официально не признаны формой (источником) права. Они не содержат норму права и не обладают присущими ей признаками, которые упоминаются в Постановлении Пленума Верховн</w:t>
      </w:r>
      <w:r>
        <w:rPr>
          <w:sz w:val="28"/>
          <w:szCs w:val="28"/>
        </w:rPr>
        <w:t>ого Суда РФ от 29.11.2007 №  48 «</w:t>
      </w:r>
      <w:r w:rsidRPr="0069174E">
        <w:rPr>
          <w:sz w:val="28"/>
          <w:szCs w:val="28"/>
        </w:rPr>
        <w:t xml:space="preserve">О практике рассмотрения судами дел об оспаривании нормативных правовых </w:t>
      </w:r>
      <w:r>
        <w:rPr>
          <w:sz w:val="28"/>
          <w:szCs w:val="28"/>
        </w:rPr>
        <w:t>актов полностью или в части»</w:t>
      </w:r>
      <w:r>
        <w:rPr>
          <w:rStyle w:val="FootnoteReference"/>
          <w:sz w:val="28"/>
          <w:szCs w:val="28"/>
        </w:rPr>
        <w:footnoteReference w:id="20"/>
      </w:r>
      <w:r w:rsidRPr="0069174E">
        <w:rPr>
          <w:sz w:val="28"/>
          <w:szCs w:val="28"/>
        </w:rPr>
        <w:t xml:space="preserve">. </w:t>
      </w:r>
    </w:p>
    <w:p w:rsidR="008A1E29" w:rsidRPr="0069174E" w:rsidRDefault="008A1E29" w:rsidP="001E3519">
      <w:pPr>
        <w:rPr>
          <w:sz w:val="28"/>
          <w:szCs w:val="28"/>
        </w:rPr>
      </w:pPr>
      <w:r w:rsidRPr="0069174E">
        <w:rPr>
          <w:sz w:val="28"/>
          <w:szCs w:val="28"/>
        </w:rPr>
        <w:t>Из сказанного вытекает, что постановления Пленума Верховного Суда РФ применяются не иначе как в рамках закона и не могут претендовать на роль нормы права до тех пор, пока не будут признаны официальной формой выражения и закрепления правовых норм. Большинство современных российских ученых и практиков отмечают, что было бы правильно официально признать судебную практику Верховного Суда РФ источником права, придав опубликованным постановлениям Верховного Суда РФ, имеющим принципиально важное значение, силу прецедента и предоставив суду право ссылаться на них в своих решениях</w:t>
      </w:r>
      <w:r w:rsidRPr="0069174E">
        <w:rPr>
          <w:rStyle w:val="FootnoteReference"/>
          <w:sz w:val="28"/>
          <w:szCs w:val="28"/>
        </w:rPr>
        <w:footnoteReference w:id="21"/>
      </w:r>
      <w:r w:rsidRPr="0069174E">
        <w:rPr>
          <w:sz w:val="28"/>
          <w:szCs w:val="28"/>
        </w:rPr>
        <w:t>.</w:t>
      </w:r>
    </w:p>
    <w:p w:rsidR="008A1E29" w:rsidRPr="0069174E" w:rsidRDefault="008A1E29" w:rsidP="001E3519">
      <w:pPr>
        <w:rPr>
          <w:sz w:val="28"/>
          <w:szCs w:val="28"/>
        </w:rPr>
      </w:pPr>
      <w:r w:rsidRPr="0069174E">
        <w:rPr>
          <w:sz w:val="28"/>
          <w:szCs w:val="28"/>
        </w:rPr>
        <w:t>О немаловажной роли судебной практики, ее значении и влиянии на развитие норм гражданского процессуального права, об отнесении ее к источнику гражданского процессуального права не раз упоминалось в работах многих ученых</w:t>
      </w:r>
      <w:r>
        <w:rPr>
          <w:sz w:val="28"/>
          <w:szCs w:val="28"/>
        </w:rPr>
        <w:t>-процессуалистов</w:t>
      </w:r>
      <w:r w:rsidRPr="0069174E">
        <w:rPr>
          <w:sz w:val="28"/>
          <w:szCs w:val="28"/>
        </w:rPr>
        <w:t>. Однако, говоря о судебной практике, как правило, ученые рассматривают вопрос об отнесении к источникам гражданского процессуального права только решений Конституционного Суда РФ, постановлений Пленумов Верховного и Высшего Арбитражного судов РФ. Данная позиция обусловлена прежде всего тем, что правовая реальность базируется лишь на тех судебных постановлениях, в которых идет речь о правоположениях, выработанных путем более или менее длительного и единообразн</w:t>
      </w:r>
      <w:r>
        <w:rPr>
          <w:sz w:val="28"/>
          <w:szCs w:val="28"/>
        </w:rPr>
        <w:t>ого применения закона</w:t>
      </w:r>
      <w:r w:rsidRPr="0069174E">
        <w:rPr>
          <w:sz w:val="28"/>
          <w:szCs w:val="28"/>
        </w:rPr>
        <w:t>.</w:t>
      </w:r>
    </w:p>
    <w:p w:rsidR="008A1E29" w:rsidRDefault="008A1E29" w:rsidP="001E3519">
      <w:pPr>
        <w:rPr>
          <w:sz w:val="28"/>
          <w:szCs w:val="28"/>
        </w:rPr>
      </w:pPr>
      <w:r w:rsidRPr="0069174E">
        <w:rPr>
          <w:sz w:val="28"/>
          <w:szCs w:val="28"/>
        </w:rPr>
        <w:t xml:space="preserve">Вопрос об отнесении судебной практики нижестоящих федеральных судов общей юрисдикции и мировых судей к источникам гражданского процессуального права почти не исследовался. </w:t>
      </w:r>
    </w:p>
    <w:p w:rsidR="008A1E29" w:rsidRDefault="008A1E29" w:rsidP="001E3519">
      <w:pPr>
        <w:rPr>
          <w:sz w:val="28"/>
          <w:szCs w:val="28"/>
        </w:rPr>
      </w:pPr>
      <w:r w:rsidRPr="0069174E">
        <w:rPr>
          <w:sz w:val="28"/>
          <w:szCs w:val="28"/>
        </w:rPr>
        <w:t>Данный факт невозможно признать положительным, так как практически во всех монографиях, учебниках, научны</w:t>
      </w:r>
      <w:r>
        <w:rPr>
          <w:sz w:val="28"/>
          <w:szCs w:val="28"/>
        </w:rPr>
        <w:t>х статьях используется термин «судебная практика»</w:t>
      </w:r>
      <w:r w:rsidRPr="0069174E">
        <w:rPr>
          <w:sz w:val="28"/>
          <w:szCs w:val="28"/>
        </w:rPr>
        <w:t xml:space="preserve">, к которой в том числе относится и судебная практика федеральных судов общей юрисдикции и мировых судей. </w:t>
      </w:r>
    </w:p>
    <w:p w:rsidR="008A1E29" w:rsidRDefault="008A1E29" w:rsidP="001E3519">
      <w:pPr>
        <w:rPr>
          <w:sz w:val="28"/>
          <w:szCs w:val="28"/>
        </w:rPr>
      </w:pPr>
      <w:r w:rsidRPr="0069174E">
        <w:rPr>
          <w:sz w:val="28"/>
          <w:szCs w:val="28"/>
        </w:rPr>
        <w:t>Судебная практика рассматривается в к</w:t>
      </w:r>
      <w:r>
        <w:rPr>
          <w:sz w:val="28"/>
          <w:szCs w:val="28"/>
        </w:rPr>
        <w:t xml:space="preserve">ачестве своеобразной категории </w:t>
      </w:r>
      <w:r w:rsidRPr="0069174E">
        <w:rPr>
          <w:sz w:val="28"/>
          <w:szCs w:val="28"/>
        </w:rPr>
        <w:t>правосудие в действи</w:t>
      </w:r>
      <w:r>
        <w:rPr>
          <w:sz w:val="28"/>
          <w:szCs w:val="28"/>
        </w:rPr>
        <w:t>и</w:t>
      </w:r>
      <w:r w:rsidRPr="0069174E">
        <w:rPr>
          <w:sz w:val="28"/>
          <w:szCs w:val="28"/>
        </w:rPr>
        <w:t xml:space="preserve">, объективного проявления действия норм материального и процессуального права, вида правоприменительной практики, получившей свое обозначение от органа (суда), применяющего правовые нормы. </w:t>
      </w:r>
    </w:p>
    <w:p w:rsidR="008A1E29" w:rsidRPr="0069174E" w:rsidRDefault="008A1E29" w:rsidP="001E3519">
      <w:pPr>
        <w:rPr>
          <w:sz w:val="28"/>
          <w:szCs w:val="28"/>
        </w:rPr>
      </w:pPr>
      <w:r w:rsidRPr="0069174E">
        <w:rPr>
          <w:sz w:val="28"/>
          <w:szCs w:val="28"/>
        </w:rPr>
        <w:t>Иными словами, судебная практика есть опыт судебного правоприменени</w:t>
      </w:r>
      <w:r>
        <w:rPr>
          <w:sz w:val="28"/>
          <w:szCs w:val="28"/>
        </w:rPr>
        <w:t>я в масштабе страны. В понятие «судебная практика»</w:t>
      </w:r>
      <w:r w:rsidRPr="0069174E">
        <w:rPr>
          <w:sz w:val="28"/>
          <w:szCs w:val="28"/>
        </w:rPr>
        <w:t xml:space="preserve"> включаются все судебные постановления, выносимые всеми федеральными судами, то есть судебными инстанциям</w:t>
      </w:r>
      <w:r>
        <w:rPr>
          <w:sz w:val="28"/>
          <w:szCs w:val="28"/>
        </w:rPr>
        <w:t>и различных уровней</w:t>
      </w:r>
      <w:r w:rsidRPr="0069174E">
        <w:rPr>
          <w:sz w:val="28"/>
          <w:szCs w:val="28"/>
        </w:rPr>
        <w:t>.</w:t>
      </w:r>
    </w:p>
    <w:p w:rsidR="008A1E29" w:rsidRPr="0069174E" w:rsidRDefault="008A1E29" w:rsidP="001E3519">
      <w:pPr>
        <w:rPr>
          <w:sz w:val="28"/>
          <w:szCs w:val="28"/>
        </w:rPr>
      </w:pPr>
      <w:r w:rsidRPr="0069174E">
        <w:rPr>
          <w:sz w:val="28"/>
          <w:szCs w:val="28"/>
        </w:rPr>
        <w:t xml:space="preserve">В.В. Ярков убежден, что судебной практикой является деятельность судов любого уровня по применению норм процессуального и материального права, объективно существующая в соответствующих процессуальных актах (определениях, постановлениях, решениях, протоколе </w:t>
      </w:r>
      <w:r>
        <w:rPr>
          <w:sz w:val="28"/>
          <w:szCs w:val="28"/>
        </w:rPr>
        <w:t>судебного заседания)</w:t>
      </w:r>
      <w:r>
        <w:rPr>
          <w:rStyle w:val="FootnoteReference"/>
          <w:sz w:val="28"/>
          <w:szCs w:val="28"/>
        </w:rPr>
        <w:footnoteReference w:id="22"/>
      </w:r>
      <w:r w:rsidRPr="0069174E">
        <w:rPr>
          <w:sz w:val="28"/>
          <w:szCs w:val="28"/>
        </w:rPr>
        <w:t>. Однако не все ученые придерживались и придерживаются такого мнения.</w:t>
      </w:r>
    </w:p>
    <w:p w:rsidR="008A1E29" w:rsidRDefault="008A1E29" w:rsidP="001E3519">
      <w:pPr>
        <w:rPr>
          <w:sz w:val="28"/>
          <w:szCs w:val="28"/>
        </w:rPr>
      </w:pPr>
      <w:r w:rsidRPr="0069174E">
        <w:rPr>
          <w:sz w:val="28"/>
          <w:szCs w:val="28"/>
        </w:rPr>
        <w:t>Так, С.Н. Братусь заявлял, что необходимо со всей решительностью отвергнуть мысль о том, что к судебной практике относится любое решение, определение кассационной или надзорной инстанции или даже сумма решений по конкр</w:t>
      </w:r>
      <w:r>
        <w:rPr>
          <w:sz w:val="28"/>
          <w:szCs w:val="28"/>
        </w:rPr>
        <w:t>етной группе дел</w:t>
      </w:r>
      <w:r w:rsidRPr="0069174E">
        <w:rPr>
          <w:sz w:val="28"/>
          <w:szCs w:val="28"/>
        </w:rPr>
        <w:t xml:space="preserve">. </w:t>
      </w:r>
    </w:p>
    <w:p w:rsidR="008A1E29" w:rsidRDefault="008A1E29" w:rsidP="001E3519">
      <w:pPr>
        <w:rPr>
          <w:sz w:val="28"/>
          <w:szCs w:val="28"/>
        </w:rPr>
      </w:pPr>
      <w:r w:rsidRPr="0069174E">
        <w:rPr>
          <w:sz w:val="28"/>
          <w:szCs w:val="28"/>
        </w:rPr>
        <w:t>Согласиться с данной позицией не представляется возможным. Мы разделяем точку зрения А.В. Цихоцкого и В.В. Яркова, поскольку судебная практика по гражданским делам представляет собой результат деятельности по осуществлению правосудия судами всех звеньев судебной системы в Российской Федерации, начиная от вынесения решения по конкретному делу судом первой инстанции и заканчивая разъяснениями Пленума Верховного Суда Р</w:t>
      </w:r>
      <w:r>
        <w:rPr>
          <w:sz w:val="28"/>
          <w:szCs w:val="28"/>
        </w:rPr>
        <w:t>Ф</w:t>
      </w:r>
      <w:r w:rsidRPr="0069174E">
        <w:rPr>
          <w:sz w:val="28"/>
          <w:szCs w:val="28"/>
        </w:rPr>
        <w:t>.</w:t>
      </w:r>
    </w:p>
    <w:p w:rsidR="008A1E29" w:rsidRDefault="008A1E29" w:rsidP="001E3519">
      <w:pPr>
        <w:rPr>
          <w:sz w:val="28"/>
          <w:szCs w:val="28"/>
        </w:rPr>
      </w:pPr>
      <w:r w:rsidRPr="0069174E">
        <w:rPr>
          <w:sz w:val="28"/>
          <w:szCs w:val="28"/>
        </w:rPr>
        <w:t xml:space="preserve"> В какой бы форме ни осуществлялось правосудие, судебное решение выносится именем</w:t>
      </w:r>
      <w:r>
        <w:rPr>
          <w:sz w:val="28"/>
          <w:szCs w:val="28"/>
        </w:rPr>
        <w:t xml:space="preserve"> Российской Федерации</w:t>
      </w:r>
      <w:r w:rsidRPr="0069174E">
        <w:rPr>
          <w:sz w:val="28"/>
          <w:szCs w:val="28"/>
        </w:rPr>
        <w:t xml:space="preserve">. </w:t>
      </w:r>
    </w:p>
    <w:p w:rsidR="008A1E29" w:rsidRPr="0069174E" w:rsidRDefault="008A1E29" w:rsidP="001E3519">
      <w:pPr>
        <w:rPr>
          <w:sz w:val="28"/>
          <w:szCs w:val="28"/>
        </w:rPr>
      </w:pPr>
      <w:r w:rsidRPr="0069174E">
        <w:rPr>
          <w:sz w:val="28"/>
          <w:szCs w:val="28"/>
        </w:rPr>
        <w:t>Поэтому возможно и логично отнести к судебной практике и практику нижестоящих федеральных судов общей юрисдикции и мировых судей.</w:t>
      </w:r>
    </w:p>
    <w:p w:rsidR="008A1E29" w:rsidRPr="0069174E" w:rsidRDefault="008A1E29" w:rsidP="001E3519">
      <w:pPr>
        <w:rPr>
          <w:sz w:val="28"/>
          <w:szCs w:val="28"/>
        </w:rPr>
      </w:pPr>
      <w:r w:rsidRPr="0069174E">
        <w:rPr>
          <w:sz w:val="28"/>
          <w:szCs w:val="28"/>
        </w:rPr>
        <w:t>Судебная практика федеральных судов общей юрисдикции и мировых судей по гражданским делам занимает не последнее место в общей системе судебной практики по гражданским делам в РФ, что в свою очередь требует дополнительного исследования.</w:t>
      </w:r>
    </w:p>
    <w:p w:rsidR="008A1E29" w:rsidRDefault="008A1E29" w:rsidP="001E3519">
      <w:pPr>
        <w:rPr>
          <w:sz w:val="28"/>
          <w:szCs w:val="28"/>
        </w:rPr>
      </w:pPr>
      <w:r w:rsidRPr="0069174E">
        <w:rPr>
          <w:sz w:val="28"/>
          <w:szCs w:val="28"/>
        </w:rPr>
        <w:t>В.В. Молчанов отмечает, что судебную практику следует рассматривать как элемент правовой системы, участвующий в правовом регулировании, который относится не к правотворчеству,</w:t>
      </w:r>
      <w:r>
        <w:rPr>
          <w:sz w:val="28"/>
          <w:szCs w:val="28"/>
        </w:rPr>
        <w:t xml:space="preserve"> а к применению права</w:t>
      </w:r>
      <w:r w:rsidRPr="0069174E">
        <w:rPr>
          <w:sz w:val="28"/>
          <w:szCs w:val="28"/>
        </w:rPr>
        <w:t xml:space="preserve">. </w:t>
      </w:r>
    </w:p>
    <w:p w:rsidR="008A1E29" w:rsidRDefault="008A1E29" w:rsidP="001E3519">
      <w:pPr>
        <w:rPr>
          <w:sz w:val="28"/>
          <w:szCs w:val="28"/>
        </w:rPr>
      </w:pPr>
      <w:r w:rsidRPr="0069174E">
        <w:rPr>
          <w:sz w:val="28"/>
          <w:szCs w:val="28"/>
        </w:rPr>
        <w:t>Иной точки зрения придерживается П.А. Гук. По его мнению, судебная власть осуществляет не только функцию правосудия, как одна из ветвей государственной власти, но и функцию своеобразного суд</w:t>
      </w:r>
      <w:r>
        <w:rPr>
          <w:sz w:val="28"/>
          <w:szCs w:val="28"/>
        </w:rPr>
        <w:t>ебного правотворчества</w:t>
      </w:r>
      <w:r w:rsidRPr="0069174E">
        <w:rPr>
          <w:sz w:val="28"/>
          <w:szCs w:val="28"/>
        </w:rPr>
        <w:t xml:space="preserve">. </w:t>
      </w:r>
    </w:p>
    <w:p w:rsidR="008A1E29" w:rsidRPr="0069174E" w:rsidRDefault="008A1E29" w:rsidP="001E3519">
      <w:pPr>
        <w:rPr>
          <w:sz w:val="28"/>
          <w:szCs w:val="28"/>
        </w:rPr>
      </w:pPr>
      <w:r w:rsidRPr="0069174E">
        <w:rPr>
          <w:sz w:val="28"/>
          <w:szCs w:val="28"/>
        </w:rPr>
        <w:t xml:space="preserve">С данной позицией автора трудно </w:t>
      </w:r>
      <w:r>
        <w:rPr>
          <w:sz w:val="28"/>
          <w:szCs w:val="28"/>
        </w:rPr>
        <w:t>согласиться. Во-первых, термин «</w:t>
      </w:r>
      <w:r w:rsidRPr="0069174E">
        <w:rPr>
          <w:sz w:val="28"/>
          <w:szCs w:val="28"/>
        </w:rPr>
        <w:t>своеоб</w:t>
      </w:r>
      <w:r>
        <w:rPr>
          <w:sz w:val="28"/>
          <w:szCs w:val="28"/>
        </w:rPr>
        <w:t>разное судебное правотворчество»</w:t>
      </w:r>
      <w:r w:rsidRPr="0069174E">
        <w:rPr>
          <w:sz w:val="28"/>
          <w:szCs w:val="28"/>
        </w:rPr>
        <w:t xml:space="preserve"> не закреплен в Конституции РФ, не предусмотрен иными нормативными правовыми актами, поэтому непонятно, о каком своеобразии идет речь. Во-вторых, суд в соответствии с системой разделения властей в Российской Федерации и международными стандартами судебной защиты не создает нормы права, а применяет их при рассмотрении и разрешении конкретных гражданских дел. Иное понимание и толкование норм Конституции РФ и международных стандартов судебной защиты приведут к искажению и неправильному применению существующих процессуальных норм.</w:t>
      </w:r>
    </w:p>
    <w:p w:rsidR="008A1E29" w:rsidRPr="0069174E" w:rsidRDefault="008A1E29" w:rsidP="001E3519">
      <w:pPr>
        <w:rPr>
          <w:sz w:val="28"/>
          <w:szCs w:val="28"/>
        </w:rPr>
      </w:pPr>
      <w:r w:rsidRPr="0069174E">
        <w:rPr>
          <w:sz w:val="28"/>
          <w:szCs w:val="28"/>
        </w:rPr>
        <w:t>Судебная практика является результатом правосудия, и измерить эффективность последнего можно только пу</w:t>
      </w:r>
      <w:r>
        <w:rPr>
          <w:sz w:val="28"/>
          <w:szCs w:val="28"/>
        </w:rPr>
        <w:t xml:space="preserve">тем обобщения судебной практики. </w:t>
      </w:r>
      <w:r w:rsidRPr="0069174E">
        <w:rPr>
          <w:sz w:val="28"/>
          <w:szCs w:val="28"/>
        </w:rPr>
        <w:t>В свою очередь судебная практика выступает показателем не только эффективности правосудия и критерием его соответствия международным стандартам судебной защиты, но и своеобразным двигателем в области реформирования действующего законодательства. При изучении, анализе и обобщении судебной практики выявляются пробелы и коллизии в праве, препятствующие эффективной защите нарушенных прав и охраняемых законом интересов граждан и организаций. В связи с этим перед законодателем ставятся задачи по совершенствованию действующего законодательства. Решая поставленные задачи, законодатель тем самым способствует защите нарушенных прав заинтересованных лиц, обеспечивая доступность и повышая качество судебной защиты, приводя деятельность по осуществлению правосудия в соответствие с международными стандартами судебной защиты.</w:t>
      </w:r>
    </w:p>
    <w:p w:rsidR="008A1E29" w:rsidRPr="0069174E" w:rsidRDefault="008A1E29" w:rsidP="001E3519">
      <w:pPr>
        <w:rPr>
          <w:sz w:val="28"/>
          <w:szCs w:val="28"/>
        </w:rPr>
      </w:pPr>
      <w:r w:rsidRPr="0069174E">
        <w:rPr>
          <w:sz w:val="28"/>
          <w:szCs w:val="28"/>
        </w:rPr>
        <w:t>Связь юридической науки и практики в широком смысле состоит как в том, что практика является критерием истинности и правильности научных выводов, так и в том, что практика ставит перед наукой определенные задачи, выдвигает проблемы, требующие научного решения. Также юридическая наука на основе теоретических исследований формулирует и обосновывает различного рода практические правила государственно-правовой деятельности (правила юридической техники: составления нормативных актов, систематизации зако</w:t>
      </w:r>
      <w:r>
        <w:rPr>
          <w:sz w:val="28"/>
          <w:szCs w:val="28"/>
        </w:rPr>
        <w:t>нодательства и т.д.)</w:t>
      </w:r>
      <w:r w:rsidRPr="0069174E">
        <w:rPr>
          <w:sz w:val="28"/>
          <w:szCs w:val="28"/>
        </w:rPr>
        <w:t>.</w:t>
      </w:r>
    </w:p>
    <w:p w:rsidR="008A1E29" w:rsidRPr="0069174E" w:rsidRDefault="008A1E29" w:rsidP="001E3519">
      <w:pPr>
        <w:rPr>
          <w:sz w:val="28"/>
          <w:szCs w:val="28"/>
        </w:rPr>
      </w:pPr>
      <w:r w:rsidRPr="0069174E">
        <w:rPr>
          <w:sz w:val="28"/>
          <w:szCs w:val="28"/>
        </w:rPr>
        <w:t>Таким образом, можно сделать однозначный вывод о том, что при таких обстоятельствах весьма сомнительна возможность отнесения практики нижестоящих федеральных судов общей юрисдикции и мировых судей к источникам гражданского процессуального права. Тем не менее</w:t>
      </w:r>
      <w:r>
        <w:rPr>
          <w:sz w:val="28"/>
          <w:szCs w:val="28"/>
        </w:rPr>
        <w:t>,</w:t>
      </w:r>
      <w:r w:rsidRPr="0069174E">
        <w:rPr>
          <w:sz w:val="28"/>
          <w:szCs w:val="28"/>
        </w:rPr>
        <w:t xml:space="preserve"> она имеет большое значение в совершенствовании источников гражданского процессуального права и должна учитываться законодателем при разработке его норм.</w:t>
      </w:r>
    </w:p>
    <w:p w:rsidR="008A1E29" w:rsidRPr="0069174E" w:rsidRDefault="008A1E29" w:rsidP="001E3519">
      <w:pPr>
        <w:pStyle w:val="Heading1"/>
        <w:pageBreakBefore/>
      </w:pPr>
      <w:bookmarkStart w:id="10" w:name="_Toc446731820"/>
      <w:r w:rsidRPr="0069174E">
        <w:t>Заключение</w:t>
      </w:r>
      <w:bookmarkEnd w:id="10"/>
    </w:p>
    <w:p w:rsidR="008A1E29" w:rsidRDefault="008A1E29" w:rsidP="001E3519">
      <w:pPr>
        <w:rPr>
          <w:sz w:val="28"/>
          <w:szCs w:val="28"/>
        </w:rPr>
      </w:pPr>
      <w:bookmarkStart w:id="11" w:name="_Toc446731821"/>
    </w:p>
    <w:p w:rsidR="008A1E29" w:rsidRPr="00E82F29" w:rsidRDefault="008A1E29" w:rsidP="001E3519">
      <w:pPr>
        <w:rPr>
          <w:sz w:val="28"/>
          <w:szCs w:val="28"/>
        </w:rPr>
      </w:pPr>
      <w:r w:rsidRPr="00E82F29">
        <w:rPr>
          <w:sz w:val="28"/>
          <w:szCs w:val="28"/>
        </w:rPr>
        <w:t xml:space="preserve">Источниками права  называют формы, в которых выражаются правовые нормы. На данный момент существует спор о соотношении понятий форма и источник права, мы придерживаемся позиции, что это аналогичный термины, так как в современной науке целесообразнее рассматривать данный институт как внешнее содержание правовой нормы, а не как причины порождающее право. </w:t>
      </w:r>
    </w:p>
    <w:p w:rsidR="008A1E29" w:rsidRPr="00E82F29" w:rsidRDefault="008A1E29" w:rsidP="001E3519">
      <w:pPr>
        <w:rPr>
          <w:sz w:val="28"/>
          <w:szCs w:val="28"/>
        </w:rPr>
      </w:pPr>
      <w:r w:rsidRPr="00E82F29">
        <w:rPr>
          <w:sz w:val="28"/>
          <w:szCs w:val="28"/>
        </w:rPr>
        <w:t>Источниками гражданско-процессуального права являются совокупность правовых норм различных по своей правовой силе, форме, но связанные между собой содержанием.</w:t>
      </w:r>
    </w:p>
    <w:p w:rsidR="008A1E29" w:rsidRPr="00E82F29" w:rsidRDefault="008A1E29" w:rsidP="001E3519">
      <w:pPr>
        <w:rPr>
          <w:sz w:val="28"/>
          <w:szCs w:val="28"/>
        </w:rPr>
      </w:pPr>
      <w:r w:rsidRPr="00E82F29">
        <w:rPr>
          <w:sz w:val="28"/>
          <w:szCs w:val="28"/>
        </w:rPr>
        <w:t>В зависимости от оснований систему источников гражданско-процессуального права можно классифицировать на вертикальную и горизонтальную. К горизонтальному делению системы источников права относятся разграничение на нормы предписание, институты, подотросаль и отрасль права. Вертикальная классификация источников права подразумевает деление источников в зависимости от их правовой силы.</w:t>
      </w:r>
    </w:p>
    <w:p w:rsidR="008A1E29" w:rsidRPr="00E82F29" w:rsidRDefault="008A1E29" w:rsidP="001E3519">
      <w:pPr>
        <w:rPr>
          <w:sz w:val="28"/>
          <w:szCs w:val="28"/>
        </w:rPr>
      </w:pPr>
      <w:r w:rsidRPr="00E82F29">
        <w:rPr>
          <w:sz w:val="28"/>
          <w:szCs w:val="28"/>
        </w:rPr>
        <w:t xml:space="preserve">Рассматривая систему источников гражданско-процессуального права можно выделить: Международные договора, Конституцию РФ, Федеральное законодательство. </w:t>
      </w:r>
    </w:p>
    <w:p w:rsidR="008A1E29" w:rsidRPr="00E82F29" w:rsidRDefault="008A1E29" w:rsidP="001E3519">
      <w:pPr>
        <w:rPr>
          <w:sz w:val="28"/>
          <w:szCs w:val="28"/>
        </w:rPr>
      </w:pPr>
      <w:r w:rsidRPr="00E82F29">
        <w:rPr>
          <w:sz w:val="28"/>
          <w:szCs w:val="28"/>
        </w:rPr>
        <w:t xml:space="preserve">К спорным источникам права относятся общепризнанные нормы и принципы международного права, решения Конституционного Суда РФ, постановления Пленума ВС РФ, судебная практика. </w:t>
      </w:r>
    </w:p>
    <w:p w:rsidR="008A1E29" w:rsidRPr="00E82F29" w:rsidRDefault="008A1E29" w:rsidP="001E3519">
      <w:pPr>
        <w:rPr>
          <w:sz w:val="28"/>
          <w:szCs w:val="28"/>
        </w:rPr>
      </w:pPr>
      <w:r w:rsidRPr="00E82F29">
        <w:rPr>
          <w:sz w:val="28"/>
          <w:szCs w:val="28"/>
        </w:rPr>
        <w:t xml:space="preserve">Общепризнанные принципы и нормы международного права, наряду с международными договорами, в силу ст. 15 Конституции РФ являются составной частью российской правовой системы. Однако ГПК РФ признают в качестве правового документа только международные договоры, однако = общепризнанные принципы и нормы международного права хоть, по сути, и не являются источником права, но на них базируются все международные договоры. </w:t>
      </w:r>
    </w:p>
    <w:p w:rsidR="008A1E29" w:rsidRPr="00E82F29" w:rsidRDefault="008A1E29" w:rsidP="001E3519">
      <w:pPr>
        <w:rPr>
          <w:sz w:val="28"/>
          <w:szCs w:val="28"/>
        </w:rPr>
      </w:pPr>
      <w:r w:rsidRPr="00E82F29">
        <w:rPr>
          <w:sz w:val="28"/>
          <w:szCs w:val="28"/>
        </w:rPr>
        <w:t>Конституция Российской Федерации, закрепившая основные цели правосудия, его принципы, основные права и свободы человека, является одним из важнейших источников гражданского процессуального права.</w:t>
      </w:r>
    </w:p>
    <w:p w:rsidR="008A1E29" w:rsidRPr="00E82F29" w:rsidRDefault="008A1E29" w:rsidP="001E3519">
      <w:pPr>
        <w:rPr>
          <w:sz w:val="28"/>
          <w:szCs w:val="28"/>
        </w:rPr>
      </w:pPr>
      <w:r w:rsidRPr="00E82F29">
        <w:rPr>
          <w:sz w:val="28"/>
          <w:szCs w:val="28"/>
        </w:rPr>
        <w:t>Наряду с Конституцией Российской Федерации система федерального конституционного законодательства также представлена и федеральными конституционными законами. Необходимость принятия федеральных конституционных законов и их возможный каталог прямо закреплены самой Конституцией России.</w:t>
      </w:r>
    </w:p>
    <w:p w:rsidR="008A1E29" w:rsidRPr="00E82F29" w:rsidRDefault="008A1E29" w:rsidP="001E3519">
      <w:pPr>
        <w:rPr>
          <w:sz w:val="28"/>
          <w:szCs w:val="28"/>
        </w:rPr>
      </w:pPr>
      <w:r w:rsidRPr="00E82F29">
        <w:rPr>
          <w:sz w:val="28"/>
          <w:szCs w:val="28"/>
        </w:rPr>
        <w:t>Федеральные конституционные законы являются важными источниками гражданского процессуального права, так как содержат ряд судоустройственных и судопроизводственных норм. Часть 1 ст. 1 ГПК РФ в действующей в настоящее время редакции в части федеральных конституционных законов следует понимать расширительно.</w:t>
      </w:r>
    </w:p>
    <w:p w:rsidR="008A1E29" w:rsidRPr="00E82F29" w:rsidRDefault="008A1E29" w:rsidP="001E3519">
      <w:pPr>
        <w:rPr>
          <w:sz w:val="28"/>
          <w:szCs w:val="28"/>
        </w:rPr>
      </w:pPr>
      <w:r w:rsidRPr="00E82F29">
        <w:rPr>
          <w:sz w:val="28"/>
          <w:szCs w:val="28"/>
        </w:rPr>
        <w:t>На кажется необходимым изменить редакцию ч. 1 ст. 1 ГПК РФ путем замены словосочетания «Федеральным конституционным законом «О судебной системе Российской Федерации» на слова «федеральными конституционными законами», так как, есть и другие федеральные конституционные законы являющимся источниками гражданско-процессуального права. Например, федеральный конституционный закон от 5 февраля 2014 г. № 3-ФКЗ «О Верховном Суде Российской Федерации» определяет полномочия, порядок образования и деятельности Верховного Суда Российской Федерации. Данным актом закреплен новый статус Верховного Суда Российской Федерации, который предполагает осуществление судебного надзора за деятельностью как судов общей юрисдикции, так и арбитражных судов.</w:t>
      </w:r>
    </w:p>
    <w:p w:rsidR="008A1E29" w:rsidRPr="00E82F29" w:rsidRDefault="008A1E29" w:rsidP="001E3519">
      <w:pPr>
        <w:rPr>
          <w:sz w:val="28"/>
          <w:szCs w:val="28"/>
        </w:rPr>
      </w:pPr>
      <w:r w:rsidRPr="00E82F29">
        <w:rPr>
          <w:sz w:val="28"/>
          <w:szCs w:val="28"/>
        </w:rPr>
        <w:t>ГПК РФ является не только стержневым, но и доминирующим федеральным законом: все остальные федеральные законы, содержащие гражданские процессуальные нормы, должны соответствовать Конституции РФ, Федеральному конституционному «О судебной системе Российской Федерации» и ГПК. Это означает что нормы федеральных законов подлежат применению в части, не противоречащей этому закону.</w:t>
      </w:r>
    </w:p>
    <w:p w:rsidR="008A1E29" w:rsidRPr="00E82F29" w:rsidRDefault="008A1E29" w:rsidP="001E3519">
      <w:pPr>
        <w:rPr>
          <w:sz w:val="28"/>
          <w:szCs w:val="28"/>
        </w:rPr>
      </w:pPr>
      <w:r w:rsidRPr="00E82F29">
        <w:rPr>
          <w:sz w:val="28"/>
          <w:szCs w:val="28"/>
        </w:rPr>
        <w:t>Своеобразие правотворческой активности Конституционного Суда проявляется в том, что направлена она не на непосредственное регулирование общественных отношений, а на обеспечение соответствия Конституции действующего законодательства в целях его надлежащего применения (использования, исполнения), однако решения Конституционного суда нельзя рассматривать как традиционный источник гражданско-процессуального права.</w:t>
      </w:r>
    </w:p>
    <w:p w:rsidR="008A1E29" w:rsidRPr="00E82F29" w:rsidRDefault="008A1E29" w:rsidP="001E3519">
      <w:pPr>
        <w:rPr>
          <w:sz w:val="28"/>
          <w:szCs w:val="28"/>
        </w:rPr>
      </w:pPr>
      <w:r w:rsidRPr="00E82F29">
        <w:rPr>
          <w:sz w:val="28"/>
          <w:szCs w:val="28"/>
        </w:rPr>
        <w:t>Постановления Пленума Верховного Суда РФ официально не признаны источником права. Они не содержат норму права и не обладают присущими ей признакам, исходя из сказанного вытекает, что постановления Пленума Верховного Суда РФ применяются не иначе как в рамках закона и не могут претендовать на роль нормы права до тех пор, пока не будут признаны официальной формой выражения и закрепления правовых норм.</w:t>
      </w:r>
    </w:p>
    <w:p w:rsidR="008A1E29" w:rsidRPr="00E82F29" w:rsidRDefault="008A1E29" w:rsidP="001E3519">
      <w:pPr>
        <w:rPr>
          <w:sz w:val="28"/>
          <w:szCs w:val="28"/>
        </w:rPr>
      </w:pPr>
      <w:r w:rsidRPr="00E82F29">
        <w:rPr>
          <w:sz w:val="28"/>
          <w:szCs w:val="28"/>
        </w:rPr>
        <w:t>Судебная практика по гражданским делам представляет собой результат деятельности по осуществлению правосудия судами всех звеньев судебной системы в Российской Федерации, начиная от вынесения решения по конкретному делу судом первой инстанции и заканчивая разъяснениями Пленума Верховного Суда РФ. Она также не является традиционным источником права, но она имеет большое значение в совершенствовании источников гражданского процессуального права и должна учитываться законодателем при разработке его норм.</w:t>
      </w:r>
    </w:p>
    <w:p w:rsidR="008A1E29" w:rsidRPr="0069174E" w:rsidRDefault="008A1E29" w:rsidP="001E3519">
      <w:pPr>
        <w:pStyle w:val="Heading1"/>
        <w:pageBreakBefore/>
      </w:pPr>
      <w:r w:rsidRPr="0069174E">
        <w:t>Список использованных источников и литературы</w:t>
      </w:r>
      <w:bookmarkEnd w:id="11"/>
    </w:p>
    <w:p w:rsidR="008A1E29" w:rsidRDefault="008A1E29" w:rsidP="001E3519">
      <w:pPr>
        <w:rPr>
          <w:sz w:val="28"/>
          <w:szCs w:val="28"/>
        </w:rPr>
      </w:pPr>
    </w:p>
    <w:p w:rsidR="008A1E29" w:rsidRPr="0069174E" w:rsidRDefault="008A1E29" w:rsidP="001E3519">
      <w:pPr>
        <w:rPr>
          <w:sz w:val="28"/>
          <w:szCs w:val="28"/>
        </w:rPr>
      </w:pPr>
      <w:r w:rsidRPr="0069174E">
        <w:rPr>
          <w:sz w:val="28"/>
          <w:szCs w:val="28"/>
        </w:rPr>
        <w:t>1. ИСТОЧНИКИ</w:t>
      </w:r>
    </w:p>
    <w:p w:rsidR="008A1E29" w:rsidRPr="0069174E" w:rsidRDefault="008A1E29" w:rsidP="001E3519">
      <w:pPr>
        <w:rPr>
          <w:sz w:val="28"/>
          <w:szCs w:val="28"/>
        </w:rPr>
      </w:pPr>
    </w:p>
    <w:p w:rsidR="008A1E29" w:rsidRPr="0069174E" w:rsidRDefault="008A1E29" w:rsidP="001E3519">
      <w:pPr>
        <w:rPr>
          <w:sz w:val="28"/>
          <w:szCs w:val="28"/>
        </w:rPr>
      </w:pPr>
      <w:r w:rsidRPr="0069174E">
        <w:rPr>
          <w:sz w:val="28"/>
          <w:szCs w:val="28"/>
        </w:rPr>
        <w:t>а) международные правовые акты</w:t>
      </w:r>
    </w:p>
    <w:p w:rsidR="008A1E29" w:rsidRPr="00887E1F" w:rsidRDefault="008A1E29" w:rsidP="001E3519">
      <w:pPr>
        <w:pStyle w:val="ListParagraph"/>
        <w:numPr>
          <w:ilvl w:val="0"/>
          <w:numId w:val="7"/>
        </w:numPr>
        <w:ind w:left="0" w:firstLine="0"/>
        <w:rPr>
          <w:rFonts w:ascii="Times New Roman" w:hAnsi="Times New Roman"/>
          <w:sz w:val="28"/>
          <w:szCs w:val="28"/>
        </w:rPr>
      </w:pPr>
      <w:r w:rsidRPr="00887E1F">
        <w:rPr>
          <w:rFonts w:ascii="Times New Roman" w:hAnsi="Times New Roman"/>
          <w:sz w:val="28"/>
          <w:szCs w:val="28"/>
        </w:rPr>
        <w:t xml:space="preserve">Гражданский процессуальный кодекс Российской Федерации от 14 ноября 2002 г. № 138-ФЗ (С изм. и доп. от 2 марта 2016 г. № 45-ФЗ) // Российская газета. 2002. № 220. </w:t>
      </w:r>
    </w:p>
    <w:p w:rsidR="008A1E29" w:rsidRPr="00887E1F" w:rsidRDefault="008A1E29" w:rsidP="001E3519">
      <w:pPr>
        <w:pStyle w:val="ListParagraph"/>
        <w:numPr>
          <w:ilvl w:val="0"/>
          <w:numId w:val="7"/>
        </w:numPr>
        <w:ind w:left="0" w:firstLine="0"/>
        <w:rPr>
          <w:rFonts w:ascii="Times New Roman" w:hAnsi="Times New Roman"/>
          <w:sz w:val="28"/>
          <w:szCs w:val="28"/>
        </w:rPr>
      </w:pPr>
      <w:r w:rsidRPr="00887E1F">
        <w:rPr>
          <w:rFonts w:ascii="Times New Roman" w:hAnsi="Times New Roman"/>
          <w:sz w:val="28"/>
          <w:szCs w:val="28"/>
        </w:rPr>
        <w:t xml:space="preserve">Гаагская конвенция по вопросам гражданского процесса 1954 года (http://base.garant.ru/10105775/; </w:t>
      </w:r>
    </w:p>
    <w:p w:rsidR="008A1E29" w:rsidRPr="00887E1F" w:rsidRDefault="008A1E29" w:rsidP="001E3519">
      <w:pPr>
        <w:pStyle w:val="ListParagraph"/>
        <w:numPr>
          <w:ilvl w:val="0"/>
          <w:numId w:val="7"/>
        </w:numPr>
        <w:ind w:left="0" w:firstLine="0"/>
        <w:rPr>
          <w:rFonts w:ascii="Times New Roman" w:hAnsi="Times New Roman"/>
          <w:sz w:val="28"/>
          <w:szCs w:val="28"/>
        </w:rPr>
      </w:pPr>
      <w:r w:rsidRPr="00887E1F">
        <w:rPr>
          <w:rFonts w:ascii="Times New Roman" w:hAnsi="Times New Roman"/>
          <w:sz w:val="28"/>
          <w:szCs w:val="28"/>
        </w:rPr>
        <w:t>Конвенция о вручении за границей судебных и внесудебных документов по гражданским или торговым делам (Гаага, 15 ноября 1965 г.) (http://base.garant.ru/2540665/#ixzz444lzb9rZ)</w:t>
      </w:r>
    </w:p>
    <w:p w:rsidR="008A1E29" w:rsidRPr="00887E1F" w:rsidRDefault="008A1E29" w:rsidP="001E3519">
      <w:pPr>
        <w:pStyle w:val="ListParagraph"/>
        <w:numPr>
          <w:ilvl w:val="0"/>
          <w:numId w:val="7"/>
        </w:numPr>
        <w:ind w:left="0" w:firstLine="0"/>
        <w:rPr>
          <w:rFonts w:ascii="Times New Roman" w:hAnsi="Times New Roman"/>
          <w:sz w:val="28"/>
          <w:szCs w:val="28"/>
        </w:rPr>
      </w:pPr>
      <w:r w:rsidRPr="00887E1F">
        <w:rPr>
          <w:rFonts w:ascii="Times New Roman" w:hAnsi="Times New Roman"/>
          <w:sz w:val="28"/>
          <w:szCs w:val="28"/>
        </w:rPr>
        <w:t>Гаагская конвенция о получении за границей доказательств по гражданским или торговым делам 1970 года.  (http://base.garant.ru/2541626/)</w:t>
      </w:r>
    </w:p>
    <w:p w:rsidR="008A1E29" w:rsidRPr="00887E1F" w:rsidRDefault="008A1E29" w:rsidP="001E3519">
      <w:pPr>
        <w:pStyle w:val="ListParagraph"/>
        <w:numPr>
          <w:ilvl w:val="0"/>
          <w:numId w:val="7"/>
        </w:numPr>
        <w:ind w:left="0" w:firstLine="0"/>
        <w:rPr>
          <w:rFonts w:ascii="Times New Roman" w:hAnsi="Times New Roman"/>
          <w:sz w:val="28"/>
          <w:szCs w:val="28"/>
        </w:rPr>
      </w:pPr>
      <w:r w:rsidRPr="00887E1F">
        <w:rPr>
          <w:rFonts w:ascii="Times New Roman" w:hAnsi="Times New Roman"/>
          <w:sz w:val="28"/>
          <w:szCs w:val="28"/>
        </w:rPr>
        <w:t>Конвенция о правовой помощи и правовых отношениях по гражданским, семейным и уголовным делам (Минск, 22 января 1993 г.) (http://base.garant.ru/10119702/#help#ixzz444n4qjg1).</w:t>
      </w:r>
    </w:p>
    <w:p w:rsidR="008A1E29" w:rsidRPr="0069174E" w:rsidRDefault="008A1E29" w:rsidP="001E3519">
      <w:pPr>
        <w:ind w:firstLine="0"/>
        <w:rPr>
          <w:sz w:val="28"/>
          <w:szCs w:val="28"/>
        </w:rPr>
      </w:pPr>
    </w:p>
    <w:p w:rsidR="008A1E29" w:rsidRPr="0069174E" w:rsidRDefault="008A1E29" w:rsidP="001E3519">
      <w:pPr>
        <w:rPr>
          <w:sz w:val="28"/>
          <w:szCs w:val="28"/>
        </w:rPr>
      </w:pPr>
      <w:r w:rsidRPr="0069174E">
        <w:rPr>
          <w:sz w:val="28"/>
          <w:szCs w:val="28"/>
        </w:rPr>
        <w:t>б) нормативные правовые акты РФ</w:t>
      </w:r>
    </w:p>
    <w:p w:rsidR="008A1E29" w:rsidRDefault="008A1E29" w:rsidP="001E3519">
      <w:pPr>
        <w:rPr>
          <w:sz w:val="28"/>
          <w:szCs w:val="28"/>
        </w:rPr>
      </w:pPr>
    </w:p>
    <w:p w:rsidR="008A1E29" w:rsidRPr="0069174E" w:rsidRDefault="008A1E29" w:rsidP="001E3519">
      <w:pPr>
        <w:rPr>
          <w:sz w:val="28"/>
          <w:szCs w:val="28"/>
        </w:rPr>
      </w:pPr>
      <w:r w:rsidRPr="0069174E">
        <w:rPr>
          <w:sz w:val="28"/>
          <w:szCs w:val="28"/>
        </w:rPr>
        <w:t>1. Конституция Российской Федерации // Российская газета. 1993. 25 декабря.</w:t>
      </w:r>
    </w:p>
    <w:p w:rsidR="008A1E29" w:rsidRPr="0069174E" w:rsidRDefault="008A1E29" w:rsidP="001E3519">
      <w:pPr>
        <w:rPr>
          <w:sz w:val="28"/>
          <w:szCs w:val="28"/>
        </w:rPr>
      </w:pPr>
      <w:r w:rsidRPr="0069174E">
        <w:rPr>
          <w:sz w:val="28"/>
          <w:szCs w:val="28"/>
        </w:rPr>
        <w:t xml:space="preserve">2. </w:t>
      </w:r>
      <w:r w:rsidRPr="00887E1F">
        <w:rPr>
          <w:sz w:val="28"/>
          <w:szCs w:val="28"/>
        </w:rPr>
        <w:t>Федеральный конституционный закон от 31 декабря 1996 г. № 1-ФКЗ «О судебной системе Российской Федерации» // Российская газета. 1997. № 3.</w:t>
      </w:r>
    </w:p>
    <w:p w:rsidR="008A1E29" w:rsidRDefault="008A1E29" w:rsidP="001E3519">
      <w:pPr>
        <w:rPr>
          <w:sz w:val="28"/>
          <w:szCs w:val="28"/>
        </w:rPr>
      </w:pPr>
      <w:r w:rsidRPr="0069174E">
        <w:rPr>
          <w:sz w:val="28"/>
          <w:szCs w:val="28"/>
        </w:rPr>
        <w:t xml:space="preserve">3. </w:t>
      </w:r>
      <w:r w:rsidRPr="00887E1F">
        <w:rPr>
          <w:sz w:val="28"/>
          <w:szCs w:val="28"/>
        </w:rPr>
        <w:t>Гражданский процессуальный кодекс Российской Федерации от 14 ноября 2002 г. № 138-ФЗ (С изм. и доп. от 2 марта 2016 г. № 45-ФЗ) // Российская газета. 2002. № 220.</w:t>
      </w:r>
    </w:p>
    <w:p w:rsidR="008A1E29" w:rsidRPr="0069174E" w:rsidRDefault="008A1E29" w:rsidP="001E3519">
      <w:pPr>
        <w:rPr>
          <w:sz w:val="28"/>
          <w:szCs w:val="28"/>
        </w:rPr>
      </w:pPr>
      <w:r>
        <w:rPr>
          <w:sz w:val="28"/>
          <w:szCs w:val="28"/>
        </w:rPr>
        <w:t>4.</w:t>
      </w:r>
      <w:r w:rsidRPr="00887E1F">
        <w:t xml:space="preserve"> </w:t>
      </w:r>
      <w:r w:rsidRPr="00887E1F">
        <w:rPr>
          <w:sz w:val="28"/>
          <w:szCs w:val="28"/>
        </w:rPr>
        <w:t>Федеральный закон от 15.07.1995 № 101-ФЗ «О международных договорах Российской Федерации» // Российская газета. 1995. № 140.</w:t>
      </w:r>
    </w:p>
    <w:p w:rsidR="008A1E29" w:rsidRDefault="008A1E29" w:rsidP="001E3519">
      <w:pPr>
        <w:rPr>
          <w:sz w:val="28"/>
          <w:szCs w:val="28"/>
        </w:rPr>
      </w:pPr>
      <w:r w:rsidRPr="00887E1F">
        <w:rPr>
          <w:sz w:val="28"/>
          <w:szCs w:val="28"/>
        </w:rPr>
        <w:t xml:space="preserve">  </w:t>
      </w:r>
      <w:r>
        <w:rPr>
          <w:sz w:val="28"/>
          <w:szCs w:val="28"/>
        </w:rPr>
        <w:t xml:space="preserve">5. </w:t>
      </w:r>
      <w:r w:rsidRPr="00887E1F">
        <w:rPr>
          <w:sz w:val="28"/>
          <w:szCs w:val="28"/>
        </w:rPr>
        <w:t>Постановление Пленума Верховного Суда РФ от 10 октября 2003 г. № 5 «О применении судами общей юрисдикции общепризнанных принципов и норм международного права и международных договоров РФ» // Российская газета. 2003. № 244.</w:t>
      </w:r>
    </w:p>
    <w:p w:rsidR="008A1E29" w:rsidRPr="0069174E" w:rsidRDefault="008A1E29" w:rsidP="001E3519">
      <w:pPr>
        <w:rPr>
          <w:sz w:val="28"/>
          <w:szCs w:val="28"/>
        </w:rPr>
      </w:pPr>
      <w:r>
        <w:rPr>
          <w:sz w:val="28"/>
          <w:szCs w:val="28"/>
        </w:rPr>
        <w:t>6.</w:t>
      </w:r>
      <w:r w:rsidRPr="00661947">
        <w:rPr>
          <w:sz w:val="28"/>
          <w:szCs w:val="28"/>
        </w:rPr>
        <w:t xml:space="preserve">  Постановление Пленума Верховного Суда РФ от 29 ноября 2007 г. № 48 «О практике рассмотрения судами дел об оспаривании нормативных правовых актов полностью или в части» (http://base.garant.ru/1785065/#ixzz444r1sRo3).</w:t>
      </w:r>
    </w:p>
    <w:p w:rsidR="008A1E29" w:rsidRPr="0069174E" w:rsidRDefault="008A1E29" w:rsidP="001E3519">
      <w:pPr>
        <w:rPr>
          <w:sz w:val="28"/>
          <w:szCs w:val="28"/>
        </w:rPr>
      </w:pPr>
      <w:r w:rsidRPr="0069174E">
        <w:rPr>
          <w:sz w:val="28"/>
          <w:szCs w:val="28"/>
        </w:rPr>
        <w:tab/>
        <w:t>2. ЛИТЕРАТУРА</w:t>
      </w:r>
    </w:p>
    <w:p w:rsidR="008A1E29" w:rsidRPr="0069174E" w:rsidRDefault="008A1E29" w:rsidP="001E3519">
      <w:pPr>
        <w:rPr>
          <w:sz w:val="28"/>
          <w:szCs w:val="28"/>
        </w:rPr>
      </w:pPr>
    </w:p>
    <w:p w:rsidR="008A1E29" w:rsidRPr="0069174E" w:rsidRDefault="008A1E29" w:rsidP="001E3519">
      <w:pPr>
        <w:rPr>
          <w:sz w:val="28"/>
          <w:szCs w:val="28"/>
        </w:rPr>
      </w:pPr>
      <w:r w:rsidRPr="0069174E">
        <w:rPr>
          <w:sz w:val="28"/>
          <w:szCs w:val="28"/>
        </w:rPr>
        <w:tab/>
        <w:t>а) учебники и монографии</w:t>
      </w:r>
    </w:p>
    <w:p w:rsidR="008A1E29" w:rsidRDefault="008A1E29" w:rsidP="001E3519">
      <w:pPr>
        <w:rPr>
          <w:sz w:val="28"/>
          <w:szCs w:val="28"/>
        </w:rPr>
      </w:pPr>
    </w:p>
    <w:p w:rsidR="008A1E29" w:rsidRPr="004E4281" w:rsidRDefault="008A1E29" w:rsidP="001E3519">
      <w:pPr>
        <w:pStyle w:val="ListParagraph"/>
        <w:numPr>
          <w:ilvl w:val="0"/>
          <w:numId w:val="8"/>
        </w:numPr>
        <w:ind w:left="0" w:firstLine="709"/>
        <w:rPr>
          <w:rFonts w:ascii="Times New Roman" w:hAnsi="Times New Roman"/>
          <w:sz w:val="28"/>
          <w:szCs w:val="28"/>
        </w:rPr>
      </w:pPr>
      <w:r w:rsidRPr="004E4281">
        <w:rPr>
          <w:rFonts w:ascii="Times New Roman" w:hAnsi="Times New Roman"/>
          <w:sz w:val="28"/>
          <w:szCs w:val="28"/>
        </w:rPr>
        <w:t>Вопленко Н.Н. Источники и формы права Учеб. пособие. Волгоград: Изд-во ВолГУ, 2004.  180 с.</w:t>
      </w:r>
    </w:p>
    <w:p w:rsidR="008A1E29" w:rsidRPr="004E4281" w:rsidRDefault="008A1E29" w:rsidP="001E3519">
      <w:pPr>
        <w:pStyle w:val="ListParagraph"/>
        <w:numPr>
          <w:ilvl w:val="0"/>
          <w:numId w:val="8"/>
        </w:numPr>
        <w:ind w:left="0" w:firstLine="709"/>
        <w:rPr>
          <w:rFonts w:ascii="Times New Roman" w:hAnsi="Times New Roman"/>
          <w:sz w:val="28"/>
          <w:szCs w:val="28"/>
        </w:rPr>
      </w:pPr>
      <w:r w:rsidRPr="004E4281">
        <w:rPr>
          <w:rFonts w:ascii="Times New Roman" w:hAnsi="Times New Roman"/>
          <w:sz w:val="28"/>
          <w:szCs w:val="28"/>
        </w:rPr>
        <w:t>Зорькин В.Д. Конституционно-правовое развитие России. М.: Ид-во Право, 2011. 154 с.</w:t>
      </w:r>
    </w:p>
    <w:p w:rsidR="008A1E29" w:rsidRPr="004E4281" w:rsidRDefault="008A1E29" w:rsidP="001E3519">
      <w:pPr>
        <w:pStyle w:val="ListParagraph"/>
        <w:numPr>
          <w:ilvl w:val="0"/>
          <w:numId w:val="8"/>
        </w:numPr>
        <w:ind w:left="0" w:firstLine="709"/>
        <w:rPr>
          <w:rFonts w:ascii="Times New Roman" w:hAnsi="Times New Roman"/>
          <w:sz w:val="28"/>
          <w:szCs w:val="28"/>
        </w:rPr>
      </w:pPr>
      <w:r w:rsidRPr="004E4281">
        <w:rPr>
          <w:rFonts w:ascii="Times New Roman" w:hAnsi="Times New Roman"/>
          <w:sz w:val="28"/>
          <w:szCs w:val="28"/>
        </w:rPr>
        <w:t>Кашанина Т.В., Кашанин А.В. Российское право. Учебник. 2-е изд., пересмотр. М.: Норма, 2009. 520 с.</w:t>
      </w:r>
    </w:p>
    <w:p w:rsidR="008A1E29" w:rsidRPr="004E4281" w:rsidRDefault="008A1E29" w:rsidP="001E3519">
      <w:pPr>
        <w:pStyle w:val="ListParagraph"/>
        <w:numPr>
          <w:ilvl w:val="0"/>
          <w:numId w:val="8"/>
        </w:numPr>
        <w:ind w:left="0" w:firstLine="709"/>
        <w:rPr>
          <w:rFonts w:ascii="Times New Roman" w:hAnsi="Times New Roman"/>
          <w:sz w:val="28"/>
          <w:szCs w:val="28"/>
        </w:rPr>
      </w:pPr>
      <w:r w:rsidRPr="004E4281">
        <w:rPr>
          <w:rFonts w:ascii="Times New Roman" w:hAnsi="Times New Roman"/>
          <w:sz w:val="28"/>
          <w:szCs w:val="28"/>
        </w:rPr>
        <w:t>Рассказов Л.П. Теория государства и права: углубленный курс. Учебник.  М.: РИОР: ИНФРА-М, 2015. 445 с.</w:t>
      </w:r>
    </w:p>
    <w:p w:rsidR="008A1E29" w:rsidRPr="004E4281" w:rsidRDefault="008A1E29" w:rsidP="001E3519">
      <w:pPr>
        <w:pStyle w:val="ListParagraph"/>
        <w:numPr>
          <w:ilvl w:val="0"/>
          <w:numId w:val="8"/>
        </w:numPr>
        <w:ind w:left="0" w:firstLine="709"/>
        <w:rPr>
          <w:rFonts w:ascii="Times New Roman" w:hAnsi="Times New Roman"/>
          <w:sz w:val="28"/>
          <w:szCs w:val="28"/>
        </w:rPr>
      </w:pPr>
      <w:r w:rsidRPr="004E4281">
        <w:rPr>
          <w:rFonts w:ascii="Times New Roman" w:hAnsi="Times New Roman"/>
          <w:sz w:val="28"/>
          <w:szCs w:val="28"/>
        </w:rPr>
        <w:t>Фархтдинов Я.Ф. Источники гражданского процессуального права: монография. Казань: Изд-во Казан.ун-та. 87 с.</w:t>
      </w:r>
    </w:p>
    <w:p w:rsidR="008A1E29" w:rsidRPr="004E4281" w:rsidRDefault="008A1E29" w:rsidP="001E3519">
      <w:pPr>
        <w:pStyle w:val="ListParagraph"/>
        <w:numPr>
          <w:ilvl w:val="0"/>
          <w:numId w:val="8"/>
        </w:numPr>
        <w:ind w:left="0" w:firstLine="709"/>
        <w:rPr>
          <w:rFonts w:ascii="Times New Roman" w:hAnsi="Times New Roman"/>
          <w:sz w:val="28"/>
          <w:szCs w:val="28"/>
        </w:rPr>
      </w:pPr>
      <w:r w:rsidRPr="004E4281">
        <w:rPr>
          <w:rFonts w:ascii="Times New Roman" w:hAnsi="Times New Roman"/>
          <w:sz w:val="28"/>
          <w:szCs w:val="28"/>
        </w:rPr>
        <w:t>б) статьи из периодических изданий</w:t>
      </w:r>
    </w:p>
    <w:p w:rsidR="008A1E29" w:rsidRPr="004E4281" w:rsidRDefault="008A1E29" w:rsidP="001E3519">
      <w:pPr>
        <w:pStyle w:val="ListParagraph"/>
        <w:numPr>
          <w:ilvl w:val="0"/>
          <w:numId w:val="8"/>
        </w:numPr>
        <w:ind w:left="0" w:firstLine="709"/>
        <w:rPr>
          <w:rFonts w:ascii="Times New Roman" w:hAnsi="Times New Roman"/>
          <w:sz w:val="28"/>
          <w:szCs w:val="28"/>
        </w:rPr>
      </w:pPr>
      <w:r w:rsidRPr="004E4281">
        <w:rPr>
          <w:rFonts w:ascii="Times New Roman" w:hAnsi="Times New Roman"/>
          <w:sz w:val="28"/>
          <w:szCs w:val="28"/>
        </w:rPr>
        <w:t>Гущина Н.А Формирование единства практики реализации юридических норм и правовых позиций высшей судебной власти при рассмотрении гражданских дел // Современное право. 2014, № 10. С. 26.</w:t>
      </w:r>
    </w:p>
    <w:p w:rsidR="008A1E29" w:rsidRPr="004E4281" w:rsidRDefault="008A1E29" w:rsidP="001E3519">
      <w:pPr>
        <w:pStyle w:val="ListParagraph"/>
        <w:numPr>
          <w:ilvl w:val="0"/>
          <w:numId w:val="8"/>
        </w:numPr>
        <w:ind w:left="0" w:firstLine="709"/>
        <w:rPr>
          <w:rFonts w:ascii="Times New Roman" w:hAnsi="Times New Roman"/>
          <w:sz w:val="28"/>
          <w:szCs w:val="28"/>
        </w:rPr>
      </w:pPr>
      <w:r w:rsidRPr="004E4281">
        <w:rPr>
          <w:rFonts w:ascii="Times New Roman" w:hAnsi="Times New Roman"/>
          <w:sz w:val="28"/>
          <w:szCs w:val="28"/>
        </w:rPr>
        <w:t>Залоило М.В Интегративное правопонимание: новый подход // Журнал российского права. 2014. № 4. С. 42.</w:t>
      </w:r>
    </w:p>
    <w:p w:rsidR="008A1E29" w:rsidRPr="004E4281" w:rsidRDefault="008A1E29" w:rsidP="001E3519">
      <w:pPr>
        <w:pStyle w:val="ListParagraph"/>
        <w:numPr>
          <w:ilvl w:val="0"/>
          <w:numId w:val="8"/>
        </w:numPr>
        <w:ind w:left="0" w:firstLine="709"/>
        <w:rPr>
          <w:rFonts w:ascii="Times New Roman" w:hAnsi="Times New Roman"/>
          <w:sz w:val="28"/>
          <w:szCs w:val="28"/>
        </w:rPr>
      </w:pPr>
      <w:r w:rsidRPr="004E4281">
        <w:rPr>
          <w:rFonts w:ascii="Times New Roman" w:hAnsi="Times New Roman"/>
          <w:sz w:val="28"/>
          <w:szCs w:val="28"/>
        </w:rPr>
        <w:t>Колдаева Н.П. Конституционные основы систематизации законодательства РФ // Государство и право. 2003. № 2. С. 13.</w:t>
      </w:r>
    </w:p>
    <w:p w:rsidR="008A1E29" w:rsidRPr="004E4281" w:rsidRDefault="008A1E29" w:rsidP="001E3519">
      <w:pPr>
        <w:pStyle w:val="ListParagraph"/>
        <w:numPr>
          <w:ilvl w:val="0"/>
          <w:numId w:val="8"/>
        </w:numPr>
        <w:ind w:left="0" w:firstLine="709"/>
        <w:rPr>
          <w:rFonts w:ascii="Times New Roman" w:hAnsi="Times New Roman"/>
          <w:sz w:val="28"/>
          <w:szCs w:val="28"/>
        </w:rPr>
      </w:pPr>
      <w:r w:rsidRPr="004E4281">
        <w:rPr>
          <w:rFonts w:ascii="Times New Roman" w:hAnsi="Times New Roman"/>
          <w:sz w:val="28"/>
          <w:szCs w:val="28"/>
        </w:rPr>
        <w:t>Полухина П. П. К вопросу о соотношении понятий «форма права» и «источник права» // Право: современные тенденции: материалы II междунар. науч. конф. Уфа. 2014.  С. 17.</w:t>
      </w:r>
    </w:p>
    <w:p w:rsidR="008A1E29" w:rsidRPr="004E4281" w:rsidRDefault="008A1E29" w:rsidP="001E3519">
      <w:pPr>
        <w:pStyle w:val="ListParagraph"/>
        <w:numPr>
          <w:ilvl w:val="0"/>
          <w:numId w:val="8"/>
        </w:numPr>
        <w:ind w:left="0" w:firstLine="709"/>
        <w:rPr>
          <w:rFonts w:ascii="Times New Roman" w:hAnsi="Times New Roman"/>
          <w:sz w:val="28"/>
          <w:szCs w:val="28"/>
        </w:rPr>
      </w:pPr>
      <w:r w:rsidRPr="004E4281">
        <w:rPr>
          <w:rFonts w:ascii="Times New Roman" w:hAnsi="Times New Roman"/>
          <w:sz w:val="28"/>
          <w:szCs w:val="28"/>
        </w:rPr>
        <w:t>Ярков В.В. Статус судебной практики в России: некоторые вопросы // Тенденции развития гражданского процессуального права России: Сб. науч. ст. СПб.,2008. С. 49 .</w:t>
      </w:r>
    </w:p>
    <w:p w:rsidR="008A1E29" w:rsidRPr="0069174E" w:rsidRDefault="008A1E29" w:rsidP="001E3519">
      <w:pPr>
        <w:ind w:firstLine="0"/>
        <w:rPr>
          <w:sz w:val="28"/>
          <w:szCs w:val="28"/>
        </w:rPr>
      </w:pPr>
    </w:p>
    <w:p w:rsidR="008A1E29" w:rsidRPr="0069174E" w:rsidRDefault="008A1E29" w:rsidP="001E3519">
      <w:pPr>
        <w:rPr>
          <w:sz w:val="28"/>
          <w:szCs w:val="28"/>
        </w:rPr>
      </w:pPr>
      <w:r w:rsidRPr="0069174E">
        <w:rPr>
          <w:sz w:val="28"/>
          <w:szCs w:val="28"/>
        </w:rPr>
        <w:t>д) электронные информационные ресурсы</w:t>
      </w:r>
    </w:p>
    <w:p w:rsidR="008A1E29" w:rsidRPr="0069174E" w:rsidRDefault="008A1E29" w:rsidP="001E3519">
      <w:pPr>
        <w:rPr>
          <w:sz w:val="28"/>
          <w:szCs w:val="28"/>
        </w:rPr>
      </w:pPr>
      <w:r w:rsidRPr="0069174E">
        <w:rPr>
          <w:sz w:val="28"/>
          <w:szCs w:val="28"/>
        </w:rPr>
        <w:t>1.</w:t>
      </w:r>
      <w:r w:rsidRPr="00661947">
        <w:rPr>
          <w:sz w:val="28"/>
          <w:szCs w:val="28"/>
        </w:rPr>
        <w:t xml:space="preserve">  Шершеневич Г.Ф. Определение понятия о праве [HTML] (http://www.twirpx.com/file/1373624/).</w:t>
      </w:r>
    </w:p>
    <w:p w:rsidR="008A1E29" w:rsidRPr="0069174E" w:rsidRDefault="008A1E29" w:rsidP="001E3519">
      <w:pPr>
        <w:rPr>
          <w:sz w:val="28"/>
          <w:szCs w:val="28"/>
        </w:rPr>
      </w:pPr>
      <w:r>
        <w:rPr>
          <w:sz w:val="28"/>
          <w:szCs w:val="28"/>
        </w:rPr>
        <w:t xml:space="preserve"> </w:t>
      </w:r>
    </w:p>
    <w:p w:rsidR="008A1E29" w:rsidRPr="0069174E" w:rsidRDefault="008A1E29" w:rsidP="001E3519">
      <w:pPr>
        <w:ind w:firstLine="0"/>
        <w:rPr>
          <w:sz w:val="28"/>
          <w:szCs w:val="28"/>
        </w:rPr>
      </w:pPr>
    </w:p>
    <w:p w:rsidR="008A1E29" w:rsidRDefault="008A1E29">
      <w:pPr>
        <w:widowControl/>
        <w:suppressAutoHyphens w:val="0"/>
        <w:spacing w:after="200" w:line="276" w:lineRule="auto"/>
        <w:ind w:firstLine="0"/>
        <w:jc w:val="left"/>
        <w:rPr>
          <w:rFonts w:ascii="Calibri" w:hAnsi="Calibri"/>
          <w:kern w:val="0"/>
          <w:szCs w:val="22"/>
          <w:lang w:eastAsia="en-US"/>
        </w:rPr>
      </w:pPr>
    </w:p>
    <w:sectPr w:rsidR="008A1E29" w:rsidSect="00002922">
      <w:footerReference w:type="even" r:id="rId7"/>
      <w:footerReference w:type="default" r:id="rId8"/>
      <w:pgSz w:w="11906" w:h="16838"/>
      <w:pgMar w:top="1134" w:right="850"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1E29" w:rsidRDefault="008A1E29">
      <w:pPr>
        <w:widowControl/>
        <w:suppressAutoHyphens w:val="0"/>
        <w:spacing w:after="200" w:line="276" w:lineRule="auto"/>
        <w:ind w:firstLine="0"/>
        <w:jc w:val="left"/>
        <w:rPr>
          <w:rFonts w:ascii="Calibri" w:hAnsi="Calibri"/>
          <w:kern w:val="0"/>
          <w:szCs w:val="22"/>
          <w:lang w:eastAsia="en-US"/>
        </w:rPr>
      </w:pPr>
      <w:r>
        <w:rPr>
          <w:rFonts w:ascii="Calibri" w:hAnsi="Calibri"/>
          <w:kern w:val="0"/>
          <w:szCs w:val="22"/>
          <w:lang w:eastAsia="en-US"/>
        </w:rPr>
        <w:separator/>
      </w:r>
    </w:p>
  </w:endnote>
  <w:endnote w:type="continuationSeparator" w:id="0">
    <w:p w:rsidR="008A1E29" w:rsidRDefault="008A1E29">
      <w:pPr>
        <w:widowControl/>
        <w:suppressAutoHyphens w:val="0"/>
        <w:spacing w:after="200" w:line="276" w:lineRule="auto"/>
        <w:ind w:firstLine="0"/>
        <w:jc w:val="left"/>
        <w:rPr>
          <w:rFonts w:ascii="Calibri" w:hAnsi="Calibri"/>
          <w:kern w:val="0"/>
          <w:szCs w:val="22"/>
          <w:lang w:eastAsia="en-US"/>
        </w:rPr>
      </w:pPr>
      <w:r>
        <w:rPr>
          <w:rFonts w:ascii="Calibri" w:hAnsi="Calibri"/>
          <w:kern w:val="0"/>
          <w:szCs w:val="22"/>
          <w:lang w:eastAsia="en-US"/>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Ц"/>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E29" w:rsidRDefault="008A1E29" w:rsidP="0009765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A1E29" w:rsidRDefault="008A1E2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E29" w:rsidRDefault="008A1E29" w:rsidP="0009765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rsidR="008A1E29" w:rsidRDefault="008A1E2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1E29" w:rsidRDefault="008A1E29">
      <w:pPr>
        <w:widowControl/>
        <w:suppressAutoHyphens w:val="0"/>
        <w:spacing w:after="200" w:line="276" w:lineRule="auto"/>
        <w:ind w:firstLine="0"/>
        <w:jc w:val="left"/>
        <w:rPr>
          <w:rFonts w:ascii="Calibri" w:hAnsi="Calibri"/>
          <w:kern w:val="0"/>
          <w:szCs w:val="22"/>
          <w:lang w:eastAsia="en-US"/>
        </w:rPr>
      </w:pPr>
      <w:r>
        <w:rPr>
          <w:rFonts w:ascii="Calibri" w:hAnsi="Calibri"/>
          <w:kern w:val="0"/>
          <w:szCs w:val="22"/>
          <w:lang w:eastAsia="en-US"/>
        </w:rPr>
        <w:separator/>
      </w:r>
    </w:p>
  </w:footnote>
  <w:footnote w:type="continuationSeparator" w:id="0">
    <w:p w:rsidR="008A1E29" w:rsidRDefault="008A1E29">
      <w:pPr>
        <w:widowControl/>
        <w:suppressAutoHyphens w:val="0"/>
        <w:spacing w:after="200" w:line="276" w:lineRule="auto"/>
        <w:ind w:firstLine="0"/>
        <w:jc w:val="left"/>
        <w:rPr>
          <w:rFonts w:ascii="Calibri" w:hAnsi="Calibri"/>
          <w:kern w:val="0"/>
          <w:szCs w:val="22"/>
          <w:lang w:eastAsia="en-US"/>
        </w:rPr>
      </w:pPr>
      <w:r>
        <w:rPr>
          <w:rFonts w:ascii="Calibri" w:hAnsi="Calibri"/>
          <w:kern w:val="0"/>
          <w:szCs w:val="22"/>
          <w:lang w:eastAsia="en-US"/>
        </w:rPr>
        <w:continuationSeparator/>
      </w:r>
    </w:p>
  </w:footnote>
  <w:footnote w:id="1">
    <w:p w:rsidR="008A1E29" w:rsidRDefault="008A1E29" w:rsidP="001E3519">
      <w:pPr>
        <w:pStyle w:val="FootnoteText"/>
      </w:pPr>
      <w:r w:rsidRPr="000D2311">
        <w:rPr>
          <w:rStyle w:val="FootnoteReference"/>
          <w:rFonts w:ascii="Times New Roman" w:eastAsia="SimSun" w:hAnsi="Times New Roman"/>
        </w:rPr>
        <w:footnoteRef/>
      </w:r>
      <w:r w:rsidRPr="000D2311">
        <w:rPr>
          <w:rFonts w:ascii="Times New Roman" w:hAnsi="Times New Roman"/>
        </w:rPr>
        <w:t xml:space="preserve"> Фархтдинов Я.Ф. Источники гражданского процессуального права: монография. Казань: Изд-во Казан.ун-та, 1986. С. 7.</w:t>
      </w:r>
    </w:p>
  </w:footnote>
  <w:footnote w:id="2">
    <w:p w:rsidR="008A1E29" w:rsidRDefault="008A1E29" w:rsidP="001E3519">
      <w:pPr>
        <w:pStyle w:val="FootnoteText"/>
      </w:pPr>
      <w:r w:rsidRPr="000D2311">
        <w:rPr>
          <w:rStyle w:val="FootnoteReference"/>
          <w:rFonts w:ascii="Times New Roman" w:eastAsia="SimSun" w:hAnsi="Times New Roman"/>
        </w:rPr>
        <w:footnoteRef/>
      </w:r>
      <w:r w:rsidRPr="000D2311">
        <w:rPr>
          <w:rFonts w:ascii="Times New Roman" w:hAnsi="Times New Roman"/>
        </w:rPr>
        <w:t xml:space="preserve"> Цитата по: Полухина П. П. К вопросу о соотношении понятий «форма права» и «источник права» // Право: современные тенденции: материалы II междунар. науч. конф. Уфа. 2014.  С. 17.</w:t>
      </w:r>
    </w:p>
  </w:footnote>
  <w:footnote w:id="3">
    <w:p w:rsidR="008A1E29" w:rsidRDefault="008A1E29" w:rsidP="001E3519">
      <w:pPr>
        <w:pStyle w:val="FootnoteText"/>
      </w:pPr>
      <w:r w:rsidRPr="000D2311">
        <w:rPr>
          <w:rStyle w:val="FootnoteReference"/>
          <w:rFonts w:ascii="Times New Roman" w:eastAsia="SimSun" w:hAnsi="Times New Roman"/>
        </w:rPr>
        <w:footnoteRef/>
      </w:r>
      <w:r w:rsidRPr="000D2311">
        <w:rPr>
          <w:rFonts w:ascii="Times New Roman" w:hAnsi="Times New Roman"/>
        </w:rPr>
        <w:t xml:space="preserve"> Шершеневич Г.Ф. Определение понятия о праве [HTML] (http://www.twirpx.com/file/1373624/).</w:t>
      </w:r>
    </w:p>
  </w:footnote>
  <w:footnote w:id="4">
    <w:p w:rsidR="008A1E29" w:rsidRDefault="008A1E29" w:rsidP="001E3519">
      <w:pPr>
        <w:pStyle w:val="FootnoteText"/>
      </w:pPr>
      <w:r w:rsidRPr="000D2311">
        <w:rPr>
          <w:rStyle w:val="FootnoteReference"/>
          <w:rFonts w:ascii="Times New Roman" w:eastAsia="SimSun" w:hAnsi="Times New Roman"/>
        </w:rPr>
        <w:footnoteRef/>
      </w:r>
      <w:r w:rsidRPr="000D2311">
        <w:rPr>
          <w:rFonts w:ascii="Times New Roman" w:hAnsi="Times New Roman"/>
        </w:rPr>
        <w:t xml:space="preserve"> Рассказов Л.П. Теория государства и права: углубленный курс. Учебник.  М.: РИОР: ИНФРА-М, 2015. С. 232.</w:t>
      </w:r>
    </w:p>
  </w:footnote>
  <w:footnote w:id="5">
    <w:p w:rsidR="008A1E29" w:rsidRDefault="008A1E29" w:rsidP="001E3519">
      <w:pPr>
        <w:pStyle w:val="FootnoteText"/>
      </w:pPr>
      <w:r w:rsidRPr="000D2311">
        <w:rPr>
          <w:rStyle w:val="FootnoteReference"/>
          <w:rFonts w:ascii="Times New Roman" w:eastAsia="SimSun" w:hAnsi="Times New Roman"/>
        </w:rPr>
        <w:footnoteRef/>
      </w:r>
      <w:r w:rsidRPr="000D2311">
        <w:rPr>
          <w:rFonts w:ascii="Times New Roman" w:hAnsi="Times New Roman"/>
        </w:rPr>
        <w:t xml:space="preserve"> Кашанина Т.В., Кашанин А.В. Российское право. Учебник. 2-е изд., пересмотр. М.: Норма, 2009. С. 31. </w:t>
      </w:r>
    </w:p>
  </w:footnote>
  <w:footnote w:id="6">
    <w:p w:rsidR="008A1E29" w:rsidRDefault="008A1E29" w:rsidP="001E3519">
      <w:pPr>
        <w:pStyle w:val="FootnoteText"/>
      </w:pPr>
      <w:r w:rsidRPr="000D2311">
        <w:rPr>
          <w:rStyle w:val="FootnoteReference"/>
          <w:rFonts w:ascii="Times New Roman" w:eastAsia="SimSun" w:hAnsi="Times New Roman"/>
        </w:rPr>
        <w:footnoteRef/>
      </w:r>
      <w:r w:rsidRPr="000D2311">
        <w:rPr>
          <w:rFonts w:ascii="Times New Roman" w:hAnsi="Times New Roman"/>
        </w:rPr>
        <w:t xml:space="preserve"> Залоило М.В Интегративное правопонимание: новый подход // Журнал российского права. 2014. № 4. С. 42. </w:t>
      </w:r>
    </w:p>
  </w:footnote>
  <w:footnote w:id="7">
    <w:p w:rsidR="008A1E29" w:rsidRDefault="008A1E29" w:rsidP="001E3519">
      <w:pPr>
        <w:pStyle w:val="FootnoteText"/>
      </w:pPr>
      <w:r w:rsidRPr="000D2311">
        <w:rPr>
          <w:rStyle w:val="FootnoteReference"/>
          <w:rFonts w:ascii="Times New Roman" w:eastAsia="SimSun" w:hAnsi="Times New Roman"/>
        </w:rPr>
        <w:footnoteRef/>
      </w:r>
      <w:r w:rsidRPr="000D2311">
        <w:rPr>
          <w:rFonts w:ascii="Times New Roman" w:hAnsi="Times New Roman"/>
        </w:rPr>
        <w:t xml:space="preserve"> См.: Вопленко Н.Н. Источники и формы права Учеб. пособие. — Волгоград: Изд-во ВолГУ, 2004.  С. 32.</w:t>
      </w:r>
    </w:p>
  </w:footnote>
  <w:footnote w:id="8">
    <w:p w:rsidR="008A1E29" w:rsidRDefault="008A1E29" w:rsidP="001E3519">
      <w:pPr>
        <w:pStyle w:val="FootnoteText"/>
      </w:pPr>
      <w:r w:rsidRPr="000D2311">
        <w:rPr>
          <w:rStyle w:val="FootnoteReference"/>
          <w:rFonts w:ascii="Times New Roman" w:eastAsia="SimSun" w:hAnsi="Times New Roman"/>
        </w:rPr>
        <w:footnoteRef/>
      </w:r>
      <w:r w:rsidRPr="000D2311">
        <w:rPr>
          <w:rFonts w:ascii="Times New Roman" w:hAnsi="Times New Roman"/>
        </w:rPr>
        <w:t xml:space="preserve"> Конституция Российской Федерации // Российская газета. 1993. 25 декабря.</w:t>
      </w:r>
    </w:p>
  </w:footnote>
  <w:footnote w:id="9">
    <w:p w:rsidR="008A1E29" w:rsidRDefault="008A1E29" w:rsidP="001E3519">
      <w:pPr>
        <w:pStyle w:val="FootnoteText"/>
      </w:pPr>
      <w:r w:rsidRPr="000D2311">
        <w:rPr>
          <w:rStyle w:val="FootnoteReference"/>
          <w:rFonts w:ascii="Times New Roman" w:eastAsia="SimSun" w:hAnsi="Times New Roman"/>
        </w:rPr>
        <w:footnoteRef/>
      </w:r>
      <w:r w:rsidRPr="000D2311">
        <w:rPr>
          <w:rFonts w:ascii="Times New Roman" w:hAnsi="Times New Roman"/>
        </w:rPr>
        <w:t xml:space="preserve"> Колдаева Н.П. Конституционные основы систематизации законодательства РФ // Государство и право. 2003. № 2. С. 13.</w:t>
      </w:r>
    </w:p>
  </w:footnote>
  <w:footnote w:id="10">
    <w:p w:rsidR="008A1E29" w:rsidRDefault="008A1E29" w:rsidP="001E3519">
      <w:pPr>
        <w:pStyle w:val="FootnoteText"/>
      </w:pPr>
      <w:r w:rsidRPr="000D2311">
        <w:rPr>
          <w:rStyle w:val="FootnoteReference"/>
          <w:rFonts w:ascii="Times New Roman" w:eastAsia="SimSun" w:hAnsi="Times New Roman"/>
        </w:rPr>
        <w:footnoteRef/>
      </w:r>
      <w:r w:rsidRPr="000D2311">
        <w:rPr>
          <w:rFonts w:ascii="Times New Roman" w:hAnsi="Times New Roman"/>
        </w:rPr>
        <w:t xml:space="preserve"> См.: Зорькин В.Д. Конституционно-правовое развитие России. М.: Ид-во Право, 2011. С. 89.</w:t>
      </w:r>
    </w:p>
  </w:footnote>
  <w:footnote w:id="11">
    <w:p w:rsidR="008A1E29" w:rsidRDefault="008A1E29" w:rsidP="001E3519">
      <w:pPr>
        <w:pStyle w:val="FootnoteText"/>
      </w:pPr>
      <w:r w:rsidRPr="000D2311">
        <w:rPr>
          <w:rStyle w:val="FootnoteReference"/>
          <w:rFonts w:ascii="Times New Roman" w:eastAsia="SimSun" w:hAnsi="Times New Roman"/>
        </w:rPr>
        <w:footnoteRef/>
      </w:r>
      <w:r w:rsidRPr="000D2311">
        <w:rPr>
          <w:rFonts w:ascii="Times New Roman" w:hAnsi="Times New Roman"/>
        </w:rPr>
        <w:t xml:space="preserve"> Постановление Пленума Верховного Суда РФ от 10 октября 2003 г. № 5 «О применении судами общей юрисдикции общепризнанных принципов и норм международного права и международных договоров РФ» // Российская газета. 2003. № 244.</w:t>
      </w:r>
    </w:p>
  </w:footnote>
  <w:footnote w:id="12">
    <w:p w:rsidR="008A1E29" w:rsidRDefault="008A1E29" w:rsidP="001E3519">
      <w:pPr>
        <w:pStyle w:val="FootnoteText"/>
      </w:pPr>
      <w:r w:rsidRPr="000D2311">
        <w:rPr>
          <w:rStyle w:val="FootnoteReference"/>
          <w:rFonts w:ascii="Times New Roman" w:eastAsia="SimSun" w:hAnsi="Times New Roman"/>
        </w:rPr>
        <w:footnoteRef/>
      </w:r>
      <w:r w:rsidRPr="000D2311">
        <w:rPr>
          <w:rFonts w:ascii="Times New Roman" w:hAnsi="Times New Roman"/>
        </w:rPr>
        <w:t xml:space="preserve"> Федеральный закон от 15.07.1995 № 101-ФЗ «О международных договорах Российской Федерации» // Российская газета. 1995. № 140. </w:t>
      </w:r>
    </w:p>
  </w:footnote>
  <w:footnote w:id="13">
    <w:p w:rsidR="008A1E29" w:rsidRDefault="008A1E29" w:rsidP="001E3519">
      <w:pPr>
        <w:pStyle w:val="FootnoteText"/>
      </w:pPr>
      <w:r w:rsidRPr="000D2311">
        <w:rPr>
          <w:rStyle w:val="FootnoteReference"/>
          <w:rFonts w:ascii="Times New Roman" w:eastAsia="SimSun" w:hAnsi="Times New Roman"/>
        </w:rPr>
        <w:footnoteRef/>
      </w:r>
      <w:r w:rsidRPr="000D2311">
        <w:rPr>
          <w:rFonts w:ascii="Times New Roman" w:hAnsi="Times New Roman"/>
        </w:rPr>
        <w:t xml:space="preserve"> Гражданский процессуальный кодекс Российской Федерации от 14 ноября 2002 г. № 138-ФЗ (С изм. и доп. от 2 марта 2016 г. № 45-ФЗ) // Российская газета. 2002. № 220. </w:t>
      </w:r>
    </w:p>
  </w:footnote>
  <w:footnote w:id="14">
    <w:p w:rsidR="008A1E29" w:rsidRDefault="008A1E29" w:rsidP="001E3519">
      <w:pPr>
        <w:pStyle w:val="FootnoteText"/>
      </w:pPr>
      <w:r w:rsidRPr="000D2311">
        <w:rPr>
          <w:rStyle w:val="FootnoteReference"/>
          <w:rFonts w:ascii="Times New Roman" w:eastAsia="SimSun" w:hAnsi="Times New Roman"/>
        </w:rPr>
        <w:footnoteRef/>
      </w:r>
      <w:r w:rsidRPr="000D2311">
        <w:rPr>
          <w:rFonts w:ascii="Times New Roman" w:hAnsi="Times New Roman"/>
        </w:rPr>
        <w:t xml:space="preserve"> Гаагская конвенция по вопросам гражданского процесса 1954 года (</w:t>
      </w:r>
      <w:hyperlink r:id="rId1" w:history="1">
        <w:r w:rsidRPr="000D2311">
          <w:rPr>
            <w:rStyle w:val="Hyperlink"/>
            <w:rFonts w:ascii="Times New Roman" w:hAnsi="Times New Roman"/>
          </w:rPr>
          <w:t>http://base.garant.ru/10105775/</w:t>
        </w:r>
      </w:hyperlink>
      <w:r w:rsidRPr="000D2311">
        <w:rPr>
          <w:rFonts w:ascii="Times New Roman" w:hAnsi="Times New Roman"/>
        </w:rPr>
        <w:t xml:space="preserve">; </w:t>
      </w:r>
    </w:p>
  </w:footnote>
  <w:footnote w:id="15">
    <w:p w:rsidR="008A1E29" w:rsidRDefault="008A1E29" w:rsidP="001E3519">
      <w:pPr>
        <w:pStyle w:val="FootnoteText"/>
      </w:pPr>
      <w:r w:rsidRPr="000D2311">
        <w:rPr>
          <w:rStyle w:val="FootnoteReference"/>
          <w:rFonts w:ascii="Times New Roman" w:eastAsia="SimSun" w:hAnsi="Times New Roman"/>
        </w:rPr>
        <w:footnoteRef/>
      </w:r>
      <w:r w:rsidRPr="000D2311">
        <w:rPr>
          <w:rFonts w:ascii="Times New Roman" w:hAnsi="Times New Roman"/>
        </w:rPr>
        <w:t xml:space="preserve"> Конвенция о вручении за границей судебных и внесудебных документов по гражданским или торговым делам (Гаага, 15 ноября 1965 г.) (http://base.garant.ru/2540665/#ixzz444lzb9rZ)</w:t>
      </w:r>
    </w:p>
  </w:footnote>
  <w:footnote w:id="16">
    <w:p w:rsidR="008A1E29" w:rsidRDefault="008A1E29" w:rsidP="001E3519">
      <w:pPr>
        <w:pStyle w:val="FootnoteText"/>
      </w:pPr>
      <w:r w:rsidRPr="000D2311">
        <w:rPr>
          <w:rStyle w:val="FootnoteReference"/>
          <w:rFonts w:ascii="Times New Roman" w:eastAsia="SimSun" w:hAnsi="Times New Roman"/>
        </w:rPr>
        <w:footnoteRef/>
      </w:r>
      <w:r w:rsidRPr="000D2311">
        <w:rPr>
          <w:rFonts w:ascii="Times New Roman" w:hAnsi="Times New Roman"/>
        </w:rPr>
        <w:t xml:space="preserve"> Гаагская конвенция о получении за границей доказательств по гражданским или торговым делам 1970 года.  (http://base.garant.ru/2541626/)</w:t>
      </w:r>
    </w:p>
  </w:footnote>
  <w:footnote w:id="17">
    <w:p w:rsidR="008A1E29" w:rsidRDefault="008A1E29" w:rsidP="001E3519">
      <w:pPr>
        <w:pStyle w:val="FootnoteText"/>
      </w:pPr>
      <w:r w:rsidRPr="000D2311">
        <w:rPr>
          <w:rStyle w:val="FootnoteReference"/>
          <w:rFonts w:ascii="Times New Roman" w:eastAsia="SimSun" w:hAnsi="Times New Roman"/>
        </w:rPr>
        <w:footnoteRef/>
      </w:r>
      <w:r w:rsidRPr="000D2311">
        <w:rPr>
          <w:rFonts w:ascii="Times New Roman" w:hAnsi="Times New Roman"/>
        </w:rPr>
        <w:t xml:space="preserve"> Конвенция о правовой помощи и правовых отношениях по гражданским, семейным и уголовным делам (Минск, 22 января 1993 г.) (</w:t>
      </w:r>
      <w:hyperlink r:id="rId2" w:anchor="help" w:history="1">
        <w:r w:rsidRPr="000D2311">
          <w:rPr>
            <w:rStyle w:val="Hyperlink"/>
            <w:rFonts w:ascii="Times New Roman" w:hAnsi="Times New Roman"/>
          </w:rPr>
          <w:t>http://base.garant.ru/10119702/#help#ixzz444n4qjg1</w:t>
        </w:r>
      </w:hyperlink>
      <w:r w:rsidRPr="000D2311">
        <w:rPr>
          <w:rFonts w:ascii="Times New Roman" w:hAnsi="Times New Roman"/>
        </w:rPr>
        <w:t xml:space="preserve">). </w:t>
      </w:r>
    </w:p>
  </w:footnote>
  <w:footnote w:id="18">
    <w:p w:rsidR="008A1E29" w:rsidRDefault="008A1E29" w:rsidP="001E3519">
      <w:pPr>
        <w:pStyle w:val="FootnoteText"/>
      </w:pPr>
      <w:r w:rsidRPr="000D2311">
        <w:rPr>
          <w:rStyle w:val="FootnoteReference"/>
          <w:rFonts w:ascii="Times New Roman" w:eastAsia="SimSun" w:hAnsi="Times New Roman"/>
        </w:rPr>
        <w:footnoteRef/>
      </w:r>
      <w:r w:rsidRPr="000D2311">
        <w:rPr>
          <w:rFonts w:ascii="Times New Roman" w:hAnsi="Times New Roman"/>
        </w:rPr>
        <w:t xml:space="preserve"> Федеральный конституционный закон от 31 декабря 1996 г. № 1-ФКЗ «О судебной системе Российской Федерации» // Российская газета. 1997. № 3.</w:t>
      </w:r>
    </w:p>
  </w:footnote>
  <w:footnote w:id="19">
    <w:p w:rsidR="008A1E29" w:rsidRDefault="008A1E29" w:rsidP="001E3519">
      <w:pPr>
        <w:pStyle w:val="FootnoteText"/>
      </w:pPr>
      <w:r w:rsidRPr="000D2311">
        <w:rPr>
          <w:rStyle w:val="FootnoteReference"/>
          <w:rFonts w:ascii="Times New Roman" w:eastAsia="SimSun" w:hAnsi="Times New Roman"/>
        </w:rPr>
        <w:footnoteRef/>
      </w:r>
      <w:r w:rsidRPr="000D2311">
        <w:rPr>
          <w:rFonts w:ascii="Times New Roman" w:hAnsi="Times New Roman"/>
        </w:rPr>
        <w:t xml:space="preserve"> Зорькин В.Д. Конституционно-правовое развитие России. М., 2011. С. 183.</w:t>
      </w:r>
    </w:p>
  </w:footnote>
  <w:footnote w:id="20">
    <w:p w:rsidR="008A1E29" w:rsidRDefault="008A1E29" w:rsidP="001E3519">
      <w:pPr>
        <w:pStyle w:val="FootnoteText"/>
      </w:pPr>
      <w:r w:rsidRPr="000D2311">
        <w:rPr>
          <w:rStyle w:val="FootnoteReference"/>
          <w:rFonts w:ascii="Times New Roman" w:eastAsia="SimSun" w:hAnsi="Times New Roman"/>
        </w:rPr>
        <w:footnoteRef/>
      </w:r>
      <w:r w:rsidRPr="000D2311">
        <w:rPr>
          <w:rFonts w:ascii="Times New Roman" w:hAnsi="Times New Roman"/>
        </w:rPr>
        <w:t xml:space="preserve"> Постановление Пленума Верховного Суда РФ от 29 ноября 2007 г. № 48 «О практике рассмотрения судами дел об оспаривании нормативных правовых актов полностью или в части» (</w:t>
      </w:r>
      <w:hyperlink r:id="rId3" w:anchor="ixzz444r1sRo3" w:history="1">
        <w:r w:rsidRPr="000D2311">
          <w:rPr>
            <w:rStyle w:val="Hyperlink"/>
            <w:rFonts w:ascii="Times New Roman" w:hAnsi="Times New Roman"/>
          </w:rPr>
          <w:t>http://base.garant.ru/1785065/#ixzz444r1sRo3</w:t>
        </w:r>
      </w:hyperlink>
      <w:r w:rsidRPr="000D2311">
        <w:rPr>
          <w:rFonts w:ascii="Times New Roman" w:hAnsi="Times New Roman"/>
        </w:rPr>
        <w:t xml:space="preserve">). </w:t>
      </w:r>
    </w:p>
  </w:footnote>
  <w:footnote w:id="21">
    <w:p w:rsidR="008A1E29" w:rsidRDefault="008A1E29" w:rsidP="001E3519">
      <w:pPr>
        <w:pStyle w:val="FootnoteText"/>
      </w:pPr>
      <w:r w:rsidRPr="000D2311">
        <w:rPr>
          <w:rStyle w:val="FootnoteReference"/>
          <w:rFonts w:ascii="Times New Roman" w:eastAsia="SimSun" w:hAnsi="Times New Roman"/>
        </w:rPr>
        <w:footnoteRef/>
      </w:r>
      <w:r w:rsidRPr="000D2311">
        <w:rPr>
          <w:rFonts w:ascii="Times New Roman" w:hAnsi="Times New Roman"/>
        </w:rPr>
        <w:t xml:space="preserve"> См.: Гущина Н.А Формирование единства практики реализации юридических норм и правовых позиций высшей судебной власти при рассмотрении гражданских дел // Современное право. 2014, № 10. С. 26.</w:t>
      </w:r>
    </w:p>
  </w:footnote>
  <w:footnote w:id="22">
    <w:p w:rsidR="008A1E29" w:rsidRDefault="008A1E29" w:rsidP="001E3519">
      <w:pPr>
        <w:pStyle w:val="FootnoteText"/>
      </w:pPr>
      <w:r w:rsidRPr="000D2311">
        <w:rPr>
          <w:rStyle w:val="FootnoteReference"/>
          <w:rFonts w:ascii="Times New Roman" w:eastAsia="SimSun" w:hAnsi="Times New Roman"/>
        </w:rPr>
        <w:footnoteRef/>
      </w:r>
      <w:r w:rsidRPr="000D2311">
        <w:rPr>
          <w:rFonts w:ascii="Times New Roman" w:hAnsi="Times New Roman"/>
        </w:rPr>
        <w:t xml:space="preserve"> Ярков В.В. Статус судебной практики в России: некоторые вопросы // Тенденции развития гражданского процессуального права России: Сб. науч. ст. СПб.,2008. С. 49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name w:val="WW8Num4"/>
    <w:lvl w:ilvl="0">
      <w:start w:val="1"/>
      <w:numFmt w:val="bullet"/>
      <w:lvlText w:val=""/>
      <w:lvlJc w:val="left"/>
      <w:pPr>
        <w:tabs>
          <w:tab w:val="num" w:pos="720"/>
        </w:tabs>
        <w:ind w:left="720" w:hanging="360"/>
      </w:pPr>
      <w:rPr>
        <w:rFonts w:ascii="Symbol" w:hAnsi="Symbol"/>
        <w:b/>
        <w:sz w:val="34"/>
      </w:rPr>
    </w:lvl>
    <w:lvl w:ilvl="1">
      <w:start w:val="1"/>
      <w:numFmt w:val="bullet"/>
      <w:lvlText w:val=""/>
      <w:lvlJc w:val="left"/>
      <w:pPr>
        <w:tabs>
          <w:tab w:val="num" w:pos="1080"/>
        </w:tabs>
        <w:ind w:left="1080" w:hanging="360"/>
      </w:pPr>
      <w:rPr>
        <w:rFonts w:ascii="Symbol" w:hAnsi="Symbol"/>
        <w:b/>
        <w:sz w:val="34"/>
      </w:rPr>
    </w:lvl>
    <w:lvl w:ilvl="2">
      <w:start w:val="1"/>
      <w:numFmt w:val="bullet"/>
      <w:lvlText w:val=""/>
      <w:lvlJc w:val="left"/>
      <w:pPr>
        <w:tabs>
          <w:tab w:val="num" w:pos="1440"/>
        </w:tabs>
        <w:ind w:left="1440" w:hanging="360"/>
      </w:pPr>
      <w:rPr>
        <w:rFonts w:ascii="Symbol" w:hAnsi="Symbol"/>
        <w:b/>
        <w:sz w:val="34"/>
      </w:rPr>
    </w:lvl>
    <w:lvl w:ilvl="3">
      <w:start w:val="1"/>
      <w:numFmt w:val="bullet"/>
      <w:lvlText w:val=""/>
      <w:lvlJc w:val="left"/>
      <w:pPr>
        <w:tabs>
          <w:tab w:val="num" w:pos="1800"/>
        </w:tabs>
        <w:ind w:left="1800" w:hanging="360"/>
      </w:pPr>
      <w:rPr>
        <w:rFonts w:ascii="Symbol" w:hAnsi="Symbol"/>
        <w:b/>
        <w:sz w:val="34"/>
      </w:rPr>
    </w:lvl>
    <w:lvl w:ilvl="4">
      <w:start w:val="1"/>
      <w:numFmt w:val="bullet"/>
      <w:lvlText w:val=""/>
      <w:lvlJc w:val="left"/>
      <w:pPr>
        <w:tabs>
          <w:tab w:val="num" w:pos="2160"/>
        </w:tabs>
        <w:ind w:left="2160" w:hanging="360"/>
      </w:pPr>
      <w:rPr>
        <w:rFonts w:ascii="Symbol" w:hAnsi="Symbol"/>
        <w:b/>
        <w:sz w:val="34"/>
      </w:rPr>
    </w:lvl>
    <w:lvl w:ilvl="5">
      <w:start w:val="1"/>
      <w:numFmt w:val="bullet"/>
      <w:lvlText w:val=""/>
      <w:lvlJc w:val="left"/>
      <w:pPr>
        <w:tabs>
          <w:tab w:val="num" w:pos="2520"/>
        </w:tabs>
        <w:ind w:left="2520" w:hanging="360"/>
      </w:pPr>
      <w:rPr>
        <w:rFonts w:ascii="Symbol" w:hAnsi="Symbol"/>
        <w:b/>
        <w:sz w:val="34"/>
      </w:rPr>
    </w:lvl>
    <w:lvl w:ilvl="6">
      <w:start w:val="1"/>
      <w:numFmt w:val="bullet"/>
      <w:lvlText w:val=""/>
      <w:lvlJc w:val="left"/>
      <w:pPr>
        <w:tabs>
          <w:tab w:val="num" w:pos="2880"/>
        </w:tabs>
        <w:ind w:left="2880" w:hanging="360"/>
      </w:pPr>
      <w:rPr>
        <w:rFonts w:ascii="Symbol" w:hAnsi="Symbol"/>
        <w:b/>
        <w:sz w:val="34"/>
      </w:rPr>
    </w:lvl>
    <w:lvl w:ilvl="7">
      <w:start w:val="1"/>
      <w:numFmt w:val="bullet"/>
      <w:lvlText w:val=""/>
      <w:lvlJc w:val="left"/>
      <w:pPr>
        <w:tabs>
          <w:tab w:val="num" w:pos="3240"/>
        </w:tabs>
        <w:ind w:left="3240" w:hanging="360"/>
      </w:pPr>
      <w:rPr>
        <w:rFonts w:ascii="Symbol" w:hAnsi="Symbol"/>
        <w:b/>
        <w:sz w:val="34"/>
      </w:rPr>
    </w:lvl>
    <w:lvl w:ilvl="8">
      <w:start w:val="1"/>
      <w:numFmt w:val="bullet"/>
      <w:lvlText w:val=""/>
      <w:lvlJc w:val="left"/>
      <w:pPr>
        <w:tabs>
          <w:tab w:val="num" w:pos="3600"/>
        </w:tabs>
        <w:ind w:left="3600" w:hanging="360"/>
      </w:pPr>
      <w:rPr>
        <w:rFonts w:ascii="Symbol" w:hAnsi="Symbol"/>
        <w:b/>
        <w:sz w:val="34"/>
      </w:rPr>
    </w:lvl>
  </w:abstractNum>
  <w:abstractNum w:abstractNumId="1">
    <w:nsid w:val="00000007"/>
    <w:multiLevelType w:val="multilevel"/>
    <w:tmpl w:val="00000007"/>
    <w:name w:val="WW8Num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
    <w:nsid w:val="00000009"/>
    <w:multiLevelType w:val="singleLevel"/>
    <w:tmpl w:val="00000009"/>
    <w:name w:val="WW8Num9"/>
    <w:lvl w:ilvl="0">
      <w:start w:val="1"/>
      <w:numFmt w:val="decimal"/>
      <w:lvlText w:val="%1."/>
      <w:lvlJc w:val="left"/>
      <w:pPr>
        <w:tabs>
          <w:tab w:val="num" w:pos="0"/>
        </w:tabs>
        <w:ind w:left="1069" w:hanging="360"/>
      </w:pPr>
      <w:rPr>
        <w:rFonts w:cs="Times New Roman"/>
      </w:rPr>
    </w:lvl>
  </w:abstractNum>
  <w:abstractNum w:abstractNumId="3">
    <w:nsid w:val="18E65E07"/>
    <w:multiLevelType w:val="hybridMultilevel"/>
    <w:tmpl w:val="A8F44C4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F937A92"/>
    <w:multiLevelType w:val="hybridMultilevel"/>
    <w:tmpl w:val="2ACE7772"/>
    <w:lvl w:ilvl="0" w:tplc="1F6AA6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4B31CA1"/>
    <w:multiLevelType w:val="hybridMultilevel"/>
    <w:tmpl w:val="15C6B59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nsid w:val="4FDB5636"/>
    <w:multiLevelType w:val="hybridMultilevel"/>
    <w:tmpl w:val="3870B22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502E410A"/>
    <w:multiLevelType w:val="hybridMultilevel"/>
    <w:tmpl w:val="15C6B59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num>
  <w:num w:numId="2">
    <w:abstractNumId w:val="1"/>
  </w:num>
  <w:num w:numId="3">
    <w:abstractNumId w:val="2"/>
  </w:num>
  <w:num w:numId="4">
    <w:abstractNumId w:val="3"/>
  </w:num>
  <w:num w:numId="5">
    <w:abstractNumId w:val="6"/>
  </w:num>
  <w:num w:numId="6">
    <w:abstractNumId w:val="4"/>
  </w:num>
  <w:num w:numId="7">
    <w:abstractNumId w:val="7"/>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E5632"/>
    <w:rsid w:val="00002922"/>
    <w:rsid w:val="00097650"/>
    <w:rsid w:val="000C516F"/>
    <w:rsid w:val="000D2311"/>
    <w:rsid w:val="00150AB5"/>
    <w:rsid w:val="001E3519"/>
    <w:rsid w:val="002077E9"/>
    <w:rsid w:val="002975B1"/>
    <w:rsid w:val="003A03A0"/>
    <w:rsid w:val="004E4281"/>
    <w:rsid w:val="0056377A"/>
    <w:rsid w:val="005D2A35"/>
    <w:rsid w:val="00661947"/>
    <w:rsid w:val="0069174E"/>
    <w:rsid w:val="00730DB8"/>
    <w:rsid w:val="00734A09"/>
    <w:rsid w:val="007E5632"/>
    <w:rsid w:val="008367B8"/>
    <w:rsid w:val="00887E1F"/>
    <w:rsid w:val="008913AC"/>
    <w:rsid w:val="00894DC6"/>
    <w:rsid w:val="008A1E29"/>
    <w:rsid w:val="009A0EB1"/>
    <w:rsid w:val="00A50268"/>
    <w:rsid w:val="00A52AE1"/>
    <w:rsid w:val="00AA4608"/>
    <w:rsid w:val="00B671FD"/>
    <w:rsid w:val="00C16DFF"/>
    <w:rsid w:val="00C7288D"/>
    <w:rsid w:val="00D5267F"/>
    <w:rsid w:val="00E25943"/>
    <w:rsid w:val="00E41C1B"/>
    <w:rsid w:val="00E82F29"/>
    <w:rsid w:val="00ED6A49"/>
    <w:rsid w:val="00F357F3"/>
    <w:rsid w:val="00FD5204"/>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002922"/>
    <w:pPr>
      <w:widowControl w:val="0"/>
      <w:suppressAutoHyphens/>
      <w:ind w:firstLine="300"/>
      <w:jc w:val="both"/>
    </w:pPr>
    <w:rPr>
      <w:rFonts w:ascii="Times New Roman" w:eastAsia="Times New Roman" w:hAnsi="Times New Roman"/>
      <w:kern w:val="1"/>
      <w:szCs w:val="20"/>
      <w:lang w:eastAsia="ar-SA"/>
    </w:rPr>
  </w:style>
  <w:style w:type="paragraph" w:styleId="Heading1">
    <w:name w:val="heading 1"/>
    <w:basedOn w:val="Normal"/>
    <w:next w:val="Normal"/>
    <w:link w:val="Heading1Char1"/>
    <w:uiPriority w:val="99"/>
    <w:qFormat/>
    <w:locked/>
    <w:rsid w:val="00002922"/>
    <w:pPr>
      <w:keepNext/>
      <w:spacing w:before="240" w:after="60"/>
      <w:ind w:firstLine="0"/>
      <w:jc w:val="left"/>
      <w:outlineLvl w:val="0"/>
    </w:pPr>
    <w:rPr>
      <w:rFonts w:ascii="Cambria" w:eastAsia="Calibri" w:hAnsi="Cambria"/>
      <w:b/>
      <w:kern w:val="32"/>
      <w:sz w:val="29"/>
      <w:lang w:eastAsia="hi-IN" w:bidi="hi-IN"/>
    </w:rPr>
  </w:style>
  <w:style w:type="paragraph" w:styleId="Heading2">
    <w:name w:val="heading 2"/>
    <w:basedOn w:val="Normal"/>
    <w:next w:val="Normal"/>
    <w:link w:val="Heading2Char"/>
    <w:uiPriority w:val="99"/>
    <w:qFormat/>
    <w:locked/>
    <w:rsid w:val="001E3519"/>
    <w:pPr>
      <w:keepNext/>
      <w:spacing w:before="240" w:after="60"/>
      <w:outlineLvl w:val="1"/>
    </w:pPr>
    <w:rPr>
      <w:rFonts w:ascii="Arial" w:hAnsi="Arial" w:cs="Arial"/>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lang w:eastAsia="en-US"/>
    </w:rPr>
  </w:style>
  <w:style w:type="character" w:customStyle="1" w:styleId="Heading2Char">
    <w:name w:val="Heading 2 Char"/>
    <w:basedOn w:val="DefaultParagraphFont"/>
    <w:link w:val="Heading2"/>
    <w:uiPriority w:val="9"/>
    <w:semiHidden/>
    <w:rsid w:val="00342678"/>
    <w:rPr>
      <w:rFonts w:asciiTheme="majorHAnsi" w:eastAsiaTheme="majorEastAsia" w:hAnsiTheme="majorHAnsi" w:cstheme="majorBidi"/>
      <w:b/>
      <w:bCs/>
      <w:i/>
      <w:iCs/>
      <w:kern w:val="1"/>
      <w:sz w:val="28"/>
      <w:szCs w:val="28"/>
      <w:lang w:eastAsia="ar-SA"/>
    </w:rPr>
  </w:style>
  <w:style w:type="character" w:customStyle="1" w:styleId="Heading1Char1">
    <w:name w:val="Heading 1 Char1"/>
    <w:link w:val="Heading1"/>
    <w:uiPriority w:val="99"/>
    <w:locked/>
    <w:rsid w:val="00002922"/>
    <w:rPr>
      <w:rFonts w:ascii="Cambria" w:hAnsi="Cambria"/>
      <w:b/>
      <w:kern w:val="32"/>
      <w:sz w:val="29"/>
      <w:lang w:eastAsia="hi-IN" w:bidi="hi-IN"/>
    </w:rPr>
  </w:style>
  <w:style w:type="character" w:customStyle="1" w:styleId="2">
    <w:name w:val="Знак сноски2"/>
    <w:uiPriority w:val="99"/>
    <w:rsid w:val="00002922"/>
    <w:rPr>
      <w:vertAlign w:val="superscript"/>
    </w:rPr>
  </w:style>
  <w:style w:type="character" w:customStyle="1" w:styleId="a">
    <w:name w:val="Символ сноски"/>
    <w:uiPriority w:val="99"/>
    <w:rsid w:val="00002922"/>
  </w:style>
  <w:style w:type="character" w:styleId="FootnoteReference">
    <w:name w:val="footnote reference"/>
    <w:basedOn w:val="DefaultParagraphFont"/>
    <w:uiPriority w:val="99"/>
    <w:rsid w:val="00002922"/>
    <w:rPr>
      <w:rFonts w:cs="Times New Roman"/>
      <w:vertAlign w:val="superscript"/>
    </w:rPr>
  </w:style>
  <w:style w:type="paragraph" w:styleId="BodyText">
    <w:name w:val="Body Text"/>
    <w:basedOn w:val="Normal"/>
    <w:link w:val="BodyTextChar1"/>
    <w:uiPriority w:val="99"/>
    <w:rsid w:val="00002922"/>
    <w:pPr>
      <w:spacing w:after="120"/>
      <w:ind w:firstLine="0"/>
      <w:jc w:val="left"/>
    </w:pPr>
    <w:rPr>
      <w:rFonts w:ascii="Arial" w:eastAsia="SimSun" w:hAnsi="Arial"/>
      <w:sz w:val="24"/>
      <w:lang w:eastAsia="hi-IN" w:bidi="hi-IN"/>
    </w:rPr>
  </w:style>
  <w:style w:type="character" w:customStyle="1" w:styleId="BodyTextChar">
    <w:name w:val="Body Text Char"/>
    <w:basedOn w:val="DefaultParagraphFont"/>
    <w:link w:val="BodyText"/>
    <w:uiPriority w:val="99"/>
    <w:semiHidden/>
    <w:locked/>
    <w:rPr>
      <w:rFonts w:cs="Times New Roman"/>
      <w:lang w:eastAsia="en-US"/>
    </w:rPr>
  </w:style>
  <w:style w:type="character" w:customStyle="1" w:styleId="BodyTextChar1">
    <w:name w:val="Body Text Char1"/>
    <w:link w:val="BodyText"/>
    <w:uiPriority w:val="99"/>
    <w:locked/>
    <w:rsid w:val="00002922"/>
    <w:rPr>
      <w:rFonts w:ascii="Arial" w:eastAsia="SimSun" w:hAnsi="Arial"/>
      <w:kern w:val="1"/>
      <w:sz w:val="24"/>
      <w:lang w:eastAsia="hi-IN" w:bidi="hi-IN"/>
    </w:rPr>
  </w:style>
  <w:style w:type="paragraph" w:customStyle="1" w:styleId="ConsPlusDocList">
    <w:name w:val="ConsPlusDocList"/>
    <w:next w:val="Normal"/>
    <w:uiPriority w:val="99"/>
    <w:rsid w:val="00002922"/>
    <w:pPr>
      <w:widowControl w:val="0"/>
      <w:suppressAutoHyphens/>
      <w:autoSpaceDE w:val="0"/>
    </w:pPr>
    <w:rPr>
      <w:rFonts w:ascii="Arial" w:eastAsia="Times New Roman" w:hAnsi="Arial" w:cs="Arial"/>
      <w:kern w:val="1"/>
      <w:sz w:val="20"/>
      <w:szCs w:val="20"/>
      <w:lang w:eastAsia="hi-IN" w:bidi="hi-IN"/>
    </w:rPr>
  </w:style>
  <w:style w:type="paragraph" w:customStyle="1" w:styleId="ConsPlusNormal">
    <w:name w:val="ConsPlusNormal"/>
    <w:uiPriority w:val="99"/>
    <w:rsid w:val="00002922"/>
    <w:pPr>
      <w:autoSpaceDE w:val="0"/>
      <w:autoSpaceDN w:val="0"/>
      <w:adjustRightInd w:val="0"/>
    </w:pPr>
    <w:rPr>
      <w:rFonts w:ascii="Arial" w:hAnsi="Arial" w:cs="Arial"/>
      <w:sz w:val="20"/>
      <w:szCs w:val="20"/>
    </w:rPr>
  </w:style>
  <w:style w:type="paragraph" w:customStyle="1" w:styleId="a0">
    <w:name w:val="Заголовок оглавления"/>
    <w:basedOn w:val="Heading1"/>
    <w:next w:val="Normal"/>
    <w:uiPriority w:val="99"/>
    <w:semiHidden/>
    <w:rsid w:val="00002922"/>
    <w:pPr>
      <w:keepLines/>
      <w:widowControl/>
      <w:suppressAutoHyphens w:val="0"/>
      <w:spacing w:before="480" w:after="0" w:line="276" w:lineRule="auto"/>
      <w:outlineLvl w:val="9"/>
    </w:pPr>
    <w:rPr>
      <w:color w:val="365F91"/>
      <w:kern w:val="0"/>
      <w:sz w:val="28"/>
      <w:szCs w:val="28"/>
      <w:lang w:eastAsia="en-US" w:bidi="ar-SA"/>
    </w:rPr>
  </w:style>
  <w:style w:type="paragraph" w:styleId="TOC1">
    <w:name w:val="toc 1"/>
    <w:basedOn w:val="Normal"/>
    <w:next w:val="Normal"/>
    <w:autoRedefine/>
    <w:uiPriority w:val="99"/>
    <w:locked/>
    <w:rsid w:val="00002922"/>
    <w:pPr>
      <w:spacing w:after="100"/>
      <w:ind w:firstLine="0"/>
      <w:jc w:val="left"/>
    </w:pPr>
    <w:rPr>
      <w:rFonts w:ascii="Arial" w:eastAsia="SimSun" w:hAnsi="Arial" w:cs="Mangal"/>
      <w:sz w:val="20"/>
      <w:szCs w:val="24"/>
      <w:lang w:eastAsia="hi-IN" w:bidi="hi-IN"/>
    </w:rPr>
  </w:style>
  <w:style w:type="character" w:styleId="Hyperlink">
    <w:name w:val="Hyperlink"/>
    <w:basedOn w:val="DefaultParagraphFont"/>
    <w:uiPriority w:val="99"/>
    <w:rsid w:val="00002922"/>
    <w:rPr>
      <w:rFonts w:cs="Times New Roman"/>
      <w:color w:val="0000FF"/>
      <w:u w:val="single"/>
    </w:rPr>
  </w:style>
  <w:style w:type="paragraph" w:styleId="Footer">
    <w:name w:val="footer"/>
    <w:basedOn w:val="Normal"/>
    <w:link w:val="FooterChar"/>
    <w:uiPriority w:val="99"/>
    <w:rsid w:val="00002922"/>
    <w:pPr>
      <w:widowControl/>
      <w:tabs>
        <w:tab w:val="center" w:pos="4677"/>
        <w:tab w:val="right" w:pos="9355"/>
      </w:tabs>
      <w:suppressAutoHyphens w:val="0"/>
      <w:spacing w:after="200" w:line="276" w:lineRule="auto"/>
      <w:ind w:firstLine="0"/>
      <w:jc w:val="left"/>
    </w:pPr>
    <w:rPr>
      <w:rFonts w:ascii="Calibri" w:eastAsia="Calibri" w:hAnsi="Calibri"/>
      <w:kern w:val="0"/>
      <w:szCs w:val="22"/>
      <w:lang w:eastAsia="en-US"/>
    </w:rPr>
  </w:style>
  <w:style w:type="character" w:customStyle="1" w:styleId="FooterChar">
    <w:name w:val="Footer Char"/>
    <w:basedOn w:val="DefaultParagraphFont"/>
    <w:link w:val="Footer"/>
    <w:uiPriority w:val="99"/>
    <w:semiHidden/>
    <w:locked/>
    <w:rPr>
      <w:rFonts w:ascii="Times New Roman" w:hAnsi="Times New Roman" w:cs="Times New Roman"/>
      <w:kern w:val="1"/>
      <w:sz w:val="20"/>
      <w:szCs w:val="20"/>
      <w:lang w:eastAsia="ar-SA" w:bidi="ar-SA"/>
    </w:rPr>
  </w:style>
  <w:style w:type="character" w:styleId="PageNumber">
    <w:name w:val="page number"/>
    <w:basedOn w:val="DefaultParagraphFont"/>
    <w:uiPriority w:val="99"/>
    <w:rsid w:val="00002922"/>
    <w:rPr>
      <w:rFonts w:cs="Times New Roman"/>
    </w:rPr>
  </w:style>
  <w:style w:type="paragraph" w:styleId="TOC2">
    <w:name w:val="toc 2"/>
    <w:basedOn w:val="Normal"/>
    <w:next w:val="Normal"/>
    <w:autoRedefine/>
    <w:uiPriority w:val="99"/>
    <w:semiHidden/>
    <w:locked/>
    <w:rsid w:val="001E3519"/>
    <w:pPr>
      <w:ind w:left="220"/>
    </w:pPr>
  </w:style>
  <w:style w:type="paragraph" w:styleId="FootnoteText">
    <w:name w:val="footnote text"/>
    <w:basedOn w:val="Normal"/>
    <w:link w:val="FootnoteTextChar"/>
    <w:uiPriority w:val="99"/>
    <w:rsid w:val="001E3519"/>
    <w:pPr>
      <w:widowControl/>
      <w:suppressAutoHyphens w:val="0"/>
      <w:ind w:firstLine="709"/>
    </w:pPr>
    <w:rPr>
      <w:rFonts w:ascii="Calibri" w:eastAsia="Calibri" w:hAnsi="Calibri"/>
      <w:kern w:val="0"/>
      <w:sz w:val="20"/>
      <w:lang w:eastAsia="en-US"/>
    </w:rPr>
  </w:style>
  <w:style w:type="character" w:customStyle="1" w:styleId="FootnoteTextChar">
    <w:name w:val="Footnote Text Char"/>
    <w:basedOn w:val="DefaultParagraphFont"/>
    <w:link w:val="FootnoteText"/>
    <w:uiPriority w:val="99"/>
    <w:locked/>
    <w:rsid w:val="001E3519"/>
    <w:rPr>
      <w:rFonts w:ascii="Calibri" w:hAnsi="Calibri" w:cs="Times New Roman"/>
      <w:lang w:val="ru-RU" w:eastAsia="en-US" w:bidi="ar-SA"/>
    </w:rPr>
  </w:style>
  <w:style w:type="paragraph" w:styleId="ListParagraph">
    <w:name w:val="List Paragraph"/>
    <w:basedOn w:val="Normal"/>
    <w:uiPriority w:val="99"/>
    <w:qFormat/>
    <w:rsid w:val="001E3519"/>
    <w:pPr>
      <w:widowControl/>
      <w:suppressAutoHyphens w:val="0"/>
      <w:spacing w:line="360" w:lineRule="auto"/>
      <w:ind w:left="720" w:firstLine="709"/>
      <w:contextualSpacing/>
    </w:pPr>
    <w:rPr>
      <w:rFonts w:ascii="Calibri" w:eastAsia="Calibri" w:hAnsi="Calibri"/>
      <w:kern w:val="0"/>
      <w:szCs w:val="22"/>
      <w:lang w:eastAsia="en-US"/>
    </w:rPr>
  </w:style>
  <w:style w:type="paragraph" w:styleId="TOCHeading">
    <w:name w:val="TOC Heading"/>
    <w:basedOn w:val="Heading1"/>
    <w:next w:val="Normal"/>
    <w:uiPriority w:val="99"/>
    <w:qFormat/>
    <w:rsid w:val="001E3519"/>
    <w:pPr>
      <w:keepLines/>
      <w:widowControl/>
      <w:suppressAutoHyphens w:val="0"/>
      <w:spacing w:before="480" w:after="0" w:line="276" w:lineRule="auto"/>
      <w:outlineLvl w:val="9"/>
    </w:pPr>
    <w:rPr>
      <w:rFonts w:eastAsia="Times New Roman"/>
      <w:bCs/>
      <w:color w:val="365F91"/>
      <w:kern w:val="0"/>
      <w:sz w:val="28"/>
      <w:szCs w:val="28"/>
      <w:lang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base.garant.ru/1785065/" TargetMode="External"/><Relationship Id="rId2" Type="http://schemas.openxmlformats.org/officeDocument/2006/relationships/hyperlink" Target="http://base.garant.ru/10119702/" TargetMode="External"/><Relationship Id="rId1" Type="http://schemas.openxmlformats.org/officeDocument/2006/relationships/hyperlink" Target="http://base.garant.ru/1010577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27</Pages>
  <Words>7968</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 Российской Федерации</dc:title>
  <dc:subject/>
  <dc:creator>Валерия Ревенкова</dc:creator>
  <cp:keywords/>
  <dc:description/>
  <cp:lastModifiedBy>Katya</cp:lastModifiedBy>
  <cp:revision>2</cp:revision>
  <dcterms:created xsi:type="dcterms:W3CDTF">2016-04-14T19:35:00Z</dcterms:created>
  <dcterms:modified xsi:type="dcterms:W3CDTF">2016-04-14T19:35:00Z</dcterms:modified>
</cp:coreProperties>
</file>