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</w:rPr>
        <w:id w:val="-873770363"/>
        <w:docPartObj>
          <w:docPartGallery w:val="Table of Contents"/>
          <w:docPartUnique/>
        </w:docPartObj>
      </w:sdtPr>
      <w:sdtEndPr>
        <w:rPr>
          <w:rFonts w:eastAsiaTheme="minorHAnsi"/>
          <w:color w:val="auto"/>
          <w:lang w:eastAsia="en-US"/>
        </w:rPr>
      </w:sdtEndPr>
      <w:sdtContent>
        <w:p w:rsidR="007D4F5E" w:rsidRPr="007D4F5E" w:rsidRDefault="007D4F5E" w:rsidP="007D4F5E">
          <w:pPr>
            <w:pStyle w:val="ac"/>
            <w:spacing w:before="0" w:after="200" w:line="360" w:lineRule="auto"/>
            <w:ind w:firstLine="709"/>
            <w:jc w:val="both"/>
            <w:rPr>
              <w:rFonts w:ascii="Times New Roman" w:hAnsi="Times New Roman" w:cs="Times New Roman"/>
              <w:color w:val="auto"/>
            </w:rPr>
          </w:pPr>
          <w:r w:rsidRPr="007D4F5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7D4F5E" w:rsidRPr="007D4F5E" w:rsidRDefault="007D4F5E" w:rsidP="007D4F5E">
          <w:pPr>
            <w:pStyle w:val="11"/>
            <w:tabs>
              <w:tab w:val="right" w:leader="dot" w:pos="9345"/>
            </w:tabs>
            <w:spacing w:after="20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D4F5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D4F5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D4F5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48305788" w:history="1">
            <w:r w:rsidRPr="007D4F5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_Toc448305788 \h </w:instrTex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5D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F5E" w:rsidRPr="007D4F5E" w:rsidRDefault="007D4F5E" w:rsidP="007D4F5E">
          <w:pPr>
            <w:pStyle w:val="11"/>
            <w:tabs>
              <w:tab w:val="right" w:leader="dot" w:pos="9345"/>
            </w:tabs>
            <w:spacing w:after="20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305789" w:history="1">
            <w:r w:rsidRPr="007D4F5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Теоретическая часть. Значение кадровой политики в стратегии организации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_Toc448305789 \h </w:instrTex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5D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F5E" w:rsidRPr="007D4F5E" w:rsidRDefault="007D4F5E" w:rsidP="007D4F5E">
          <w:pPr>
            <w:pStyle w:val="11"/>
            <w:tabs>
              <w:tab w:val="right" w:leader="dot" w:pos="9345"/>
            </w:tabs>
            <w:spacing w:after="20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305790" w:history="1">
            <w:r w:rsidRPr="007D4F5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Практическая часть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_Toc448305790 \h </w:instrTex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5D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F5E" w:rsidRPr="007D4F5E" w:rsidRDefault="007D4F5E" w:rsidP="007D4F5E">
          <w:pPr>
            <w:pStyle w:val="11"/>
            <w:tabs>
              <w:tab w:val="right" w:leader="dot" w:pos="9345"/>
            </w:tabs>
            <w:spacing w:after="20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305791" w:history="1">
            <w:r w:rsidRPr="007D4F5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_Toc448305791 \h </w:instrTex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5D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F5E" w:rsidRPr="007D4F5E" w:rsidRDefault="007D4F5E" w:rsidP="007D4F5E">
          <w:pPr>
            <w:pStyle w:val="11"/>
            <w:tabs>
              <w:tab w:val="right" w:leader="dot" w:pos="9345"/>
            </w:tabs>
            <w:spacing w:after="20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8305792" w:history="1">
            <w:r w:rsidRPr="007D4F5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_Toc448305792 \h </w:instrTex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5D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7D4F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F5E" w:rsidRPr="007D4F5E" w:rsidRDefault="007D4F5E" w:rsidP="007D4F5E">
          <w:pPr>
            <w:spacing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D4F5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5725A" w:rsidRPr="007D4F5E" w:rsidRDefault="0075725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25A" w:rsidRPr="007D4F5E" w:rsidRDefault="0075725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br w:type="page"/>
      </w:r>
    </w:p>
    <w:p w:rsidR="004C14E1" w:rsidRPr="007D4F5E" w:rsidRDefault="001D40DD" w:rsidP="007D4F5E">
      <w:pPr>
        <w:pStyle w:val="1"/>
        <w:spacing w:before="0" w:after="20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0" w:name="_Toc448305788"/>
      <w:r w:rsidRPr="007D4F5E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D3245F" w:rsidRPr="007D4F5E" w:rsidRDefault="000D403B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D3245F" w:rsidRPr="007D4F5E">
        <w:rPr>
          <w:rFonts w:ascii="Times New Roman" w:hAnsi="Times New Roman" w:cs="Times New Roman"/>
          <w:sz w:val="28"/>
          <w:szCs w:val="28"/>
        </w:rPr>
        <w:t>темы обусловлена тем, что р</w:t>
      </w:r>
      <w:r w:rsidR="00967D77" w:rsidRPr="007D4F5E">
        <w:rPr>
          <w:rFonts w:ascii="Times New Roman" w:hAnsi="Times New Roman" w:cs="Times New Roman"/>
          <w:sz w:val="28"/>
          <w:szCs w:val="28"/>
        </w:rPr>
        <w:t>ыночная экономика ставит ряд принципиальных задач, важнейшей из которых является максимально эффективное использование кадрового потенциала. Для того чтобы этого достигнуть, нужна четко разработанная кадровая политика. К</w:t>
      </w:r>
      <w:r w:rsidRPr="007D4F5E">
        <w:rPr>
          <w:rFonts w:ascii="Times New Roman" w:hAnsi="Times New Roman" w:cs="Times New Roman"/>
          <w:sz w:val="28"/>
          <w:szCs w:val="28"/>
        </w:rPr>
        <w:t xml:space="preserve">адровая политика </w:t>
      </w:r>
      <w:r w:rsidR="00967D77" w:rsidRPr="007D4F5E">
        <w:rPr>
          <w:rFonts w:ascii="Times New Roman" w:hAnsi="Times New Roman" w:cs="Times New Roman"/>
          <w:sz w:val="28"/>
          <w:szCs w:val="28"/>
        </w:rPr>
        <w:t>понимается как генеральное направление работы с человеческими ресурсами, которое обеспечивает оптимальное достижение целей организации.</w:t>
      </w:r>
      <w:r w:rsidR="00D3245F" w:rsidRPr="007D4F5E">
        <w:rPr>
          <w:rFonts w:ascii="Times New Roman" w:hAnsi="Times New Roman" w:cs="Times New Roman"/>
          <w:sz w:val="28"/>
          <w:szCs w:val="28"/>
        </w:rPr>
        <w:t xml:space="preserve"> Поскольку кадровая политика является частью концепции развития организации, она должна ориентироваться на тенденции и планы организации и учитывать: долгосрочные перспективы развития организации, сохранение ее самостоятельности, поступательное развитие и необходимый рост производства товаров или услуг, закрепление достигнутой прибыли и получение соответствующих дивидендов, самофинансирование роста. В современных организациях складывается комплексное понимание кадровой политики: с одной стороны, как обеспечение всех участков производства рабочей силой, а с другой</w:t>
      </w:r>
      <w:r w:rsidR="00785F49" w:rsidRPr="007D4F5E">
        <w:rPr>
          <w:rFonts w:ascii="Times New Roman" w:hAnsi="Times New Roman" w:cs="Times New Roman"/>
          <w:sz w:val="28"/>
          <w:szCs w:val="28"/>
        </w:rPr>
        <w:t xml:space="preserve"> </w:t>
      </w:r>
      <w:r w:rsidR="00D3245F" w:rsidRPr="007D4F5E">
        <w:rPr>
          <w:rFonts w:ascii="Times New Roman" w:hAnsi="Times New Roman" w:cs="Times New Roman"/>
          <w:sz w:val="28"/>
          <w:szCs w:val="28"/>
        </w:rPr>
        <w:t>как создание мотивации работников на высокопроизводительный и эффективный труд.</w:t>
      </w:r>
    </w:p>
    <w:p w:rsidR="0075725A" w:rsidRPr="007D4F5E" w:rsidRDefault="00D3245F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На формирование кадровой политики организации существенное влияние оказывают внутренние и внешние факторы. Под внутренними факторами, как правило, подразумеваются цели и структура организации, ее кадровый потенциал и сложившийся социально-психологический климат. Внешние факторы охватывают трудовое законодательство, перспективы развития рынка труда, взаимоотношения с профсоюзами и т.п.</w:t>
      </w:r>
    </w:p>
    <w:p w:rsidR="00CF3925" w:rsidRPr="007D4F5E" w:rsidRDefault="00CF3925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Целью контрольной работы является исследование значения кадровой политики в стратегии организации и разработка способов мотивации сотрудников.</w:t>
      </w:r>
    </w:p>
    <w:p w:rsidR="00CF3925" w:rsidRPr="007D4F5E" w:rsidRDefault="00CF3925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Для рассмотрения поставленной цели при написании к</w:t>
      </w:r>
      <w:r w:rsidR="00C42341" w:rsidRPr="007D4F5E">
        <w:rPr>
          <w:rFonts w:ascii="Times New Roman" w:hAnsi="Times New Roman" w:cs="Times New Roman"/>
          <w:sz w:val="28"/>
          <w:szCs w:val="28"/>
        </w:rPr>
        <w:t>онтрольной</w:t>
      </w:r>
      <w:r w:rsidRPr="007D4F5E">
        <w:rPr>
          <w:rFonts w:ascii="Times New Roman" w:hAnsi="Times New Roman" w:cs="Times New Roman"/>
          <w:sz w:val="28"/>
          <w:szCs w:val="28"/>
        </w:rPr>
        <w:t xml:space="preserve"> работы решались следующие задачи:</w:t>
      </w:r>
    </w:p>
    <w:p w:rsidR="00C42341" w:rsidRPr="007D4F5E" w:rsidRDefault="00C42341" w:rsidP="007D4F5E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lastRenderedPageBreak/>
        <w:t>Изучить теоретические аспекты значения кадровой политики в стратегии организации;</w:t>
      </w:r>
    </w:p>
    <w:p w:rsidR="00B962DE" w:rsidRPr="007D4F5E" w:rsidRDefault="00C42341" w:rsidP="007D4F5E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Разработать</w:t>
      </w:r>
      <w:r w:rsidR="00B962DE" w:rsidRPr="007D4F5E">
        <w:rPr>
          <w:rFonts w:ascii="Times New Roman" w:hAnsi="Times New Roman" w:cs="Times New Roman"/>
          <w:sz w:val="28"/>
          <w:szCs w:val="28"/>
        </w:rPr>
        <w:t xml:space="preserve"> способы мотивации сотрудников.</w:t>
      </w:r>
    </w:p>
    <w:p w:rsidR="00B962DE" w:rsidRPr="007D4F5E" w:rsidRDefault="00B962DE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Объектом исследования является управление человеческими ресурсами, как самостоятельная дисциплина.</w:t>
      </w:r>
    </w:p>
    <w:p w:rsidR="00B962DE" w:rsidRPr="007D4F5E" w:rsidRDefault="00B962DE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Предмет – значение кадровой политики в значении организации.</w:t>
      </w:r>
    </w:p>
    <w:p w:rsidR="00B962DE" w:rsidRPr="007D4F5E" w:rsidRDefault="00B962DE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Для расширенного рассмотрения избранной темы были изучены современные публикации по теории управления, управлению персоналом, психологии, менеджменту, в трудах зарубежных и отечественных ученых: </w:t>
      </w:r>
      <w:r w:rsidR="002B5D4B">
        <w:rPr>
          <w:rFonts w:ascii="Times New Roman" w:hAnsi="Times New Roman" w:cs="Times New Roman"/>
          <w:sz w:val="28"/>
          <w:szCs w:val="28"/>
        </w:rPr>
        <w:t xml:space="preserve">Шапиро С.А., </w:t>
      </w:r>
      <w:proofErr w:type="spellStart"/>
      <w:r w:rsidR="002B5D4B">
        <w:rPr>
          <w:rFonts w:ascii="Times New Roman" w:hAnsi="Times New Roman" w:cs="Times New Roman"/>
          <w:sz w:val="28"/>
          <w:szCs w:val="28"/>
        </w:rPr>
        <w:t>Кибанова</w:t>
      </w:r>
      <w:proofErr w:type="spellEnd"/>
      <w:r w:rsidR="002B5D4B">
        <w:rPr>
          <w:rFonts w:ascii="Times New Roman" w:hAnsi="Times New Roman" w:cs="Times New Roman"/>
          <w:sz w:val="28"/>
          <w:szCs w:val="28"/>
        </w:rPr>
        <w:t xml:space="preserve"> А.Я., Лука</w:t>
      </w:r>
      <w:bookmarkStart w:id="1" w:name="_GoBack"/>
      <w:bookmarkEnd w:id="1"/>
      <w:r w:rsidRPr="007D4F5E">
        <w:rPr>
          <w:rFonts w:ascii="Times New Roman" w:hAnsi="Times New Roman" w:cs="Times New Roman"/>
          <w:sz w:val="28"/>
          <w:szCs w:val="28"/>
        </w:rPr>
        <w:t xml:space="preserve">шевича В.В.,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Одеговой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 xml:space="preserve"> Ю.Г. и других.</w:t>
      </w:r>
    </w:p>
    <w:p w:rsidR="00D3245F" w:rsidRPr="007D4F5E" w:rsidRDefault="0075725A" w:rsidP="007D4F5E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br w:type="page"/>
      </w:r>
    </w:p>
    <w:p w:rsidR="001D40DD" w:rsidRPr="007D4F5E" w:rsidRDefault="0075725A" w:rsidP="007D4F5E">
      <w:pPr>
        <w:pStyle w:val="1"/>
        <w:spacing w:before="0" w:after="20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" w:name="_Toc448305789"/>
      <w:r w:rsidRPr="007D4F5E">
        <w:rPr>
          <w:rFonts w:ascii="Times New Roman" w:hAnsi="Times New Roman" w:cs="Times New Roman"/>
          <w:color w:val="auto"/>
        </w:rPr>
        <w:lastRenderedPageBreak/>
        <w:t>Теоретическая часть. Значение кадровой политики в стратегии организации</w:t>
      </w:r>
      <w:bookmarkEnd w:id="2"/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В рамках общей концепции развития любой организации выделяются обычно три важнейшие части: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 1) производственная концепция (развитие производства, изучение рынка, совершенствование товара и т.п.);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 2) финансовая концепция (доходы и расходы фирмы, использование и получение денежных средств);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 3) концепция управления персоналом система взглядов на понимание сущности, содержания, целей, задач, критериев принципов и методов управления персоналом, а также практических подходов к формированию механизма реализации этой концепции. Основу концепции управления человеческими ресурсами составляет кадровая политика.</w:t>
      </w:r>
    </w:p>
    <w:p w:rsidR="0075725A" w:rsidRPr="007D4F5E" w:rsidRDefault="0075725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Кадровая политика организации — это генеральное направление кадровой работы, совокупность принципов, форм, организационного механизма по выработке целей и задач, направленных на сохранение, укрепление и развитие кадрового потенциала, на создание квалифицированного и высокопроизводительного сплоченного коллектива, способного своевременно реагировать на постоянно меняющиеся требования рынка с учетом стратегии развития организации.</w:t>
      </w:r>
      <w:r w:rsidRPr="007D4F5E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Кадровая политика на предприятии тесно связана с производственной и управленческой политикой, проводимой руководством.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Она реализуется через систему работы с персоналом, т.е. конкретные меры по организации кадровой политики. К таким мерам относятся: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1)</w:t>
      </w:r>
      <w:r w:rsidRPr="007D4F5E">
        <w:rPr>
          <w:rFonts w:ascii="Times New Roman" w:hAnsi="Times New Roman" w:cs="Times New Roman"/>
          <w:sz w:val="28"/>
          <w:szCs w:val="28"/>
        </w:rPr>
        <w:tab/>
        <w:t>кадровое планирование;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7D4F5E">
        <w:rPr>
          <w:rFonts w:ascii="Times New Roman" w:hAnsi="Times New Roman" w:cs="Times New Roman"/>
          <w:sz w:val="28"/>
          <w:szCs w:val="28"/>
        </w:rPr>
        <w:tab/>
        <w:t>организация, подбор и расстановка работников;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3)</w:t>
      </w:r>
      <w:r w:rsidRPr="007D4F5E">
        <w:rPr>
          <w:rFonts w:ascii="Times New Roman" w:hAnsi="Times New Roman" w:cs="Times New Roman"/>
          <w:sz w:val="28"/>
          <w:szCs w:val="28"/>
        </w:rPr>
        <w:tab/>
        <w:t>формирование кадрового резерва руководства;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4)</w:t>
      </w:r>
      <w:r w:rsidRPr="007D4F5E">
        <w:rPr>
          <w:rFonts w:ascii="Times New Roman" w:hAnsi="Times New Roman" w:cs="Times New Roman"/>
          <w:sz w:val="28"/>
          <w:szCs w:val="28"/>
        </w:rPr>
        <w:tab/>
        <w:t>организация труда;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5)</w:t>
      </w:r>
      <w:r w:rsidRPr="007D4F5E">
        <w:rPr>
          <w:rFonts w:ascii="Times New Roman" w:hAnsi="Times New Roman" w:cs="Times New Roman"/>
          <w:sz w:val="28"/>
          <w:szCs w:val="28"/>
        </w:rPr>
        <w:tab/>
        <w:t>оценка деловых и профессиональных качеств работников;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6)</w:t>
      </w:r>
      <w:r w:rsidRPr="007D4F5E">
        <w:rPr>
          <w:rFonts w:ascii="Times New Roman" w:hAnsi="Times New Roman" w:cs="Times New Roman"/>
          <w:sz w:val="28"/>
          <w:szCs w:val="28"/>
        </w:rPr>
        <w:tab/>
        <w:t>мотивация и стимулирование работников;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7)</w:t>
      </w:r>
      <w:r w:rsidRPr="007D4F5E">
        <w:rPr>
          <w:rFonts w:ascii="Times New Roman" w:hAnsi="Times New Roman" w:cs="Times New Roman"/>
          <w:sz w:val="28"/>
          <w:szCs w:val="28"/>
        </w:rPr>
        <w:tab/>
        <w:t>подготовка и повышение квалификации работников.</w:t>
      </w:r>
    </w:p>
    <w:p w:rsidR="00D06C2A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Кадровая политика организации может быть открытой или закрытой. Открытая кадровая политика направлена на поиск и привлечение квалифицированных работников со стороны, закрытая кадровая политика </w:t>
      </w:r>
      <w:r w:rsidR="00CF3925" w:rsidRPr="007D4F5E">
        <w:rPr>
          <w:rFonts w:ascii="Times New Roman" w:hAnsi="Times New Roman" w:cs="Times New Roman"/>
          <w:sz w:val="28"/>
          <w:szCs w:val="28"/>
        </w:rPr>
        <w:t xml:space="preserve">направлена </w:t>
      </w:r>
      <w:r w:rsidRPr="007D4F5E">
        <w:rPr>
          <w:rFonts w:ascii="Times New Roman" w:hAnsi="Times New Roman" w:cs="Times New Roman"/>
          <w:sz w:val="28"/>
          <w:szCs w:val="28"/>
        </w:rPr>
        <w:t>на улучшение использования кадрового потенциала организации (обучение и развитие персонала, совершенствование системы стимулирования и мотивации труда и т.п.).</w:t>
      </w:r>
    </w:p>
    <w:p w:rsidR="000D403B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Кадровая политика современной организации базируется обычно на таких принципах, как последовательность, справедливость, соблюдение трудового законодательс</w:t>
      </w:r>
      <w:r w:rsidR="000D403B" w:rsidRPr="007D4F5E">
        <w:rPr>
          <w:rFonts w:ascii="Times New Roman" w:hAnsi="Times New Roman" w:cs="Times New Roman"/>
          <w:sz w:val="28"/>
          <w:szCs w:val="28"/>
        </w:rPr>
        <w:t>тва, недопущение дискриминации.</w:t>
      </w:r>
      <w:r w:rsidR="002C2EEC" w:rsidRPr="007D4F5E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</w:p>
    <w:p w:rsidR="000D403B" w:rsidRPr="007D4F5E" w:rsidRDefault="00D06C2A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Кадровая политика может быть пассивной, реактивной, превентивной или активной. Пассивная кадровая политика выражается в том, что у администрации отсутствует какая-либо программа действий относительно персонала. Реактивная кадровая политика проявляется в том, что администрация осуществляет контроль симптомов негативного состояния работы с людьми. Превентивная кадровая политика проводится тогда, когда руководство осуществляет управление человеческими ресурсами, опираясь на прогнозы развития организации. Активная кадровая политика базируется на стратегии управления человеческими ресурсами, которая </w:t>
      </w:r>
      <w:r w:rsidR="00CF3925" w:rsidRPr="007D4F5E">
        <w:rPr>
          <w:rFonts w:ascii="Times New Roman" w:hAnsi="Times New Roman" w:cs="Times New Roman"/>
          <w:sz w:val="28"/>
          <w:szCs w:val="28"/>
        </w:rPr>
        <w:t>последовательно осуществляется.</w:t>
      </w:r>
    </w:p>
    <w:p w:rsidR="00AD5A3C" w:rsidRPr="007D4F5E" w:rsidRDefault="00AD5A3C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lastRenderedPageBreak/>
        <w:t>В современных российских условиях перехода к рыночной экономике при выборе типа кадровой политики в каждой организации должны учитываться факторы внешней и внутренней ее среды. К ним относятся: стратегия организационного развития, финансовые возможности организации, определяющие допустимый уровень затрат на персонал, количественные и качественные характеристики занятого на предприятии персонала, соотношение спроса и предложения на рынке труда на рабочую силу интересующей квалификации, средний уровень заработной платы в отрасли, требования трудового законодательства.</w:t>
      </w:r>
    </w:p>
    <w:p w:rsidR="00AD5A3C" w:rsidRPr="007D4F5E" w:rsidRDefault="00AD5A3C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Все эти факторы требуют тесной взаимосвязи между задачами, стоящими перед кадровой политикой и стратегией организационного развития. Кадровая политика характеризуется рядом положений.</w:t>
      </w:r>
    </w:p>
    <w:p w:rsidR="00AD5A3C" w:rsidRPr="007D4F5E" w:rsidRDefault="00AD5A3C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Во-первых, она должна быть гибкой, т.е. уметь приспосабливаться к меняющейся с течением времени экономической ситуации, а также к тактике развития организации. В то же время основным качеством выбранной кадровой политики должна быть стабильность. Стабильными должны быть такие моменты, которые направлены на удовлетворение ожиданий и интересов работников, например политика заработной платы.</w:t>
      </w:r>
    </w:p>
    <w:p w:rsidR="00AD5A3C" w:rsidRPr="007D4F5E" w:rsidRDefault="00AD5A3C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Во-вторых, кадровая политика должна быть эффективной с экономической точки зрения, так как формирование квалифицированного трудового потенциала организации связано с существенными финансовыми издержками.</w:t>
      </w:r>
    </w:p>
    <w:p w:rsidR="000D403B" w:rsidRPr="007D4F5E" w:rsidRDefault="00AD5A3C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В-третьих, кадровая политика должна обеспечивать индивидуальный подход к различным социальным группам, работающим на предприятии, что особенно важно при осуществлении политики мотивации и стимулирования персонала.</w:t>
      </w:r>
    </w:p>
    <w:p w:rsidR="00F76F14" w:rsidRPr="007D4F5E" w:rsidRDefault="00AD5A3C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Следовательно, кадровая политика должна быть направлена на получение социально-экономического эффекта в работе</w:t>
      </w:r>
      <w:r w:rsidR="009967D2" w:rsidRPr="007D4F5E">
        <w:rPr>
          <w:rFonts w:ascii="Times New Roman" w:hAnsi="Times New Roman" w:cs="Times New Roman"/>
          <w:sz w:val="28"/>
          <w:szCs w:val="28"/>
        </w:rPr>
        <w:t xml:space="preserve"> с персоналом,</w:t>
      </w:r>
      <w:r w:rsidR="00ED3743" w:rsidRPr="007D4F5E">
        <w:rPr>
          <w:rFonts w:ascii="Times New Roman" w:hAnsi="Times New Roman" w:cs="Times New Roman"/>
          <w:sz w:val="28"/>
          <w:szCs w:val="28"/>
        </w:rPr>
        <w:t xml:space="preserve"> </w:t>
      </w:r>
      <w:r w:rsidRPr="007D4F5E">
        <w:rPr>
          <w:rFonts w:ascii="Times New Roman" w:hAnsi="Times New Roman" w:cs="Times New Roman"/>
          <w:sz w:val="28"/>
          <w:szCs w:val="28"/>
        </w:rPr>
        <w:lastRenderedPageBreak/>
        <w:t>способствующего высокопроизводительной деятельности всей организации.</w:t>
      </w:r>
      <w:r w:rsidR="008236C7" w:rsidRPr="007D4F5E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="009967D2" w:rsidRPr="007D4F5E">
        <w:rPr>
          <w:rFonts w:ascii="Times New Roman" w:hAnsi="Times New Roman" w:cs="Times New Roman"/>
          <w:sz w:val="28"/>
          <w:szCs w:val="28"/>
        </w:rPr>
        <w:t xml:space="preserve"> На рисунке 1 показано место и роль кадровой политики в политике </w:t>
      </w:r>
      <w:r w:rsidR="00ED3743" w:rsidRPr="007D4F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1" layoutInCell="1" allowOverlap="1" wp14:anchorId="3101F979" wp14:editId="33CC5BD1">
            <wp:simplePos x="0" y="0"/>
            <wp:positionH relativeFrom="margin">
              <wp:posOffset>186690</wp:posOffset>
            </wp:positionH>
            <wp:positionV relativeFrom="page">
              <wp:posOffset>1838325</wp:posOffset>
            </wp:positionV>
            <wp:extent cx="5324475" cy="6800850"/>
            <wp:effectExtent l="0" t="0" r="9525" b="0"/>
            <wp:wrapTopAndBottom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пап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67D2" w:rsidRPr="007D4F5E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30354A" w:rsidRPr="007D4F5E" w:rsidRDefault="000C6442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EB37FE" wp14:editId="77CFE7A8">
                <wp:simplePos x="0" y="0"/>
                <wp:positionH relativeFrom="column">
                  <wp:posOffset>236855</wp:posOffset>
                </wp:positionH>
                <wp:positionV relativeFrom="paragraph">
                  <wp:posOffset>7187565</wp:posOffset>
                </wp:positionV>
                <wp:extent cx="5104765" cy="635"/>
                <wp:effectExtent l="0" t="0" r="635" b="0"/>
                <wp:wrapTopAndBottom/>
                <wp:docPr id="171" name="Поле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47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D3743" w:rsidRPr="00ED3743" w:rsidRDefault="00ED3743" w:rsidP="00ED3743">
                            <w:pPr>
                              <w:pStyle w:val="a9"/>
                              <w:spacing w:line="36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ED3743"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22"/>
                                <w:szCs w:val="22"/>
                              </w:rPr>
                              <w:t xml:space="preserve">Рисунок </w:t>
                            </w:r>
                            <w:r w:rsidRPr="00ED3743"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ED3743"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22"/>
                                <w:szCs w:val="22"/>
                              </w:rPr>
                              <w:instrText xml:space="preserve"> SEQ Рисунок \* ARABIC </w:instrText>
                            </w:r>
                            <w:r w:rsidRPr="00ED3743"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B5D4B">
                              <w:rPr>
                                <w:rFonts w:ascii="Times New Roman" w:hAnsi="Times New Roman" w:cs="Times New Roman"/>
                                <w:b w:val="0"/>
                                <w:noProof/>
                                <w:color w:val="auto"/>
                                <w:sz w:val="22"/>
                                <w:szCs w:val="22"/>
                              </w:rPr>
                              <w:t>1</w:t>
                            </w:r>
                            <w:r w:rsidRPr="00ED3743"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ED3743"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22"/>
                                <w:szCs w:val="22"/>
                              </w:rPr>
                              <w:t>. Место и роль кадровой политики в политике организации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1" o:spid="_x0000_s1026" type="#_x0000_t202" style="position:absolute;left:0;text-align:left;margin-left:18.65pt;margin-top:565.95pt;width:401.95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" stroked="f">
                <v:textbox style="mso-fit-shape-to-text:t" inset="0,0,0,0">
                  <w:txbxContent>
                    <w:p w:rsidR="00ED3743" w:rsidRPr="00ED3743" w:rsidRDefault="00ED3743" w:rsidP="00ED3743">
                      <w:pPr>
                        <w:pStyle w:val="a9"/>
                        <w:spacing w:line="36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 w:val="0"/>
                          <w:color w:val="auto"/>
                          <w:sz w:val="22"/>
                          <w:szCs w:val="22"/>
                        </w:rPr>
                      </w:pPr>
                      <w:r w:rsidRPr="00ED3743">
                        <w:rPr>
                          <w:rFonts w:ascii="Times New Roman" w:hAnsi="Times New Roman" w:cs="Times New Roman"/>
                          <w:b w:val="0"/>
                          <w:color w:val="auto"/>
                          <w:sz w:val="22"/>
                          <w:szCs w:val="22"/>
                        </w:rPr>
                        <w:t xml:space="preserve">Рисунок </w:t>
                      </w:r>
                      <w:r w:rsidRPr="00ED3743">
                        <w:rPr>
                          <w:rFonts w:ascii="Times New Roman" w:hAnsi="Times New Roman" w:cs="Times New Roman"/>
                          <w:b w:val="0"/>
                          <w:color w:val="auto"/>
                          <w:sz w:val="22"/>
                          <w:szCs w:val="22"/>
                        </w:rPr>
                        <w:fldChar w:fldCharType="begin"/>
                      </w:r>
                      <w:r w:rsidRPr="00ED3743">
                        <w:rPr>
                          <w:rFonts w:ascii="Times New Roman" w:hAnsi="Times New Roman" w:cs="Times New Roman"/>
                          <w:b w:val="0"/>
                          <w:color w:val="auto"/>
                          <w:sz w:val="22"/>
                          <w:szCs w:val="22"/>
                        </w:rPr>
                        <w:instrText xml:space="preserve"> SEQ Рисунок \* ARABIC </w:instrText>
                      </w:r>
                      <w:r w:rsidRPr="00ED3743">
                        <w:rPr>
                          <w:rFonts w:ascii="Times New Roman" w:hAnsi="Times New Roman" w:cs="Times New Roman"/>
                          <w:b w:val="0"/>
                          <w:color w:val="auto"/>
                          <w:sz w:val="22"/>
                          <w:szCs w:val="22"/>
                        </w:rPr>
                        <w:fldChar w:fldCharType="separate"/>
                      </w:r>
                      <w:r w:rsidR="002B5D4B">
                        <w:rPr>
                          <w:rFonts w:ascii="Times New Roman" w:hAnsi="Times New Roman" w:cs="Times New Roman"/>
                          <w:b w:val="0"/>
                          <w:noProof/>
                          <w:color w:val="auto"/>
                          <w:sz w:val="22"/>
                          <w:szCs w:val="22"/>
                        </w:rPr>
                        <w:t>1</w:t>
                      </w:r>
                      <w:r w:rsidRPr="00ED3743">
                        <w:rPr>
                          <w:rFonts w:ascii="Times New Roman" w:hAnsi="Times New Roman" w:cs="Times New Roman"/>
                          <w:b w:val="0"/>
                          <w:color w:val="auto"/>
                          <w:sz w:val="22"/>
                          <w:szCs w:val="22"/>
                        </w:rPr>
                        <w:fldChar w:fldCharType="end"/>
                      </w:r>
                      <w:r w:rsidRPr="00ED3743">
                        <w:rPr>
                          <w:rFonts w:ascii="Times New Roman" w:hAnsi="Times New Roman" w:cs="Times New Roman"/>
                          <w:b w:val="0"/>
                          <w:color w:val="auto"/>
                          <w:sz w:val="22"/>
                          <w:szCs w:val="22"/>
                        </w:rPr>
                        <w:t>. Место и роль кадровой политики в политике организации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76F14" w:rsidRPr="007D4F5E">
        <w:rPr>
          <w:rFonts w:ascii="Times New Roman" w:hAnsi="Times New Roman" w:cs="Times New Roman"/>
          <w:sz w:val="28"/>
          <w:szCs w:val="28"/>
        </w:rPr>
        <w:br w:type="page"/>
      </w:r>
      <w:r w:rsidR="0030354A" w:rsidRPr="007D4F5E">
        <w:rPr>
          <w:rFonts w:ascii="Times New Roman" w:hAnsi="Times New Roman" w:cs="Times New Roman"/>
          <w:sz w:val="28"/>
          <w:szCs w:val="28"/>
        </w:rPr>
        <w:lastRenderedPageBreak/>
        <w:t>Политика предприятия в целом – это те сферы деятельности, на которых оно сосредотачивает свои усилия для решения стоящих перед предприятием задач.</w:t>
      </w:r>
      <w:r w:rsidR="00B53E4B" w:rsidRPr="007D4F5E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="0030354A" w:rsidRPr="007D4F5E">
        <w:rPr>
          <w:rFonts w:ascii="Times New Roman" w:hAnsi="Times New Roman" w:cs="Times New Roman"/>
          <w:sz w:val="28"/>
          <w:szCs w:val="28"/>
        </w:rPr>
        <w:t xml:space="preserve"> Кадровая политика является одной из перспективных сфер управления, поскольку она предполагает последовательное и планомерное решение задач по развитию персонала.</w:t>
      </w:r>
    </w:p>
    <w:p w:rsidR="00F93847" w:rsidRPr="007D4F5E" w:rsidRDefault="00480690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Далее приведены важнейшие принципы отдельных направлений кадровой политики о</w:t>
      </w:r>
      <w:r w:rsidR="00F93847" w:rsidRPr="007D4F5E">
        <w:rPr>
          <w:rFonts w:ascii="Times New Roman" w:hAnsi="Times New Roman" w:cs="Times New Roman"/>
          <w:sz w:val="28"/>
          <w:szCs w:val="28"/>
        </w:rPr>
        <w:t>рганизации и их характеристика.</w:t>
      </w:r>
    </w:p>
    <w:p w:rsidR="00F93847" w:rsidRPr="007D4F5E" w:rsidRDefault="00480690" w:rsidP="007D4F5E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Упр</w:t>
      </w:r>
      <w:r w:rsidR="00F93847" w:rsidRPr="007D4F5E">
        <w:rPr>
          <w:rFonts w:ascii="Times New Roman" w:hAnsi="Times New Roman" w:cs="Times New Roman"/>
          <w:sz w:val="28"/>
          <w:szCs w:val="28"/>
        </w:rPr>
        <w:t>авление персоналом организации: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- </w:t>
      </w:r>
      <w:r w:rsidR="00480690" w:rsidRPr="007D4F5E">
        <w:rPr>
          <w:rFonts w:ascii="Times New Roman" w:hAnsi="Times New Roman" w:cs="Times New Roman"/>
          <w:sz w:val="28"/>
          <w:szCs w:val="28"/>
        </w:rPr>
        <w:t>принцип одинаковой необходимости достижения индивидуальных и организационных целей (основной) (необходимость искать честные компромиссы между администрацией и работниками, а не отдавать предпочтение интересам организации).</w:t>
      </w:r>
    </w:p>
    <w:p w:rsidR="00F93847" w:rsidRPr="007D4F5E" w:rsidRDefault="00480690" w:rsidP="007D4F5E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Наем, подбор и расстановка персонала: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- </w:t>
      </w:r>
      <w:r w:rsidR="00480690" w:rsidRPr="007D4F5E">
        <w:rPr>
          <w:rFonts w:ascii="Times New Roman" w:hAnsi="Times New Roman" w:cs="Times New Roman"/>
          <w:sz w:val="28"/>
          <w:szCs w:val="28"/>
        </w:rPr>
        <w:t>принцип соответствия (соответствие объема заданий, полномочий и ответственности возможностям человека);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- </w:t>
      </w:r>
      <w:r w:rsidR="00480690" w:rsidRPr="007D4F5E">
        <w:rPr>
          <w:rFonts w:ascii="Times New Roman" w:hAnsi="Times New Roman" w:cs="Times New Roman"/>
          <w:sz w:val="28"/>
          <w:szCs w:val="28"/>
        </w:rPr>
        <w:t>принцип профессиональной компетенции (уровень знаний, соответствующий требованиям должности);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- </w:t>
      </w:r>
      <w:r w:rsidR="00480690" w:rsidRPr="007D4F5E">
        <w:rPr>
          <w:rFonts w:ascii="Times New Roman" w:hAnsi="Times New Roman" w:cs="Times New Roman"/>
          <w:sz w:val="28"/>
          <w:szCs w:val="28"/>
        </w:rPr>
        <w:t>принцип практических достижений (требуемый опыт, руководящие способности (организация собственной работы и работы подчиненных));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- </w:t>
      </w:r>
      <w:r w:rsidR="00480690" w:rsidRPr="007D4F5E">
        <w:rPr>
          <w:rFonts w:ascii="Times New Roman" w:hAnsi="Times New Roman" w:cs="Times New Roman"/>
          <w:sz w:val="28"/>
          <w:szCs w:val="28"/>
        </w:rPr>
        <w:t>принцип индивидуальности (облик, уровень развития интеллекта, характер, намерения, стиль руководства).</w:t>
      </w:r>
    </w:p>
    <w:p w:rsidR="00ED1F2B" w:rsidRPr="007D4F5E" w:rsidRDefault="00480690" w:rsidP="007D4F5E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Формирование и подготовка резерва для выдвижения на руководящие должности:</w:t>
      </w:r>
    </w:p>
    <w:p w:rsidR="00F93847" w:rsidRPr="007D4F5E" w:rsidRDefault="00ED1F2B" w:rsidP="007D4F5E">
      <w:pPr>
        <w:pStyle w:val="a6"/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- </w:t>
      </w:r>
      <w:r w:rsidR="00480690" w:rsidRPr="007D4F5E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="00480690" w:rsidRPr="007D4F5E">
        <w:rPr>
          <w:rFonts w:ascii="Times New Roman" w:hAnsi="Times New Roman" w:cs="Times New Roman"/>
          <w:sz w:val="28"/>
          <w:szCs w:val="28"/>
        </w:rPr>
        <w:t>конкурсности</w:t>
      </w:r>
      <w:proofErr w:type="spellEnd"/>
      <w:r w:rsidR="00480690" w:rsidRPr="007D4F5E">
        <w:rPr>
          <w:rFonts w:ascii="Times New Roman" w:hAnsi="Times New Roman" w:cs="Times New Roman"/>
          <w:sz w:val="28"/>
          <w:szCs w:val="28"/>
        </w:rPr>
        <w:t xml:space="preserve"> (отбор кандидатов на конкурсной основе);</w:t>
      </w:r>
    </w:p>
    <w:p w:rsidR="00ED1F2B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ротации (планомерная смена должностей по вертикали и горизонтали);</w:t>
      </w:r>
    </w:p>
    <w:p w:rsidR="00F93847" w:rsidRPr="007D4F5E" w:rsidRDefault="00ED1F2B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93847" w:rsidRPr="007D4F5E">
        <w:rPr>
          <w:rFonts w:ascii="Times New Roman" w:hAnsi="Times New Roman" w:cs="Times New Roman"/>
          <w:sz w:val="28"/>
          <w:szCs w:val="28"/>
        </w:rPr>
        <w:t>принцип индивидуальной подготовки (подготовка резерва на конкретную должность по индивидуальной программе);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проверки делом (эффективная стажировка на руководящих должностях);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соответствия должности (соответствие кандидата на должность в настоящий момент);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регулярности оценки индивидуальных качеств и возможностей (оценка результатов деятельности, собеседования, выявление склонностей и т.п.).</w:t>
      </w:r>
    </w:p>
    <w:p w:rsidR="00ED1F2B" w:rsidRPr="007D4F5E" w:rsidRDefault="00ED1F2B" w:rsidP="007D4F5E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Оценка и аттестация персонала:</w:t>
      </w:r>
    </w:p>
    <w:p w:rsidR="00F93847" w:rsidRPr="007D4F5E" w:rsidRDefault="00ED1F2B" w:rsidP="007D4F5E">
      <w:pPr>
        <w:pStyle w:val="a6"/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- </w:t>
      </w:r>
      <w:r w:rsidR="00F93847" w:rsidRPr="007D4F5E">
        <w:rPr>
          <w:rFonts w:ascii="Times New Roman" w:hAnsi="Times New Roman" w:cs="Times New Roman"/>
          <w:sz w:val="28"/>
          <w:szCs w:val="28"/>
        </w:rPr>
        <w:t>принцип отбора показателей оценки (система показателей, учитывающих цель оценок, критерии оценок, частоту оценок);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оценки квалификации (пригодность, определение знаний, необходимых для выполнения данного вида деятельности);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оценки осуществления заданий (оценка результатов деятельности).</w:t>
      </w:r>
    </w:p>
    <w:p w:rsidR="00F93847" w:rsidRPr="007D4F5E" w:rsidRDefault="00F93847" w:rsidP="007D4F5E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Развитие персонала: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повышения квалификации (необходимость периодичного пересмотра должностных инструкций для постоянного развития персонала);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самовыражения (самостоятельность, самоконтроль, влияние на формирование методов исполнения);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саморазвития (способность и возможность саморазвития).</w:t>
      </w:r>
    </w:p>
    <w:p w:rsidR="00F93847" w:rsidRPr="007D4F5E" w:rsidRDefault="00F93847" w:rsidP="007D4F5E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Мотивация и стимулирование персонала, оплата труда: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соответствия оплаты труда объему и сложности выполняемой работы (эффективная система оплаты труда);</w:t>
      </w:r>
    </w:p>
    <w:p w:rsidR="00F93847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равномерного сочетания стимулов и санкций (конкретность описания задач, обязанностей и показателей);</w:t>
      </w:r>
    </w:p>
    <w:p w:rsidR="00480690" w:rsidRPr="007D4F5E" w:rsidRDefault="00F93847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- принцип мотивации (побудительные факторы, влияющие на повышение эффективности труда).</w:t>
      </w:r>
    </w:p>
    <w:p w:rsidR="002C2EEC" w:rsidRPr="007D4F5E" w:rsidRDefault="00F93847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lastRenderedPageBreak/>
        <w:t>Таким образом, принципы кадровой политики отражают наиболее важные, сущностные требования к основным направлениям кадровой работы. Для достижения цели кадровой политики, решения ее задач необходимо неукоснительно и точно соблюдать принципы кадровой политики, которые, по сути, являются и принципами работы с кадрами.</w:t>
      </w:r>
    </w:p>
    <w:p w:rsidR="002C2EEC" w:rsidRPr="007D4F5E" w:rsidRDefault="002C2EEC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br w:type="page"/>
      </w:r>
    </w:p>
    <w:p w:rsidR="0030354A" w:rsidRPr="007D4F5E" w:rsidRDefault="00B53E4B" w:rsidP="007D4F5E">
      <w:pPr>
        <w:pStyle w:val="1"/>
        <w:spacing w:before="0" w:after="20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3" w:name="_Toc448305790"/>
      <w:r w:rsidRPr="007D4F5E">
        <w:rPr>
          <w:rFonts w:ascii="Times New Roman" w:hAnsi="Times New Roman" w:cs="Times New Roman"/>
          <w:color w:val="auto"/>
        </w:rPr>
        <w:lastRenderedPageBreak/>
        <w:t>Практическая часть</w:t>
      </w:r>
      <w:bookmarkEnd w:id="3"/>
    </w:p>
    <w:p w:rsidR="00B53E4B" w:rsidRPr="007D4F5E" w:rsidRDefault="00B53E4B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Характеристика организации. Профиль деятельности – розничная сеть магазинов-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дискаунтеров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3E4B" w:rsidRPr="007D4F5E" w:rsidRDefault="00B53E4B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Численность персонала – 800 человек. </w:t>
      </w:r>
    </w:p>
    <w:p w:rsidR="00B53E4B" w:rsidRPr="007D4F5E" w:rsidRDefault="00B53E4B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Срок работы – 12 лет на российском рынке непродовольственных товаров. </w:t>
      </w:r>
    </w:p>
    <w:p w:rsidR="00B53E4B" w:rsidRPr="007D4F5E" w:rsidRDefault="00B53E4B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Общая ситуация. Компания – одна из типовых сетей магазинов-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дискаунтеров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 xml:space="preserve"> на региональном рынке. Широкое распространение магазины получили в первую очередь благодаря своей ценовой политике. Для получения прибыли им необходим постоянный большой поток покупателей, который зависит не только от цены продукта и рекламных акций, но и от стремления каждого продавца внести максимальный вклад в получение магазинами плановой выручки. Однако продавцами работают молодые люди, которые не видят связи между качеством обслуживания клиентов и выручкой магазина. Из-за большой текучести кадров розничная сеть вынуждена постоянно обновлять штат. Средний срок работы продавца в различных магазинах сети составляет от шести месяцев до полутора лет. За этот период не удается привить продавцам навыки качественного обслуживания и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клиентоориентированности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 xml:space="preserve">. Проведенное независимое исследование «Таинственный покупатель» показало, что в сети наблюдаются случаи недопустимого отношения к покупателям (продавцы равнодушны к ним, а иногда и откровенно грубы). Многие покупатели выходят из магазина без покупок, просто оставив пустые корзины в зале. Перед службой управления персоналом стоит задача – сфокусировать системы мотивации продавцов на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клиентоориентированности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 xml:space="preserve"> и увязать их с финансовыми результатами магазина. </w:t>
      </w:r>
    </w:p>
    <w:p w:rsidR="00B53E4B" w:rsidRPr="007D4F5E" w:rsidRDefault="00B53E4B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Задание. Определите способы мотивации сотрудников, наиболее эффективные для данной ситуации.</w:t>
      </w:r>
    </w:p>
    <w:p w:rsidR="00B53E4B" w:rsidRPr="007D4F5E" w:rsidRDefault="00B53E4B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Решение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lastRenderedPageBreak/>
        <w:t xml:space="preserve">Мотивация продавцов консультантов бывает внутренняя и внешняя. И ту и другую мотивацию продавцов следует развивать. Внутренняя мотивация продавцов складывается из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>, и из отношения продавца к своей компании (лояльность к товару, бренду, отношения с руководителем и наличие системы нематериальных стимулов). Внешняя мотивация складывается из финансовой составляющей (оклад + премия) и наличия дополнительных начислений к заработной плате.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Для того чтобы мотивация продавцов консультантов была высокой, и их желание зарабатывать деньги для себя  и для магазина было постоянным, необходимо использовать такие инструменты материальной мотивации работников, как: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1.</w:t>
      </w:r>
      <w:r w:rsidRPr="007D4F5E">
        <w:rPr>
          <w:rFonts w:ascii="Times New Roman" w:hAnsi="Times New Roman" w:cs="Times New Roman"/>
          <w:sz w:val="28"/>
          <w:szCs w:val="28"/>
        </w:rPr>
        <w:tab/>
        <w:t>Ежедневные премии по результатам продаж за день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2.</w:t>
      </w:r>
      <w:r w:rsidRPr="007D4F5E">
        <w:rPr>
          <w:rFonts w:ascii="Times New Roman" w:hAnsi="Times New Roman" w:cs="Times New Roman"/>
          <w:sz w:val="28"/>
          <w:szCs w:val="28"/>
        </w:rPr>
        <w:tab/>
        <w:t>Бонусы за продажи товара по акциям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3.</w:t>
      </w:r>
      <w:r w:rsidRPr="007D4F5E">
        <w:rPr>
          <w:rFonts w:ascii="Times New Roman" w:hAnsi="Times New Roman" w:cs="Times New Roman"/>
          <w:sz w:val="28"/>
          <w:szCs w:val="28"/>
        </w:rPr>
        <w:tab/>
        <w:t>Бонусы за продажи сложного товара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4.</w:t>
      </w:r>
      <w:r w:rsidRPr="007D4F5E">
        <w:rPr>
          <w:rFonts w:ascii="Times New Roman" w:hAnsi="Times New Roman" w:cs="Times New Roman"/>
          <w:sz w:val="28"/>
          <w:szCs w:val="28"/>
        </w:rPr>
        <w:tab/>
        <w:t>Ежеквартальные премии по всему магазину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5.</w:t>
      </w:r>
      <w:r w:rsidRPr="007D4F5E">
        <w:rPr>
          <w:rFonts w:ascii="Times New Roman" w:hAnsi="Times New Roman" w:cs="Times New Roman"/>
          <w:sz w:val="28"/>
          <w:szCs w:val="28"/>
        </w:rPr>
        <w:tab/>
        <w:t>Выплаты за обучение новых сотрудников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6.</w:t>
      </w:r>
      <w:r w:rsidRPr="007D4F5E">
        <w:rPr>
          <w:rFonts w:ascii="Times New Roman" w:hAnsi="Times New Roman" w:cs="Times New Roman"/>
          <w:sz w:val="28"/>
          <w:szCs w:val="28"/>
        </w:rPr>
        <w:tab/>
        <w:t>Оплата транспортных расходов или обслуживание собственным транспортом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Также важно внедрение категорий продавцов, с разными окладами и величиной премии, так, чтобы в рамках нескольких лет продавец мог рассчитывать на карьерный рост.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Но материальная мотивация эффективно работает только вместе с инструментами нематериальной мотивации. Данные инструменты основаны на различиях в ценности вознаграждения у разных продавцов, и позволяют мотивировать людей на 100% эффективно.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Инструменты нематериальной мотивации сотрудников: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1.</w:t>
      </w:r>
      <w:r w:rsidRPr="007D4F5E">
        <w:rPr>
          <w:rFonts w:ascii="Times New Roman" w:hAnsi="Times New Roman" w:cs="Times New Roman"/>
          <w:sz w:val="28"/>
          <w:szCs w:val="28"/>
        </w:rPr>
        <w:tab/>
        <w:t>Мотивация с помощью графика работы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2.</w:t>
      </w:r>
      <w:r w:rsidRPr="007D4F5E">
        <w:rPr>
          <w:rFonts w:ascii="Times New Roman" w:hAnsi="Times New Roman" w:cs="Times New Roman"/>
          <w:sz w:val="28"/>
          <w:szCs w:val="28"/>
        </w:rPr>
        <w:tab/>
        <w:t>Выявление типа психологической мотивации продавца консультанта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7D4F5E">
        <w:rPr>
          <w:rFonts w:ascii="Times New Roman" w:hAnsi="Times New Roman" w:cs="Times New Roman"/>
          <w:sz w:val="28"/>
          <w:szCs w:val="28"/>
        </w:rPr>
        <w:tab/>
        <w:t xml:space="preserve">Составление карты индивидуальных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мотиваторов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 xml:space="preserve"> сотрудников магазина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4.</w:t>
      </w:r>
      <w:r w:rsidRPr="007D4F5E">
        <w:rPr>
          <w:rFonts w:ascii="Times New Roman" w:hAnsi="Times New Roman" w:cs="Times New Roman"/>
          <w:sz w:val="28"/>
          <w:szCs w:val="28"/>
        </w:rPr>
        <w:tab/>
        <w:t>Мотивация с помощью обратной связи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5.</w:t>
      </w:r>
      <w:r w:rsidRPr="007D4F5E">
        <w:rPr>
          <w:rFonts w:ascii="Times New Roman" w:hAnsi="Times New Roman" w:cs="Times New Roman"/>
          <w:sz w:val="28"/>
          <w:szCs w:val="28"/>
        </w:rPr>
        <w:tab/>
        <w:t>Мотивация на основе главных ценностей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6.</w:t>
      </w:r>
      <w:r w:rsidRPr="007D4F5E">
        <w:rPr>
          <w:rFonts w:ascii="Times New Roman" w:hAnsi="Times New Roman" w:cs="Times New Roman"/>
          <w:sz w:val="28"/>
          <w:szCs w:val="28"/>
        </w:rPr>
        <w:tab/>
        <w:t>Стимулирование свободным временем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7.</w:t>
      </w:r>
      <w:r w:rsidRPr="007D4F5E">
        <w:rPr>
          <w:rFonts w:ascii="Times New Roman" w:hAnsi="Times New Roman" w:cs="Times New Roman"/>
          <w:sz w:val="28"/>
          <w:szCs w:val="28"/>
        </w:rPr>
        <w:tab/>
        <w:t>Обучающие тренинги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8.</w:t>
      </w:r>
      <w:r w:rsidRPr="007D4F5E">
        <w:rPr>
          <w:rFonts w:ascii="Times New Roman" w:hAnsi="Times New Roman" w:cs="Times New Roman"/>
          <w:sz w:val="28"/>
          <w:szCs w:val="28"/>
        </w:rPr>
        <w:tab/>
        <w:t>Коллективные праздники (празднование открытия филиала)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9.</w:t>
      </w:r>
      <w:r w:rsidRPr="007D4F5E">
        <w:rPr>
          <w:rFonts w:ascii="Times New Roman" w:hAnsi="Times New Roman" w:cs="Times New Roman"/>
          <w:sz w:val="28"/>
          <w:szCs w:val="28"/>
        </w:rPr>
        <w:tab/>
        <w:t>Благодарность за хорошую работу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Для того чтобы выстроить эффективную систему мотивации продавцов консультантов, необходим взгляд со стороны и объективная оценка ситуации.</w:t>
      </w:r>
    </w:p>
    <w:p w:rsidR="00F32206" w:rsidRPr="007D4F5E" w:rsidRDefault="00F32206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br w:type="page"/>
      </w:r>
    </w:p>
    <w:p w:rsidR="007C1066" w:rsidRPr="007D4F5E" w:rsidRDefault="00F32206" w:rsidP="007D4F5E">
      <w:pPr>
        <w:pStyle w:val="1"/>
        <w:spacing w:before="0" w:after="20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" w:name="_Toc448305791"/>
      <w:r w:rsidRPr="007D4F5E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4"/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Таким образом, кадровая политика рассматривается как один из элементов по эффективному управлению персоналом. Кадровая политика имеет тесную связь со стратегией и целями развития организации и сосредотачивает усилия на разработке системы эффективного управления персоналом, как в </w:t>
      </w:r>
      <w:proofErr w:type="gramStart"/>
      <w:r w:rsidRPr="007D4F5E">
        <w:rPr>
          <w:rFonts w:ascii="Times New Roman" w:hAnsi="Times New Roman" w:cs="Times New Roman"/>
          <w:sz w:val="28"/>
          <w:szCs w:val="28"/>
        </w:rPr>
        <w:t>краткосрочном</w:t>
      </w:r>
      <w:proofErr w:type="gramEnd"/>
      <w:r w:rsidRPr="007D4F5E">
        <w:rPr>
          <w:rFonts w:ascii="Times New Roman" w:hAnsi="Times New Roman" w:cs="Times New Roman"/>
          <w:sz w:val="28"/>
          <w:szCs w:val="28"/>
        </w:rPr>
        <w:t>, так и в среднесрочном и долгосрочном периодах. Она тесно увязана с другими видами политики организации (экономической, социальной, организационной, научно-технической и т.д.), их дополняет и интегрирована в общую политику организации.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Кадровая политика обосновывает необходимость использования на практике тех или иных конкретных методов набора, расстановки и использования кадров, но не занимается детальным анализом их содержания и спецификой проведения практической работы с кадрами.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Кадровую политику можно определить как систему целей, принципов и вытекающих из них форм, методов и критериев работы с кадрами, распространяемых на все категории работников.</w:t>
      </w:r>
    </w:p>
    <w:p w:rsidR="00F32206" w:rsidRPr="007D4F5E" w:rsidRDefault="00F32206" w:rsidP="007D4F5E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В современной практической деятельности необходимо принимать активное участие в организации труда на предприятии, а также выбирать те формы социальной защиты, которые наибольшим образом способствуют удовлетворению потребностей и интересов персонала. И здесь необходимо проводить различные исследования в виде опросов, анкетирования, тестирования, результаты которых помогут точно определить потребности и интересы персонала предприятия, что поможет руководству создавать комфортные условия для эффективного труда.</w:t>
      </w:r>
    </w:p>
    <w:p w:rsidR="00F32206" w:rsidRPr="007D4F5E" w:rsidRDefault="00F32206" w:rsidP="007D4F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br w:type="page"/>
      </w:r>
    </w:p>
    <w:p w:rsidR="00F32206" w:rsidRPr="007D4F5E" w:rsidRDefault="00F32206" w:rsidP="007D4F5E">
      <w:pPr>
        <w:pStyle w:val="1"/>
        <w:spacing w:before="0" w:after="20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5" w:name="_Toc448305792"/>
      <w:r w:rsidRPr="007D4F5E">
        <w:rPr>
          <w:rFonts w:ascii="Times New Roman" w:hAnsi="Times New Roman" w:cs="Times New Roman"/>
          <w:color w:val="auto"/>
        </w:rPr>
        <w:lastRenderedPageBreak/>
        <w:t>Список использованных источников</w:t>
      </w:r>
      <w:bookmarkEnd w:id="5"/>
    </w:p>
    <w:p w:rsidR="00F32206" w:rsidRPr="007D4F5E" w:rsidRDefault="00F32206" w:rsidP="007D4F5E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Управление персоналом: учебное пособие / А.Я.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 xml:space="preserve">. — 6-е изд., стер. — М.: КНОРУС, 2016. — 202 </w:t>
      </w:r>
      <w:proofErr w:type="gramStart"/>
      <w:r w:rsidRPr="007D4F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D4F5E">
        <w:rPr>
          <w:rFonts w:ascii="Times New Roman" w:hAnsi="Times New Roman" w:cs="Times New Roman"/>
          <w:sz w:val="28"/>
          <w:szCs w:val="28"/>
        </w:rPr>
        <w:t>. — (Среднее профессиональное образование).</w:t>
      </w:r>
    </w:p>
    <w:p w:rsidR="00F32206" w:rsidRPr="007D4F5E" w:rsidRDefault="00F32206" w:rsidP="007D4F5E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Основы управления персоналом: учебное пособие /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В.В.Лукашевич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 xml:space="preserve">.— 4-е изд.,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>. — М.: КНОРУС, 2016. — 346 с. — (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>).</w:t>
      </w:r>
    </w:p>
    <w:p w:rsidR="00F32206" w:rsidRPr="007D4F5E" w:rsidRDefault="00F32206" w:rsidP="007D4F5E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Основы управления персоналом : учеб</w:t>
      </w:r>
      <w:proofErr w:type="gramStart"/>
      <w:r w:rsidRPr="007D4F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4F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4F5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4F5E">
        <w:rPr>
          <w:rFonts w:ascii="Times New Roman" w:hAnsi="Times New Roman" w:cs="Times New Roman"/>
          <w:sz w:val="28"/>
          <w:szCs w:val="28"/>
        </w:rPr>
        <w:t xml:space="preserve">особие / С.А. Шапиро, О.В.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Шатаева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 xml:space="preserve">. — М.: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>, 2016. — 208 с. — (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>).</w:t>
      </w:r>
    </w:p>
    <w:p w:rsidR="008F0E07" w:rsidRPr="007D4F5E" w:rsidRDefault="00F32206" w:rsidP="007D4F5E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Управление человеческими ресурсами: учебник / коллектив авторов; под ред. Ю.Г. 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Одегова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>, В.В. Лукашевича. — М.: КНОРУС, 2015. — 222 с. — (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>).</w:t>
      </w:r>
    </w:p>
    <w:p w:rsidR="007D4F5E" w:rsidRPr="007D4F5E" w:rsidRDefault="008F0E07" w:rsidP="007D4F5E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 xml:space="preserve">Теория </w:t>
      </w:r>
      <w:r w:rsidR="007D4F5E" w:rsidRPr="007D4F5E">
        <w:rPr>
          <w:rFonts w:ascii="Times New Roman" w:hAnsi="Times New Roman" w:cs="Times New Roman"/>
          <w:sz w:val="28"/>
          <w:szCs w:val="28"/>
        </w:rPr>
        <w:t>менеджмента: теория организации</w:t>
      </w:r>
      <w:r w:rsidRPr="007D4F5E">
        <w:rPr>
          <w:rFonts w:ascii="Times New Roman" w:hAnsi="Times New Roman" w:cs="Times New Roman"/>
          <w:sz w:val="28"/>
          <w:szCs w:val="28"/>
        </w:rPr>
        <w:t>: учебное пособие /</w:t>
      </w:r>
      <w:r w:rsidRPr="007D4F5E">
        <w:rPr>
          <w:rFonts w:ascii="Times New Roman" w:hAnsi="Times New Roman" w:cs="Times New Roman"/>
          <w:sz w:val="28"/>
          <w:szCs w:val="28"/>
        </w:rPr>
        <w:t xml:space="preserve"> Ксенофонтова. — М.</w:t>
      </w:r>
      <w:r w:rsidRPr="007D4F5E">
        <w:rPr>
          <w:rFonts w:ascii="Times New Roman" w:hAnsi="Times New Roman" w:cs="Times New Roman"/>
          <w:sz w:val="28"/>
          <w:szCs w:val="28"/>
        </w:rPr>
        <w:t>: КНОРУС, 2016. — 196 с.</w:t>
      </w:r>
    </w:p>
    <w:p w:rsidR="007D4F5E" w:rsidRPr="007D4F5E" w:rsidRDefault="007D4F5E" w:rsidP="007D4F5E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5E">
        <w:rPr>
          <w:rFonts w:ascii="Times New Roman" w:hAnsi="Times New Roman" w:cs="Times New Roman"/>
          <w:sz w:val="28"/>
          <w:szCs w:val="28"/>
        </w:rPr>
        <w:t>Теория организации</w:t>
      </w:r>
      <w:r w:rsidRPr="007D4F5E">
        <w:rPr>
          <w:rFonts w:ascii="Times New Roman" w:hAnsi="Times New Roman" w:cs="Times New Roman"/>
          <w:sz w:val="28"/>
          <w:szCs w:val="28"/>
        </w:rPr>
        <w:t>: учебное пособие / Е.П. Третьякова. — 3-е изд.,</w:t>
      </w:r>
      <w:r w:rsidRPr="007D4F5E">
        <w:rPr>
          <w:rFonts w:ascii="Times New Roman" w:hAnsi="Times New Roman" w:cs="Times New Roman"/>
          <w:sz w:val="28"/>
          <w:szCs w:val="28"/>
        </w:rPr>
        <w:t xml:space="preserve"> стер. — М.</w:t>
      </w:r>
      <w:r w:rsidRPr="007D4F5E">
        <w:rPr>
          <w:rFonts w:ascii="Times New Roman" w:hAnsi="Times New Roman" w:cs="Times New Roman"/>
          <w:sz w:val="28"/>
          <w:szCs w:val="28"/>
        </w:rPr>
        <w:t>: КНОРУС, 2014. — 224 с. — (</w:t>
      </w:r>
      <w:proofErr w:type="spellStart"/>
      <w:r w:rsidRPr="007D4F5E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7D4F5E">
        <w:rPr>
          <w:rFonts w:ascii="Times New Roman" w:hAnsi="Times New Roman" w:cs="Times New Roman"/>
          <w:sz w:val="28"/>
          <w:szCs w:val="28"/>
        </w:rPr>
        <w:t>).</w:t>
      </w:r>
    </w:p>
    <w:sectPr w:rsidR="007D4F5E" w:rsidRPr="007D4F5E" w:rsidSect="007D4F5E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D7F" w:rsidRDefault="008A3D7F" w:rsidP="0075725A">
      <w:pPr>
        <w:spacing w:after="0" w:line="240" w:lineRule="auto"/>
      </w:pPr>
      <w:r>
        <w:separator/>
      </w:r>
    </w:p>
  </w:endnote>
  <w:endnote w:type="continuationSeparator" w:id="0">
    <w:p w:rsidR="008A3D7F" w:rsidRDefault="008A3D7F" w:rsidP="0075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2053412"/>
      <w:docPartObj>
        <w:docPartGallery w:val="Page Numbers (Bottom of Page)"/>
        <w:docPartUnique/>
      </w:docPartObj>
    </w:sdtPr>
    <w:sdtContent>
      <w:p w:rsidR="007D4F5E" w:rsidRDefault="007D4F5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D4B">
          <w:rPr>
            <w:noProof/>
          </w:rPr>
          <w:t>4</w:t>
        </w:r>
        <w:r>
          <w:fldChar w:fldCharType="end"/>
        </w:r>
      </w:p>
    </w:sdtContent>
  </w:sdt>
  <w:p w:rsidR="007D4F5E" w:rsidRDefault="007D4F5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D7F" w:rsidRDefault="008A3D7F" w:rsidP="0075725A">
      <w:pPr>
        <w:spacing w:after="0" w:line="240" w:lineRule="auto"/>
      </w:pPr>
      <w:r>
        <w:separator/>
      </w:r>
    </w:p>
  </w:footnote>
  <w:footnote w:type="continuationSeparator" w:id="0">
    <w:p w:rsidR="008A3D7F" w:rsidRDefault="008A3D7F" w:rsidP="0075725A">
      <w:pPr>
        <w:spacing w:after="0" w:line="240" w:lineRule="auto"/>
      </w:pPr>
      <w:r>
        <w:continuationSeparator/>
      </w:r>
    </w:p>
  </w:footnote>
  <w:footnote w:id="1">
    <w:p w:rsidR="0075725A" w:rsidRDefault="0075725A" w:rsidP="0075725A">
      <w:pPr>
        <w:pStyle w:val="a3"/>
      </w:pPr>
      <w:r>
        <w:rPr>
          <w:rStyle w:val="a5"/>
        </w:rPr>
        <w:footnoteRef/>
      </w:r>
      <w:r>
        <w:t xml:space="preserve"> Управление персоналом: учебное пособие / А.Я. </w:t>
      </w:r>
      <w:proofErr w:type="spellStart"/>
      <w:r>
        <w:t>Кибанов</w:t>
      </w:r>
      <w:proofErr w:type="spellEnd"/>
      <w:r>
        <w:t xml:space="preserve">. — 6-е изд., стер. — М.: КНОРУС, 2016. — 42 </w:t>
      </w:r>
      <w:proofErr w:type="gramStart"/>
      <w:r>
        <w:t>с</w:t>
      </w:r>
      <w:proofErr w:type="gramEnd"/>
      <w:r>
        <w:t>. — (Среднее профессиональное образование).</w:t>
      </w:r>
    </w:p>
  </w:footnote>
  <w:footnote w:id="2">
    <w:p w:rsidR="002C2EEC" w:rsidRDefault="002C2EEC" w:rsidP="008236C7">
      <w:pPr>
        <w:pStyle w:val="a3"/>
      </w:pPr>
      <w:r>
        <w:rPr>
          <w:rStyle w:val="a5"/>
        </w:rPr>
        <w:footnoteRef/>
      </w:r>
      <w:r>
        <w:t xml:space="preserve"> </w:t>
      </w:r>
      <w:r w:rsidR="008236C7">
        <w:t>Основы управления персоналом: учеб</w:t>
      </w:r>
      <w:r w:rsidR="00B53E4B">
        <w:t xml:space="preserve">ное пособие / </w:t>
      </w:r>
      <w:proofErr w:type="spellStart"/>
      <w:r w:rsidR="00B53E4B">
        <w:t>В.В.Лукашевич</w:t>
      </w:r>
      <w:proofErr w:type="spellEnd"/>
      <w:r w:rsidR="00B53E4B">
        <w:t>.</w:t>
      </w:r>
      <w:r w:rsidR="008236C7">
        <w:t>—</w:t>
      </w:r>
      <w:r w:rsidR="00B53E4B">
        <w:t xml:space="preserve"> 4-е изд., </w:t>
      </w:r>
      <w:proofErr w:type="spellStart"/>
      <w:r w:rsidR="00B53E4B">
        <w:t>перераб</w:t>
      </w:r>
      <w:proofErr w:type="spellEnd"/>
      <w:r w:rsidR="00B53E4B">
        <w:t xml:space="preserve">. — </w:t>
      </w:r>
      <w:r w:rsidR="008236C7">
        <w:t>М.: КНОРУС, 2016. — 126 с. — (</w:t>
      </w:r>
      <w:proofErr w:type="spellStart"/>
      <w:r w:rsidR="008236C7">
        <w:t>Бакалавриат</w:t>
      </w:r>
      <w:proofErr w:type="spellEnd"/>
      <w:r w:rsidR="008236C7">
        <w:t>).</w:t>
      </w:r>
    </w:p>
  </w:footnote>
  <w:footnote w:id="3">
    <w:p w:rsidR="008236C7" w:rsidRDefault="008236C7" w:rsidP="008236C7">
      <w:pPr>
        <w:pStyle w:val="a3"/>
      </w:pPr>
      <w:r>
        <w:rPr>
          <w:rStyle w:val="a5"/>
        </w:rPr>
        <w:footnoteRef/>
      </w:r>
      <w:r>
        <w:t xml:space="preserve"> Основы управления персоналом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С.А. Шапиро, О.В. </w:t>
      </w:r>
      <w:proofErr w:type="spellStart"/>
      <w:r>
        <w:t>Шатаева</w:t>
      </w:r>
      <w:proofErr w:type="spellEnd"/>
      <w:r>
        <w:t>. —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>, 2016. — 22 с. — (</w:t>
      </w:r>
      <w:proofErr w:type="spellStart"/>
      <w:r>
        <w:t>Бакалавриат</w:t>
      </w:r>
      <w:proofErr w:type="spellEnd"/>
      <w:r>
        <w:t>)</w:t>
      </w:r>
    </w:p>
  </w:footnote>
  <w:footnote w:id="4">
    <w:p w:rsidR="00B53E4B" w:rsidRDefault="00B53E4B">
      <w:pPr>
        <w:pStyle w:val="a3"/>
      </w:pPr>
      <w:r>
        <w:rPr>
          <w:rStyle w:val="a5"/>
        </w:rPr>
        <w:footnoteRef/>
      </w:r>
      <w:r>
        <w:t xml:space="preserve"> </w:t>
      </w:r>
      <w:r w:rsidRPr="00B53E4B">
        <w:t>Упр</w:t>
      </w:r>
      <w:r>
        <w:t>авление человеческими ресурсами</w:t>
      </w:r>
      <w:r w:rsidRPr="00B53E4B">
        <w:t>: учебник / коллектив авторов</w:t>
      </w:r>
      <w:proofErr w:type="gramStart"/>
      <w:r w:rsidRPr="00B53E4B">
        <w:t xml:space="preserve"> ;</w:t>
      </w:r>
      <w:proofErr w:type="gramEnd"/>
      <w:r w:rsidRPr="00B53E4B">
        <w:t xml:space="preserve"> </w:t>
      </w:r>
      <w:r w:rsidR="00F32206">
        <w:t>под</w:t>
      </w:r>
      <w:r>
        <w:t xml:space="preserve"> ред. Ю.Г. </w:t>
      </w:r>
      <w:proofErr w:type="spellStart"/>
      <w:r>
        <w:t>Одегова</w:t>
      </w:r>
      <w:proofErr w:type="spellEnd"/>
      <w:r>
        <w:t xml:space="preserve">, </w:t>
      </w:r>
    </w:p>
    <w:p w:rsidR="00B53E4B" w:rsidRDefault="00B53E4B">
      <w:pPr>
        <w:pStyle w:val="a3"/>
      </w:pPr>
      <w:r>
        <w:t>В.В. Лукашевича. — М.</w:t>
      </w:r>
      <w:r w:rsidRPr="00B53E4B">
        <w:t xml:space="preserve">: КНОРУС, 2015. — </w:t>
      </w:r>
      <w:r>
        <w:t>76</w:t>
      </w:r>
      <w:r w:rsidRPr="00B53E4B">
        <w:t>с. — (</w:t>
      </w:r>
      <w:proofErr w:type="spellStart"/>
      <w:r w:rsidRPr="00B53E4B">
        <w:t>Бакалавриат</w:t>
      </w:r>
      <w:proofErr w:type="spellEnd"/>
      <w:r w:rsidRPr="00B53E4B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34BA"/>
    <w:multiLevelType w:val="hybridMultilevel"/>
    <w:tmpl w:val="28467CE2"/>
    <w:lvl w:ilvl="0" w:tplc="30BE6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400B5C"/>
    <w:multiLevelType w:val="hybridMultilevel"/>
    <w:tmpl w:val="CE56407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CF7D36"/>
    <w:multiLevelType w:val="hybridMultilevel"/>
    <w:tmpl w:val="167CFE62"/>
    <w:lvl w:ilvl="0" w:tplc="427626C0">
      <w:start w:val="1"/>
      <w:numFmt w:val="decimal"/>
      <w:lvlText w:val="%1."/>
      <w:lvlJc w:val="left"/>
      <w:pPr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1" w:hanging="360"/>
      </w:pPr>
    </w:lvl>
    <w:lvl w:ilvl="2" w:tplc="0419001B" w:tentative="1">
      <w:start w:val="1"/>
      <w:numFmt w:val="lowerRoman"/>
      <w:lvlText w:val="%3."/>
      <w:lvlJc w:val="right"/>
      <w:pPr>
        <w:ind w:left="3581" w:hanging="180"/>
      </w:pPr>
    </w:lvl>
    <w:lvl w:ilvl="3" w:tplc="0419000F" w:tentative="1">
      <w:start w:val="1"/>
      <w:numFmt w:val="decimal"/>
      <w:lvlText w:val="%4."/>
      <w:lvlJc w:val="left"/>
      <w:pPr>
        <w:ind w:left="4301" w:hanging="360"/>
      </w:pPr>
    </w:lvl>
    <w:lvl w:ilvl="4" w:tplc="04190019" w:tentative="1">
      <w:start w:val="1"/>
      <w:numFmt w:val="lowerLetter"/>
      <w:lvlText w:val="%5."/>
      <w:lvlJc w:val="left"/>
      <w:pPr>
        <w:ind w:left="5021" w:hanging="360"/>
      </w:pPr>
    </w:lvl>
    <w:lvl w:ilvl="5" w:tplc="0419001B" w:tentative="1">
      <w:start w:val="1"/>
      <w:numFmt w:val="lowerRoman"/>
      <w:lvlText w:val="%6."/>
      <w:lvlJc w:val="right"/>
      <w:pPr>
        <w:ind w:left="5741" w:hanging="180"/>
      </w:pPr>
    </w:lvl>
    <w:lvl w:ilvl="6" w:tplc="0419000F" w:tentative="1">
      <w:start w:val="1"/>
      <w:numFmt w:val="decimal"/>
      <w:lvlText w:val="%7."/>
      <w:lvlJc w:val="left"/>
      <w:pPr>
        <w:ind w:left="6461" w:hanging="360"/>
      </w:pPr>
    </w:lvl>
    <w:lvl w:ilvl="7" w:tplc="04190019" w:tentative="1">
      <w:start w:val="1"/>
      <w:numFmt w:val="lowerLetter"/>
      <w:lvlText w:val="%8."/>
      <w:lvlJc w:val="left"/>
      <w:pPr>
        <w:ind w:left="7181" w:hanging="360"/>
      </w:pPr>
    </w:lvl>
    <w:lvl w:ilvl="8" w:tplc="0419001B" w:tentative="1">
      <w:start w:val="1"/>
      <w:numFmt w:val="lowerRoman"/>
      <w:lvlText w:val="%9."/>
      <w:lvlJc w:val="right"/>
      <w:pPr>
        <w:ind w:left="7901" w:hanging="180"/>
      </w:pPr>
    </w:lvl>
  </w:abstractNum>
  <w:abstractNum w:abstractNumId="3">
    <w:nsid w:val="536F0A3E"/>
    <w:multiLevelType w:val="hybridMultilevel"/>
    <w:tmpl w:val="BA1449CE"/>
    <w:lvl w:ilvl="0" w:tplc="F0CA04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396D2A"/>
    <w:multiLevelType w:val="hybridMultilevel"/>
    <w:tmpl w:val="601A5654"/>
    <w:lvl w:ilvl="0" w:tplc="D67002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DD"/>
    <w:rsid w:val="000C6442"/>
    <w:rsid w:val="000D403B"/>
    <w:rsid w:val="001B6B0A"/>
    <w:rsid w:val="001D40DD"/>
    <w:rsid w:val="002B5D4B"/>
    <w:rsid w:val="002C2EEC"/>
    <w:rsid w:val="0030354A"/>
    <w:rsid w:val="00480690"/>
    <w:rsid w:val="004C14E1"/>
    <w:rsid w:val="00553481"/>
    <w:rsid w:val="005A07C5"/>
    <w:rsid w:val="006A602D"/>
    <w:rsid w:val="006B5989"/>
    <w:rsid w:val="0075725A"/>
    <w:rsid w:val="00785F49"/>
    <w:rsid w:val="007C1066"/>
    <w:rsid w:val="007D4F5E"/>
    <w:rsid w:val="008236C7"/>
    <w:rsid w:val="008359FA"/>
    <w:rsid w:val="008A3D7F"/>
    <w:rsid w:val="008F0E07"/>
    <w:rsid w:val="00967D77"/>
    <w:rsid w:val="009967D2"/>
    <w:rsid w:val="00AD5A3C"/>
    <w:rsid w:val="00B53480"/>
    <w:rsid w:val="00B53E4B"/>
    <w:rsid w:val="00B962DE"/>
    <w:rsid w:val="00BA0F4C"/>
    <w:rsid w:val="00C36FA6"/>
    <w:rsid w:val="00C42341"/>
    <w:rsid w:val="00CF3925"/>
    <w:rsid w:val="00D06C2A"/>
    <w:rsid w:val="00D3245F"/>
    <w:rsid w:val="00ED1F2B"/>
    <w:rsid w:val="00ED3743"/>
    <w:rsid w:val="00F32206"/>
    <w:rsid w:val="00F76F14"/>
    <w:rsid w:val="00F859A2"/>
    <w:rsid w:val="00F9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4F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572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5725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5725A"/>
    <w:rPr>
      <w:vertAlign w:val="superscript"/>
    </w:rPr>
  </w:style>
  <w:style w:type="paragraph" w:styleId="a6">
    <w:name w:val="List Paragraph"/>
    <w:basedOn w:val="a"/>
    <w:uiPriority w:val="34"/>
    <w:qFormat/>
    <w:rsid w:val="00785F4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6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67D2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unhideWhenUsed/>
    <w:qFormat/>
    <w:rsid w:val="009967D2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a">
    <w:name w:val="Table Grid"/>
    <w:basedOn w:val="a1"/>
    <w:uiPriority w:val="59"/>
    <w:rsid w:val="00303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Light Shading"/>
    <w:basedOn w:val="a1"/>
    <w:uiPriority w:val="60"/>
    <w:rsid w:val="0030354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10">
    <w:name w:val="Заголовок 1 Знак"/>
    <w:basedOn w:val="a0"/>
    <w:link w:val="1"/>
    <w:uiPriority w:val="9"/>
    <w:rsid w:val="007D4F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7D4F5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D4F5E"/>
    <w:pPr>
      <w:spacing w:after="100"/>
    </w:pPr>
  </w:style>
  <w:style w:type="character" w:styleId="ad">
    <w:name w:val="Hyperlink"/>
    <w:basedOn w:val="a0"/>
    <w:uiPriority w:val="99"/>
    <w:unhideWhenUsed/>
    <w:rsid w:val="007D4F5E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7D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D4F5E"/>
  </w:style>
  <w:style w:type="paragraph" w:styleId="af0">
    <w:name w:val="footer"/>
    <w:basedOn w:val="a"/>
    <w:link w:val="af1"/>
    <w:uiPriority w:val="99"/>
    <w:unhideWhenUsed/>
    <w:rsid w:val="007D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D4F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4F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572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5725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5725A"/>
    <w:rPr>
      <w:vertAlign w:val="superscript"/>
    </w:rPr>
  </w:style>
  <w:style w:type="paragraph" w:styleId="a6">
    <w:name w:val="List Paragraph"/>
    <w:basedOn w:val="a"/>
    <w:uiPriority w:val="34"/>
    <w:qFormat/>
    <w:rsid w:val="00785F4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6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67D2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unhideWhenUsed/>
    <w:qFormat/>
    <w:rsid w:val="009967D2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a">
    <w:name w:val="Table Grid"/>
    <w:basedOn w:val="a1"/>
    <w:uiPriority w:val="59"/>
    <w:rsid w:val="00303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Light Shading"/>
    <w:basedOn w:val="a1"/>
    <w:uiPriority w:val="60"/>
    <w:rsid w:val="0030354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10">
    <w:name w:val="Заголовок 1 Знак"/>
    <w:basedOn w:val="a0"/>
    <w:link w:val="1"/>
    <w:uiPriority w:val="9"/>
    <w:rsid w:val="007D4F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7D4F5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D4F5E"/>
    <w:pPr>
      <w:spacing w:after="100"/>
    </w:pPr>
  </w:style>
  <w:style w:type="character" w:styleId="ad">
    <w:name w:val="Hyperlink"/>
    <w:basedOn w:val="a0"/>
    <w:uiPriority w:val="99"/>
    <w:unhideWhenUsed/>
    <w:rsid w:val="007D4F5E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7D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D4F5E"/>
  </w:style>
  <w:style w:type="paragraph" w:styleId="af0">
    <w:name w:val="footer"/>
    <w:basedOn w:val="a"/>
    <w:link w:val="af1"/>
    <w:uiPriority w:val="99"/>
    <w:unhideWhenUsed/>
    <w:rsid w:val="007D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D4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6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EC35E-FC15-44BE-A6CE-EB162F08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15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9</cp:revision>
  <cp:lastPrinted>2016-04-13T08:23:00Z</cp:lastPrinted>
  <dcterms:created xsi:type="dcterms:W3CDTF">2016-04-07T08:40:00Z</dcterms:created>
  <dcterms:modified xsi:type="dcterms:W3CDTF">2016-04-13T08:24:00Z</dcterms:modified>
</cp:coreProperties>
</file>