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AE" w:rsidRPr="00524B42" w:rsidRDefault="00CF57AE" w:rsidP="00CF57AE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 w:rsidRPr="00524B42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</w:t>
      </w:r>
    </w:p>
    <w:p w:rsidR="00CF57AE" w:rsidRPr="00524B42" w:rsidRDefault="00CF57AE" w:rsidP="00CF57AE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</w:rPr>
      </w:pPr>
      <w:r w:rsidRPr="00524B42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CF57AE" w:rsidRPr="00E547D5" w:rsidRDefault="00CF57AE" w:rsidP="00CF57AE">
      <w:pPr>
        <w:keepNext/>
        <w:spacing w:after="0" w:line="240" w:lineRule="auto"/>
        <w:ind w:right="-143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bookmarkStart w:id="0" w:name="_Toc342065101"/>
      <w:bookmarkStart w:id="1" w:name="_Toc342065267"/>
      <w:bookmarkStart w:id="2" w:name="_Toc342559870"/>
      <w:bookmarkStart w:id="3" w:name="_Toc342638154"/>
      <w:bookmarkStart w:id="4" w:name="_Toc342639020"/>
      <w:bookmarkStart w:id="5" w:name="_Toc353750062"/>
      <w:bookmarkStart w:id="6" w:name="_Toc371767044"/>
      <w:bookmarkStart w:id="7" w:name="_Toc386397746"/>
      <w:bookmarkStart w:id="8" w:name="_Toc444708345"/>
      <w:bookmarkStart w:id="9" w:name="_Toc447364087"/>
      <w:bookmarkStart w:id="10" w:name="_Toc447364513"/>
      <w:r w:rsidRPr="00E547D5">
        <w:rPr>
          <w:rFonts w:ascii="Times New Roman" w:hAnsi="Times New Roman" w:cs="Times New Roman"/>
          <w:b/>
          <w:bCs/>
          <w:sz w:val="28"/>
        </w:rPr>
        <w:t>ФИНАНСОВЫЙ УНИВЕРСИТЕТ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CF57AE" w:rsidRPr="00E547D5" w:rsidRDefault="00CF57AE" w:rsidP="00CF57AE">
      <w:pPr>
        <w:keepNext/>
        <w:spacing w:after="0" w:line="240" w:lineRule="auto"/>
        <w:ind w:right="-143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bookmarkStart w:id="11" w:name="_Toc342065102"/>
      <w:bookmarkStart w:id="12" w:name="_Toc342065268"/>
      <w:bookmarkStart w:id="13" w:name="_Toc342559871"/>
      <w:bookmarkStart w:id="14" w:name="_Toc342638155"/>
      <w:bookmarkStart w:id="15" w:name="_Toc342639021"/>
      <w:bookmarkStart w:id="16" w:name="_Toc353750063"/>
      <w:bookmarkStart w:id="17" w:name="_Toc371767045"/>
      <w:bookmarkStart w:id="18" w:name="_Toc386397747"/>
      <w:bookmarkStart w:id="19" w:name="_Toc444708346"/>
      <w:bookmarkStart w:id="20" w:name="_Toc447364088"/>
      <w:bookmarkStart w:id="21" w:name="_Toc447364514"/>
      <w:r w:rsidRPr="00E547D5">
        <w:rPr>
          <w:rFonts w:ascii="Times New Roman" w:hAnsi="Times New Roman" w:cs="Times New Roman"/>
          <w:b/>
          <w:bCs/>
          <w:sz w:val="28"/>
        </w:rPr>
        <w:t>ПРИ ПРАВИТЕЛЬСТВЕ РОССИЙСКОЙ ФЕДЕРАЦИИ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CF57AE" w:rsidRPr="00524B42" w:rsidRDefault="00870125" w:rsidP="00CF57AE">
      <w:pPr>
        <w:keepNext/>
        <w:spacing w:after="0" w:line="240" w:lineRule="auto"/>
        <w:ind w:right="-143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870125">
        <w:rPr>
          <w:rFonts w:ascii="Times New Roman" w:hAnsi="Times New Roman" w:cs="Times New Roman"/>
          <w:noProof/>
          <w:sz w:val="28"/>
        </w:rPr>
        <w:pict>
          <v:line id="_x0000_s1026" style="position:absolute;left:0;text-align:left;flip:y;z-index:251660288" from="33.65pt,11.35pt" to="475.5pt,11.75pt" strokeweight="4.5pt">
            <v:stroke linestyle="thickThin"/>
          </v:line>
        </w:pict>
      </w:r>
    </w:p>
    <w:p w:rsidR="00CF57AE" w:rsidRPr="00524B42" w:rsidRDefault="00CF57AE" w:rsidP="00CF57AE">
      <w:pPr>
        <w:keepNext/>
        <w:spacing w:after="0" w:line="240" w:lineRule="auto"/>
        <w:ind w:right="-143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bookmarkStart w:id="22" w:name="_Toc371767046"/>
      <w:bookmarkStart w:id="23" w:name="_Toc386397748"/>
      <w:bookmarkStart w:id="24" w:name="_Toc444708347"/>
      <w:bookmarkStart w:id="25" w:name="_Toc447364089"/>
      <w:bookmarkStart w:id="26" w:name="_Toc447364515"/>
      <w:r w:rsidRPr="00524B42">
        <w:rPr>
          <w:rFonts w:ascii="Times New Roman" w:hAnsi="Times New Roman" w:cs="Times New Roman"/>
          <w:b/>
          <w:bCs/>
          <w:sz w:val="28"/>
        </w:rPr>
        <w:t>БАРНАУЛЬСКИЙ ФИЛИАЛ</w:t>
      </w:r>
      <w:bookmarkEnd w:id="22"/>
      <w:bookmarkEnd w:id="23"/>
      <w:bookmarkEnd w:id="24"/>
      <w:bookmarkEnd w:id="25"/>
      <w:bookmarkEnd w:id="26"/>
    </w:p>
    <w:p w:rsidR="00CF57AE" w:rsidRPr="00524B42" w:rsidRDefault="00CF57AE" w:rsidP="00CF57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E18AF" w:rsidRPr="001E18AF" w:rsidRDefault="00CF57AE" w:rsidP="00D310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18AF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1E18AF" w:rsidRPr="001E18AF">
        <w:rPr>
          <w:rFonts w:ascii="Times New Roman" w:hAnsi="Times New Roman" w:cs="Times New Roman"/>
          <w:sz w:val="28"/>
          <w:szCs w:val="28"/>
        </w:rPr>
        <w:t>«Экономика, менеджмент и маркетинг»</w:t>
      </w:r>
    </w:p>
    <w:p w:rsidR="00CF57AE" w:rsidRPr="00524B42" w:rsidRDefault="00CF57AE" w:rsidP="00D310C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24B42">
        <w:rPr>
          <w:rFonts w:ascii="Times New Roman" w:hAnsi="Times New Roman" w:cs="Times New Roman"/>
          <w:sz w:val="28"/>
        </w:rPr>
        <w:t xml:space="preserve">Направление </w:t>
      </w:r>
      <w:proofErr w:type="spellStart"/>
      <w:r w:rsidRPr="00524B42">
        <w:rPr>
          <w:rFonts w:ascii="Times New Roman" w:hAnsi="Times New Roman" w:cs="Times New Roman"/>
          <w:sz w:val="28"/>
        </w:rPr>
        <w:t>бакалавриата</w:t>
      </w:r>
      <w:proofErr w:type="spellEnd"/>
      <w:r w:rsidRPr="00524B42">
        <w:rPr>
          <w:rFonts w:ascii="Times New Roman" w:hAnsi="Times New Roman" w:cs="Times New Roman"/>
          <w:sz w:val="28"/>
        </w:rPr>
        <w:t xml:space="preserve"> </w:t>
      </w:r>
      <w:r w:rsidRPr="00524B42">
        <w:rPr>
          <w:sz w:val="28"/>
          <w:szCs w:val="28"/>
        </w:rPr>
        <w:t>«</w:t>
      </w:r>
      <w:r w:rsidRPr="00524B42">
        <w:rPr>
          <w:rFonts w:ascii="Times New Roman" w:hAnsi="Times New Roman" w:cs="Times New Roman"/>
          <w:sz w:val="28"/>
        </w:rPr>
        <w:t>Экономика</w:t>
      </w:r>
      <w:r w:rsidRPr="00524B42">
        <w:rPr>
          <w:sz w:val="28"/>
          <w:szCs w:val="28"/>
        </w:rPr>
        <w:t>»</w:t>
      </w:r>
    </w:p>
    <w:p w:rsidR="00CF57AE" w:rsidRPr="00524B42" w:rsidRDefault="00CF57AE" w:rsidP="00CF57AE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F57AE" w:rsidRPr="00524B42" w:rsidRDefault="00147D4B" w:rsidP="00CF57AE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КОНТРОЛЬНАЯ РАБОТА №</w:t>
      </w:r>
      <w:r w:rsidR="007E2842">
        <w:rPr>
          <w:rFonts w:ascii="Times New Roman" w:hAnsi="Times New Roman" w:cs="Times New Roman"/>
          <w:b/>
          <w:sz w:val="28"/>
        </w:rPr>
        <w:t>1</w:t>
      </w:r>
    </w:p>
    <w:p w:rsidR="00CF57AE" w:rsidRPr="00524B42" w:rsidRDefault="00CF57AE" w:rsidP="00CF57AE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22685" w:rsidRDefault="00CF57AE" w:rsidP="00CF57AE">
      <w:pPr>
        <w:pStyle w:val="Default"/>
        <w:jc w:val="center"/>
        <w:rPr>
          <w:rFonts w:ascii="Times New Roman" w:hAnsi="Times New Roman" w:cs="Times New Roman"/>
          <w:color w:val="auto"/>
          <w:sz w:val="28"/>
        </w:rPr>
      </w:pPr>
      <w:r w:rsidRPr="00524B42">
        <w:rPr>
          <w:rFonts w:ascii="Times New Roman" w:hAnsi="Times New Roman" w:cs="Times New Roman"/>
          <w:b/>
          <w:color w:val="auto"/>
          <w:sz w:val="28"/>
        </w:rPr>
        <w:t xml:space="preserve">По дисциплине </w:t>
      </w:r>
      <w:r w:rsidR="00422685" w:rsidRPr="00422685">
        <w:rPr>
          <w:rFonts w:ascii="Times New Roman" w:hAnsi="Times New Roman" w:cs="Times New Roman"/>
          <w:color w:val="auto"/>
          <w:sz w:val="28"/>
        </w:rPr>
        <w:t>Маркетинг</w:t>
      </w:r>
    </w:p>
    <w:p w:rsidR="00422685" w:rsidRDefault="00422685" w:rsidP="00CF57AE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CF57AE" w:rsidRPr="00524B42" w:rsidRDefault="00422685" w:rsidP="00CF57AE">
      <w:pPr>
        <w:pStyle w:val="Default"/>
        <w:jc w:val="center"/>
      </w:pPr>
      <w:r>
        <w:rPr>
          <w:rFonts w:ascii="Times New Roman" w:hAnsi="Times New Roman" w:cs="Times New Roman"/>
          <w:b/>
          <w:color w:val="auto"/>
          <w:sz w:val="28"/>
        </w:rPr>
        <w:t xml:space="preserve">Тема </w:t>
      </w:r>
      <w:r w:rsidR="00CF57AE" w:rsidRPr="00524B42">
        <w:rPr>
          <w:color w:val="auto"/>
          <w:sz w:val="28"/>
          <w:szCs w:val="28"/>
        </w:rPr>
        <w:t>«</w:t>
      </w:r>
      <w:r w:rsidR="007E2842">
        <w:rPr>
          <w:rFonts w:ascii="Times New Roman" w:hAnsi="Times New Roman"/>
          <w:b/>
          <w:sz w:val="28"/>
          <w:szCs w:val="28"/>
        </w:rPr>
        <w:t>Модели построения рекламы</w:t>
      </w:r>
      <w:r w:rsidR="00CF57AE" w:rsidRPr="00524B42">
        <w:rPr>
          <w:color w:val="auto"/>
          <w:sz w:val="28"/>
          <w:szCs w:val="28"/>
        </w:rPr>
        <w:t>»</w:t>
      </w:r>
    </w:p>
    <w:p w:rsidR="00CF57AE" w:rsidRPr="00524B42" w:rsidRDefault="00CF57AE" w:rsidP="00CF57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7AE" w:rsidRPr="00524B42" w:rsidRDefault="00CF57AE" w:rsidP="00CF57AE">
      <w:pPr>
        <w:spacing w:line="240" w:lineRule="auto"/>
        <w:ind w:right="6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B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Вариант </w:t>
      </w:r>
      <w:r w:rsidR="007E28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10</w:t>
      </w:r>
    </w:p>
    <w:p w:rsidR="00CF57AE" w:rsidRPr="00524B42" w:rsidRDefault="00CF57AE" w:rsidP="00CF57AE">
      <w:pPr>
        <w:spacing w:line="240" w:lineRule="auto"/>
        <w:ind w:right="637"/>
        <w:rPr>
          <w:rFonts w:ascii="Times New Roman" w:hAnsi="Times New Roman" w:cs="Times New Roman"/>
          <w:b/>
          <w:sz w:val="28"/>
          <w:szCs w:val="28"/>
        </w:rPr>
      </w:pPr>
    </w:p>
    <w:p w:rsidR="00CF57AE" w:rsidRPr="00524B42" w:rsidRDefault="00CF57AE" w:rsidP="00CF57AE">
      <w:pPr>
        <w:pStyle w:val="6"/>
        <w:jc w:val="center"/>
        <w:rPr>
          <w:b/>
          <w:color w:val="auto"/>
          <w:sz w:val="28"/>
          <w:szCs w:val="28"/>
        </w:rPr>
      </w:pPr>
      <w:r w:rsidRPr="00524B42">
        <w:rPr>
          <w:color w:val="auto"/>
        </w:rPr>
        <w:t>Студент ___________</w:t>
      </w:r>
      <w:r w:rsidRPr="00524B42">
        <w:rPr>
          <w:color w:val="auto"/>
        </w:rPr>
        <w:tab/>
      </w:r>
      <w:r w:rsidRPr="00524B42">
        <w:rPr>
          <w:color w:val="auto"/>
        </w:rPr>
        <w:tab/>
        <w:t xml:space="preserve">         </w:t>
      </w:r>
      <w:r>
        <w:rPr>
          <w:color w:val="auto"/>
        </w:rPr>
        <w:t xml:space="preserve">                           </w:t>
      </w:r>
      <w:r w:rsidRPr="00524B42">
        <w:rPr>
          <w:color w:val="auto"/>
        </w:rPr>
        <w:t xml:space="preserve">        </w:t>
      </w:r>
      <w:r w:rsidRPr="00524B42">
        <w:rPr>
          <w:color w:val="auto"/>
          <w:sz w:val="28"/>
          <w:szCs w:val="28"/>
        </w:rPr>
        <w:t>Усольцев Сергей Константинович</w:t>
      </w:r>
    </w:p>
    <w:p w:rsidR="00CF57AE" w:rsidRPr="00524B42" w:rsidRDefault="00CF57AE" w:rsidP="00CF57AE">
      <w:pPr>
        <w:pStyle w:val="6"/>
        <w:jc w:val="center"/>
        <w:rPr>
          <w:color w:val="auto"/>
        </w:rPr>
      </w:pPr>
    </w:p>
    <w:p w:rsidR="00CF57AE" w:rsidRPr="00524B42" w:rsidRDefault="00CF57AE" w:rsidP="00CF57AE">
      <w:pPr>
        <w:pStyle w:val="6"/>
        <w:jc w:val="center"/>
        <w:rPr>
          <w:b/>
          <w:color w:val="auto"/>
        </w:rPr>
      </w:pPr>
      <w:r w:rsidRPr="00524B42">
        <w:rPr>
          <w:color w:val="auto"/>
        </w:rPr>
        <w:t xml:space="preserve">Группа  </w:t>
      </w:r>
      <w:r w:rsidR="007E2842">
        <w:rPr>
          <w:color w:val="auto"/>
          <w:sz w:val="28"/>
          <w:szCs w:val="28"/>
        </w:rPr>
        <w:t>ЗЭН-24</w:t>
      </w:r>
      <w:r w:rsidRPr="00524B42">
        <w:rPr>
          <w:color w:val="auto"/>
        </w:rPr>
        <w:t xml:space="preserve">                                                                                       Номер личного дела 1200184</w:t>
      </w:r>
    </w:p>
    <w:p w:rsidR="00CF57AE" w:rsidRDefault="00CF57AE" w:rsidP="00CF57AE">
      <w:pPr>
        <w:spacing w:line="240" w:lineRule="auto"/>
        <w:ind w:left="284"/>
        <w:jc w:val="center"/>
        <w:rPr>
          <w:rFonts w:ascii="Times New Roman" w:hAnsi="Times New Roman" w:cs="Times New Roman"/>
          <w:sz w:val="16"/>
          <w:szCs w:val="16"/>
        </w:rPr>
      </w:pPr>
    </w:p>
    <w:p w:rsidR="00CF57AE" w:rsidRDefault="00CF57AE" w:rsidP="00CF57AE">
      <w:pPr>
        <w:spacing w:line="240" w:lineRule="auto"/>
        <w:ind w:left="284"/>
        <w:jc w:val="center"/>
        <w:rPr>
          <w:rFonts w:ascii="Times New Roman" w:hAnsi="Times New Roman" w:cs="Times New Roman"/>
          <w:sz w:val="16"/>
          <w:szCs w:val="16"/>
        </w:rPr>
      </w:pPr>
    </w:p>
    <w:p w:rsidR="00CF57AE" w:rsidRPr="00524B42" w:rsidRDefault="00CF57AE" w:rsidP="00CF57AE">
      <w:pPr>
        <w:spacing w:line="240" w:lineRule="auto"/>
        <w:ind w:left="284"/>
        <w:jc w:val="center"/>
        <w:rPr>
          <w:rFonts w:ascii="Times New Roman" w:hAnsi="Times New Roman" w:cs="Times New Roman"/>
          <w:sz w:val="16"/>
          <w:szCs w:val="16"/>
        </w:rPr>
      </w:pPr>
    </w:p>
    <w:p w:rsidR="001E18AF" w:rsidRPr="001E18AF" w:rsidRDefault="00CF57AE" w:rsidP="001E18AF">
      <w:pPr>
        <w:jc w:val="center"/>
        <w:rPr>
          <w:rFonts w:ascii="Times New Roman" w:hAnsi="Times New Roman" w:cs="Times New Roman"/>
          <w:sz w:val="28"/>
          <w:szCs w:val="28"/>
        </w:rPr>
      </w:pPr>
      <w:r w:rsidRPr="001E18AF">
        <w:rPr>
          <w:rFonts w:ascii="Times New Roman" w:hAnsi="Times New Roman" w:cs="Times New Roman"/>
          <w:sz w:val="28"/>
          <w:szCs w:val="28"/>
        </w:rPr>
        <w:t xml:space="preserve">Преподаватель  </w:t>
      </w:r>
      <w:proofErr w:type="spellStart"/>
      <w:r w:rsidR="001E18AF" w:rsidRPr="001E18AF"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 w:rsidR="001E18AF" w:rsidRPr="001E18AF">
        <w:rPr>
          <w:rFonts w:ascii="Times New Roman" w:hAnsi="Times New Roman" w:cs="Times New Roman"/>
          <w:sz w:val="28"/>
          <w:szCs w:val="28"/>
        </w:rPr>
        <w:t>. Разгон Антон Викторович</w:t>
      </w:r>
    </w:p>
    <w:p w:rsidR="00CF57AE" w:rsidRPr="00914ABA" w:rsidRDefault="00CF57AE" w:rsidP="00CF57AE">
      <w:pPr>
        <w:pStyle w:val="6"/>
        <w:jc w:val="center"/>
        <w:rPr>
          <w:i w:val="0"/>
          <w:color w:val="auto"/>
        </w:rPr>
      </w:pPr>
    </w:p>
    <w:p w:rsidR="00CF57AE" w:rsidRPr="00524B42" w:rsidRDefault="00CF57AE" w:rsidP="00CF57AE">
      <w:pPr>
        <w:spacing w:line="240" w:lineRule="auto"/>
        <w:ind w:right="277"/>
        <w:jc w:val="center"/>
        <w:rPr>
          <w:rFonts w:ascii="Times New Roman" w:hAnsi="Times New Roman" w:cs="Times New Roman"/>
          <w:sz w:val="28"/>
        </w:rPr>
      </w:pPr>
    </w:p>
    <w:p w:rsidR="00CF57AE" w:rsidRPr="00524B42" w:rsidRDefault="00CF57AE" w:rsidP="00CF57AE">
      <w:pPr>
        <w:spacing w:line="240" w:lineRule="auto"/>
        <w:ind w:right="277"/>
        <w:jc w:val="center"/>
        <w:rPr>
          <w:rFonts w:ascii="Times New Roman" w:hAnsi="Times New Roman" w:cs="Times New Roman"/>
          <w:sz w:val="28"/>
        </w:rPr>
      </w:pPr>
    </w:p>
    <w:p w:rsidR="00CF57AE" w:rsidRDefault="00CF57AE" w:rsidP="00CF57AE">
      <w:pPr>
        <w:spacing w:line="240" w:lineRule="auto"/>
        <w:ind w:right="277"/>
        <w:jc w:val="center"/>
        <w:rPr>
          <w:rFonts w:ascii="Times New Roman" w:hAnsi="Times New Roman" w:cs="Times New Roman"/>
          <w:sz w:val="28"/>
        </w:rPr>
      </w:pPr>
    </w:p>
    <w:p w:rsidR="00CF57AE" w:rsidRPr="00524B42" w:rsidRDefault="00CF57AE" w:rsidP="00CF57AE">
      <w:pPr>
        <w:spacing w:line="240" w:lineRule="auto"/>
        <w:ind w:right="277"/>
        <w:jc w:val="center"/>
        <w:rPr>
          <w:rFonts w:ascii="Times New Roman" w:hAnsi="Times New Roman" w:cs="Times New Roman"/>
          <w:sz w:val="28"/>
        </w:rPr>
      </w:pPr>
    </w:p>
    <w:p w:rsidR="00CF57AE" w:rsidRPr="00524B42" w:rsidRDefault="00CF57AE" w:rsidP="00CF57AE">
      <w:pPr>
        <w:spacing w:line="240" w:lineRule="auto"/>
        <w:ind w:right="277"/>
        <w:jc w:val="center"/>
        <w:rPr>
          <w:rFonts w:ascii="Times New Roman" w:hAnsi="Times New Roman" w:cs="Times New Roman"/>
          <w:sz w:val="28"/>
        </w:rPr>
      </w:pPr>
    </w:p>
    <w:p w:rsidR="00CB5FE6" w:rsidRPr="00422685" w:rsidRDefault="00147D4B" w:rsidP="00422685">
      <w:pPr>
        <w:spacing w:line="240" w:lineRule="auto"/>
        <w:ind w:right="27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Барнаул  201</w:t>
      </w:r>
      <w:r w:rsidR="0061221E">
        <w:rPr>
          <w:rFonts w:ascii="Times New Roman" w:hAnsi="Times New Roman" w:cs="Times New Roman"/>
          <w:sz w:val="28"/>
        </w:rPr>
        <w:t>6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8775330"/>
        <w:docPartObj>
          <w:docPartGallery w:val="Table of Contents"/>
          <w:docPartUnique/>
        </w:docPartObj>
      </w:sdtPr>
      <w:sdtContent>
        <w:p w:rsidR="00AA0997" w:rsidRPr="00AA0997" w:rsidRDefault="0061221E" w:rsidP="008F3650">
          <w:pPr>
            <w:pStyle w:val="a4"/>
            <w:jc w:val="center"/>
            <w:rPr>
              <w:rFonts w:ascii="Times New Roman" w:hAnsi="Times New Roman" w:cs="Times New Roman"/>
              <w:noProof/>
            </w:rPr>
          </w:pPr>
          <w:r w:rsidRPr="0061221E">
            <w:rPr>
              <w:rStyle w:val="10"/>
              <w:rFonts w:ascii="Times New Roman" w:hAnsi="Times New Roman" w:cs="Times New Roman"/>
              <w:color w:val="auto"/>
            </w:rPr>
            <w:t>Оглавление</w:t>
          </w:r>
          <w:r w:rsidR="00870125" w:rsidRPr="00870125">
            <w:rPr>
              <w:rFonts w:ascii="Times New Roman" w:hAnsi="Times New Roman" w:cs="Times New Roman"/>
            </w:rPr>
            <w:fldChar w:fldCharType="begin"/>
          </w:r>
          <w:r w:rsidRPr="00AA0997">
            <w:rPr>
              <w:rFonts w:ascii="Times New Roman" w:hAnsi="Times New Roman" w:cs="Times New Roman"/>
            </w:rPr>
            <w:instrText xml:space="preserve"> TOC \o "1-3" \h \z \u </w:instrText>
          </w:r>
          <w:r w:rsidR="00870125" w:rsidRPr="00870125">
            <w:rPr>
              <w:rFonts w:ascii="Times New Roman" w:hAnsi="Times New Roman" w:cs="Times New Roman"/>
            </w:rPr>
            <w:fldChar w:fldCharType="separate"/>
          </w:r>
        </w:p>
        <w:p w:rsidR="00AA0997" w:rsidRPr="00AA0997" w:rsidRDefault="00870125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364516" w:history="1"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_Toc447364516 \h </w:instrTex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4C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0997" w:rsidRPr="00AA0997" w:rsidRDefault="00870125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364517" w:history="1">
            <w:r w:rsid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 Модели рекламного воздействия.</w:t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_Toc447364517 \h </w:instrTex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4C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0997" w:rsidRPr="00AA0997" w:rsidRDefault="0087012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364518" w:history="1"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AIDA</w:t>
            </w:r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_Toc447364518 \h </w:instrTex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4C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0997" w:rsidRPr="00AA0997" w:rsidRDefault="0087012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364519" w:history="1"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АССА</w:t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_Toc447364519 \h </w:instrTex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4C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0997" w:rsidRPr="00AA0997" w:rsidRDefault="0087012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364520" w:history="1"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DIBABA</w:t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_Toc447364520 \h </w:instrTex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4C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0997" w:rsidRPr="00AA0997" w:rsidRDefault="0087012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364521" w:history="1"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DAGMAR</w:t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_Toc447364521 \h </w:instrTex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4C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0997" w:rsidRPr="00AA0997" w:rsidRDefault="0087012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364522" w:history="1"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Матрица </w:t>
            </w:r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FCB</w:t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_Toc447364522 \h </w:instrTex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4C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0997" w:rsidRPr="00AA0997" w:rsidRDefault="00870125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364523" w:history="1">
            <w:r w:rsidR="00AA0997" w:rsidRPr="00AA0997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_Toc447364523 \h </w:instrTex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4C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0997" w:rsidRPr="00AA0997" w:rsidRDefault="00870125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364524" w:history="1">
            <w:r w:rsidR="00AA0997" w:rsidRPr="00AA0997">
              <w:rPr>
                <w:rStyle w:val="a3"/>
                <w:rFonts w:ascii="Times New Roman" w:eastAsiaTheme="majorEastAsia" w:hAnsi="Times New Roman" w:cs="Times New Roman"/>
                <w:b/>
                <w:bCs/>
                <w:noProof/>
                <w:sz w:val="28"/>
                <w:szCs w:val="28"/>
              </w:rPr>
              <w:t>СПИСОК ЛИТЕРАТУРЫ</w:t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0997"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_Toc447364524 \h </w:instrTex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4C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AA09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1221E" w:rsidRDefault="00870125">
          <w:r w:rsidRPr="00AA0997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B5FE6" w:rsidRDefault="00CB5FE6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F451C5" w:rsidRPr="0061221E" w:rsidRDefault="00E547D5" w:rsidP="0061221E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7" w:name="_Toc447364516"/>
      <w:r w:rsidRPr="0061221E">
        <w:rPr>
          <w:rFonts w:ascii="Times New Roman" w:hAnsi="Times New Roman" w:cs="Times New Roman"/>
          <w:color w:val="auto"/>
        </w:rPr>
        <w:lastRenderedPageBreak/>
        <w:t>ВВЕДЕНИЕ</w:t>
      </w:r>
      <w:bookmarkEnd w:id="27"/>
    </w:p>
    <w:p w:rsidR="00F451C5" w:rsidRPr="00F451C5" w:rsidRDefault="00F451C5" w:rsidP="00AA0997">
      <w:pPr>
        <w:tabs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1C5">
        <w:rPr>
          <w:rFonts w:ascii="Times New Roman" w:hAnsi="Times New Roman" w:cs="Times New Roman"/>
          <w:color w:val="000000"/>
          <w:sz w:val="28"/>
          <w:szCs w:val="28"/>
        </w:rPr>
        <w:t>Реклама прочно вошла в жизнь современного общества. Ее проникновение в различные сферы деятельности человека становится все более очевидным. Прежде всего, реклама служит средством коммуникации между товаропроизводителем и покупателем. Из рекламы потенциальный покупатель может узнать о наличие нового или необходимого ему товара, а также о месте, где товар можно приобрести, или о фирме, которая его производит.</w:t>
      </w:r>
    </w:p>
    <w:p w:rsidR="00F451C5" w:rsidRDefault="00F451C5" w:rsidP="00AA0997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F451C5">
        <w:rPr>
          <w:color w:val="000000"/>
          <w:sz w:val="28"/>
          <w:szCs w:val="28"/>
        </w:rPr>
        <w:t>Реклама - это распространение информации о товарах и услугах с целью ускорения их продажи; установления контактов между покупателем и товаром, пропаганда товаров и информация о способах их покупки; средство, содействующее появлению у покупателя заинтересованности и желания купить данный товар.</w:t>
      </w:r>
      <w:r w:rsidRPr="00F451C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</w:p>
    <w:p w:rsidR="00F451C5" w:rsidRPr="00F451C5" w:rsidRDefault="00F451C5" w:rsidP="00AA0997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451C5">
        <w:rPr>
          <w:color w:val="000000"/>
          <w:sz w:val="28"/>
          <w:szCs w:val="28"/>
          <w:shd w:val="clear" w:color="auto" w:fill="FFFFFF"/>
        </w:rPr>
        <w:t>Рекламное дело во всех странах развивается с такой быстротой, охватывает такие широкие аспекты экономике и производства, вовлекает такие большие человеческие ресурсы, что можно с уверенностью сказать: реклама на современном этапе превратилась в отдельный вид деятельности человека - рекламный бизнес. Рекламный менеджмент (управление рекламой) выступает как всеобъемлющий фактор эффективности рекламы на современном этапе ее развития.</w:t>
      </w:r>
    </w:p>
    <w:p w:rsidR="00E547D5" w:rsidRDefault="00E547D5" w:rsidP="0004690D">
      <w:pPr>
        <w:spacing w:before="240" w:after="0"/>
      </w:pPr>
    </w:p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290196" w:rsidRDefault="00290196" w:rsidP="0014102F">
      <w:pPr>
        <w:pStyle w:val="a7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290196" w:rsidRPr="00290196" w:rsidRDefault="0061221E" w:rsidP="00290196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8" w:name="_Toc447364517"/>
      <w:r>
        <w:rPr>
          <w:rFonts w:ascii="Times New Roman" w:hAnsi="Times New Roman" w:cs="Times New Roman"/>
          <w:color w:val="auto"/>
        </w:rPr>
        <w:lastRenderedPageBreak/>
        <w:t xml:space="preserve"> </w:t>
      </w:r>
      <w:r w:rsidR="00290196" w:rsidRPr="00290196">
        <w:rPr>
          <w:rFonts w:ascii="Times New Roman" w:hAnsi="Times New Roman" w:cs="Times New Roman"/>
          <w:color w:val="auto"/>
        </w:rPr>
        <w:t>Модели рекламного воздействия</w:t>
      </w:r>
      <w:r>
        <w:rPr>
          <w:rFonts w:ascii="Times New Roman" w:hAnsi="Times New Roman" w:cs="Times New Roman"/>
          <w:color w:val="auto"/>
        </w:rPr>
        <w:t>.</w:t>
      </w:r>
      <w:bookmarkEnd w:id="28"/>
    </w:p>
    <w:p w:rsidR="0014102F" w:rsidRPr="0014102F" w:rsidRDefault="0014102F" w:rsidP="00AA0997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Известные американские специалист</w:t>
      </w:r>
      <w:r w:rsidR="00AA0997">
        <w:rPr>
          <w:color w:val="333333"/>
          <w:sz w:val="28"/>
          <w:szCs w:val="28"/>
        </w:rPr>
        <w:t xml:space="preserve">ы в области рекламы Ч. </w:t>
      </w:r>
      <w:proofErr w:type="spellStart"/>
      <w:r w:rsidR="00AA0997">
        <w:rPr>
          <w:color w:val="333333"/>
          <w:sz w:val="28"/>
          <w:szCs w:val="28"/>
        </w:rPr>
        <w:t>Сэндидж,</w:t>
      </w:r>
      <w:r w:rsidRPr="0014102F">
        <w:rPr>
          <w:color w:val="333333"/>
          <w:sz w:val="28"/>
          <w:szCs w:val="28"/>
        </w:rPr>
        <w:t>В</w:t>
      </w:r>
      <w:proofErr w:type="spellEnd"/>
      <w:r w:rsidRPr="0014102F">
        <w:rPr>
          <w:color w:val="333333"/>
          <w:sz w:val="28"/>
          <w:szCs w:val="28"/>
        </w:rPr>
        <w:t>.</w:t>
      </w:r>
      <w:r w:rsidRPr="0014102F">
        <w:rPr>
          <w:color w:val="333333"/>
          <w:sz w:val="28"/>
          <w:szCs w:val="28"/>
        </w:rPr>
        <w:br/>
      </w:r>
      <w:proofErr w:type="spellStart"/>
      <w:r w:rsidRPr="0014102F">
        <w:rPr>
          <w:color w:val="333333"/>
          <w:sz w:val="28"/>
          <w:szCs w:val="28"/>
        </w:rPr>
        <w:t>Фрайбургер</w:t>
      </w:r>
      <w:proofErr w:type="spellEnd"/>
      <w:r w:rsidRPr="0014102F">
        <w:rPr>
          <w:color w:val="333333"/>
          <w:sz w:val="28"/>
          <w:szCs w:val="28"/>
        </w:rPr>
        <w:t xml:space="preserve">, К. </w:t>
      </w:r>
      <w:proofErr w:type="spellStart"/>
      <w:r w:rsidRPr="0014102F">
        <w:rPr>
          <w:color w:val="333333"/>
          <w:sz w:val="28"/>
          <w:szCs w:val="28"/>
        </w:rPr>
        <w:t>Ротцол</w:t>
      </w:r>
      <w:proofErr w:type="spellEnd"/>
      <w:r w:rsidRPr="0014102F">
        <w:rPr>
          <w:color w:val="333333"/>
          <w:sz w:val="28"/>
          <w:szCs w:val="28"/>
        </w:rPr>
        <w:t xml:space="preserve"> высказали следующую мысль: «...Общефирменные цели часто выражаются финансовыми категориями (доходы, прибыль на вложенный капитал и т.п.), цели </w:t>
      </w:r>
      <w:proofErr w:type="spellStart"/>
      <w:r w:rsidRPr="0014102F">
        <w:rPr>
          <w:color w:val="333333"/>
          <w:sz w:val="28"/>
          <w:szCs w:val="28"/>
        </w:rPr>
        <w:t>маркетига</w:t>
      </w:r>
      <w:proofErr w:type="spellEnd"/>
      <w:r w:rsidRPr="0014102F">
        <w:rPr>
          <w:color w:val="333333"/>
          <w:sz w:val="28"/>
          <w:szCs w:val="28"/>
        </w:rPr>
        <w:t xml:space="preserve"> часто касаются результатов поведенческого характера (рост посещаемости магазина, количество покупаемых товаров и т.п.), а цели рекламы, если рассматривать их под этим углом зрения, заключаются в воздействии на происходящее в сознании людей. Другими словами, ... объявления очень редко оказываются в состоянии завершить акт купли-продажи или вызвать определенное действие в простой причинно- следственной хронологии. Они скорее воздействуют на наши знания, на наши чувства и т.п.».</w:t>
      </w:r>
    </w:p>
    <w:p w:rsidR="0014102F" w:rsidRPr="0014102F" w:rsidRDefault="0014102F" w:rsidP="00AA0997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Это заключение во многом иллюстрирует настоятельную необходимость обращения к проблемам психологии при рассмотрении механизма воздействия рекламного обращения на его получателя.</w:t>
      </w:r>
    </w:p>
    <w:p w:rsidR="0014102F" w:rsidRPr="0014102F" w:rsidRDefault="0014102F" w:rsidP="0004690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Содержание рекламного обращения определяется множеством факторов, среди которых главную роль играют цели и характер воздействия на адресата.</w:t>
      </w:r>
    </w:p>
    <w:p w:rsidR="0014102F" w:rsidRPr="0014102F" w:rsidRDefault="0014102F" w:rsidP="00AA0997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Воздействие рекламы на получателя призвано создавать у него</w:t>
      </w:r>
    </w:p>
    <w:p w:rsidR="0014102F" w:rsidRPr="0014102F" w:rsidRDefault="0014102F" w:rsidP="0004690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социально-психологическую установку (аттитюд). «Установка это</w:t>
      </w:r>
      <w:r w:rsidR="0004690D" w:rsidRPr="0004690D">
        <w:rPr>
          <w:color w:val="FFFFFF" w:themeColor="background1"/>
          <w:sz w:val="28"/>
          <w:szCs w:val="28"/>
        </w:rPr>
        <w:t xml:space="preserve">………… </w:t>
      </w:r>
      <w:r w:rsidRPr="0014102F">
        <w:rPr>
          <w:color w:val="333333"/>
          <w:sz w:val="28"/>
          <w:szCs w:val="28"/>
        </w:rPr>
        <w:t>внутренняя психологическая готовность человека к каким-либо действиям».</w:t>
      </w:r>
    </w:p>
    <w:p w:rsidR="0014102F" w:rsidRPr="0014102F" w:rsidRDefault="0014102F" w:rsidP="00AA0997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Обычно выделяют такие основные уровни п</w:t>
      </w:r>
      <w:r w:rsidR="0004690D">
        <w:rPr>
          <w:color w:val="333333"/>
          <w:sz w:val="28"/>
          <w:szCs w:val="28"/>
        </w:rPr>
        <w:t>сихологического воздействия:</w:t>
      </w:r>
      <w:r w:rsidR="0004690D">
        <w:rPr>
          <w:color w:val="333333"/>
          <w:sz w:val="28"/>
          <w:szCs w:val="28"/>
        </w:rPr>
        <w:br/>
        <w:t xml:space="preserve">1. </w:t>
      </w:r>
      <w:r w:rsidRPr="0014102F">
        <w:rPr>
          <w:color w:val="333333"/>
          <w:sz w:val="28"/>
          <w:szCs w:val="28"/>
        </w:rPr>
        <w:t>ко</w:t>
      </w:r>
      <w:r w:rsidR="0004690D">
        <w:rPr>
          <w:color w:val="333333"/>
          <w:sz w:val="28"/>
          <w:szCs w:val="28"/>
        </w:rPr>
        <w:t xml:space="preserve">гнитивный (передача информации, </w:t>
      </w:r>
      <w:r w:rsidRPr="0014102F">
        <w:rPr>
          <w:color w:val="333333"/>
          <w:sz w:val="28"/>
          <w:szCs w:val="28"/>
        </w:rPr>
        <w:t>сообщения);</w:t>
      </w:r>
      <w:r w:rsidR="0004690D" w:rsidRPr="0004690D">
        <w:rPr>
          <w:color w:val="FFFFFF" w:themeColor="background1"/>
          <w:sz w:val="28"/>
          <w:szCs w:val="28"/>
        </w:rPr>
        <w:t>…………………………...</w:t>
      </w:r>
      <w:r w:rsidRPr="0014102F">
        <w:rPr>
          <w:color w:val="333333"/>
          <w:sz w:val="28"/>
          <w:szCs w:val="28"/>
        </w:rPr>
        <w:br/>
        <w:t>2. аффективный (формирование отношения);</w:t>
      </w:r>
      <w:r w:rsidR="0004690D" w:rsidRPr="0004690D">
        <w:rPr>
          <w:color w:val="FFFFFF" w:themeColor="background1"/>
          <w:sz w:val="28"/>
          <w:szCs w:val="28"/>
        </w:rPr>
        <w:t>……………………………………</w:t>
      </w:r>
      <w:r w:rsidRPr="0014102F">
        <w:rPr>
          <w:color w:val="333333"/>
          <w:sz w:val="28"/>
          <w:szCs w:val="28"/>
        </w:rPr>
        <w:br/>
        <w:t>3. суггестивный (внушение);</w:t>
      </w:r>
      <w:r w:rsidR="0004690D" w:rsidRPr="00124C0C">
        <w:rPr>
          <w:color w:val="FFFFFF" w:themeColor="background1"/>
          <w:sz w:val="28"/>
          <w:szCs w:val="28"/>
        </w:rPr>
        <w:t>………………………………………………………</w:t>
      </w:r>
      <w:r w:rsidRPr="0014102F">
        <w:rPr>
          <w:color w:val="333333"/>
          <w:sz w:val="28"/>
          <w:szCs w:val="28"/>
        </w:rPr>
        <w:br/>
        <w:t xml:space="preserve">4. </w:t>
      </w:r>
      <w:proofErr w:type="spellStart"/>
      <w:r w:rsidRPr="0014102F">
        <w:rPr>
          <w:color w:val="333333"/>
          <w:sz w:val="28"/>
          <w:szCs w:val="28"/>
        </w:rPr>
        <w:t>конативный</w:t>
      </w:r>
      <w:proofErr w:type="spellEnd"/>
      <w:r w:rsidRPr="0014102F">
        <w:rPr>
          <w:color w:val="333333"/>
          <w:sz w:val="28"/>
          <w:szCs w:val="28"/>
        </w:rPr>
        <w:t xml:space="preserve"> (определение поведения)</w:t>
      </w:r>
      <w:r w:rsidR="00124C0C" w:rsidRPr="00124C0C">
        <w:rPr>
          <w:color w:val="FFFFFF" w:themeColor="background1"/>
          <w:sz w:val="28"/>
          <w:szCs w:val="28"/>
        </w:rPr>
        <w:t>…………………………………………</w:t>
      </w:r>
      <w:r w:rsidRPr="0014102F">
        <w:rPr>
          <w:color w:val="333333"/>
          <w:sz w:val="28"/>
          <w:szCs w:val="28"/>
        </w:rPr>
        <w:br/>
        <w:t>Сущность когнитивного воздействия состоит в передаче определенного объема информации, совокупности данных о товаре; факторов, характеризующих его качество и т.п.</w:t>
      </w:r>
    </w:p>
    <w:p w:rsidR="0014102F" w:rsidRPr="0014102F" w:rsidRDefault="0014102F" w:rsidP="00AA0997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lastRenderedPageBreak/>
        <w:t>Целью аффективного воздействия является превращение массива передаваемой информации в систему установок, мотивов и принципов получателя обращения. Инструментами формирования отношения являются частое повторение одних и тех же аргументов, приведение логических доказательств сказанного, формирование благоприятных ассоциаций и т.д.</w:t>
      </w:r>
    </w:p>
    <w:p w:rsidR="0014102F" w:rsidRPr="0014102F" w:rsidRDefault="0014102F" w:rsidP="0004690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Внушение предполагает использование как осознаваемых психологических элементов, так и элементов бессознательного. Это связано с тем, что определенная часть рекламного послания может усваиваться адресатом, минуя сферу активного мышления. Результатом внушения может быть убежденность, получаемая без логических доказательств. Необходимо отметить, что внушение возможно, во-первых, в том случае, если внушение соответствует потребностям и интересам адресата и, во-вторых, если в качестве источника информации может быть использован человек, обладающий высоким авторитетом и пользующийся безусловным доверием.</w:t>
      </w:r>
      <w:r w:rsidRPr="0014102F">
        <w:rPr>
          <w:color w:val="333333"/>
          <w:sz w:val="28"/>
          <w:szCs w:val="28"/>
        </w:rPr>
        <w:br/>
        <w:t>Внушение будет иметь больший эффект, опять-таки, при многократной повторяемости рекламного обращения.</w:t>
      </w:r>
    </w:p>
    <w:p w:rsidR="0014102F" w:rsidRPr="0014102F" w:rsidRDefault="0014102F" w:rsidP="00AA0997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proofErr w:type="spellStart"/>
      <w:r w:rsidRPr="0014102F">
        <w:rPr>
          <w:color w:val="333333"/>
          <w:sz w:val="28"/>
          <w:szCs w:val="28"/>
        </w:rPr>
        <w:t>Конативное</w:t>
      </w:r>
      <w:proofErr w:type="spellEnd"/>
      <w:r w:rsidRPr="0014102F">
        <w:rPr>
          <w:color w:val="333333"/>
          <w:sz w:val="28"/>
          <w:szCs w:val="28"/>
        </w:rPr>
        <w:t xml:space="preserve"> воздействие обращение реализуется в «подталкивании» получателя к действию (конечно, к покупке), подсказывание ему ожидаемых от него действий.</w:t>
      </w:r>
    </w:p>
    <w:p w:rsidR="008E1A1B" w:rsidRDefault="0014102F" w:rsidP="00AA0997">
      <w:pPr>
        <w:pStyle w:val="a7"/>
        <w:shd w:val="clear" w:color="auto" w:fill="FFFFFF"/>
        <w:spacing w:before="0" w:beforeAutospacing="0" w:after="125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Осознание необходимости этих основных уровней воздействия рекламного обращения на сознание человека легло в основу множества рекламных моделей.</w:t>
      </w:r>
      <w:r w:rsidR="008E1A1B">
        <w:rPr>
          <w:color w:val="333333"/>
          <w:sz w:val="28"/>
          <w:szCs w:val="28"/>
        </w:rPr>
        <w:t xml:space="preserve"> </w:t>
      </w:r>
    </w:p>
    <w:p w:rsidR="00F451C5" w:rsidRDefault="0014102F" w:rsidP="00AA0997">
      <w:pPr>
        <w:pStyle w:val="a7"/>
        <w:shd w:val="clear" w:color="auto" w:fill="FFFFFF"/>
        <w:spacing w:before="0" w:beforeAutospacing="0" w:after="125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 xml:space="preserve">Схемы некоторых наиболее известных и </w:t>
      </w:r>
      <w:proofErr w:type="spellStart"/>
      <w:r w:rsidRPr="0014102F">
        <w:rPr>
          <w:color w:val="333333"/>
          <w:sz w:val="28"/>
          <w:szCs w:val="28"/>
        </w:rPr>
        <w:t>распротраненных</w:t>
      </w:r>
      <w:proofErr w:type="spellEnd"/>
      <w:r w:rsidRPr="0014102F">
        <w:rPr>
          <w:color w:val="333333"/>
          <w:sz w:val="28"/>
          <w:szCs w:val="28"/>
        </w:rPr>
        <w:t xml:space="preserve"> моделей разработки рекламных обращений приведены в таблице </w:t>
      </w:r>
    </w:p>
    <w:p w:rsidR="0004690D" w:rsidRDefault="0004690D" w:rsidP="0004690D">
      <w:pPr>
        <w:pStyle w:val="a7"/>
        <w:shd w:val="clear" w:color="auto" w:fill="FFFFFF"/>
        <w:spacing w:before="0" w:beforeAutospacing="0" w:after="125" w:afterAutospacing="0" w:line="360" w:lineRule="auto"/>
        <w:rPr>
          <w:color w:val="333333"/>
          <w:sz w:val="28"/>
          <w:szCs w:val="28"/>
        </w:rPr>
      </w:pPr>
    </w:p>
    <w:p w:rsidR="0004690D" w:rsidRDefault="0004690D" w:rsidP="0004690D">
      <w:pPr>
        <w:pStyle w:val="a7"/>
        <w:shd w:val="clear" w:color="auto" w:fill="FFFFFF"/>
        <w:spacing w:before="0" w:beforeAutospacing="0" w:after="125" w:afterAutospacing="0" w:line="360" w:lineRule="auto"/>
        <w:rPr>
          <w:color w:val="333333"/>
          <w:sz w:val="28"/>
          <w:szCs w:val="28"/>
        </w:rPr>
      </w:pPr>
    </w:p>
    <w:p w:rsidR="0004690D" w:rsidRDefault="0004690D" w:rsidP="0004690D">
      <w:pPr>
        <w:pStyle w:val="a7"/>
        <w:shd w:val="clear" w:color="auto" w:fill="FFFFFF"/>
        <w:spacing w:before="0" w:beforeAutospacing="0" w:after="125" w:afterAutospacing="0" w:line="360" w:lineRule="auto"/>
        <w:rPr>
          <w:color w:val="333333"/>
          <w:sz w:val="28"/>
          <w:szCs w:val="28"/>
        </w:rPr>
      </w:pPr>
    </w:p>
    <w:p w:rsidR="0004690D" w:rsidRPr="00F451C5" w:rsidRDefault="0004690D" w:rsidP="0004690D">
      <w:pPr>
        <w:pStyle w:val="a7"/>
        <w:shd w:val="clear" w:color="auto" w:fill="FFFFFF"/>
        <w:spacing w:before="0" w:beforeAutospacing="0" w:after="125" w:afterAutospacing="0" w:line="360" w:lineRule="auto"/>
        <w:rPr>
          <w:color w:val="333333"/>
          <w:sz w:val="28"/>
          <w:szCs w:val="28"/>
        </w:rPr>
      </w:pP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8FF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7"/>
        <w:gridCol w:w="1641"/>
        <w:gridCol w:w="1595"/>
        <w:gridCol w:w="2060"/>
        <w:gridCol w:w="1424"/>
        <w:gridCol w:w="1374"/>
      </w:tblGrid>
      <w:tr w:rsidR="0014102F" w:rsidRPr="0014102F" w:rsidTr="001410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Направление воздействия / Модель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Когнитивное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Аффективное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Суггестивное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410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Конативное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Аффективное (после покупки)</w:t>
            </w:r>
          </w:p>
        </w:tc>
      </w:tr>
      <w:tr w:rsidR="0014102F" w:rsidRPr="0014102F" w:rsidTr="001410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AIDA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14102F" w:rsidRPr="0014102F" w:rsidTr="001410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АССА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Восприятие аргументов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14102F" w:rsidRPr="0014102F" w:rsidTr="001410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DIBABA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потребностей и желаний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Отождествление потребительских нужд с предложением рекламы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Подталкивание покупателя к необходимым выводам о покупке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14102F" w:rsidRPr="0014102F" w:rsidTr="001410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DAGMAR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информации о марке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Ассимиляция (осознание качества товара)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Убеждение (формирование психологической предрасположенности к покупке)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14102F" w:rsidRPr="0014102F" w:rsidTr="001410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«Одобрение»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потребности покупателя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Одобрение</w:t>
            </w:r>
          </w:p>
        </w:tc>
      </w:tr>
      <w:tr w:rsidR="0014102F" w:rsidRPr="0014102F" w:rsidTr="001410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Модель «сильной рекламы»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Осведомленность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Обдумывание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Эмоциональная оценка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14102F" w:rsidRPr="0014102F" w:rsidTr="0014102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290196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Модель </w:t>
            </w:r>
            <w:r w:rsidR="0014102F" w:rsidRPr="00141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слабой рекламы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Осведомленность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Эксперимент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F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102F" w:rsidRPr="0014102F" w:rsidRDefault="0014102F" w:rsidP="0014102F">
            <w:pPr>
              <w:spacing w:after="0" w:line="26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0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Убеждение</w:t>
            </w:r>
          </w:p>
        </w:tc>
      </w:tr>
    </w:tbl>
    <w:p w:rsidR="0014102F" w:rsidRPr="0014102F" w:rsidRDefault="00F451C5" w:rsidP="00124C0C">
      <w:pPr>
        <w:spacing w:after="0" w:line="360" w:lineRule="auto"/>
        <w:jc w:val="both"/>
        <w:rPr>
          <w:color w:val="333333"/>
          <w:sz w:val="28"/>
          <w:szCs w:val="28"/>
        </w:rPr>
      </w:pPr>
      <w:r w:rsidRPr="00F451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>Самой старой и самой известной рекламной формулой является AIDA</w:t>
      </w:r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br/>
        <w:t>(</w:t>
      </w:r>
      <w:proofErr w:type="spellStart"/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>attention</w:t>
      </w:r>
      <w:proofErr w:type="spellEnd"/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 - </w:t>
      </w:r>
      <w:proofErr w:type="spellStart"/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>interest</w:t>
      </w:r>
      <w:proofErr w:type="spellEnd"/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 — </w:t>
      </w:r>
      <w:proofErr w:type="spellStart"/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>desire</w:t>
      </w:r>
      <w:proofErr w:type="spellEnd"/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 - </w:t>
      </w:r>
      <w:proofErr w:type="spellStart"/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>action</w:t>
      </w:r>
      <w:proofErr w:type="spellEnd"/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>, т.е. внимание - интерес - желание</w:t>
      </w:r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br/>
        <w:t>-действие). Она предложена американским ре</w:t>
      </w:r>
      <w:r w:rsidR="00026373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кламистом </w:t>
      </w:r>
      <w:proofErr w:type="spellStart"/>
      <w:r w:rsidR="00026373" w:rsidRPr="008E1A1B">
        <w:rPr>
          <w:rFonts w:ascii="Times New Roman" w:hAnsi="Times New Roman" w:cs="Times New Roman"/>
          <w:color w:val="333333"/>
          <w:sz w:val="28"/>
          <w:szCs w:val="28"/>
        </w:rPr>
        <w:t>Элмером</w:t>
      </w:r>
      <w:proofErr w:type="spellEnd"/>
      <w:r w:rsidR="00026373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026373" w:rsidRPr="008E1A1B">
        <w:rPr>
          <w:rFonts w:ascii="Times New Roman" w:hAnsi="Times New Roman" w:cs="Times New Roman"/>
          <w:color w:val="333333"/>
          <w:sz w:val="28"/>
          <w:szCs w:val="28"/>
        </w:rPr>
        <w:t>Левисом</w:t>
      </w:r>
      <w:proofErr w:type="spellEnd"/>
      <w:r w:rsidR="00026373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 еще в</w:t>
      </w:r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>1896 году. Суть ее состоит в том, что идеальное рекламное обращение, в первую очередь, должно привлекать непроизвольное внимание. Пути достижения этой цели достаточно разнообразны: использование контрастов, яркое, оригинальное цветовое оформление; броский рисунок; курьезные</w:t>
      </w:r>
      <w:r w:rsidR="0014102F" w:rsidRPr="0014102F">
        <w:rPr>
          <w:color w:val="333333"/>
          <w:sz w:val="28"/>
          <w:szCs w:val="28"/>
        </w:rPr>
        <w:t xml:space="preserve"> </w:t>
      </w:r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lastRenderedPageBreak/>
        <w:t>решения в расположении обращения (например, помещение текста рекламного</w:t>
      </w:r>
      <w:r w:rsidR="00124C0C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45F15" w:rsidRPr="008E1A1B">
        <w:rPr>
          <w:rFonts w:ascii="Times New Roman" w:hAnsi="Times New Roman" w:cs="Times New Roman"/>
          <w:color w:val="333333"/>
          <w:sz w:val="28"/>
          <w:szCs w:val="28"/>
        </w:rPr>
        <w:t>послания</w:t>
      </w:r>
      <w:r w:rsidR="00124C0C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14102F" w:rsidRPr="008E1A1B">
        <w:rPr>
          <w:rFonts w:ascii="Times New Roman" w:hAnsi="Times New Roman" w:cs="Times New Roman"/>
          <w:color w:val="333333"/>
          <w:sz w:val="28"/>
          <w:szCs w:val="28"/>
        </w:rPr>
        <w:t>«вверх нога</w:t>
      </w:r>
      <w:r w:rsidR="00124C0C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ми»); </w:t>
      </w:r>
      <w:proofErr w:type="spellStart"/>
      <w:r w:rsidR="00124C0C" w:rsidRPr="008E1A1B">
        <w:rPr>
          <w:rFonts w:ascii="Times New Roman" w:hAnsi="Times New Roman" w:cs="Times New Roman"/>
          <w:color w:val="333333"/>
          <w:sz w:val="28"/>
          <w:szCs w:val="28"/>
        </w:rPr>
        <w:t>шокирование</w:t>
      </w:r>
      <w:proofErr w:type="spellEnd"/>
      <w:r w:rsidR="00124C0C" w:rsidRPr="008E1A1B">
        <w:rPr>
          <w:rFonts w:ascii="Times New Roman" w:hAnsi="Times New Roman" w:cs="Times New Roman"/>
          <w:color w:val="333333"/>
          <w:sz w:val="28"/>
          <w:szCs w:val="28"/>
        </w:rPr>
        <w:t xml:space="preserve"> аудитории</w:t>
      </w:r>
      <w:r w:rsidR="00124C0C">
        <w:rPr>
          <w:color w:val="333333"/>
          <w:sz w:val="28"/>
          <w:szCs w:val="28"/>
        </w:rPr>
        <w:t xml:space="preserve"> </w:t>
      </w:r>
    </w:p>
    <w:p w:rsidR="0014102F" w:rsidRDefault="0014102F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После того, как внимание аудитории привлечено, обращение должно удержать ее интерес. Для этого оно может содержать обещание удовлетворения потребностей адресата, быть оригинальным, интересным по форме и лаконичным.</w:t>
      </w:r>
    </w:p>
    <w:p w:rsidR="00083638" w:rsidRPr="00083638" w:rsidRDefault="00083638" w:rsidP="00083638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_Toc447364518"/>
      <w:r w:rsidRPr="00083638">
        <w:rPr>
          <w:rFonts w:ascii="Times New Roman" w:hAnsi="Times New Roman" w:cs="Times New Roman"/>
          <w:color w:val="auto"/>
          <w:sz w:val="28"/>
          <w:szCs w:val="28"/>
          <w:lang w:val="en-US"/>
        </w:rPr>
        <w:t>AIDA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29"/>
    </w:p>
    <w:p w:rsidR="0014102F" w:rsidRPr="0014102F" w:rsidRDefault="0014102F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В соответствии с моделью AIDA обращение должно также возбудить желание адресата опробовать рекламируемый товар, стать его владельцем.</w:t>
      </w:r>
    </w:p>
    <w:p w:rsidR="0014102F" w:rsidRPr="0014102F" w:rsidRDefault="0014102F" w:rsidP="0004690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И наконец, в обращении должна быть «подсказка» получателю, что он должен сделать. Например: «позвоните сегодня же», «требуйте в аптеках</w:t>
      </w:r>
      <w:r w:rsidRPr="0014102F">
        <w:rPr>
          <w:color w:val="333333"/>
          <w:sz w:val="28"/>
          <w:szCs w:val="28"/>
        </w:rPr>
        <w:br/>
        <w:t>Вашего города», «приходите и убедитесь сами» и т.п.</w:t>
      </w:r>
    </w:p>
    <w:p w:rsidR="0014102F" w:rsidRPr="0014102F" w:rsidRDefault="0014102F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Модификацией формулы AIDA является модель AIDMA, включающая пятый компонент - мотивацию. Говоря о характеристике формул AIDA (AIDMA), следует отметить, что они относятся к группе моделей, ориентированных на действие.</w:t>
      </w:r>
    </w:p>
    <w:p w:rsidR="0014102F" w:rsidRDefault="0014102F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По мнению большинства современных специалистов по рекламе, эти модели недостаточно учитывают сложность процесса принятия решения о покупке современным потребителем. В настоящее время формулы AIDA и AIDMA имеют на практике ограниченное применение. В то же время они знаменуют целую эпоху в развитии теории и практики рекламы. Несколько меньшее распространение получили модели АССА и DIBABA.</w:t>
      </w:r>
    </w:p>
    <w:p w:rsidR="003752AA" w:rsidRPr="003752AA" w:rsidRDefault="003752AA" w:rsidP="003752AA">
      <w:pPr>
        <w:pStyle w:val="2"/>
        <w:jc w:val="center"/>
        <w:rPr>
          <w:rFonts w:ascii="Times New Roman" w:hAnsi="Times New Roman" w:cs="Times New Roman"/>
          <w:color w:val="auto"/>
          <w:sz w:val="28"/>
        </w:rPr>
      </w:pPr>
      <w:bookmarkStart w:id="30" w:name="_Toc447364519"/>
      <w:r w:rsidRPr="003752AA">
        <w:rPr>
          <w:rFonts w:ascii="Times New Roman" w:hAnsi="Times New Roman" w:cs="Times New Roman"/>
          <w:color w:val="auto"/>
          <w:sz w:val="28"/>
        </w:rPr>
        <w:t>АССА</w:t>
      </w:r>
      <w:bookmarkEnd w:id="30"/>
    </w:p>
    <w:p w:rsidR="0014102F" w:rsidRPr="0014102F" w:rsidRDefault="003752AA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Модель </w:t>
      </w:r>
      <w:r w:rsidR="0014102F" w:rsidRPr="0014102F">
        <w:rPr>
          <w:color w:val="333333"/>
          <w:sz w:val="28"/>
          <w:szCs w:val="28"/>
        </w:rPr>
        <w:t>АССА как рекламная формула характеризуется тем, что сводит результаты рекламного воздействия к определению аудитории, прошедшей через один из четырех этапов потребительского поведения внимание (</w:t>
      </w:r>
      <w:proofErr w:type="spellStart"/>
      <w:r w:rsidR="0014102F" w:rsidRPr="0014102F">
        <w:rPr>
          <w:color w:val="333333"/>
          <w:sz w:val="28"/>
          <w:szCs w:val="28"/>
        </w:rPr>
        <w:t>attention</w:t>
      </w:r>
      <w:proofErr w:type="spellEnd"/>
      <w:r w:rsidR="0014102F" w:rsidRPr="0014102F">
        <w:rPr>
          <w:color w:val="333333"/>
          <w:sz w:val="28"/>
          <w:szCs w:val="28"/>
        </w:rPr>
        <w:t>), восприятие аргументов (</w:t>
      </w:r>
      <w:proofErr w:type="spellStart"/>
      <w:r w:rsidR="0014102F" w:rsidRPr="0014102F">
        <w:rPr>
          <w:color w:val="333333"/>
          <w:sz w:val="28"/>
          <w:szCs w:val="28"/>
        </w:rPr>
        <w:t>comprehension</w:t>
      </w:r>
      <w:proofErr w:type="spellEnd"/>
      <w:r w:rsidR="0014102F" w:rsidRPr="0014102F">
        <w:rPr>
          <w:color w:val="333333"/>
          <w:sz w:val="28"/>
          <w:szCs w:val="28"/>
        </w:rPr>
        <w:t>), убеждение (</w:t>
      </w:r>
      <w:proofErr w:type="spellStart"/>
      <w:r w:rsidR="0014102F" w:rsidRPr="0014102F">
        <w:rPr>
          <w:color w:val="333333"/>
          <w:sz w:val="28"/>
          <w:szCs w:val="28"/>
        </w:rPr>
        <w:t>convection</w:t>
      </w:r>
      <w:proofErr w:type="spellEnd"/>
      <w:r w:rsidR="0014102F" w:rsidRPr="0014102F">
        <w:rPr>
          <w:color w:val="333333"/>
          <w:sz w:val="28"/>
          <w:szCs w:val="28"/>
        </w:rPr>
        <w:t>) и действие (</w:t>
      </w:r>
      <w:proofErr w:type="spellStart"/>
      <w:r w:rsidR="0014102F" w:rsidRPr="0014102F">
        <w:rPr>
          <w:color w:val="333333"/>
          <w:sz w:val="28"/>
          <w:szCs w:val="28"/>
        </w:rPr>
        <w:t>action</w:t>
      </w:r>
      <w:proofErr w:type="spellEnd"/>
      <w:r w:rsidR="0014102F" w:rsidRPr="0014102F">
        <w:rPr>
          <w:color w:val="333333"/>
          <w:sz w:val="28"/>
          <w:szCs w:val="28"/>
        </w:rPr>
        <w:t>).</w:t>
      </w:r>
    </w:p>
    <w:p w:rsidR="003752AA" w:rsidRDefault="003752AA" w:rsidP="0004690D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</w:p>
    <w:p w:rsidR="003752AA" w:rsidRPr="003752AA" w:rsidRDefault="003752AA" w:rsidP="003752AA">
      <w:pPr>
        <w:pStyle w:val="2"/>
        <w:jc w:val="center"/>
        <w:rPr>
          <w:rFonts w:ascii="Times New Roman" w:hAnsi="Times New Roman" w:cs="Times New Roman"/>
          <w:color w:val="auto"/>
          <w:sz w:val="28"/>
        </w:rPr>
      </w:pPr>
      <w:bookmarkStart w:id="31" w:name="_Toc447364520"/>
      <w:r w:rsidRPr="003752AA">
        <w:rPr>
          <w:rFonts w:ascii="Times New Roman" w:hAnsi="Times New Roman" w:cs="Times New Roman"/>
          <w:color w:val="auto"/>
          <w:sz w:val="28"/>
        </w:rPr>
        <w:lastRenderedPageBreak/>
        <w:t>DIBABA</w:t>
      </w:r>
      <w:bookmarkEnd w:id="31"/>
    </w:p>
    <w:p w:rsidR="0014102F" w:rsidRDefault="0014102F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Формула DIBABA предложена Г. Гольдманом в 1953 году. Название модели также является аббревиатурой немецких определений шести фаз процесса продажи: 1) определение потребностей и жел</w:t>
      </w:r>
      <w:r w:rsidR="00124C0C">
        <w:rPr>
          <w:color w:val="333333"/>
          <w:sz w:val="28"/>
          <w:szCs w:val="28"/>
        </w:rPr>
        <w:t xml:space="preserve">аний потенциальных покупателей; </w:t>
      </w:r>
      <w:r w:rsidRPr="0014102F">
        <w:rPr>
          <w:color w:val="333333"/>
          <w:sz w:val="28"/>
          <w:szCs w:val="28"/>
        </w:rPr>
        <w:t>2) отождествление потребительских нужд с предложением рекламы; 3)</w:t>
      </w:r>
      <w:r w:rsidR="00124C0C">
        <w:rPr>
          <w:color w:val="333333"/>
          <w:sz w:val="28"/>
          <w:szCs w:val="28"/>
        </w:rPr>
        <w:t xml:space="preserve"> </w:t>
      </w:r>
      <w:r w:rsidRPr="0014102F">
        <w:rPr>
          <w:color w:val="333333"/>
          <w:sz w:val="28"/>
          <w:szCs w:val="28"/>
        </w:rPr>
        <w:t>«подталкивание» покупателя к необходимым выводам о покупке, которые ассоциируются с его потребностями; 4) учет предполагаемой реакции покупателя; 5) вызов у покупателя желания приобрести товар; 6) создание благоприятной для покупки обстановки.</w:t>
      </w:r>
    </w:p>
    <w:p w:rsidR="003752AA" w:rsidRPr="003752AA" w:rsidRDefault="003752AA" w:rsidP="003752AA">
      <w:pPr>
        <w:pStyle w:val="2"/>
        <w:jc w:val="center"/>
        <w:rPr>
          <w:rFonts w:ascii="Times New Roman" w:hAnsi="Times New Roman" w:cs="Times New Roman"/>
          <w:color w:val="auto"/>
          <w:sz w:val="28"/>
        </w:rPr>
      </w:pPr>
      <w:bookmarkStart w:id="32" w:name="_Toc447364521"/>
      <w:r w:rsidRPr="003752AA">
        <w:rPr>
          <w:rFonts w:ascii="Times New Roman" w:hAnsi="Times New Roman" w:cs="Times New Roman"/>
          <w:color w:val="auto"/>
          <w:sz w:val="28"/>
        </w:rPr>
        <w:t>DAGMAR</w:t>
      </w:r>
      <w:bookmarkEnd w:id="32"/>
    </w:p>
    <w:p w:rsidR="0014102F" w:rsidRPr="0014102F" w:rsidRDefault="0014102F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>Этапной в процессе развития подходов к формированию рекламных обращений стала модель DAGMAR, изложенная американским реклам</w:t>
      </w:r>
      <w:r w:rsidR="003752AA">
        <w:rPr>
          <w:color w:val="333333"/>
          <w:sz w:val="28"/>
          <w:szCs w:val="28"/>
        </w:rPr>
        <w:t xml:space="preserve">истом Расселом </w:t>
      </w:r>
      <w:r w:rsidRPr="0014102F">
        <w:rPr>
          <w:color w:val="333333"/>
          <w:sz w:val="28"/>
          <w:szCs w:val="28"/>
        </w:rPr>
        <w:t xml:space="preserve">Колли в 1961 году. Название формулы включает начальные буквы английского определения </w:t>
      </w:r>
      <w:proofErr w:type="spellStart"/>
      <w:r w:rsidRPr="0014102F">
        <w:rPr>
          <w:color w:val="333333"/>
          <w:sz w:val="28"/>
          <w:szCs w:val="28"/>
        </w:rPr>
        <w:t>Defining</w:t>
      </w:r>
      <w:proofErr w:type="spellEnd"/>
      <w:r w:rsidRPr="0014102F">
        <w:rPr>
          <w:color w:val="333333"/>
          <w:sz w:val="28"/>
          <w:szCs w:val="28"/>
        </w:rPr>
        <w:t xml:space="preserve"> </w:t>
      </w:r>
      <w:proofErr w:type="spellStart"/>
      <w:r w:rsidRPr="0014102F">
        <w:rPr>
          <w:color w:val="333333"/>
          <w:sz w:val="28"/>
          <w:szCs w:val="28"/>
        </w:rPr>
        <w:t>advertising</w:t>
      </w:r>
      <w:proofErr w:type="spellEnd"/>
      <w:r w:rsidRPr="0014102F">
        <w:rPr>
          <w:color w:val="333333"/>
          <w:sz w:val="28"/>
          <w:szCs w:val="28"/>
        </w:rPr>
        <w:t xml:space="preserve"> </w:t>
      </w:r>
      <w:proofErr w:type="spellStart"/>
      <w:r w:rsidRPr="0014102F">
        <w:rPr>
          <w:color w:val="333333"/>
          <w:sz w:val="28"/>
          <w:szCs w:val="28"/>
        </w:rPr>
        <w:t>goals</w:t>
      </w:r>
      <w:proofErr w:type="spellEnd"/>
      <w:r w:rsidRPr="0014102F">
        <w:rPr>
          <w:color w:val="333333"/>
          <w:sz w:val="28"/>
          <w:szCs w:val="28"/>
        </w:rPr>
        <w:t xml:space="preserve"> - </w:t>
      </w:r>
      <w:proofErr w:type="spellStart"/>
      <w:r w:rsidRPr="0014102F">
        <w:rPr>
          <w:color w:val="333333"/>
          <w:sz w:val="28"/>
          <w:szCs w:val="28"/>
        </w:rPr>
        <w:t>measuring</w:t>
      </w:r>
      <w:proofErr w:type="spellEnd"/>
      <w:r w:rsidRPr="0014102F">
        <w:rPr>
          <w:color w:val="333333"/>
          <w:sz w:val="28"/>
          <w:szCs w:val="28"/>
        </w:rPr>
        <w:t xml:space="preserve"> </w:t>
      </w:r>
      <w:proofErr w:type="spellStart"/>
      <w:r w:rsidRPr="0014102F">
        <w:rPr>
          <w:color w:val="333333"/>
          <w:sz w:val="28"/>
          <w:szCs w:val="28"/>
        </w:rPr>
        <w:t>advertising</w:t>
      </w:r>
      <w:proofErr w:type="spellEnd"/>
      <w:r w:rsidRPr="0014102F">
        <w:rPr>
          <w:color w:val="333333"/>
          <w:sz w:val="28"/>
          <w:szCs w:val="28"/>
        </w:rPr>
        <w:t xml:space="preserve"> </w:t>
      </w:r>
      <w:proofErr w:type="spellStart"/>
      <w:r w:rsidRPr="0014102F">
        <w:rPr>
          <w:color w:val="333333"/>
          <w:sz w:val="28"/>
          <w:szCs w:val="28"/>
        </w:rPr>
        <w:t>results</w:t>
      </w:r>
      <w:proofErr w:type="spellEnd"/>
      <w:r w:rsidRPr="0014102F">
        <w:rPr>
          <w:color w:val="333333"/>
          <w:sz w:val="28"/>
          <w:szCs w:val="28"/>
        </w:rPr>
        <w:t xml:space="preserve"> (определение рекламных целей - измерение рекламных результатов).</w:t>
      </w:r>
      <w:r w:rsidRPr="0014102F">
        <w:rPr>
          <w:color w:val="333333"/>
          <w:sz w:val="28"/>
          <w:szCs w:val="28"/>
        </w:rPr>
        <w:br/>
        <w:t>Согласно модели, акт покупки проходит четыре фазы: 1) узнавание марки товара; 2) ассимиляция. - осведомление адресата о качестве товара; 3) убеждение - психологическое предрасположение к покупке; 4) действие</w:t>
      </w:r>
      <w:r w:rsidRPr="0014102F">
        <w:rPr>
          <w:color w:val="333333"/>
          <w:sz w:val="28"/>
          <w:szCs w:val="28"/>
        </w:rPr>
        <w:br/>
        <w:t>-совершение покупки адресатом рекламы. Эффект рекламы определяется приростом числа покупателей на каждой из указанных фаз.</w:t>
      </w:r>
    </w:p>
    <w:p w:rsidR="0014102F" w:rsidRPr="0014102F" w:rsidRDefault="0014102F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 xml:space="preserve">Качественное отличие модели DAGMAR от подходов, ориентированных на действия, - это исходная посылка: совершение покупки определяется всеми основными элементами комплекса маркетинга. Реклама же в этом комплексе - один из важнейших, но не </w:t>
      </w:r>
      <w:proofErr w:type="spellStart"/>
      <w:r w:rsidRPr="0014102F">
        <w:rPr>
          <w:color w:val="333333"/>
          <w:sz w:val="28"/>
          <w:szCs w:val="28"/>
        </w:rPr>
        <w:t>самодостаточный</w:t>
      </w:r>
      <w:proofErr w:type="spellEnd"/>
      <w:r w:rsidRPr="0014102F">
        <w:rPr>
          <w:color w:val="333333"/>
          <w:sz w:val="28"/>
          <w:szCs w:val="28"/>
        </w:rPr>
        <w:t xml:space="preserve"> элемент. Последователи Р. Колли, находящиеся на тех же позициях, представляют так называемую </w:t>
      </w:r>
      <w:proofErr w:type="spellStart"/>
      <w:r w:rsidRPr="0014102F">
        <w:rPr>
          <w:color w:val="333333"/>
          <w:sz w:val="28"/>
          <w:szCs w:val="28"/>
        </w:rPr>
        <w:t>дагмаровскую</w:t>
      </w:r>
      <w:proofErr w:type="spellEnd"/>
      <w:r w:rsidRPr="0014102F">
        <w:rPr>
          <w:color w:val="333333"/>
          <w:sz w:val="28"/>
          <w:szCs w:val="28"/>
        </w:rPr>
        <w:t xml:space="preserve"> школу.</w:t>
      </w:r>
    </w:p>
    <w:p w:rsidR="0014102F" w:rsidRPr="0014102F" w:rsidRDefault="0014102F" w:rsidP="008E1A1B">
      <w:pPr>
        <w:pStyle w:val="a7"/>
        <w:shd w:val="clear" w:color="auto" w:fill="FFFFFF"/>
        <w:spacing w:before="0" w:beforeAutospacing="0" w:after="125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14102F">
        <w:rPr>
          <w:color w:val="333333"/>
          <w:sz w:val="28"/>
          <w:szCs w:val="28"/>
        </w:rPr>
        <w:t xml:space="preserve">Из более поздних рекламных формул можно отметить модель «Одобрение», предполагающую прохождение потенциальным покупателем следующих фаз: 1) осознание необходимости покупки; 2) возникновение </w:t>
      </w:r>
      <w:r w:rsidRPr="0014102F">
        <w:rPr>
          <w:color w:val="333333"/>
          <w:sz w:val="28"/>
          <w:szCs w:val="28"/>
        </w:rPr>
        <w:lastRenderedPageBreak/>
        <w:t>интереса к рекламируемому товару; 3) оценка его основных качеств; 4) проверка, опробование</w:t>
      </w:r>
      <w:r w:rsidR="00124C0C">
        <w:rPr>
          <w:color w:val="333333"/>
          <w:sz w:val="28"/>
          <w:szCs w:val="28"/>
        </w:rPr>
        <w:t xml:space="preserve"> </w:t>
      </w:r>
      <w:r w:rsidRPr="0014102F">
        <w:rPr>
          <w:color w:val="333333"/>
          <w:sz w:val="28"/>
          <w:szCs w:val="28"/>
        </w:rPr>
        <w:t>качеств</w:t>
      </w:r>
      <w:r w:rsidR="00124C0C">
        <w:rPr>
          <w:color w:val="333333"/>
          <w:sz w:val="28"/>
          <w:szCs w:val="28"/>
        </w:rPr>
        <w:t xml:space="preserve">а; </w:t>
      </w:r>
      <w:r w:rsidRPr="0014102F">
        <w:rPr>
          <w:color w:val="333333"/>
          <w:sz w:val="28"/>
          <w:szCs w:val="28"/>
        </w:rPr>
        <w:t>5) одобрение.</w:t>
      </w:r>
    </w:p>
    <w:p w:rsidR="00290196" w:rsidRDefault="00290196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Default="003752AA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AA0997" w:rsidRDefault="00AA0997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AA0997" w:rsidRDefault="00AA0997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AA0997" w:rsidRDefault="00AA0997" w:rsidP="0004690D">
      <w:pPr>
        <w:tabs>
          <w:tab w:val="left" w:pos="4132"/>
        </w:tabs>
        <w:rPr>
          <w:rFonts w:ascii="Times New Roman" w:hAnsi="Times New Roman" w:cs="Times New Roman"/>
          <w:sz w:val="28"/>
          <w:szCs w:val="28"/>
        </w:rPr>
      </w:pPr>
    </w:p>
    <w:p w:rsidR="003752AA" w:rsidRPr="00AA0997" w:rsidRDefault="00AA0997" w:rsidP="00AA0997">
      <w:pPr>
        <w:pStyle w:val="2"/>
        <w:jc w:val="center"/>
        <w:rPr>
          <w:rFonts w:ascii="Times New Roman" w:hAnsi="Times New Roman" w:cs="Times New Roman"/>
          <w:color w:val="auto"/>
          <w:sz w:val="28"/>
        </w:rPr>
      </w:pPr>
      <w:bookmarkStart w:id="33" w:name="_Toc447364522"/>
      <w:r w:rsidRPr="00AA0997">
        <w:rPr>
          <w:rFonts w:ascii="Times New Roman" w:hAnsi="Times New Roman" w:cs="Times New Roman"/>
          <w:color w:val="auto"/>
          <w:sz w:val="28"/>
        </w:rPr>
        <w:lastRenderedPageBreak/>
        <w:t xml:space="preserve">Матрица </w:t>
      </w:r>
      <w:r w:rsidRPr="00AA0997">
        <w:rPr>
          <w:rFonts w:ascii="Times New Roman" w:hAnsi="Times New Roman" w:cs="Times New Roman"/>
          <w:color w:val="auto"/>
          <w:sz w:val="28"/>
          <w:lang w:val="en-US"/>
        </w:rPr>
        <w:t>FCB</w:t>
      </w:r>
      <w:bookmarkEnd w:id="33"/>
    </w:p>
    <w:p w:rsidR="00444DC8" w:rsidRPr="008E1A1B" w:rsidRDefault="00AA0997" w:rsidP="008E1A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290196" w:rsidRPr="00AA0997">
        <w:rPr>
          <w:rFonts w:ascii="Times New Roman" w:hAnsi="Times New Roman" w:cs="Times New Roman"/>
          <w:sz w:val="28"/>
        </w:rPr>
        <w:t xml:space="preserve">Матрица вовлеченности Фута, </w:t>
      </w:r>
      <w:proofErr w:type="spellStart"/>
      <w:r w:rsidR="00290196" w:rsidRPr="00AA0997">
        <w:rPr>
          <w:rFonts w:ascii="Times New Roman" w:hAnsi="Times New Roman" w:cs="Times New Roman"/>
          <w:sz w:val="28"/>
        </w:rPr>
        <w:t>Коуна</w:t>
      </w:r>
      <w:proofErr w:type="spellEnd"/>
      <w:r w:rsidR="00290196" w:rsidRPr="00AA0997">
        <w:rPr>
          <w:rFonts w:ascii="Times New Roman" w:hAnsi="Times New Roman" w:cs="Times New Roman"/>
          <w:sz w:val="28"/>
        </w:rPr>
        <w:t xml:space="preserve"> и </w:t>
      </w:r>
      <w:proofErr w:type="spellStart"/>
      <w:r w:rsidR="00290196" w:rsidRPr="00AA0997">
        <w:rPr>
          <w:rFonts w:ascii="Times New Roman" w:hAnsi="Times New Roman" w:cs="Times New Roman"/>
          <w:sz w:val="28"/>
        </w:rPr>
        <w:t>Белдинга</w:t>
      </w:r>
      <w:proofErr w:type="spellEnd"/>
      <w:r w:rsidR="00290196" w:rsidRPr="00AA0997">
        <w:rPr>
          <w:rFonts w:ascii="Times New Roman" w:hAnsi="Times New Roman" w:cs="Times New Roman"/>
          <w:sz w:val="28"/>
        </w:rPr>
        <w:t xml:space="preserve"> (FCB)</w:t>
      </w:r>
      <w:r w:rsidR="00444DC8" w:rsidRPr="00AA0997">
        <w:rPr>
          <w:rFonts w:ascii="Times New Roman" w:hAnsi="Times New Roman" w:cs="Times New Roman"/>
          <w:sz w:val="28"/>
        </w:rPr>
        <w:t>.</w:t>
      </w:r>
      <w:r w:rsidR="008E1A1B" w:rsidRPr="008E1A1B">
        <w:rPr>
          <w:rFonts w:ascii="Times New Roman" w:hAnsi="Times New Roman" w:cs="Times New Roman"/>
          <w:sz w:val="28"/>
        </w:rPr>
        <w:t xml:space="preserve"> </w:t>
      </w:r>
      <w:r w:rsidR="00444DC8" w:rsidRPr="008E1A1B">
        <w:rPr>
          <w:rFonts w:ascii="Times New Roman" w:hAnsi="Times New Roman" w:cs="Times New Roman"/>
          <w:sz w:val="28"/>
        </w:rPr>
        <w:t>Процесс реакции (точнее, различные его составляющие) можно рассматривать с более общих позиций, учитывающих степень вовлеченности и способ восприятия реальности.</w:t>
      </w:r>
    </w:p>
    <w:p w:rsidR="00444DC8" w:rsidRPr="00444DC8" w:rsidRDefault="00444DC8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44DC8">
        <w:rPr>
          <w:sz w:val="28"/>
          <w:szCs w:val="28"/>
        </w:rPr>
        <w:t>Теория специализации головного мозга гласит, что анатомическое деление мозга на 2 полушария обуславливает особое восприятие реальности:</w:t>
      </w:r>
    </w:p>
    <w:p w:rsidR="00444DC8" w:rsidRPr="00444DC8" w:rsidRDefault="00444DC8" w:rsidP="008E1A1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44DC8">
        <w:rPr>
          <w:rStyle w:val="apple-converted-space"/>
          <w:sz w:val="28"/>
          <w:szCs w:val="28"/>
        </w:rPr>
        <w:t> </w:t>
      </w:r>
      <w:r w:rsidRPr="008F3650">
        <w:rPr>
          <w:rStyle w:val="a8"/>
          <w:b w:val="0"/>
          <w:sz w:val="28"/>
          <w:szCs w:val="28"/>
        </w:rPr>
        <w:t>Левое полушарие «работает» в интеллектуальном режиме</w:t>
      </w:r>
      <w:r w:rsidRPr="00444DC8">
        <w:rPr>
          <w:rStyle w:val="apple-converted-space"/>
          <w:sz w:val="28"/>
          <w:szCs w:val="28"/>
        </w:rPr>
        <w:t> </w:t>
      </w:r>
      <w:r w:rsidRPr="00444DC8">
        <w:rPr>
          <w:sz w:val="28"/>
          <w:szCs w:val="28"/>
        </w:rPr>
        <w:t>(отвечает за логику, восприятие фактографической информации, язык и анализ, т.е. выполняет функцию когнитивного мышления).</w:t>
      </w:r>
    </w:p>
    <w:p w:rsidR="00444DC8" w:rsidRPr="00444DC8" w:rsidRDefault="00444DC8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44DC8">
        <w:rPr>
          <w:rStyle w:val="apple-converted-space"/>
          <w:sz w:val="28"/>
          <w:szCs w:val="28"/>
        </w:rPr>
        <w:t> </w:t>
      </w:r>
      <w:r w:rsidRPr="00444DC8">
        <w:rPr>
          <w:rStyle w:val="a8"/>
          <w:sz w:val="28"/>
          <w:szCs w:val="28"/>
        </w:rPr>
        <w:t xml:space="preserve">Правое – </w:t>
      </w:r>
      <w:r w:rsidRPr="008F3650">
        <w:rPr>
          <w:rStyle w:val="a8"/>
          <w:b w:val="0"/>
          <w:sz w:val="28"/>
          <w:szCs w:val="28"/>
        </w:rPr>
        <w:t>в эмоциональном или сенсорном</w:t>
      </w:r>
      <w:r w:rsidRPr="00444DC8">
        <w:rPr>
          <w:sz w:val="28"/>
          <w:szCs w:val="28"/>
        </w:rPr>
        <w:t xml:space="preserve">(обеспечивает </w:t>
      </w:r>
      <w:proofErr w:type="spellStart"/>
      <w:r w:rsidRPr="00444DC8">
        <w:rPr>
          <w:sz w:val="28"/>
          <w:szCs w:val="28"/>
        </w:rPr>
        <w:t>синтезирование</w:t>
      </w:r>
      <w:proofErr w:type="spellEnd"/>
      <w:r w:rsidRPr="00444DC8">
        <w:rPr>
          <w:sz w:val="28"/>
          <w:szCs w:val="28"/>
        </w:rPr>
        <w:t xml:space="preserve"> и является более интуитивным, визуальным, реагирующим на невербальные раздражители, т.е. выполняет функцию чувствования).</w:t>
      </w:r>
    </w:p>
    <w:p w:rsidR="00444DC8" w:rsidRPr="00444DC8" w:rsidRDefault="00444DC8" w:rsidP="008E1A1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444DC8">
        <w:rPr>
          <w:sz w:val="28"/>
          <w:szCs w:val="28"/>
        </w:rPr>
        <w:t>Р.Вонг</w:t>
      </w:r>
      <w:proofErr w:type="spellEnd"/>
      <w:r w:rsidRPr="00444DC8">
        <w:rPr>
          <w:sz w:val="28"/>
          <w:szCs w:val="28"/>
        </w:rPr>
        <w:t xml:space="preserve"> предложил концептуальную схему, объединяющую иерархию «познание – чувство – действие» с концепцией вовлеченности потребителя и теорией специализации мозга.</w:t>
      </w:r>
    </w:p>
    <w:p w:rsidR="00444DC8" w:rsidRPr="00444DC8" w:rsidRDefault="00444DC8" w:rsidP="008E1A1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44DC8">
        <w:rPr>
          <w:sz w:val="28"/>
          <w:szCs w:val="28"/>
        </w:rPr>
        <w:t>Согласно этой схеме, процессы принятия решений о покупках можно классифицировать по 2 признакам:</w:t>
      </w:r>
    </w:p>
    <w:p w:rsidR="00444DC8" w:rsidRPr="00444DC8" w:rsidRDefault="00444DC8" w:rsidP="008E1A1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44DC8">
        <w:rPr>
          <w:sz w:val="28"/>
          <w:szCs w:val="28"/>
        </w:rPr>
        <w:t xml:space="preserve"> Степень вовлеченности (высокая или низкая)</w:t>
      </w:r>
    </w:p>
    <w:p w:rsidR="00444DC8" w:rsidRDefault="00444DC8" w:rsidP="008E1A1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44DC8">
        <w:rPr>
          <w:sz w:val="28"/>
          <w:szCs w:val="28"/>
        </w:rPr>
        <w:t>Метод познания реальности (интеллектуальный или эмоциональный).</w:t>
      </w:r>
    </w:p>
    <w:p w:rsidR="00444DC8" w:rsidRDefault="00444DC8" w:rsidP="008E1A1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402000"/>
          <w:sz w:val="28"/>
          <w:szCs w:val="16"/>
          <w:shd w:val="clear" w:color="auto" w:fill="FFFFFF"/>
        </w:rPr>
      </w:pPr>
      <w:r w:rsidRPr="00444DC8">
        <w:rPr>
          <w:color w:val="402000"/>
          <w:sz w:val="28"/>
          <w:szCs w:val="16"/>
          <w:shd w:val="clear" w:color="auto" w:fill="FFFFFF"/>
        </w:rPr>
        <w:t>Сочетание этих признаков образует матрицу:</w:t>
      </w:r>
    </w:p>
    <w:tbl>
      <w:tblPr>
        <w:tblStyle w:val="ad"/>
        <w:tblW w:w="9945" w:type="dxa"/>
        <w:tblInd w:w="-34" w:type="dxa"/>
        <w:tblLook w:val="04A0"/>
      </w:tblPr>
      <w:tblGrid>
        <w:gridCol w:w="2018"/>
        <w:gridCol w:w="4038"/>
        <w:gridCol w:w="3889"/>
      </w:tblGrid>
      <w:tr w:rsidR="00444DC8" w:rsidTr="003E2408">
        <w:trPr>
          <w:trHeight w:val="652"/>
        </w:trPr>
        <w:tc>
          <w:tcPr>
            <w:tcW w:w="2018" w:type="dxa"/>
          </w:tcPr>
          <w:p w:rsidR="00444DC8" w:rsidRPr="00444DC8" w:rsidRDefault="00444DC8" w:rsidP="0004690D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038" w:type="dxa"/>
          </w:tcPr>
          <w:p w:rsidR="003E2408" w:rsidRDefault="003E2408" w:rsidP="003E2408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Интеллектуальный метод</w:t>
            </w:r>
          </w:p>
          <w:p w:rsidR="003E2408" w:rsidRP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102F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Pr="003E2408">
              <w:rPr>
                <w:bCs/>
                <w:color w:val="000000"/>
                <w:sz w:val="28"/>
                <w:szCs w:val="28"/>
              </w:rPr>
              <w:t>Думать</w:t>
            </w:r>
            <w:r w:rsidRPr="0014102F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3889" w:type="dxa"/>
          </w:tcPr>
          <w:p w:rsidR="00444DC8" w:rsidRDefault="003E2408" w:rsidP="003E2408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Эмоциональный метод</w:t>
            </w:r>
          </w:p>
          <w:p w:rsidR="003E2408" w:rsidRP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E2408">
              <w:rPr>
                <w:bCs/>
                <w:color w:val="000000"/>
                <w:sz w:val="28"/>
                <w:szCs w:val="28"/>
              </w:rPr>
              <w:t>«Чувствовать»</w:t>
            </w:r>
          </w:p>
        </w:tc>
      </w:tr>
      <w:tr w:rsidR="00444DC8" w:rsidTr="003E2408">
        <w:trPr>
          <w:trHeight w:val="2302"/>
        </w:trPr>
        <w:tc>
          <w:tcPr>
            <w:tcW w:w="2018" w:type="dxa"/>
          </w:tcPr>
          <w:p w:rsidR="00444DC8" w:rsidRPr="00444DC8" w:rsidRDefault="00444DC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44DC8">
              <w:rPr>
                <w:sz w:val="28"/>
                <w:szCs w:val="28"/>
              </w:rPr>
              <w:t>Высокая вовлеченность</w:t>
            </w:r>
          </w:p>
        </w:tc>
        <w:tc>
          <w:tcPr>
            <w:tcW w:w="4038" w:type="dxa"/>
          </w:tcPr>
          <w:p w:rsidR="00444DC8" w:rsidRDefault="00A13693" w:rsidP="00444DC8">
            <w:pPr>
              <w:pStyle w:val="a7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4DC8">
              <w:rPr>
                <w:sz w:val="28"/>
                <w:szCs w:val="28"/>
              </w:rPr>
              <w:t>Обучение</w:t>
            </w:r>
          </w:p>
          <w:p w:rsidR="00444DC8" w:rsidRDefault="00444DC8" w:rsidP="00444DC8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Узнать-почувствовать-сделать</w:t>
            </w:r>
          </w:p>
          <w:p w:rsidR="00444DC8" w:rsidRDefault="00444DC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Страхование а</w:t>
            </w:r>
            <w:r w:rsidR="003E240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томобилей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Страхование жизни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Стиральная машина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Кредитная карта</w:t>
            </w:r>
          </w:p>
          <w:p w:rsidR="003E2408" w:rsidRPr="00444DC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Моторное масло</w:t>
            </w:r>
          </w:p>
        </w:tc>
        <w:tc>
          <w:tcPr>
            <w:tcW w:w="3889" w:type="dxa"/>
          </w:tcPr>
          <w:p w:rsidR="00444DC8" w:rsidRDefault="00A13693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E2408">
              <w:rPr>
                <w:sz w:val="28"/>
                <w:szCs w:val="28"/>
              </w:rPr>
              <w:t>Эмоции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Почувствовать-узнать-сделать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автомобиль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Дорогие часы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Очки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Парфюмерия</w:t>
            </w:r>
          </w:p>
          <w:p w:rsidR="003E2408" w:rsidRPr="00444DC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Краска для волос</w:t>
            </w:r>
          </w:p>
        </w:tc>
      </w:tr>
      <w:tr w:rsidR="00444DC8" w:rsidTr="003E2408">
        <w:trPr>
          <w:trHeight w:val="664"/>
        </w:trPr>
        <w:tc>
          <w:tcPr>
            <w:tcW w:w="2018" w:type="dxa"/>
          </w:tcPr>
          <w:p w:rsidR="00444DC8" w:rsidRPr="00444DC8" w:rsidRDefault="00444DC8" w:rsidP="00444DC8">
            <w:pPr>
              <w:pStyle w:val="a7"/>
              <w:jc w:val="center"/>
              <w:rPr>
                <w:sz w:val="28"/>
                <w:szCs w:val="28"/>
              </w:rPr>
            </w:pPr>
            <w:r w:rsidRPr="00444DC8">
              <w:rPr>
                <w:sz w:val="28"/>
                <w:szCs w:val="28"/>
              </w:rPr>
              <w:t>Низкая</w:t>
            </w:r>
            <w:r>
              <w:rPr>
                <w:sz w:val="28"/>
                <w:szCs w:val="28"/>
              </w:rPr>
              <w:t xml:space="preserve"> вовлеченность</w:t>
            </w:r>
          </w:p>
        </w:tc>
        <w:tc>
          <w:tcPr>
            <w:tcW w:w="4038" w:type="dxa"/>
          </w:tcPr>
          <w:p w:rsidR="00444DC8" w:rsidRDefault="00A13693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E2408">
              <w:rPr>
                <w:sz w:val="28"/>
                <w:szCs w:val="28"/>
              </w:rPr>
              <w:t>Привычка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Сделать-узнать-почувствовать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Средство для загара 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Шампунь</w:t>
            </w:r>
          </w:p>
          <w:p w:rsidR="003E2408" w:rsidRPr="00444DC8" w:rsidRDefault="003E2408" w:rsidP="0004690D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Одноразовая бритва</w:t>
            </w:r>
          </w:p>
        </w:tc>
        <w:tc>
          <w:tcPr>
            <w:tcW w:w="3889" w:type="dxa"/>
          </w:tcPr>
          <w:p w:rsidR="00444DC8" w:rsidRDefault="00A13693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3E2408">
              <w:rPr>
                <w:sz w:val="28"/>
                <w:szCs w:val="28"/>
              </w:rPr>
              <w:t>Гедонизм</w:t>
            </w:r>
          </w:p>
          <w:p w:rsidR="003E2408" w:rsidRDefault="003E2408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Сделать-почувствовать-узнать</w:t>
            </w:r>
          </w:p>
          <w:p w:rsidR="003E2408" w:rsidRDefault="00A13693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Недорогие часы</w:t>
            </w:r>
          </w:p>
          <w:p w:rsidR="00A13693" w:rsidRDefault="00A13693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Прохладительные напитки</w:t>
            </w:r>
          </w:p>
          <w:p w:rsidR="00A13693" w:rsidRPr="00444DC8" w:rsidRDefault="00A13693" w:rsidP="003E2408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Пицца</w:t>
            </w:r>
          </w:p>
        </w:tc>
      </w:tr>
    </w:tbl>
    <w:p w:rsidR="00A13693" w:rsidRPr="00A13693" w:rsidRDefault="00A13693" w:rsidP="000469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693">
        <w:rPr>
          <w:rFonts w:ascii="Times New Roman" w:hAnsi="Times New Roman" w:cs="Times New Roman"/>
          <w:sz w:val="28"/>
          <w:szCs w:val="28"/>
        </w:rPr>
        <w:lastRenderedPageBreak/>
        <w:t>Существуют</w:t>
      </w:r>
      <w:r w:rsidRPr="00A136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F3650">
        <w:rPr>
          <w:rStyle w:val="a8"/>
          <w:rFonts w:ascii="Times New Roman" w:hAnsi="Times New Roman" w:cs="Times New Roman"/>
          <w:b w:val="0"/>
          <w:sz w:val="28"/>
          <w:szCs w:val="28"/>
        </w:rPr>
        <w:t>4 различные последовательности процесса потребительской реакции</w:t>
      </w:r>
      <w:r w:rsidRPr="00A13693">
        <w:rPr>
          <w:rStyle w:val="a8"/>
          <w:rFonts w:ascii="Times New Roman" w:hAnsi="Times New Roman" w:cs="Times New Roman"/>
          <w:sz w:val="28"/>
          <w:szCs w:val="28"/>
        </w:rPr>
        <w:t>:</w:t>
      </w:r>
    </w:p>
    <w:p w:rsidR="00A13693" w:rsidRPr="00A13693" w:rsidRDefault="00A13693" w:rsidP="008E1A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693">
        <w:rPr>
          <w:rStyle w:val="a8"/>
          <w:rFonts w:ascii="Times New Roman" w:hAnsi="Times New Roman" w:cs="Times New Roman"/>
          <w:sz w:val="28"/>
          <w:szCs w:val="28"/>
        </w:rPr>
        <w:t>Квадрант 1</w:t>
      </w:r>
      <w:r w:rsidRPr="00A136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13693">
        <w:rPr>
          <w:rFonts w:ascii="Times New Roman" w:hAnsi="Times New Roman" w:cs="Times New Roman"/>
          <w:sz w:val="28"/>
          <w:szCs w:val="28"/>
        </w:rPr>
        <w:t>– соответствует ситуации совершения покупки, когда заинтересованность (вовлеченность) покупателя в товаре высока, а преобладающее восприятие реальности имеет интеллектуальный характер. Данная ситуация влечет за собой потребность в информации: это обусловлено важностью товара и связанной с ним умственной деятельностью. Т.о. квадрант 1 иллюстрирует процесс обучения, для которого характерна последовательность «узнать – почувствовать – сделать». К этой категории относятся крупные покупки товаров по высоким ценам, представляющих значительный интерес и обладающих важными функциональными характеристиками; такими товарами являются автомобили, бытовая техника, дома, товары производственного назначения. В подобных ситуациях необходима</w:t>
      </w:r>
      <w:r w:rsidRPr="00A136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F3650">
        <w:rPr>
          <w:rStyle w:val="a8"/>
          <w:rFonts w:ascii="Times New Roman" w:hAnsi="Times New Roman" w:cs="Times New Roman"/>
          <w:b w:val="0"/>
          <w:sz w:val="28"/>
          <w:szCs w:val="28"/>
        </w:rPr>
        <w:t>информирующая реклама.</w:t>
      </w:r>
    </w:p>
    <w:p w:rsidR="00A13693" w:rsidRPr="00A13693" w:rsidRDefault="00A13693" w:rsidP="008E1A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693">
        <w:rPr>
          <w:rStyle w:val="a8"/>
          <w:rFonts w:ascii="Times New Roman" w:hAnsi="Times New Roman" w:cs="Times New Roman"/>
          <w:sz w:val="28"/>
          <w:szCs w:val="28"/>
        </w:rPr>
        <w:t>Квадрант 2</w:t>
      </w:r>
      <w:r w:rsidRPr="00A136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13693">
        <w:rPr>
          <w:rFonts w:ascii="Times New Roman" w:hAnsi="Times New Roman" w:cs="Times New Roman"/>
          <w:sz w:val="28"/>
          <w:szCs w:val="28"/>
        </w:rPr>
        <w:t>– описывает ситуацию покупки, в которых вовлеченность также высока. Однако покупателю важна не столько конкретная информация, сколько общее отношение или эмоциональное возбуждение, т.к. товар либо торговая марка связаны с системой ценностей покупателя, его характером и самоуважением. В данном случае последовательность будет иной: «почувствовать – узнать – сделать». К этой категории относятся все товары, имеющие большую социальную и / или эмоциональную ценность (одежда, парфюмерия, ювелирные изделия, мотоциклы). В подобных ситуациях необходима</w:t>
      </w:r>
      <w:r w:rsidRPr="00A136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F3650">
        <w:rPr>
          <w:rStyle w:val="a8"/>
          <w:rFonts w:ascii="Times New Roman" w:hAnsi="Times New Roman" w:cs="Times New Roman"/>
          <w:b w:val="0"/>
          <w:sz w:val="28"/>
          <w:szCs w:val="28"/>
        </w:rPr>
        <w:t>эмоциональная реклама</w:t>
      </w:r>
      <w:r w:rsidRPr="008F3650">
        <w:rPr>
          <w:rFonts w:ascii="Times New Roman" w:hAnsi="Times New Roman" w:cs="Times New Roman"/>
          <w:b/>
          <w:sz w:val="28"/>
          <w:szCs w:val="28"/>
        </w:rPr>
        <w:t>.</w:t>
      </w:r>
    </w:p>
    <w:p w:rsidR="00A13693" w:rsidRPr="00A13693" w:rsidRDefault="00A13693" w:rsidP="008E1A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6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13693">
        <w:rPr>
          <w:rStyle w:val="a8"/>
          <w:rFonts w:ascii="Times New Roman" w:hAnsi="Times New Roman" w:cs="Times New Roman"/>
          <w:sz w:val="28"/>
          <w:szCs w:val="28"/>
        </w:rPr>
        <w:t>Квадрант 3 –</w:t>
      </w:r>
      <w:r w:rsidRPr="00A13693">
        <w:rPr>
          <w:rFonts w:ascii="Times New Roman" w:hAnsi="Times New Roman" w:cs="Times New Roman"/>
          <w:sz w:val="28"/>
          <w:szCs w:val="28"/>
        </w:rPr>
        <w:t xml:space="preserve">это решения, сопряженные с минимальным обдумыванием и приводящие к совершению покупок по привычке во избежание дискомфорта. Главное, чтобы они выполняли свою базовую функцию. Вовлеченность покупателей в отношении таких товаров низка. Лояльность торговой марке в значительной степени является следствием </w:t>
      </w:r>
      <w:r w:rsidRPr="00A13693">
        <w:rPr>
          <w:rFonts w:ascii="Times New Roman" w:hAnsi="Times New Roman" w:cs="Times New Roman"/>
          <w:sz w:val="28"/>
          <w:szCs w:val="28"/>
        </w:rPr>
        <w:lastRenderedPageBreak/>
        <w:t>привычки. Иерархическая модель имеет вид: «сделать – узнать – почувствовать». В эту категорию попадает большинство продуктов питания и других основных потребительских товаров – всё то, без чего человек не может обходиться. Любой товар по достижении стадии зрелости обычно попадает в этот квадрант. В данном случае реклама должна</w:t>
      </w:r>
      <w:r w:rsidRPr="00A136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F3650">
        <w:rPr>
          <w:rStyle w:val="a8"/>
          <w:rFonts w:ascii="Times New Roman" w:hAnsi="Times New Roman" w:cs="Times New Roman"/>
          <w:b w:val="0"/>
          <w:sz w:val="28"/>
          <w:szCs w:val="28"/>
        </w:rPr>
        <w:t>формировать привычки и поддерживать их, а также напоминать о товаре.</w:t>
      </w:r>
    </w:p>
    <w:p w:rsidR="00A13693" w:rsidRPr="00A13693" w:rsidRDefault="00A13693" w:rsidP="008E1A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3693">
        <w:rPr>
          <w:rStyle w:val="a8"/>
          <w:rFonts w:ascii="Times New Roman" w:hAnsi="Times New Roman" w:cs="Times New Roman"/>
          <w:sz w:val="28"/>
          <w:szCs w:val="28"/>
        </w:rPr>
        <w:t>Квадрант 4</w:t>
      </w:r>
      <w:r w:rsidRPr="00A136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13693">
        <w:rPr>
          <w:rFonts w:ascii="Times New Roman" w:hAnsi="Times New Roman" w:cs="Times New Roman"/>
          <w:sz w:val="28"/>
          <w:szCs w:val="28"/>
        </w:rPr>
        <w:t xml:space="preserve">– отражает ситуацию, когда низкая вовлеченность сосуществует с эмоциональным восприятием. Товары этой категории рассчитаны на личные пристрастия потребителей, включая потребности в имидже и быстром удовлетворении. Последовательность имеет вид «сделать – почувствовать – узнать». Сюда относятся такие товары как пиво, шоколад и прочие сладости, сигареты, </w:t>
      </w:r>
      <w:proofErr w:type="spellStart"/>
      <w:r w:rsidRPr="00A13693">
        <w:rPr>
          <w:rFonts w:ascii="Times New Roman" w:hAnsi="Times New Roman" w:cs="Times New Roman"/>
          <w:sz w:val="28"/>
          <w:szCs w:val="28"/>
        </w:rPr>
        <w:t>фаст-фуд</w:t>
      </w:r>
      <w:proofErr w:type="spellEnd"/>
      <w:r w:rsidRPr="00A13693">
        <w:rPr>
          <w:rFonts w:ascii="Times New Roman" w:hAnsi="Times New Roman" w:cs="Times New Roman"/>
          <w:sz w:val="28"/>
          <w:szCs w:val="28"/>
        </w:rPr>
        <w:t>. В рекламе таких товаров</w:t>
      </w:r>
      <w:r w:rsidR="008F3650">
        <w:rPr>
          <w:rFonts w:ascii="Times New Roman" w:hAnsi="Times New Roman" w:cs="Times New Roman"/>
          <w:sz w:val="28"/>
          <w:szCs w:val="28"/>
        </w:rPr>
        <w:t xml:space="preserve"> </w:t>
      </w:r>
      <w:r w:rsidRPr="008F3650">
        <w:rPr>
          <w:rStyle w:val="a8"/>
          <w:rFonts w:ascii="Times New Roman" w:hAnsi="Times New Roman" w:cs="Times New Roman"/>
          <w:b w:val="0"/>
          <w:sz w:val="28"/>
          <w:szCs w:val="28"/>
        </w:rPr>
        <w:t>акцент</w:t>
      </w:r>
      <w:r w:rsidR="008F3650" w:rsidRPr="008F3650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13693">
        <w:rPr>
          <w:rFonts w:ascii="Times New Roman" w:hAnsi="Times New Roman" w:cs="Times New Roman"/>
          <w:sz w:val="28"/>
          <w:szCs w:val="28"/>
        </w:rPr>
        <w:t>должен делаться</w:t>
      </w:r>
      <w:r w:rsidRPr="00A136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F3650">
        <w:rPr>
          <w:rStyle w:val="a8"/>
          <w:rFonts w:ascii="Times New Roman" w:hAnsi="Times New Roman" w:cs="Times New Roman"/>
          <w:b w:val="0"/>
          <w:sz w:val="28"/>
          <w:szCs w:val="28"/>
        </w:rPr>
        <w:t>на личном удовлетворении</w:t>
      </w:r>
      <w:r w:rsidRPr="008F3650">
        <w:rPr>
          <w:rFonts w:ascii="Times New Roman" w:hAnsi="Times New Roman" w:cs="Times New Roman"/>
          <w:b/>
          <w:sz w:val="28"/>
          <w:szCs w:val="28"/>
        </w:rPr>
        <w:t>.</w:t>
      </w:r>
    </w:p>
    <w:p w:rsidR="00444DC8" w:rsidRPr="00A13693" w:rsidRDefault="00444DC8" w:rsidP="00444DC8">
      <w:pPr>
        <w:pStyle w:val="a7"/>
        <w:shd w:val="clear" w:color="auto" w:fill="FFFFFF"/>
        <w:ind w:left="125"/>
        <w:rPr>
          <w:sz w:val="28"/>
          <w:szCs w:val="28"/>
        </w:rPr>
      </w:pPr>
    </w:p>
    <w:p w:rsidR="00444DC8" w:rsidRDefault="00444DC8" w:rsidP="00444DC8">
      <w:pPr>
        <w:pStyle w:val="a7"/>
        <w:shd w:val="clear" w:color="auto" w:fill="FFFFFF"/>
        <w:ind w:left="125"/>
        <w:rPr>
          <w:rFonts w:ascii="Arial" w:hAnsi="Arial" w:cs="Arial"/>
          <w:color w:val="402000"/>
          <w:sz w:val="16"/>
          <w:szCs w:val="16"/>
        </w:rPr>
      </w:pPr>
    </w:p>
    <w:p w:rsidR="00444DC8" w:rsidRPr="00444DC8" w:rsidRDefault="00444DC8" w:rsidP="00444DC8"/>
    <w:p w:rsidR="00290196" w:rsidRDefault="00290196" w:rsidP="00E547D5">
      <w:pPr>
        <w:pStyle w:val="1"/>
        <w:spacing w:line="360" w:lineRule="auto"/>
        <w:jc w:val="center"/>
        <w:rPr>
          <w:color w:val="auto"/>
        </w:rPr>
      </w:pPr>
      <w:bookmarkStart w:id="34" w:name="_Toc342639031"/>
      <w:bookmarkStart w:id="35" w:name="_Toc353750070"/>
    </w:p>
    <w:p w:rsidR="00290196" w:rsidRDefault="00290196" w:rsidP="00E547D5">
      <w:pPr>
        <w:pStyle w:val="1"/>
        <w:spacing w:line="360" w:lineRule="auto"/>
        <w:jc w:val="center"/>
        <w:rPr>
          <w:color w:val="auto"/>
        </w:rPr>
      </w:pPr>
    </w:p>
    <w:p w:rsidR="00290196" w:rsidRDefault="00290196" w:rsidP="00E547D5">
      <w:pPr>
        <w:pStyle w:val="1"/>
        <w:spacing w:line="360" w:lineRule="auto"/>
        <w:jc w:val="center"/>
        <w:rPr>
          <w:color w:val="auto"/>
        </w:rPr>
      </w:pPr>
    </w:p>
    <w:p w:rsidR="00A13693" w:rsidRDefault="00A13693" w:rsidP="00A13693"/>
    <w:p w:rsidR="00A13693" w:rsidRDefault="00A13693" w:rsidP="00A13693"/>
    <w:p w:rsidR="00A13693" w:rsidRDefault="00A13693" w:rsidP="00A13693"/>
    <w:p w:rsidR="00A13693" w:rsidRDefault="00A13693" w:rsidP="00A13693"/>
    <w:p w:rsidR="00A13693" w:rsidRDefault="00A13693" w:rsidP="00A13693"/>
    <w:p w:rsidR="00A13693" w:rsidRDefault="00A13693" w:rsidP="00A13693"/>
    <w:p w:rsidR="00A13693" w:rsidRPr="00A13693" w:rsidRDefault="00A13693" w:rsidP="00A13693"/>
    <w:p w:rsidR="00E547D5" w:rsidRPr="0061221E" w:rsidRDefault="00E547D5" w:rsidP="00D94CA2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36" w:name="_Toc447364523"/>
      <w:r w:rsidRPr="0061221E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34"/>
      <w:bookmarkEnd w:id="35"/>
      <w:bookmarkEnd w:id="36"/>
    </w:p>
    <w:p w:rsidR="00E547D5" w:rsidRPr="00B37607" w:rsidRDefault="00A13693" w:rsidP="00D94C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607">
        <w:rPr>
          <w:rFonts w:ascii="Times New Roman" w:hAnsi="Times New Roman" w:cs="Times New Roman"/>
          <w:sz w:val="28"/>
          <w:szCs w:val="28"/>
        </w:rPr>
        <w:t>Подытоживая краткий обзор некоторых рекламных моделей, необходимо отметить, что они не являются  взаимоисключающими . Практически всякое рекламное объявление</w:t>
      </w:r>
      <w:r w:rsidR="00B37607" w:rsidRPr="00B37607">
        <w:rPr>
          <w:rFonts w:ascii="Times New Roman" w:hAnsi="Times New Roman" w:cs="Times New Roman"/>
          <w:sz w:val="28"/>
          <w:szCs w:val="28"/>
        </w:rPr>
        <w:t xml:space="preserve"> ориентирует получателя на совершение покупки. В то же время </w:t>
      </w:r>
      <w:r w:rsidR="00B37607">
        <w:rPr>
          <w:rFonts w:ascii="Times New Roman" w:hAnsi="Times New Roman" w:cs="Times New Roman"/>
          <w:sz w:val="28"/>
          <w:szCs w:val="28"/>
        </w:rPr>
        <w:t>э</w:t>
      </w:r>
      <w:r w:rsidR="00B37607" w:rsidRPr="00B37607">
        <w:rPr>
          <w:rFonts w:ascii="Times New Roman" w:hAnsi="Times New Roman" w:cs="Times New Roman"/>
          <w:sz w:val="28"/>
          <w:szCs w:val="28"/>
        </w:rPr>
        <w:t xml:space="preserve">ффективность любой рекламной деятельности  может быть оценена только в случае четко определенных перед нею целей в рамках системного подхода к маркетинговой деятельности. </w:t>
      </w:r>
    </w:p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Default="00E547D5"/>
    <w:p w:rsidR="00E547D5" w:rsidRPr="0061221E" w:rsidRDefault="00E547D5" w:rsidP="00E547D5">
      <w:pPr>
        <w:spacing w:before="100" w:beforeAutospacing="1" w:after="100" w:afterAutospacing="1" w:line="360" w:lineRule="auto"/>
        <w:jc w:val="center"/>
        <w:outlineLvl w:val="2"/>
        <w:rPr>
          <w:rStyle w:val="10"/>
          <w:rFonts w:ascii="Times New Roman" w:hAnsi="Times New Roman" w:cs="Times New Roman"/>
          <w:color w:val="auto"/>
        </w:rPr>
      </w:pPr>
      <w:bookmarkStart w:id="37" w:name="_Toc342639032"/>
      <w:bookmarkStart w:id="38" w:name="_Toc353750071"/>
      <w:bookmarkStart w:id="39" w:name="_Toc447364524"/>
      <w:r w:rsidRPr="0061221E">
        <w:rPr>
          <w:rStyle w:val="10"/>
          <w:rFonts w:ascii="Times New Roman" w:hAnsi="Times New Roman" w:cs="Times New Roman"/>
          <w:color w:val="auto"/>
        </w:rPr>
        <w:lastRenderedPageBreak/>
        <w:t>СПИСОК ЛИТЕРАТУРЫ</w:t>
      </w:r>
      <w:bookmarkEnd w:id="37"/>
      <w:bookmarkEnd w:id="38"/>
      <w:bookmarkEnd w:id="39"/>
    </w:p>
    <w:p w:rsidR="00E547D5" w:rsidRPr="00F106B3" w:rsidRDefault="00821611" w:rsidP="0004690D">
      <w:pPr>
        <w:pStyle w:val="ae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06B3">
        <w:rPr>
          <w:rFonts w:ascii="Times New Roman" w:hAnsi="Times New Roman" w:cs="Times New Roman"/>
          <w:sz w:val="28"/>
          <w:szCs w:val="28"/>
        </w:rPr>
        <w:t>Ромат</w:t>
      </w:r>
      <w:proofErr w:type="spellEnd"/>
      <w:r w:rsidRPr="00F106B3">
        <w:rPr>
          <w:rFonts w:ascii="Times New Roman" w:hAnsi="Times New Roman" w:cs="Times New Roman"/>
          <w:sz w:val="28"/>
          <w:szCs w:val="28"/>
        </w:rPr>
        <w:t xml:space="preserve"> Е.В. Реклама: Учебник для студентов специальности «Маркетинг».- 5-е изд., </w:t>
      </w:r>
      <w:proofErr w:type="spellStart"/>
      <w:r w:rsidRPr="00F106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106B3">
        <w:rPr>
          <w:rFonts w:ascii="Times New Roman" w:hAnsi="Times New Roman" w:cs="Times New Roman"/>
          <w:sz w:val="28"/>
          <w:szCs w:val="28"/>
        </w:rPr>
        <w:t>. – СПб.: 2002. - 544 с</w:t>
      </w:r>
      <w:r w:rsidR="006206DD" w:rsidRPr="00F106B3">
        <w:rPr>
          <w:rFonts w:ascii="Times New Roman" w:hAnsi="Times New Roman" w:cs="Times New Roman"/>
          <w:sz w:val="28"/>
          <w:szCs w:val="28"/>
        </w:rPr>
        <w:t>.</w:t>
      </w:r>
    </w:p>
    <w:p w:rsidR="006206DD" w:rsidRPr="00F106B3" w:rsidRDefault="006206DD" w:rsidP="0004690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Маркетинг: теория и практика: учеб. пособие для бакалавров / под общ. ред. С.В. Карповой. - М.: </w:t>
      </w:r>
      <w:proofErr w:type="spellStart"/>
      <w:r w:rsidRPr="00F106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10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2012. – 408 с. (ЭБС </w:t>
      </w:r>
      <w:proofErr w:type="spellStart"/>
      <w:r w:rsidRPr="00F106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106B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206DD" w:rsidRPr="00F106B3" w:rsidRDefault="006206DD" w:rsidP="0004690D">
      <w:pPr>
        <w:pStyle w:val="a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6B3">
        <w:rPr>
          <w:rFonts w:ascii="Times New Roman" w:hAnsi="Times New Roman" w:cs="Times New Roman"/>
          <w:sz w:val="28"/>
          <w:szCs w:val="28"/>
        </w:rPr>
        <w:t>Ламбен</w:t>
      </w:r>
      <w:proofErr w:type="spellEnd"/>
      <w:r w:rsidRPr="00F106B3">
        <w:rPr>
          <w:rFonts w:ascii="Times New Roman" w:hAnsi="Times New Roman" w:cs="Times New Roman"/>
          <w:sz w:val="28"/>
          <w:szCs w:val="28"/>
        </w:rPr>
        <w:t xml:space="preserve"> Ж. Менеджмент, ориентированный на рынок / Ж. </w:t>
      </w:r>
      <w:proofErr w:type="spellStart"/>
      <w:r w:rsidRPr="00F106B3">
        <w:rPr>
          <w:rFonts w:ascii="Times New Roman" w:hAnsi="Times New Roman" w:cs="Times New Roman"/>
          <w:sz w:val="28"/>
          <w:szCs w:val="28"/>
        </w:rPr>
        <w:t>Ламбен</w:t>
      </w:r>
      <w:proofErr w:type="spellEnd"/>
      <w:r w:rsidRPr="00F106B3">
        <w:rPr>
          <w:rFonts w:ascii="Times New Roman" w:hAnsi="Times New Roman" w:cs="Times New Roman"/>
          <w:sz w:val="28"/>
          <w:szCs w:val="28"/>
        </w:rPr>
        <w:t>, Р. </w:t>
      </w:r>
      <w:proofErr w:type="spellStart"/>
      <w:r w:rsidRPr="00F106B3">
        <w:rPr>
          <w:rFonts w:ascii="Times New Roman" w:hAnsi="Times New Roman" w:cs="Times New Roman"/>
          <w:sz w:val="28"/>
          <w:szCs w:val="28"/>
        </w:rPr>
        <w:t>Чумпитас</w:t>
      </w:r>
      <w:proofErr w:type="spellEnd"/>
      <w:r w:rsidRPr="00F106B3">
        <w:rPr>
          <w:rFonts w:ascii="Times New Roman" w:hAnsi="Times New Roman" w:cs="Times New Roman"/>
          <w:sz w:val="28"/>
          <w:szCs w:val="28"/>
        </w:rPr>
        <w:t xml:space="preserve">, И. </w:t>
      </w:r>
      <w:proofErr w:type="spellStart"/>
      <w:r w:rsidRPr="00F106B3">
        <w:rPr>
          <w:rFonts w:ascii="Times New Roman" w:hAnsi="Times New Roman" w:cs="Times New Roman"/>
          <w:sz w:val="28"/>
          <w:szCs w:val="28"/>
        </w:rPr>
        <w:t>Шулинг</w:t>
      </w:r>
      <w:proofErr w:type="spellEnd"/>
      <w:r w:rsidRPr="00F106B3">
        <w:rPr>
          <w:rFonts w:ascii="Times New Roman" w:hAnsi="Times New Roman" w:cs="Times New Roman"/>
          <w:sz w:val="28"/>
          <w:szCs w:val="28"/>
        </w:rPr>
        <w:t xml:space="preserve">. – СПб: Питер, 2011. – 720 с. </w:t>
      </w:r>
    </w:p>
    <w:p w:rsidR="006206DD" w:rsidRPr="00F106B3" w:rsidRDefault="006206DD" w:rsidP="0004690D">
      <w:pPr>
        <w:pStyle w:val="a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6B3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F106B3">
        <w:rPr>
          <w:rFonts w:ascii="Times New Roman" w:hAnsi="Times New Roman" w:cs="Times New Roman"/>
          <w:sz w:val="28"/>
          <w:szCs w:val="28"/>
        </w:rPr>
        <w:t xml:space="preserve"> Ф. Основы маркетинга / </w:t>
      </w:r>
      <w:hyperlink r:id="rId8" w:tooltip="Филип Котлер" w:history="1">
        <w:r w:rsidRPr="00F106B3">
          <w:rPr>
            <w:rFonts w:ascii="Times New Roman" w:hAnsi="Times New Roman" w:cs="Times New Roman"/>
            <w:sz w:val="28"/>
            <w:szCs w:val="28"/>
          </w:rPr>
          <w:t>Ф. </w:t>
        </w:r>
        <w:proofErr w:type="spellStart"/>
        <w:r w:rsidRPr="00F106B3">
          <w:rPr>
            <w:rFonts w:ascii="Times New Roman" w:hAnsi="Times New Roman" w:cs="Times New Roman"/>
            <w:sz w:val="28"/>
            <w:szCs w:val="28"/>
          </w:rPr>
          <w:t>Котлер</w:t>
        </w:r>
        <w:proofErr w:type="spellEnd"/>
      </w:hyperlink>
      <w:r w:rsidRPr="00F106B3">
        <w:rPr>
          <w:rFonts w:ascii="Times New Roman" w:hAnsi="Times New Roman" w:cs="Times New Roman"/>
          <w:sz w:val="28"/>
          <w:szCs w:val="28"/>
        </w:rPr>
        <w:t>,  </w:t>
      </w:r>
      <w:hyperlink r:id="rId9" w:tooltip="Гари Армстронг" w:history="1">
        <w:r w:rsidRPr="00F106B3">
          <w:rPr>
            <w:rFonts w:ascii="Times New Roman" w:hAnsi="Times New Roman" w:cs="Times New Roman"/>
            <w:sz w:val="28"/>
            <w:szCs w:val="28"/>
          </w:rPr>
          <w:t>Г. </w:t>
        </w:r>
        <w:proofErr w:type="spellStart"/>
        <w:r w:rsidRPr="00F106B3">
          <w:rPr>
            <w:rFonts w:ascii="Times New Roman" w:hAnsi="Times New Roman" w:cs="Times New Roman"/>
            <w:sz w:val="28"/>
            <w:szCs w:val="28"/>
          </w:rPr>
          <w:t>Армстронг</w:t>
        </w:r>
        <w:proofErr w:type="spellEnd"/>
      </w:hyperlink>
      <w:r w:rsidRPr="00F106B3">
        <w:rPr>
          <w:rFonts w:ascii="Times New Roman" w:hAnsi="Times New Roman" w:cs="Times New Roman"/>
          <w:sz w:val="28"/>
          <w:szCs w:val="28"/>
        </w:rPr>
        <w:t>,  </w:t>
      </w:r>
      <w:hyperlink r:id="rId10" w:tooltip="Вероника Вонг" w:history="1">
        <w:r w:rsidRPr="00F106B3">
          <w:rPr>
            <w:rFonts w:ascii="Times New Roman" w:hAnsi="Times New Roman" w:cs="Times New Roman"/>
            <w:sz w:val="28"/>
            <w:szCs w:val="28"/>
          </w:rPr>
          <w:t>В. </w:t>
        </w:r>
        <w:proofErr w:type="spellStart"/>
        <w:r w:rsidRPr="00F106B3">
          <w:rPr>
            <w:rFonts w:ascii="Times New Roman" w:hAnsi="Times New Roman" w:cs="Times New Roman"/>
            <w:sz w:val="28"/>
            <w:szCs w:val="28"/>
          </w:rPr>
          <w:t>Вонг</w:t>
        </w:r>
        <w:proofErr w:type="spellEnd"/>
      </w:hyperlink>
      <w:r w:rsidRPr="00F106B3">
        <w:rPr>
          <w:rFonts w:ascii="Times New Roman" w:hAnsi="Times New Roman" w:cs="Times New Roman"/>
          <w:sz w:val="28"/>
          <w:szCs w:val="28"/>
        </w:rPr>
        <w:t xml:space="preserve">,  </w:t>
      </w:r>
      <w:hyperlink r:id="rId11" w:tooltip="Джон Сондерс" w:history="1">
        <w:r w:rsidRPr="00F106B3">
          <w:rPr>
            <w:rFonts w:ascii="Times New Roman" w:hAnsi="Times New Roman" w:cs="Times New Roman"/>
            <w:sz w:val="28"/>
            <w:szCs w:val="28"/>
          </w:rPr>
          <w:t>Д. </w:t>
        </w:r>
        <w:proofErr w:type="spellStart"/>
        <w:r w:rsidRPr="00F106B3">
          <w:rPr>
            <w:rFonts w:ascii="Times New Roman" w:hAnsi="Times New Roman" w:cs="Times New Roman"/>
            <w:sz w:val="28"/>
            <w:szCs w:val="28"/>
          </w:rPr>
          <w:t>Сондерс</w:t>
        </w:r>
        <w:proofErr w:type="spellEnd"/>
      </w:hyperlink>
      <w:r w:rsidRPr="00F106B3">
        <w:rPr>
          <w:rFonts w:ascii="Times New Roman" w:hAnsi="Times New Roman" w:cs="Times New Roman"/>
          <w:sz w:val="28"/>
          <w:szCs w:val="28"/>
        </w:rPr>
        <w:t>. – М.: Вильямс, 2012. – 752 с.</w:t>
      </w:r>
    </w:p>
    <w:p w:rsidR="006206DD" w:rsidRPr="00F106B3" w:rsidRDefault="006206DD" w:rsidP="0004690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6B3">
        <w:rPr>
          <w:rFonts w:ascii="Times New Roman" w:hAnsi="Times New Roman" w:cs="Times New Roman"/>
          <w:sz w:val="28"/>
          <w:szCs w:val="28"/>
        </w:rPr>
        <w:t xml:space="preserve">Маркетинг: учеб. пособие / под ред. И.М. </w:t>
      </w:r>
      <w:proofErr w:type="spellStart"/>
      <w:r w:rsidRPr="00F106B3">
        <w:rPr>
          <w:rFonts w:ascii="Times New Roman" w:hAnsi="Times New Roman" w:cs="Times New Roman"/>
          <w:sz w:val="28"/>
          <w:szCs w:val="28"/>
        </w:rPr>
        <w:t>Синяевой</w:t>
      </w:r>
      <w:proofErr w:type="spellEnd"/>
      <w:r w:rsidRPr="00F106B3">
        <w:rPr>
          <w:rFonts w:ascii="Times New Roman" w:hAnsi="Times New Roman" w:cs="Times New Roman"/>
          <w:sz w:val="28"/>
          <w:szCs w:val="28"/>
        </w:rPr>
        <w:t xml:space="preserve">. - М.: Вузовский учебник: ИНФРА-М, 2011. – 540с. (ЭБС </w:t>
      </w:r>
      <w:proofErr w:type="spellStart"/>
      <w:r w:rsidRPr="00F106B3">
        <w:rPr>
          <w:rFonts w:ascii="Times New Roman" w:hAnsi="Times New Roman" w:cs="Times New Roman"/>
          <w:sz w:val="28"/>
          <w:szCs w:val="28"/>
        </w:rPr>
        <w:t>Знаниум</w:t>
      </w:r>
      <w:proofErr w:type="spellEnd"/>
      <w:r w:rsidRPr="00F106B3">
        <w:rPr>
          <w:rFonts w:ascii="Times New Roman" w:hAnsi="Times New Roman" w:cs="Times New Roman"/>
          <w:sz w:val="28"/>
          <w:szCs w:val="28"/>
        </w:rPr>
        <w:t>).</w:t>
      </w:r>
    </w:p>
    <w:sectPr w:rsidR="006206DD" w:rsidRPr="00F106B3" w:rsidSect="005966BB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F31" w:rsidRDefault="00BC6F31" w:rsidP="0014102F">
      <w:pPr>
        <w:spacing w:after="0" w:line="240" w:lineRule="auto"/>
      </w:pPr>
      <w:r>
        <w:separator/>
      </w:r>
    </w:p>
  </w:endnote>
  <w:endnote w:type="continuationSeparator" w:id="0">
    <w:p w:rsidR="00BC6F31" w:rsidRDefault="00BC6F31" w:rsidP="00141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F31" w:rsidRDefault="00BC6F31" w:rsidP="0014102F">
      <w:pPr>
        <w:spacing w:after="0" w:line="240" w:lineRule="auto"/>
      </w:pPr>
      <w:r>
        <w:separator/>
      </w:r>
    </w:p>
  </w:footnote>
  <w:footnote w:type="continuationSeparator" w:id="0">
    <w:p w:rsidR="00BC6F31" w:rsidRDefault="00BC6F31" w:rsidP="00141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75329"/>
      <w:docPartObj>
        <w:docPartGallery w:val="Page Numbers (Top of Page)"/>
        <w:docPartUnique/>
      </w:docPartObj>
    </w:sdtPr>
    <w:sdtContent>
      <w:p w:rsidR="00A13693" w:rsidRDefault="00870125">
        <w:pPr>
          <w:pStyle w:val="a9"/>
          <w:jc w:val="center"/>
        </w:pPr>
        <w:fldSimple w:instr=" PAGE   \* MERGEFORMAT ">
          <w:r w:rsidR="005E07F0">
            <w:rPr>
              <w:noProof/>
            </w:rPr>
            <w:t>13</w:t>
          </w:r>
        </w:fldSimple>
      </w:p>
    </w:sdtContent>
  </w:sdt>
  <w:p w:rsidR="00A13693" w:rsidRDefault="00A1369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51A3E"/>
    <w:multiLevelType w:val="hybridMultilevel"/>
    <w:tmpl w:val="9020A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A57AE"/>
    <w:multiLevelType w:val="hybridMultilevel"/>
    <w:tmpl w:val="4446B3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7AE"/>
    <w:rsid w:val="00026373"/>
    <w:rsid w:val="0004690D"/>
    <w:rsid w:val="00047689"/>
    <w:rsid w:val="00083638"/>
    <w:rsid w:val="000D67DB"/>
    <w:rsid w:val="001061B9"/>
    <w:rsid w:val="00124C0C"/>
    <w:rsid w:val="0014102F"/>
    <w:rsid w:val="00147D4B"/>
    <w:rsid w:val="001E18AF"/>
    <w:rsid w:val="00290196"/>
    <w:rsid w:val="003752AA"/>
    <w:rsid w:val="003E2408"/>
    <w:rsid w:val="00422685"/>
    <w:rsid w:val="00444DC8"/>
    <w:rsid w:val="005966BB"/>
    <w:rsid w:val="005C34DA"/>
    <w:rsid w:val="005E07F0"/>
    <w:rsid w:val="0061221E"/>
    <w:rsid w:val="006206DD"/>
    <w:rsid w:val="00683794"/>
    <w:rsid w:val="00724DEF"/>
    <w:rsid w:val="00733BC8"/>
    <w:rsid w:val="00735EE4"/>
    <w:rsid w:val="007B17A2"/>
    <w:rsid w:val="007E2842"/>
    <w:rsid w:val="00821611"/>
    <w:rsid w:val="00845F15"/>
    <w:rsid w:val="00870125"/>
    <w:rsid w:val="008A58DA"/>
    <w:rsid w:val="008C355F"/>
    <w:rsid w:val="008E1A1B"/>
    <w:rsid w:val="008F3650"/>
    <w:rsid w:val="00912BD5"/>
    <w:rsid w:val="00914ABA"/>
    <w:rsid w:val="0098064B"/>
    <w:rsid w:val="009F5B34"/>
    <w:rsid w:val="00A13693"/>
    <w:rsid w:val="00A3279B"/>
    <w:rsid w:val="00A35358"/>
    <w:rsid w:val="00AA0997"/>
    <w:rsid w:val="00AD542E"/>
    <w:rsid w:val="00B37607"/>
    <w:rsid w:val="00BC64F8"/>
    <w:rsid w:val="00BC6F31"/>
    <w:rsid w:val="00BF7B44"/>
    <w:rsid w:val="00C74D3E"/>
    <w:rsid w:val="00CB5FE6"/>
    <w:rsid w:val="00CF57AE"/>
    <w:rsid w:val="00D310C6"/>
    <w:rsid w:val="00D94CA2"/>
    <w:rsid w:val="00DC4FEE"/>
    <w:rsid w:val="00E1340A"/>
    <w:rsid w:val="00E547D5"/>
    <w:rsid w:val="00E73A50"/>
    <w:rsid w:val="00E922F9"/>
    <w:rsid w:val="00F106B3"/>
    <w:rsid w:val="00F16BDD"/>
    <w:rsid w:val="00F451C5"/>
    <w:rsid w:val="00FC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AE"/>
  </w:style>
  <w:style w:type="paragraph" w:styleId="1">
    <w:name w:val="heading 1"/>
    <w:basedOn w:val="a"/>
    <w:next w:val="a"/>
    <w:link w:val="10"/>
    <w:uiPriority w:val="9"/>
    <w:qFormat/>
    <w:rsid w:val="00CB5F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4A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18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57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CF57A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CF57AE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character" w:customStyle="1" w:styleId="A20">
    <w:name w:val="A2"/>
    <w:uiPriority w:val="99"/>
    <w:rsid w:val="00CF57AE"/>
    <w:rPr>
      <w:rFonts w:cs="PetersburgC"/>
      <w:b/>
      <w:bCs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F57A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14A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B5F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5FE6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B5FE6"/>
    <w:pPr>
      <w:spacing w:after="100"/>
    </w:pPr>
  </w:style>
  <w:style w:type="paragraph" w:styleId="a5">
    <w:name w:val="Balloon Text"/>
    <w:basedOn w:val="a"/>
    <w:link w:val="a6"/>
    <w:uiPriority w:val="99"/>
    <w:semiHidden/>
    <w:unhideWhenUsed/>
    <w:rsid w:val="00CB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5FE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4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51C5"/>
  </w:style>
  <w:style w:type="character" w:styleId="a8">
    <w:name w:val="Strong"/>
    <w:basedOn w:val="a0"/>
    <w:uiPriority w:val="22"/>
    <w:qFormat/>
    <w:rsid w:val="0014102F"/>
    <w:rPr>
      <w:b/>
      <w:bCs/>
    </w:rPr>
  </w:style>
  <w:style w:type="paragraph" w:styleId="a9">
    <w:name w:val="header"/>
    <w:basedOn w:val="a"/>
    <w:link w:val="aa"/>
    <w:uiPriority w:val="99"/>
    <w:unhideWhenUsed/>
    <w:rsid w:val="00141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102F"/>
  </w:style>
  <w:style w:type="paragraph" w:styleId="ab">
    <w:name w:val="footer"/>
    <w:basedOn w:val="a"/>
    <w:link w:val="ac"/>
    <w:uiPriority w:val="99"/>
    <w:semiHidden/>
    <w:unhideWhenUsed/>
    <w:rsid w:val="00141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4102F"/>
  </w:style>
  <w:style w:type="table" w:styleId="ad">
    <w:name w:val="Table Grid"/>
    <w:basedOn w:val="a1"/>
    <w:uiPriority w:val="59"/>
    <w:rsid w:val="00444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39"/>
    <w:unhideWhenUsed/>
    <w:rsid w:val="0061221E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semiHidden/>
    <w:rsid w:val="001E18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6206DD"/>
    <w:pPr>
      <w:ind w:left="720"/>
      <w:contextualSpacing/>
    </w:pPr>
  </w:style>
  <w:style w:type="paragraph" w:styleId="21">
    <w:name w:val="toc 2"/>
    <w:basedOn w:val="a"/>
    <w:next w:val="a"/>
    <w:autoRedefine/>
    <w:uiPriority w:val="39"/>
    <w:unhideWhenUsed/>
    <w:rsid w:val="008F3650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person/252667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zon.ru/person/1187625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zon.ru/person/25267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zon.ru/person/252668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3370B-009F-484A-A9DE-EC0AC547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1</Pages>
  <Words>2388</Words>
  <Characters>13613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ZiK</dc:creator>
  <cp:keywords/>
  <dc:description/>
  <cp:lastModifiedBy>ZiK</cp:lastModifiedBy>
  <cp:revision>25</cp:revision>
  <cp:lastPrinted>2016-04-04T08:21:00Z</cp:lastPrinted>
  <dcterms:created xsi:type="dcterms:W3CDTF">2014-04-27T14:10:00Z</dcterms:created>
  <dcterms:modified xsi:type="dcterms:W3CDTF">2016-04-09T02:00:00Z</dcterms:modified>
</cp:coreProperties>
</file>