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44B" w:rsidRDefault="00BF44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</w:rPr>
        <w:id w:val="-1097784708"/>
        <w:docPartObj>
          <w:docPartGallery w:val="Table of Contents"/>
          <w:docPartUnique/>
        </w:docPartObj>
      </w:sdtPr>
      <w:sdtEndPr/>
      <w:sdtContent>
        <w:p w:rsidR="00BF444B" w:rsidRPr="00BF444B" w:rsidRDefault="00BF444B" w:rsidP="00BF444B">
          <w:pPr>
            <w:pStyle w:val="a7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Содержание</w:t>
          </w:r>
        </w:p>
        <w:p w:rsidR="00B32215" w:rsidRPr="00746B64" w:rsidRDefault="00B32215" w:rsidP="00B32215">
          <w:pPr>
            <w:pStyle w:val="11"/>
          </w:pPr>
          <w:r>
            <w:t xml:space="preserve">Тема: </w:t>
          </w:r>
          <w:r w:rsidR="00496234" w:rsidRPr="00496234">
            <w:t>Методы исследования покупательского поведения</w:t>
          </w:r>
          <w:r w:rsidR="00813732" w:rsidRPr="00813732">
            <w:t xml:space="preserve"> </w:t>
          </w:r>
          <w:r w:rsidR="000E4618" w:rsidRPr="00BF444B">
            <w:ptab w:relativeTo="margin" w:alignment="right" w:leader="dot"/>
          </w:r>
          <w:r w:rsidR="00746B64" w:rsidRPr="00746B64">
            <w:t>3</w:t>
          </w:r>
        </w:p>
        <w:p w:rsidR="00BF444B" w:rsidRDefault="00BF444B" w:rsidP="00BF444B">
          <w:pPr>
            <w:pStyle w:val="3"/>
            <w:ind w:left="446"/>
            <w:jc w:val="center"/>
          </w:pPr>
          <w:r>
            <w:rPr>
              <w:rFonts w:ascii="Times New Roman" w:hAnsi="Times New Roman" w:cs="Times New Roman"/>
              <w:sz w:val="28"/>
              <w:szCs w:val="28"/>
            </w:rPr>
            <w:t>Список литературы</w:t>
          </w:r>
          <w:r w:rsidRPr="00BF444B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="00624962" w:rsidRPr="004A3BB5">
            <w:rPr>
              <w:rFonts w:ascii="Times New Roman" w:hAnsi="Times New Roman" w:cs="Times New Roman"/>
              <w:sz w:val="28"/>
              <w:szCs w:val="28"/>
            </w:rPr>
            <w:t>1</w:t>
          </w:r>
          <w:r w:rsidR="000F3519">
            <w:rPr>
              <w:rFonts w:ascii="Times New Roman" w:hAnsi="Times New Roman" w:cs="Times New Roman"/>
              <w:sz w:val="28"/>
              <w:szCs w:val="28"/>
              <w:lang w:val="en-US"/>
            </w:rPr>
            <w:t>2</w:t>
          </w:r>
        </w:p>
        <w:bookmarkStart w:id="0" w:name="_GoBack" w:displacedByCustomXml="next"/>
        <w:bookmarkEnd w:id="0" w:displacedByCustomXml="next"/>
      </w:sdtContent>
    </w:sdt>
    <w:p w:rsidR="00BF444B" w:rsidRDefault="00BF444B" w:rsidP="00BF444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444B" w:rsidRDefault="00BF444B" w:rsidP="00BF444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444B" w:rsidRDefault="00BF444B" w:rsidP="00BF444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444B" w:rsidRDefault="00BF444B" w:rsidP="00BF444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444B" w:rsidRDefault="00BF444B" w:rsidP="00BF444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444B" w:rsidRDefault="00BF444B" w:rsidP="00BF444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444B" w:rsidRDefault="00BF444B" w:rsidP="00BF444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444B" w:rsidRDefault="00BF444B" w:rsidP="00BF444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444B" w:rsidRDefault="00BF444B" w:rsidP="00BF444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444B" w:rsidRDefault="00BF444B" w:rsidP="00BF444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444B" w:rsidRDefault="00BF444B" w:rsidP="00BF444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444B" w:rsidRDefault="00BF444B" w:rsidP="00BF444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444B" w:rsidRDefault="00BF444B" w:rsidP="00BF444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444B" w:rsidRDefault="00BF444B" w:rsidP="00BF444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444B" w:rsidRDefault="00BF444B" w:rsidP="00BF444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444B" w:rsidRDefault="00BF444B" w:rsidP="00BF444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444B" w:rsidRDefault="00BF444B" w:rsidP="00BF444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444B" w:rsidRDefault="00BF444B" w:rsidP="00BF444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444B" w:rsidRDefault="00BF444B" w:rsidP="00BF444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444B" w:rsidRDefault="00BF444B" w:rsidP="00BF444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444B" w:rsidRDefault="00BF444B" w:rsidP="00BF444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444B" w:rsidRPr="00813732" w:rsidRDefault="00BF444B" w:rsidP="00BF444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4618" w:rsidRPr="00813732" w:rsidRDefault="000E4618" w:rsidP="00BF444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4618" w:rsidRPr="00813732" w:rsidRDefault="000E4618" w:rsidP="00BF444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4618" w:rsidRPr="00813732" w:rsidRDefault="000E4618" w:rsidP="00BF444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4618" w:rsidRPr="00813732" w:rsidRDefault="000E4618" w:rsidP="00BF444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4618" w:rsidRPr="00813732" w:rsidRDefault="000E4618" w:rsidP="00BF444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6234" w:rsidRPr="000F3519" w:rsidRDefault="00496234" w:rsidP="0049623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6234">
        <w:rPr>
          <w:rFonts w:ascii="Times New Roman" w:hAnsi="Times New Roman" w:cs="Times New Roman"/>
          <w:b/>
          <w:sz w:val="28"/>
          <w:szCs w:val="28"/>
        </w:rPr>
        <w:lastRenderedPageBreak/>
        <w:t>Методы исследования покупательского поведения</w:t>
      </w:r>
    </w:p>
    <w:p w:rsidR="000F3519" w:rsidRPr="000F3519" w:rsidRDefault="000F3519" w:rsidP="000F35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19">
        <w:rPr>
          <w:rFonts w:ascii="Times New Roman" w:hAnsi="Times New Roman" w:cs="Times New Roman"/>
          <w:sz w:val="28"/>
          <w:szCs w:val="28"/>
        </w:rPr>
        <w:t>Поведение потребителя - это деятельность, направленная непосредственно на получение, потребление и распоряжение товарами и услугами, включая влияние тех процессов, которые предшествуют этим действиям и следуют за ними.</w:t>
      </w:r>
    </w:p>
    <w:p w:rsidR="000F3519" w:rsidRPr="000F3519" w:rsidRDefault="000F3519" w:rsidP="000F35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19">
        <w:rPr>
          <w:rFonts w:ascii="Times New Roman" w:hAnsi="Times New Roman" w:cs="Times New Roman"/>
          <w:sz w:val="28"/>
          <w:szCs w:val="28"/>
        </w:rPr>
        <w:t>Причем потребление не ограничивается процессами обретения и использования товаров и услуг, оно выступает в виде формы коммуникации, в процессе которой человек декларирует свое общественное положение: к каким группам принадлежит, хочет принадлежать и с кем не желает соприкасаться. Поведение потребителя является важным моментом понимания задач - как понять, повлиять, или изменить, а еще важнее предсказать поведение, выявить причинно-следственные связи, которые управляют знаниями и убеждением в преимуществах предлагаемых товаров и услуг.</w:t>
      </w:r>
      <w:r w:rsidRPr="000F3519">
        <w:rPr>
          <w:rFonts w:ascii="Times New Roman" w:hAnsi="Times New Roman" w:cs="Times New Roman"/>
          <w:sz w:val="28"/>
          <w:szCs w:val="28"/>
        </w:rPr>
        <w:t>[3,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F3519">
        <w:rPr>
          <w:rFonts w:ascii="Times New Roman" w:hAnsi="Times New Roman" w:cs="Times New Roman"/>
          <w:sz w:val="28"/>
          <w:szCs w:val="28"/>
        </w:rPr>
        <w:t xml:space="preserve"> 25]</w:t>
      </w:r>
    </w:p>
    <w:p w:rsidR="000F3519" w:rsidRPr="000F3519" w:rsidRDefault="000F3519" w:rsidP="000F35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19">
        <w:rPr>
          <w:rFonts w:ascii="Times New Roman" w:hAnsi="Times New Roman" w:cs="Times New Roman"/>
          <w:sz w:val="28"/>
          <w:szCs w:val="28"/>
        </w:rPr>
        <w:t>Поведение характеризуется вкусами, потребностями, взглядами. Выделяют основную группу факторов, влияющих на поведение потребителей:</w:t>
      </w:r>
    </w:p>
    <w:p w:rsidR="000F3519" w:rsidRPr="000F3519" w:rsidRDefault="000F3519" w:rsidP="000F35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19">
        <w:rPr>
          <w:rFonts w:ascii="Times New Roman" w:hAnsi="Times New Roman" w:cs="Times New Roman"/>
          <w:sz w:val="28"/>
          <w:szCs w:val="28"/>
        </w:rPr>
        <w:t>-    действия и особенности других людей (что они говорят или делают);</w:t>
      </w:r>
    </w:p>
    <w:p w:rsidR="000F3519" w:rsidRPr="000F3519" w:rsidRDefault="000F3519" w:rsidP="000F35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19">
        <w:rPr>
          <w:rFonts w:ascii="Times New Roman" w:hAnsi="Times New Roman" w:cs="Times New Roman"/>
          <w:sz w:val="28"/>
          <w:szCs w:val="28"/>
        </w:rPr>
        <w:t>-    когнитивные процессы памяти и рассуждений, которые лежат в основе мыслей, убеждений, идей, суждений о себе и других (например, поведение в зависимости от узнавания или припоминания, предположений относительно правдивости предложения);</w:t>
      </w:r>
    </w:p>
    <w:p w:rsidR="000F3519" w:rsidRPr="000F3519" w:rsidRDefault="000F3519" w:rsidP="000F35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19">
        <w:rPr>
          <w:rFonts w:ascii="Times New Roman" w:hAnsi="Times New Roman" w:cs="Times New Roman"/>
          <w:sz w:val="28"/>
          <w:szCs w:val="28"/>
        </w:rPr>
        <w:t>-    окружающая среда (погодные условия, климат, размер очереди, ажиотаж);</w:t>
      </w:r>
    </w:p>
    <w:p w:rsidR="000F3519" w:rsidRPr="000F3519" w:rsidRDefault="000F3519" w:rsidP="000F35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19">
        <w:rPr>
          <w:rFonts w:ascii="Times New Roman" w:hAnsi="Times New Roman" w:cs="Times New Roman"/>
          <w:sz w:val="28"/>
          <w:szCs w:val="28"/>
        </w:rPr>
        <w:t>-    культурный контекст социального поведения и менталитета (например, количество детей в семье, традиции, верования);</w:t>
      </w:r>
    </w:p>
    <w:p w:rsidR="000F3519" w:rsidRPr="000F3519" w:rsidRDefault="000F3519" w:rsidP="000F35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19">
        <w:rPr>
          <w:rFonts w:ascii="Times New Roman" w:hAnsi="Times New Roman" w:cs="Times New Roman"/>
          <w:sz w:val="28"/>
          <w:szCs w:val="28"/>
        </w:rPr>
        <w:t xml:space="preserve">-    биологические факторы и процессы. Женщины в выборе партнера больше внимания уделяют на такие характеристики, как влияние, положение </w:t>
      </w:r>
      <w:r w:rsidRPr="000F3519">
        <w:rPr>
          <w:rFonts w:ascii="Times New Roman" w:hAnsi="Times New Roman" w:cs="Times New Roman"/>
          <w:sz w:val="28"/>
          <w:szCs w:val="28"/>
        </w:rPr>
        <w:lastRenderedPageBreak/>
        <w:t>в обществе, престиж, тогда как мужчины делают упор на молодость, физическую привлекательность.</w:t>
      </w:r>
    </w:p>
    <w:p w:rsidR="000F3519" w:rsidRPr="000F3519" w:rsidRDefault="000F3519" w:rsidP="000F35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19">
        <w:rPr>
          <w:rFonts w:ascii="Times New Roman" w:hAnsi="Times New Roman" w:cs="Times New Roman"/>
          <w:sz w:val="28"/>
          <w:szCs w:val="28"/>
        </w:rPr>
        <w:t>Потребителей можно разделить на несколько категорий:</w:t>
      </w:r>
    </w:p>
    <w:p w:rsidR="000F3519" w:rsidRPr="000F3519" w:rsidRDefault="000F3519" w:rsidP="000F35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19">
        <w:rPr>
          <w:rFonts w:ascii="Times New Roman" w:hAnsi="Times New Roman" w:cs="Times New Roman"/>
          <w:sz w:val="28"/>
          <w:szCs w:val="28"/>
        </w:rPr>
        <w:t>-    потенциальные покупатели - люди, не пользующиеся услугами данного предприятия сервиса, но могли бы стать ими;</w:t>
      </w:r>
    </w:p>
    <w:p w:rsidR="000F3519" w:rsidRPr="000F3519" w:rsidRDefault="000F3519" w:rsidP="000F35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19">
        <w:rPr>
          <w:rFonts w:ascii="Times New Roman" w:hAnsi="Times New Roman" w:cs="Times New Roman"/>
          <w:sz w:val="28"/>
          <w:szCs w:val="28"/>
        </w:rPr>
        <w:t>-    посетители - те, кто посетил предприятие сервиса, ничего не купив;</w:t>
      </w:r>
    </w:p>
    <w:p w:rsidR="000F3519" w:rsidRPr="000F3519" w:rsidRDefault="000F3519" w:rsidP="000F35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19">
        <w:rPr>
          <w:rFonts w:ascii="Times New Roman" w:hAnsi="Times New Roman" w:cs="Times New Roman"/>
          <w:sz w:val="28"/>
          <w:szCs w:val="28"/>
        </w:rPr>
        <w:t>-    покупатель - человек, который сделал разовую покупку;</w:t>
      </w:r>
    </w:p>
    <w:p w:rsidR="000F3519" w:rsidRPr="000F3519" w:rsidRDefault="000F3519" w:rsidP="000F35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19">
        <w:rPr>
          <w:rFonts w:ascii="Times New Roman" w:hAnsi="Times New Roman" w:cs="Times New Roman"/>
          <w:sz w:val="28"/>
          <w:szCs w:val="28"/>
        </w:rPr>
        <w:t>-    клиент - человек, регулярно приобретающий услугу в вашем предприятии, магазине;</w:t>
      </w:r>
    </w:p>
    <w:p w:rsidR="000F3519" w:rsidRPr="000F3519" w:rsidRDefault="000F3519" w:rsidP="000F35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19">
        <w:rPr>
          <w:rFonts w:ascii="Times New Roman" w:hAnsi="Times New Roman" w:cs="Times New Roman"/>
          <w:sz w:val="28"/>
          <w:szCs w:val="28"/>
        </w:rPr>
        <w:t>-    приверженец - человек, который не просто покупает, но и дает магазину рекламу, привлекает новых покупателей.</w:t>
      </w:r>
    </w:p>
    <w:p w:rsidR="000F3519" w:rsidRDefault="000F3519" w:rsidP="000F35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F3519">
        <w:rPr>
          <w:rFonts w:ascii="Times New Roman" w:hAnsi="Times New Roman" w:cs="Times New Roman"/>
          <w:sz w:val="28"/>
          <w:szCs w:val="28"/>
        </w:rPr>
        <w:t xml:space="preserve">В качестве потребителей на рынке выступают конечные потребители, а также организации (предприятия) - потребители. Первые - это лица (индивидуальные потребители), семьи (малые общности, основанные на браке или кровном родстве), домашние хозяйства; вторые -производственные предприятия, предприятия оптовой и розничной торговли, государственные и другие некоммерческие учреждения. </w:t>
      </w:r>
    </w:p>
    <w:p w:rsidR="000F3519" w:rsidRPr="000F3519" w:rsidRDefault="000F3519" w:rsidP="000F35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0F3519">
        <w:rPr>
          <w:rFonts w:ascii="Times New Roman" w:hAnsi="Times New Roman" w:cs="Times New Roman"/>
          <w:sz w:val="28"/>
          <w:szCs w:val="28"/>
        </w:rPr>
        <w:t>одель поведения конечных покупателей содержит четыре главных раздела:</w:t>
      </w:r>
    </w:p>
    <w:p w:rsidR="000F3519" w:rsidRPr="000F3519" w:rsidRDefault="000F3519" w:rsidP="000F35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19">
        <w:rPr>
          <w:rFonts w:ascii="Times New Roman" w:hAnsi="Times New Roman" w:cs="Times New Roman"/>
          <w:sz w:val="28"/>
          <w:szCs w:val="28"/>
        </w:rPr>
        <w:t>1.    Входы (стимулы) - что получает потребитель из внешней среды:</w:t>
      </w:r>
    </w:p>
    <w:p w:rsidR="000F3519" w:rsidRPr="000F3519" w:rsidRDefault="000F3519" w:rsidP="000F35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19">
        <w:rPr>
          <w:rFonts w:ascii="Times New Roman" w:hAnsi="Times New Roman" w:cs="Times New Roman"/>
          <w:sz w:val="28"/>
          <w:szCs w:val="28"/>
        </w:rPr>
        <w:t>а)    существо - реальные физические аспекты товара или услуги (что потребитель будет использовать);</w:t>
      </w:r>
    </w:p>
    <w:p w:rsidR="000F3519" w:rsidRPr="000F3519" w:rsidRDefault="000F3519" w:rsidP="000F35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19">
        <w:rPr>
          <w:rFonts w:ascii="Times New Roman" w:hAnsi="Times New Roman" w:cs="Times New Roman"/>
          <w:sz w:val="28"/>
          <w:szCs w:val="28"/>
        </w:rPr>
        <w:t>б)    символы - идеи или образы, представляемые поставщиком (например, реклама);</w:t>
      </w:r>
    </w:p>
    <w:p w:rsidR="000F3519" w:rsidRPr="000F3519" w:rsidRDefault="000F3519" w:rsidP="000F35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19">
        <w:rPr>
          <w:rFonts w:ascii="Times New Roman" w:hAnsi="Times New Roman" w:cs="Times New Roman"/>
          <w:sz w:val="28"/>
          <w:szCs w:val="28"/>
        </w:rPr>
        <w:t>в)    социальная значимость - идеи или образы, сопутствующие продукту или услуге со стороны общества.</w:t>
      </w:r>
    </w:p>
    <w:p w:rsidR="000F3519" w:rsidRPr="000F3519" w:rsidRDefault="000F3519" w:rsidP="000F35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19">
        <w:rPr>
          <w:rFonts w:ascii="Times New Roman" w:hAnsi="Times New Roman" w:cs="Times New Roman"/>
          <w:sz w:val="28"/>
          <w:szCs w:val="28"/>
        </w:rPr>
        <w:t>2.    Выходы - действия потребителя как наблюдаемый результат входных стимулов.</w:t>
      </w:r>
    </w:p>
    <w:p w:rsidR="000F3519" w:rsidRPr="000F3519" w:rsidRDefault="000F3519" w:rsidP="000F35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19">
        <w:rPr>
          <w:rFonts w:ascii="Times New Roman" w:hAnsi="Times New Roman" w:cs="Times New Roman"/>
          <w:sz w:val="28"/>
          <w:szCs w:val="28"/>
        </w:rPr>
        <w:t>Между 1 и 2 - конструкция - процесс, который должен пройти потребитель до решения о своих действиях.</w:t>
      </w:r>
    </w:p>
    <w:p w:rsidR="000F3519" w:rsidRPr="000F3519" w:rsidRDefault="000F3519" w:rsidP="000F35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19">
        <w:rPr>
          <w:rFonts w:ascii="Times New Roman" w:hAnsi="Times New Roman" w:cs="Times New Roman"/>
          <w:sz w:val="28"/>
          <w:szCs w:val="28"/>
        </w:rPr>
        <w:lastRenderedPageBreak/>
        <w:t>3.    Прием - получение и закрепление информации о товаре или услуге.</w:t>
      </w:r>
    </w:p>
    <w:p w:rsidR="000F3519" w:rsidRPr="000F3519" w:rsidRDefault="000F3519" w:rsidP="000F35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19">
        <w:rPr>
          <w:rFonts w:ascii="Times New Roman" w:hAnsi="Times New Roman" w:cs="Times New Roman"/>
          <w:sz w:val="28"/>
          <w:szCs w:val="28"/>
        </w:rPr>
        <w:t>4.    Обучение, которое ведет к решению.</w:t>
      </w:r>
    </w:p>
    <w:p w:rsidR="000F3519" w:rsidRPr="000F3519" w:rsidRDefault="000F3519" w:rsidP="000F35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19">
        <w:rPr>
          <w:rFonts w:ascii="Times New Roman" w:hAnsi="Times New Roman" w:cs="Times New Roman"/>
          <w:sz w:val="28"/>
          <w:szCs w:val="28"/>
        </w:rPr>
        <w:t>Для того чтобы управлять потребностями необходимо определить категории, характеризующие моменты формирования необходимого поведения до и после совершения покупок (потребности, желания, спрос, мотив, стимул, эмоции), установить различия индивидуального потребителя от предприятия (организации).</w:t>
      </w:r>
    </w:p>
    <w:p w:rsidR="000F3519" w:rsidRPr="000F3519" w:rsidRDefault="000F3519" w:rsidP="000F35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19">
        <w:rPr>
          <w:rFonts w:ascii="Times New Roman" w:hAnsi="Times New Roman" w:cs="Times New Roman"/>
          <w:sz w:val="28"/>
          <w:szCs w:val="28"/>
        </w:rPr>
        <w:t>Потребности - состояние неудовлетворенности, разрыва существующего положения человека от необходимого ввиду нехватки чего-либо. Все потребности человека никогда не удовлетворяются полностью, они вездесущи. Различают физиологические, социальные, символические, гедонические, когнитивные, эмпирические потребности.</w:t>
      </w:r>
    </w:p>
    <w:p w:rsidR="000F3519" w:rsidRPr="000F3519" w:rsidRDefault="000F3519" w:rsidP="000F35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19">
        <w:rPr>
          <w:rFonts w:ascii="Times New Roman" w:hAnsi="Times New Roman" w:cs="Times New Roman"/>
          <w:sz w:val="28"/>
          <w:szCs w:val="28"/>
        </w:rPr>
        <w:t>Желания - потребности, принявшие конкретную форму в соответствии с возможностями, культурными ценностями и символами. Желания могут меняться в течение суток, от конкретных обстоятельств, а взгляды, вкусы и система ценностей - от возраста потребителя.</w:t>
      </w:r>
      <w:r w:rsidRPr="000F3519">
        <w:rPr>
          <w:rFonts w:ascii="Times New Roman" w:hAnsi="Times New Roman" w:cs="Times New Roman"/>
          <w:sz w:val="28"/>
          <w:szCs w:val="28"/>
        </w:rPr>
        <w:t>[5,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F3519">
        <w:rPr>
          <w:rFonts w:ascii="Times New Roman" w:hAnsi="Times New Roman" w:cs="Times New Roman"/>
          <w:sz w:val="28"/>
          <w:szCs w:val="28"/>
        </w:rPr>
        <w:t xml:space="preserve"> 69]</w:t>
      </w:r>
    </w:p>
    <w:p w:rsidR="000F3519" w:rsidRPr="000F3519" w:rsidRDefault="000F3519" w:rsidP="000F35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19">
        <w:rPr>
          <w:rFonts w:ascii="Times New Roman" w:hAnsi="Times New Roman" w:cs="Times New Roman"/>
          <w:sz w:val="28"/>
          <w:szCs w:val="28"/>
        </w:rPr>
        <w:t>Спрос - выраженные в денежной форме желания, обеспеченные платежеспособностью. Маркетологи должны представлять предпочтения покупателя до предложения товара. Необходимо постоянно исследовать потребителя. Покупатель оценивает товар, используя собственный опыт, отзывы и советы посторонних, включая средства массой коммуникации.</w:t>
      </w:r>
    </w:p>
    <w:p w:rsidR="000F3519" w:rsidRPr="000F3519" w:rsidRDefault="000F3519" w:rsidP="000F35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19">
        <w:rPr>
          <w:rFonts w:ascii="Times New Roman" w:hAnsi="Times New Roman" w:cs="Times New Roman"/>
          <w:sz w:val="28"/>
          <w:szCs w:val="28"/>
        </w:rPr>
        <w:t>Мотив представляет собой длительное предрасположение к достижению определенной цели. Мотивы можно представить как направляющие к потребительской цели и исследовать их надо потому, что они достаточно стабильны.</w:t>
      </w:r>
    </w:p>
    <w:p w:rsidR="000F3519" w:rsidRPr="000F3519" w:rsidRDefault="000F3519" w:rsidP="000F35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19">
        <w:rPr>
          <w:rFonts w:ascii="Times New Roman" w:hAnsi="Times New Roman" w:cs="Times New Roman"/>
          <w:sz w:val="28"/>
          <w:szCs w:val="28"/>
        </w:rPr>
        <w:t xml:space="preserve">Стимул - побудительная причина поведения потребителя в выборе формы удовлетворения потребности и товарной марки. Человек как самоуправляемая система каждое действие осуществляет различными способами с учетом некоего выбора, и этот выбор предполагает определенный набор ценностей. Не зная, какова система ценностей, </w:t>
      </w:r>
      <w:r w:rsidRPr="000F3519">
        <w:rPr>
          <w:rFonts w:ascii="Times New Roman" w:hAnsi="Times New Roman" w:cs="Times New Roman"/>
          <w:sz w:val="28"/>
          <w:szCs w:val="28"/>
        </w:rPr>
        <w:lastRenderedPageBreak/>
        <w:t>невозможно понять принятое решение, само поведение и эффективно управлять им.</w:t>
      </w:r>
    </w:p>
    <w:p w:rsidR="00496234" w:rsidRDefault="000F3519" w:rsidP="000F35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19">
        <w:rPr>
          <w:rFonts w:ascii="Times New Roman" w:hAnsi="Times New Roman" w:cs="Times New Roman"/>
          <w:sz w:val="28"/>
          <w:szCs w:val="28"/>
        </w:rPr>
        <w:t>Эмоции - это сильные, субъективные, относительно неконтролируемые чувства потребителя, воздействующие на его поведение, которые, если переносятся на сам объект, то тот может понравиться потребителю. Эмоции имеют позитивное и негативное значение. Симпатии могут усиливаться положительным мнением к функциональным свойствам товара, поэтому обращение в превосходной степени повышает уверенность в необходимости приобретения. Роль эмоций в поведении потребителей очень велика, ведь иллюзии могут служить причиной ошибки; желание можно принять за веру; чувственные ощущения можно принять за откровения реальности. Если люди чувствуют себя счастливыми, то будут довольны тем, что видят, и приведут в своем поведении ряд доказательств своей уравновешенности, заинтересованности и навыков общения. При плохом настроении в аналогичных обстоятельствах люди нередко ощущают себя жесткими, нервными, нечетко выражающими свои мысли. Поэтому использование эмоций позволяет привлечь допол</w:t>
      </w:r>
      <w:r>
        <w:rPr>
          <w:rFonts w:ascii="Times New Roman" w:hAnsi="Times New Roman" w:cs="Times New Roman"/>
          <w:sz w:val="28"/>
          <w:szCs w:val="28"/>
        </w:rPr>
        <w:t>нительное внимание потребителей</w:t>
      </w:r>
      <w:r w:rsidRPr="000F3519">
        <w:rPr>
          <w:rFonts w:ascii="Times New Roman" w:hAnsi="Times New Roman" w:cs="Times New Roman"/>
          <w:sz w:val="28"/>
          <w:szCs w:val="28"/>
        </w:rPr>
        <w:t>.</w:t>
      </w:r>
    </w:p>
    <w:p w:rsidR="000F3519" w:rsidRDefault="000F3519" w:rsidP="000F35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19">
        <w:rPr>
          <w:rFonts w:ascii="Times New Roman" w:hAnsi="Times New Roman" w:cs="Times New Roman"/>
          <w:sz w:val="28"/>
          <w:szCs w:val="28"/>
        </w:rPr>
        <w:t>Качественные методы маркетинговых исследований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519">
        <w:rPr>
          <w:rFonts w:ascii="Times New Roman" w:hAnsi="Times New Roman" w:cs="Times New Roman"/>
          <w:sz w:val="28"/>
          <w:szCs w:val="28"/>
        </w:rPr>
        <w:t>ориентированы на изучение взглядов, отношений, мнений и интересов ᴨᴏᴛребителей. Качественные методы позволяют исследователю разобраться в ᴄᴫᴏжной и многообразной природе действий покупателей. Данные качественного характера собираются для того, чтобы больше узнать о тех вещах, которые напрямую измерить или наблюдать не представляется возможным.</w:t>
      </w:r>
    </w:p>
    <w:p w:rsidR="000F3519" w:rsidRPr="000F3519" w:rsidRDefault="000F3519" w:rsidP="000F35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19">
        <w:rPr>
          <w:rFonts w:ascii="Times New Roman" w:hAnsi="Times New Roman" w:cs="Times New Roman"/>
          <w:sz w:val="28"/>
          <w:szCs w:val="28"/>
        </w:rPr>
        <w:t>Качественные и количественные методы исследования ᴨᴏᴛребительского 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519">
        <w:rPr>
          <w:rFonts w:ascii="Times New Roman" w:hAnsi="Times New Roman" w:cs="Times New Roman"/>
          <w:sz w:val="28"/>
          <w:szCs w:val="28"/>
        </w:rPr>
        <w:t>[1,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F3519">
        <w:rPr>
          <w:rFonts w:ascii="Times New Roman" w:hAnsi="Times New Roman" w:cs="Times New Roman"/>
          <w:sz w:val="28"/>
          <w:szCs w:val="28"/>
        </w:rPr>
        <w:t xml:space="preserve"> 100]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5"/>
        <w:gridCol w:w="3141"/>
        <w:gridCol w:w="3139"/>
      </w:tblGrid>
      <w:tr w:rsidR="000F3519" w:rsidRPr="000F3519" w:rsidTr="000F3519">
        <w:trPr>
          <w:tblHeader/>
          <w:tblCellSpacing w:w="0" w:type="dxa"/>
          <w:jc w:val="center"/>
        </w:trPr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3519" w:rsidRPr="000F3519" w:rsidRDefault="000F3519" w:rsidP="000F3519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5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метода</w:t>
            </w:r>
          </w:p>
        </w:tc>
        <w:tc>
          <w:tcPr>
            <w:tcW w:w="3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3519" w:rsidRPr="000F3519" w:rsidRDefault="000F3519" w:rsidP="000F3519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5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Сущность метода</w:t>
            </w:r>
          </w:p>
        </w:tc>
        <w:tc>
          <w:tcPr>
            <w:tcW w:w="3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3519" w:rsidRPr="000F3519" w:rsidRDefault="000F3519" w:rsidP="000F3519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5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Возможности метода</w:t>
            </w:r>
          </w:p>
        </w:tc>
      </w:tr>
      <w:tr w:rsidR="000F3519" w:rsidRPr="000F3519" w:rsidTr="000F3519">
        <w:trPr>
          <w:tblCellSpacing w:w="0" w:type="dxa"/>
          <w:jc w:val="center"/>
        </w:trPr>
        <w:tc>
          <w:tcPr>
            <w:tcW w:w="938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3519" w:rsidRPr="000F3519" w:rsidRDefault="000F3519" w:rsidP="000F35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5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Качественные методы исследований</w:t>
            </w:r>
          </w:p>
        </w:tc>
      </w:tr>
      <w:tr w:rsidR="000F3519" w:rsidRPr="000F3519" w:rsidTr="000F3519">
        <w:trPr>
          <w:tblCellSpacing w:w="0" w:type="dxa"/>
          <w:jc w:val="center"/>
        </w:trPr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3519" w:rsidRPr="000F3519" w:rsidRDefault="000F3519" w:rsidP="000F35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5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Наблюдение</w:t>
            </w:r>
          </w:p>
        </w:tc>
        <w:tc>
          <w:tcPr>
            <w:tcW w:w="3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3519" w:rsidRPr="000F3519" w:rsidRDefault="000F3519" w:rsidP="000F35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5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Непосредственный визуальный либо с </w:t>
            </w:r>
            <w:r w:rsidRPr="000F35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применением средств визуализации (видеокамеры, мониторы и др.) отстᴘẚʜᴇнный контроль со стороны исследователя за каким-либо явлением или процессом</w:t>
            </w:r>
          </w:p>
        </w:tc>
        <w:tc>
          <w:tcPr>
            <w:tcW w:w="3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3519" w:rsidRPr="000F3519" w:rsidRDefault="000F3519" w:rsidP="000F3519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5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 помощью метода можно:</w:t>
            </w:r>
          </w:p>
          <w:p w:rsidR="000F3519" w:rsidRPr="000F3519" w:rsidRDefault="000F3519" w:rsidP="000F3519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5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определить количество и частоту заходов людей в магазин, банк, ресторан</w:t>
            </w:r>
          </w:p>
          <w:p w:rsidR="000F3519" w:rsidRPr="000F3519" w:rsidRDefault="000F3519" w:rsidP="000F3519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5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определить продолжительность события (обеда в кафе, пребывания покупателя в магазине, его беседы с продавцом)</w:t>
            </w:r>
          </w:p>
          <w:p w:rsidR="000F3519" w:rsidRPr="000F3519" w:rsidRDefault="000F3519" w:rsidP="000F3519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5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определить приблизительный половозрастной состав участников события</w:t>
            </w:r>
          </w:p>
        </w:tc>
      </w:tr>
      <w:tr w:rsidR="000F3519" w:rsidRPr="000F3519" w:rsidTr="000F3519">
        <w:trPr>
          <w:tblCellSpacing w:w="0" w:type="dxa"/>
          <w:jc w:val="center"/>
        </w:trPr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3519" w:rsidRPr="000F3519" w:rsidRDefault="000F3519" w:rsidP="000F35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5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 Интервью</w:t>
            </w:r>
          </w:p>
        </w:tc>
        <w:tc>
          <w:tcPr>
            <w:tcW w:w="3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3519" w:rsidRPr="000F3519" w:rsidRDefault="000F3519" w:rsidP="000F35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5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Формализованная, направляемая исследователем (интервьюером) в соответствии с заᴘẚʜᴇе подгоᴛᴏʙленным сценарием, беседа с респондентом, сфокусированная на теме, интересующей исследователя</w:t>
            </w:r>
          </w:p>
        </w:tc>
        <w:tc>
          <w:tcPr>
            <w:tcW w:w="3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3519" w:rsidRPr="000F3519" w:rsidRDefault="000F3519" w:rsidP="000F3519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5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помощью метода можно выявить мнение по интересующим исследователя вопросам у:</w:t>
            </w:r>
          </w:p>
          <w:p w:rsidR="000F3519" w:rsidRPr="000F3519" w:rsidRDefault="000F3519" w:rsidP="000F3519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5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потребителей, покупателей ᴛᴏʙара или услуги</w:t>
            </w:r>
          </w:p>
          <w:p w:rsidR="000F3519" w:rsidRPr="000F3519" w:rsidRDefault="000F3519" w:rsidP="000F3519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5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посетителей магазина, кинотеатра, кафе, банка и т.д.</w:t>
            </w:r>
          </w:p>
          <w:p w:rsidR="000F3519" w:rsidRPr="000F3519" w:rsidRDefault="000F3519" w:rsidP="000F3519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5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потенциальных </w:t>
            </w:r>
            <w:r w:rsidRPr="000F35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ᴨᴏᴛребителей, «типичных представителей» выбранного ᴨᴏᴛребительского сегмента</w:t>
            </w:r>
          </w:p>
        </w:tc>
      </w:tr>
      <w:tr w:rsidR="000F3519" w:rsidRPr="000F3519" w:rsidTr="000F3519">
        <w:trPr>
          <w:tblCellSpacing w:w="0" w:type="dxa"/>
          <w:jc w:val="center"/>
        </w:trPr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3519" w:rsidRPr="000F3519" w:rsidRDefault="000F3519" w:rsidP="000F35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5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 Экспертная оценка</w:t>
            </w:r>
          </w:p>
        </w:tc>
        <w:tc>
          <w:tcPr>
            <w:tcW w:w="3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3519" w:rsidRPr="000F3519" w:rsidRDefault="000F3519" w:rsidP="000F35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5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Экспертами в данном случае выступают люди, которые в силу полученного образования, знаний, доступа к информации, занимаемой должности, статуса, личного опыта являются более авторитетными специалистами в некоторой области, чем «рядовой ᴨᴏᴛребитель»</w:t>
            </w:r>
          </w:p>
        </w:tc>
        <w:tc>
          <w:tcPr>
            <w:tcW w:w="3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3519" w:rsidRPr="000F3519" w:rsidRDefault="000F3519" w:rsidP="000F3519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5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помощью метода можно:</w:t>
            </w:r>
          </w:p>
          <w:p w:rsidR="000F3519" w:rsidRPr="000F3519" w:rsidRDefault="000F3519" w:rsidP="000F3519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5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получить обширную и содержательную информацию о ᴛᴏʙаре или услуге</w:t>
            </w:r>
          </w:p>
          <w:p w:rsidR="000F3519" w:rsidRPr="000F3519" w:rsidRDefault="000F3519" w:rsidP="000F3519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5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исследовании рынков продукции промышленного назначения эксперты составляют основную группу ᴨᴏᴛребителей (принимающих решение)</w:t>
            </w:r>
          </w:p>
          <w:p w:rsidR="000F3519" w:rsidRPr="000F3519" w:rsidRDefault="000F3519" w:rsidP="000F3519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5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повлиять на широкие слои ᴨᴏᴛребителей (если, к примеру , в качестве эксперᴛᴏʙ выступают продавцы ᴛᴏʙаров и услуг)</w:t>
            </w:r>
          </w:p>
        </w:tc>
      </w:tr>
      <w:tr w:rsidR="000F3519" w:rsidRPr="000F3519" w:rsidTr="000F3519">
        <w:trPr>
          <w:tblCellSpacing w:w="0" w:type="dxa"/>
          <w:jc w:val="center"/>
        </w:trPr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3519" w:rsidRPr="000F3519" w:rsidRDefault="000F3519" w:rsidP="000F35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5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Тестирование</w:t>
            </w:r>
          </w:p>
        </w:tc>
        <w:tc>
          <w:tcPr>
            <w:tcW w:w="3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3519" w:rsidRPr="000F3519" w:rsidRDefault="000F3519" w:rsidP="000F35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5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Демонстрация образцов продукции или </w:t>
            </w:r>
            <w:r w:rsidRPr="000F35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коммуникационных сообщений (к примеру , рекламы) относительно небольшой группе «типичных ᴨᴏᴛребителей» с целью получения отзывов и внесения корректив в продукт или сообщение до начала его массового использования</w:t>
            </w:r>
          </w:p>
        </w:tc>
        <w:tc>
          <w:tcPr>
            <w:tcW w:w="3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3519" w:rsidRPr="000F3519" w:rsidRDefault="000F3519" w:rsidP="000F3519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5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 помощью метода можно выявлять мнения </w:t>
            </w:r>
            <w:r w:rsidRPr="000F35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ᴨᴏᴛребителей относительно:</w:t>
            </w:r>
          </w:p>
          <w:p w:rsidR="000F3519" w:rsidRPr="000F3519" w:rsidRDefault="000F3519" w:rsidP="000F3519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5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характеристик продукта (внешний вид, вкус)</w:t>
            </w:r>
          </w:p>
          <w:p w:rsidR="000F3519" w:rsidRPr="000F3519" w:rsidRDefault="000F3519" w:rsidP="000F3519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5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цены ᴛᴏʙара</w:t>
            </w:r>
          </w:p>
          <w:p w:rsidR="000F3519" w:rsidRPr="000F3519" w:rsidRDefault="000F3519" w:rsidP="000F3519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5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дизайна упаковки, логотипа компании</w:t>
            </w:r>
          </w:p>
          <w:p w:rsidR="000F3519" w:rsidRPr="000F3519" w:rsidRDefault="000F3519" w:rsidP="000F3519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5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рекламного сообщения (оригинальность, запоминаемость)</w:t>
            </w:r>
          </w:p>
          <w:p w:rsidR="000F3519" w:rsidRPr="000F3519" w:rsidRDefault="000F3519" w:rsidP="000F3519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5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торговой марки, ее имиджа</w:t>
            </w:r>
          </w:p>
        </w:tc>
      </w:tr>
      <w:tr w:rsidR="000F3519" w:rsidRPr="000F3519" w:rsidTr="000F3519">
        <w:trPr>
          <w:tblCellSpacing w:w="0" w:type="dxa"/>
          <w:jc w:val="center"/>
        </w:trPr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3519" w:rsidRPr="000F3519" w:rsidRDefault="000F3519" w:rsidP="000F35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5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5. Фокус-группа</w:t>
            </w:r>
          </w:p>
        </w:tc>
        <w:tc>
          <w:tcPr>
            <w:tcW w:w="3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3519" w:rsidRPr="000F3519" w:rsidRDefault="000F3519" w:rsidP="000F35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5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Малая группа (8-10 человек) — представители целевого рынка — под руководством лидера (модератора, фокусирующего дискуссию) обсуждают свои проблемы в отношении продукᴛᴏʙой категории, о степени соответствия продукта своим ᴨᴏᴛребностям, </w:t>
            </w:r>
            <w:r w:rsidRPr="000F35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свои предпочтения</w:t>
            </w:r>
          </w:p>
        </w:tc>
        <w:tc>
          <w:tcPr>
            <w:tcW w:w="3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3519" w:rsidRPr="000F3519" w:rsidRDefault="000F3519" w:rsidP="000F35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5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Результаты используются для определения атрибуᴛᴏʙ продукᴛᴏʙ и их значимости для целевого рынка, определения мотивов покупки Объектом исследования может быть концепция продукта, упаковка, рекламная кампания или другой элемент, на который ᴨᴏᴛребители реагируют субъективно</w:t>
            </w:r>
          </w:p>
        </w:tc>
      </w:tr>
      <w:tr w:rsidR="000F3519" w:rsidRPr="000F3519" w:rsidTr="000F3519">
        <w:trPr>
          <w:tblCellSpacing w:w="0" w:type="dxa"/>
          <w:jc w:val="center"/>
        </w:trPr>
        <w:tc>
          <w:tcPr>
            <w:tcW w:w="938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3519" w:rsidRPr="000F3519" w:rsidRDefault="000F3519" w:rsidP="000F35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5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Количественные методы исследований</w:t>
            </w:r>
          </w:p>
        </w:tc>
      </w:tr>
      <w:tr w:rsidR="000F3519" w:rsidRPr="000F3519" w:rsidTr="000F3519">
        <w:trPr>
          <w:tblCellSpacing w:w="0" w:type="dxa"/>
          <w:jc w:val="center"/>
        </w:trPr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3519" w:rsidRPr="000F3519" w:rsidRDefault="000F3519" w:rsidP="000F35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5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Эксперимент</w:t>
            </w:r>
          </w:p>
        </w:tc>
        <w:tc>
          <w:tcPr>
            <w:tcW w:w="3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3519" w:rsidRPr="000F3519" w:rsidRDefault="000F3519" w:rsidP="000F35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5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Целенаправленное изменение отдельных параметров ᴛᴏʙара: цены, упаковки, расположения в магазине, комплектации и т.п., осуществляемое без уведомлений ᴨᴏᴛребителя с целью количественного измерения произведенного эффекта</w:t>
            </w:r>
          </w:p>
        </w:tc>
        <w:tc>
          <w:tcPr>
            <w:tcW w:w="3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3519" w:rsidRPr="000F3519" w:rsidRDefault="000F3519" w:rsidP="000F3519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5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помощью метода можно:</w:t>
            </w:r>
          </w:p>
          <w:p w:rsidR="000F3519" w:rsidRPr="000F3519" w:rsidRDefault="000F3519" w:rsidP="000F3519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5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моделировать физические параметры ᴛᴏʙара (услуги)</w:t>
            </w:r>
          </w:p>
          <w:p w:rsidR="000F3519" w:rsidRPr="000F3519" w:rsidRDefault="000F3519" w:rsidP="000F3519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5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выбрать наилучшие варианты комплектации или упаковки ᴛᴏʙара, рекламного сообщений</w:t>
            </w:r>
          </w:p>
          <w:p w:rsidR="000F3519" w:rsidRPr="000F3519" w:rsidRDefault="000F3519" w:rsidP="000F3519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5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определить уровень эластичности спроса по цене</w:t>
            </w:r>
          </w:p>
        </w:tc>
      </w:tr>
      <w:tr w:rsidR="000F3519" w:rsidRPr="000F3519" w:rsidTr="000F3519">
        <w:trPr>
          <w:tblCellSpacing w:w="0" w:type="dxa"/>
          <w:jc w:val="center"/>
        </w:trPr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3519" w:rsidRPr="000F3519" w:rsidRDefault="000F3519" w:rsidP="000F35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5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Массовый опрос. Анкетирование</w:t>
            </w:r>
          </w:p>
        </w:tc>
        <w:tc>
          <w:tcPr>
            <w:tcW w:w="3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3519" w:rsidRPr="000F3519" w:rsidRDefault="000F3519" w:rsidP="000F35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5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Наиболее распростᴘẚʜᴇнные, универсальные методы проведения маркетинговых исследований. Чаще всего, когда говорят о маркетинговом исследовании — сборе первичной информации, имеют в виду именно опрос или анкетирование, </w:t>
            </w:r>
            <w:r w:rsidRPr="000F35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предполагающие прямое выяснение непредвзятого мнения достаточно многочисленной группы респонденᴛᴏʙ</w:t>
            </w:r>
          </w:p>
        </w:tc>
        <w:tc>
          <w:tcPr>
            <w:tcW w:w="3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3519" w:rsidRPr="000F3519" w:rsidRDefault="000F3519" w:rsidP="000F3519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5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 помощью метода можно:</w:t>
            </w:r>
          </w:p>
          <w:p w:rsidR="000F3519" w:rsidRPr="000F3519" w:rsidRDefault="000F3519" w:rsidP="000F3519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5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оценить ᴨᴏᴛенциальную и реальную емкость рынка в натуральном и денежном выражении</w:t>
            </w:r>
          </w:p>
          <w:p w:rsidR="000F3519" w:rsidRPr="000F3519" w:rsidRDefault="000F3519" w:rsidP="000F3519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5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узнать распределение рыночных долей между основными конкурентами в процентах</w:t>
            </w:r>
          </w:p>
          <w:p w:rsidR="000F3519" w:rsidRPr="000F3519" w:rsidRDefault="000F3519" w:rsidP="000F3519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5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выяснить узнаваемость названий компаний и торговых марок</w:t>
            </w:r>
          </w:p>
          <w:p w:rsidR="000F3519" w:rsidRPr="000F3519" w:rsidRDefault="000F3519" w:rsidP="000F3519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5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оценить покупательную способность населения;</w:t>
            </w:r>
          </w:p>
          <w:p w:rsidR="000F3519" w:rsidRPr="000F3519" w:rsidRDefault="000F3519" w:rsidP="000F3519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5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рассчитать эластичность спроса на ᴛᴏʙар</w:t>
            </w:r>
          </w:p>
        </w:tc>
      </w:tr>
      <w:tr w:rsidR="000F3519" w:rsidRPr="000F3519" w:rsidTr="000F3519">
        <w:trPr>
          <w:tblCellSpacing w:w="0" w:type="dxa"/>
          <w:jc w:val="center"/>
        </w:trPr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3519" w:rsidRPr="000F3519" w:rsidRDefault="000F3519" w:rsidP="000F35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5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 Мониторинг</w:t>
            </w:r>
          </w:p>
        </w:tc>
        <w:tc>
          <w:tcPr>
            <w:tcW w:w="3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3519" w:rsidRPr="000F3519" w:rsidRDefault="000F3519" w:rsidP="000F35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5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Система постоянного сбора, сплошного отслеживания четко определенного, как правило, достаточно узкого круга данных</w:t>
            </w:r>
          </w:p>
        </w:tc>
        <w:tc>
          <w:tcPr>
            <w:tcW w:w="3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3519" w:rsidRPr="000F3519" w:rsidRDefault="000F3519" w:rsidP="000F35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5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розничной торговле объектом мониторинга выступают прежде всего цены и объемы продаж конкретных ᴛᴏʙаров, марок. Широко распростᴘẚʜᴇн мониторинг прессы, радио и телевидения. Наиболее объективный, но ᴄᴫᴏжный и затратный метод</w:t>
            </w:r>
          </w:p>
        </w:tc>
      </w:tr>
    </w:tbl>
    <w:p w:rsidR="000F3519" w:rsidRDefault="000F3519" w:rsidP="000F35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3519" w:rsidRPr="00496234" w:rsidRDefault="000F3519" w:rsidP="000F35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19">
        <w:rPr>
          <w:rFonts w:ascii="Times New Roman" w:hAnsi="Times New Roman" w:cs="Times New Roman"/>
          <w:sz w:val="28"/>
          <w:szCs w:val="28"/>
        </w:rPr>
        <w:t>Таким образом, рассмотрев исследование социальных методов регулирования покупательского поведения и методы исследования мотивов действий потребителя, эти методики можно применять в условиях функцион</w:t>
      </w:r>
      <w:r>
        <w:rPr>
          <w:rFonts w:ascii="Times New Roman" w:hAnsi="Times New Roman" w:cs="Times New Roman"/>
          <w:sz w:val="28"/>
          <w:szCs w:val="28"/>
        </w:rPr>
        <w:t>ирования предприятий рынка, нез</w:t>
      </w:r>
      <w:r w:rsidRPr="000F3519">
        <w:rPr>
          <w:rFonts w:ascii="Times New Roman" w:hAnsi="Times New Roman" w:cs="Times New Roman"/>
          <w:sz w:val="28"/>
          <w:szCs w:val="28"/>
        </w:rPr>
        <w:t>ависимо от содержания их деятельности.</w:t>
      </w:r>
    </w:p>
    <w:p w:rsidR="00B13D58" w:rsidRPr="00496234" w:rsidRDefault="00B13D58" w:rsidP="004962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6234">
        <w:rPr>
          <w:rFonts w:ascii="Times New Roman" w:hAnsi="Times New Roman" w:cs="Times New Roman"/>
          <w:sz w:val="28"/>
          <w:szCs w:val="28"/>
        </w:rPr>
        <w:br w:type="page"/>
      </w:r>
    </w:p>
    <w:p w:rsidR="00624962" w:rsidRDefault="00624962" w:rsidP="0062496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4962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132E01" w:rsidRPr="00132E01" w:rsidRDefault="00132E01" w:rsidP="00132E01">
      <w:pPr>
        <w:pStyle w:val="aa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E01">
        <w:rPr>
          <w:rFonts w:ascii="Times New Roman" w:hAnsi="Times New Roman" w:cs="Times New Roman"/>
          <w:sz w:val="28"/>
          <w:szCs w:val="28"/>
        </w:rPr>
        <w:t>Маркетинг: теория и практика: учеб. пособие для бакалавров / под общ. ред. С.В. Карповой. - М.: Юрайт, 2012. – 408 с. (ЭБС Юрайт)</w:t>
      </w:r>
    </w:p>
    <w:p w:rsidR="00F2001B" w:rsidRDefault="00132E01" w:rsidP="00132E01">
      <w:pPr>
        <w:pStyle w:val="aa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E01">
        <w:rPr>
          <w:rFonts w:ascii="Times New Roman" w:hAnsi="Times New Roman" w:cs="Times New Roman"/>
          <w:sz w:val="28"/>
          <w:szCs w:val="28"/>
        </w:rPr>
        <w:t>Маркетинг: учеб. пособие / под ред. И.М. Синяевой. - М.: Вузовский учебник: ИНФРА-М, 2011. – с. (ЭБС Знаниум).</w:t>
      </w:r>
    </w:p>
    <w:p w:rsidR="00132E01" w:rsidRPr="00132E01" w:rsidRDefault="00132E01" w:rsidP="00132E01">
      <w:pPr>
        <w:pStyle w:val="aa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E01">
        <w:rPr>
          <w:rFonts w:ascii="Times New Roman" w:hAnsi="Times New Roman" w:cs="Times New Roman"/>
          <w:sz w:val="28"/>
          <w:szCs w:val="28"/>
        </w:rPr>
        <w:t>Назайкин А.Н. Медиапланирование / А.Н. Назайкин.  – М.: Эксмо, – 2010. – 400 с.</w:t>
      </w:r>
    </w:p>
    <w:p w:rsidR="00132E01" w:rsidRPr="009308F6" w:rsidRDefault="00132E01" w:rsidP="00132E01">
      <w:pPr>
        <w:pStyle w:val="aa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E01">
        <w:rPr>
          <w:rFonts w:ascii="Times New Roman" w:hAnsi="Times New Roman" w:cs="Times New Roman"/>
          <w:sz w:val="28"/>
          <w:szCs w:val="28"/>
        </w:rPr>
        <w:t>Прайснер А. Сбалансированная система показателей в маркетинге и сбыте. – М.: Издательский дом Гребенникова, 2009. – 308 с.</w:t>
      </w:r>
    </w:p>
    <w:p w:rsidR="009308F6" w:rsidRPr="009308F6" w:rsidRDefault="009308F6" w:rsidP="009308F6">
      <w:pPr>
        <w:pStyle w:val="aa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08F6">
        <w:rPr>
          <w:rFonts w:ascii="Times New Roman" w:hAnsi="Times New Roman" w:cs="Times New Roman"/>
          <w:sz w:val="28"/>
          <w:szCs w:val="28"/>
        </w:rPr>
        <w:t>Булыга Р.П. Аудит нематериальных активов коммерческой организации – М.: ЮНИТИ – ДАНА, 2010</w:t>
      </w:r>
    </w:p>
    <w:p w:rsidR="009308F6" w:rsidRPr="009308F6" w:rsidRDefault="009308F6" w:rsidP="009308F6">
      <w:pPr>
        <w:pStyle w:val="aa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08F6">
        <w:rPr>
          <w:rFonts w:ascii="Times New Roman" w:hAnsi="Times New Roman" w:cs="Times New Roman"/>
          <w:sz w:val="28"/>
          <w:szCs w:val="28"/>
        </w:rPr>
        <w:t>Варпаева И.А. Бухгалтерский учет передачи прав правообладателем на использование объектов нематериальных активов // Бухгалтер и закон. 2012. N 4. С. 15 - 21.</w:t>
      </w:r>
    </w:p>
    <w:p w:rsidR="009308F6" w:rsidRPr="00132E01" w:rsidRDefault="009308F6" w:rsidP="009308F6">
      <w:pPr>
        <w:pStyle w:val="aa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08F6">
        <w:rPr>
          <w:rFonts w:ascii="Times New Roman" w:hAnsi="Times New Roman" w:cs="Times New Roman"/>
          <w:sz w:val="28"/>
          <w:szCs w:val="28"/>
        </w:rPr>
        <w:t>Гавриленко О.В. Репутация в системе нематериальных ресурсов бизнеса // Лизинг. 2012. N 6. С. 28 - 36</w:t>
      </w:r>
    </w:p>
    <w:p w:rsidR="00132E01" w:rsidRPr="00F2001B" w:rsidRDefault="00132E01" w:rsidP="00132E01">
      <w:pPr>
        <w:pStyle w:val="aa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BB5" w:rsidRPr="00F2001B" w:rsidRDefault="004A3BB5" w:rsidP="00F2001B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24962" w:rsidRPr="00624962" w:rsidRDefault="00624962" w:rsidP="004A3BB5">
      <w:pPr>
        <w:pStyle w:val="aa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24962" w:rsidRPr="00624962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6EA4" w:rsidRDefault="009C6EA4" w:rsidP="00BF444B">
      <w:pPr>
        <w:spacing w:after="0" w:line="240" w:lineRule="auto"/>
      </w:pPr>
      <w:r>
        <w:separator/>
      </w:r>
    </w:p>
  </w:endnote>
  <w:endnote w:type="continuationSeparator" w:id="0">
    <w:p w:rsidR="009C6EA4" w:rsidRDefault="009C6EA4" w:rsidP="00BF4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8771304"/>
      <w:docPartObj>
        <w:docPartGallery w:val="Page Numbers (Bottom of Page)"/>
        <w:docPartUnique/>
      </w:docPartObj>
    </w:sdtPr>
    <w:sdtEndPr/>
    <w:sdtContent>
      <w:p w:rsidR="00BF444B" w:rsidRDefault="00BF444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6E48">
          <w:rPr>
            <w:noProof/>
          </w:rPr>
          <w:t>2</w:t>
        </w:r>
        <w:r>
          <w:fldChar w:fldCharType="end"/>
        </w:r>
      </w:p>
    </w:sdtContent>
  </w:sdt>
  <w:p w:rsidR="00BF444B" w:rsidRDefault="00BF444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6EA4" w:rsidRDefault="009C6EA4" w:rsidP="00BF444B">
      <w:pPr>
        <w:spacing w:after="0" w:line="240" w:lineRule="auto"/>
      </w:pPr>
      <w:r>
        <w:separator/>
      </w:r>
    </w:p>
  </w:footnote>
  <w:footnote w:type="continuationSeparator" w:id="0">
    <w:p w:rsidR="009C6EA4" w:rsidRDefault="009C6EA4" w:rsidP="00BF44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704B8"/>
    <w:multiLevelType w:val="hybridMultilevel"/>
    <w:tmpl w:val="56BE08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8612F5"/>
    <w:multiLevelType w:val="hybridMultilevel"/>
    <w:tmpl w:val="540CBF30"/>
    <w:lvl w:ilvl="0" w:tplc="5C2A5244">
      <w:start w:val="3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21B1324A"/>
    <w:multiLevelType w:val="hybridMultilevel"/>
    <w:tmpl w:val="188C3C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741BFB"/>
    <w:multiLevelType w:val="hybridMultilevel"/>
    <w:tmpl w:val="4BB6DA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AB0CC7"/>
    <w:multiLevelType w:val="hybridMultilevel"/>
    <w:tmpl w:val="B1F218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193B19"/>
    <w:multiLevelType w:val="multilevel"/>
    <w:tmpl w:val="CFD6F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525514"/>
    <w:multiLevelType w:val="multilevel"/>
    <w:tmpl w:val="72A0E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0F34A76"/>
    <w:multiLevelType w:val="hybridMultilevel"/>
    <w:tmpl w:val="8B909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735D60"/>
    <w:multiLevelType w:val="hybridMultilevel"/>
    <w:tmpl w:val="61E65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4"/>
  </w:num>
  <w:num w:numId="5">
    <w:abstractNumId w:val="2"/>
  </w:num>
  <w:num w:numId="6">
    <w:abstractNumId w:val="8"/>
  </w:num>
  <w:num w:numId="7">
    <w:abstractNumId w:val="6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44B"/>
    <w:rsid w:val="00026C7C"/>
    <w:rsid w:val="00030A76"/>
    <w:rsid w:val="000356F7"/>
    <w:rsid w:val="00051DE9"/>
    <w:rsid w:val="00055681"/>
    <w:rsid w:val="00055B38"/>
    <w:rsid w:val="000741E9"/>
    <w:rsid w:val="000757B0"/>
    <w:rsid w:val="0009794E"/>
    <w:rsid w:val="000A72D7"/>
    <w:rsid w:val="000C2777"/>
    <w:rsid w:val="000C633F"/>
    <w:rsid w:val="000E4618"/>
    <w:rsid w:val="000F21C4"/>
    <w:rsid w:val="000F3519"/>
    <w:rsid w:val="000F4848"/>
    <w:rsid w:val="00120CCC"/>
    <w:rsid w:val="00123DB7"/>
    <w:rsid w:val="00124D63"/>
    <w:rsid w:val="00132E01"/>
    <w:rsid w:val="00136BE2"/>
    <w:rsid w:val="00137BAE"/>
    <w:rsid w:val="00147755"/>
    <w:rsid w:val="00150BFD"/>
    <w:rsid w:val="001532BB"/>
    <w:rsid w:val="00161719"/>
    <w:rsid w:val="0017304E"/>
    <w:rsid w:val="001736C1"/>
    <w:rsid w:val="001837A6"/>
    <w:rsid w:val="00195081"/>
    <w:rsid w:val="001A2C72"/>
    <w:rsid w:val="001D71B2"/>
    <w:rsid w:val="001E175F"/>
    <w:rsid w:val="001E3291"/>
    <w:rsid w:val="001F270C"/>
    <w:rsid w:val="001F4B89"/>
    <w:rsid w:val="00211F96"/>
    <w:rsid w:val="002140AF"/>
    <w:rsid w:val="00230A9D"/>
    <w:rsid w:val="00241D8D"/>
    <w:rsid w:val="00243A0F"/>
    <w:rsid w:val="00251D17"/>
    <w:rsid w:val="00252553"/>
    <w:rsid w:val="00254C8F"/>
    <w:rsid w:val="002A22E1"/>
    <w:rsid w:val="002D2B18"/>
    <w:rsid w:val="002E3A49"/>
    <w:rsid w:val="002F366A"/>
    <w:rsid w:val="00306CCC"/>
    <w:rsid w:val="0030792E"/>
    <w:rsid w:val="00310592"/>
    <w:rsid w:val="00317D99"/>
    <w:rsid w:val="003555EA"/>
    <w:rsid w:val="0036450D"/>
    <w:rsid w:val="00364953"/>
    <w:rsid w:val="00371929"/>
    <w:rsid w:val="00390C97"/>
    <w:rsid w:val="003A0143"/>
    <w:rsid w:val="003A0276"/>
    <w:rsid w:val="003A06D7"/>
    <w:rsid w:val="003B4030"/>
    <w:rsid w:val="003E254F"/>
    <w:rsid w:val="003E2A7D"/>
    <w:rsid w:val="003F4E3D"/>
    <w:rsid w:val="003F529B"/>
    <w:rsid w:val="00415DE9"/>
    <w:rsid w:val="004270BC"/>
    <w:rsid w:val="004453DE"/>
    <w:rsid w:val="0044713C"/>
    <w:rsid w:val="004508FB"/>
    <w:rsid w:val="00466AC3"/>
    <w:rsid w:val="00476470"/>
    <w:rsid w:val="00481F18"/>
    <w:rsid w:val="004839A1"/>
    <w:rsid w:val="00494361"/>
    <w:rsid w:val="00496234"/>
    <w:rsid w:val="004A3BB5"/>
    <w:rsid w:val="004B7162"/>
    <w:rsid w:val="004B7418"/>
    <w:rsid w:val="004D1392"/>
    <w:rsid w:val="004E6094"/>
    <w:rsid w:val="004F4CAA"/>
    <w:rsid w:val="004F7413"/>
    <w:rsid w:val="00510AC3"/>
    <w:rsid w:val="00513659"/>
    <w:rsid w:val="00521304"/>
    <w:rsid w:val="005366B3"/>
    <w:rsid w:val="00566F8C"/>
    <w:rsid w:val="005674B8"/>
    <w:rsid w:val="00573F63"/>
    <w:rsid w:val="00581591"/>
    <w:rsid w:val="005A3EDF"/>
    <w:rsid w:val="005A7A86"/>
    <w:rsid w:val="005B071E"/>
    <w:rsid w:val="005D4A81"/>
    <w:rsid w:val="005E39AC"/>
    <w:rsid w:val="006073E3"/>
    <w:rsid w:val="006137FC"/>
    <w:rsid w:val="00624962"/>
    <w:rsid w:val="0063110C"/>
    <w:rsid w:val="0063214B"/>
    <w:rsid w:val="0064028A"/>
    <w:rsid w:val="00663076"/>
    <w:rsid w:val="00667B64"/>
    <w:rsid w:val="0067115E"/>
    <w:rsid w:val="006741AB"/>
    <w:rsid w:val="00680E57"/>
    <w:rsid w:val="00686B95"/>
    <w:rsid w:val="00697628"/>
    <w:rsid w:val="006C09AA"/>
    <w:rsid w:val="006C2CFD"/>
    <w:rsid w:val="006C66CB"/>
    <w:rsid w:val="006D0130"/>
    <w:rsid w:val="006D1FA1"/>
    <w:rsid w:val="006D3B67"/>
    <w:rsid w:val="006D4534"/>
    <w:rsid w:val="006E293E"/>
    <w:rsid w:val="007027A5"/>
    <w:rsid w:val="007164B4"/>
    <w:rsid w:val="00720957"/>
    <w:rsid w:val="00723A17"/>
    <w:rsid w:val="0073400E"/>
    <w:rsid w:val="00746B64"/>
    <w:rsid w:val="0076211C"/>
    <w:rsid w:val="007621C8"/>
    <w:rsid w:val="007626D0"/>
    <w:rsid w:val="007720BE"/>
    <w:rsid w:val="007735C0"/>
    <w:rsid w:val="0078211A"/>
    <w:rsid w:val="00783A56"/>
    <w:rsid w:val="00784B02"/>
    <w:rsid w:val="0079266C"/>
    <w:rsid w:val="007C6225"/>
    <w:rsid w:val="007C76DB"/>
    <w:rsid w:val="007D26F2"/>
    <w:rsid w:val="007E308A"/>
    <w:rsid w:val="007F1104"/>
    <w:rsid w:val="007F186D"/>
    <w:rsid w:val="0080015A"/>
    <w:rsid w:val="00807565"/>
    <w:rsid w:val="00813732"/>
    <w:rsid w:val="00813CFD"/>
    <w:rsid w:val="008164E3"/>
    <w:rsid w:val="00820D6A"/>
    <w:rsid w:val="008458AB"/>
    <w:rsid w:val="00852057"/>
    <w:rsid w:val="008538F2"/>
    <w:rsid w:val="00855DB7"/>
    <w:rsid w:val="008567E4"/>
    <w:rsid w:val="00876116"/>
    <w:rsid w:val="008851FA"/>
    <w:rsid w:val="008B2702"/>
    <w:rsid w:val="008C0EB9"/>
    <w:rsid w:val="008C139F"/>
    <w:rsid w:val="008C206F"/>
    <w:rsid w:val="008D2A3F"/>
    <w:rsid w:val="008D2E4C"/>
    <w:rsid w:val="008F1691"/>
    <w:rsid w:val="008F2A47"/>
    <w:rsid w:val="008F53F8"/>
    <w:rsid w:val="009019DF"/>
    <w:rsid w:val="00913C26"/>
    <w:rsid w:val="009273E9"/>
    <w:rsid w:val="0092793F"/>
    <w:rsid w:val="009308F6"/>
    <w:rsid w:val="00947417"/>
    <w:rsid w:val="00953DB3"/>
    <w:rsid w:val="009616DE"/>
    <w:rsid w:val="00973BAE"/>
    <w:rsid w:val="009806F0"/>
    <w:rsid w:val="00984607"/>
    <w:rsid w:val="009920D3"/>
    <w:rsid w:val="009A34DC"/>
    <w:rsid w:val="009A449A"/>
    <w:rsid w:val="009B2AC1"/>
    <w:rsid w:val="009C6EA4"/>
    <w:rsid w:val="009D3F89"/>
    <w:rsid w:val="00A0194A"/>
    <w:rsid w:val="00A13383"/>
    <w:rsid w:val="00A17798"/>
    <w:rsid w:val="00A2461B"/>
    <w:rsid w:val="00A24A62"/>
    <w:rsid w:val="00A335D1"/>
    <w:rsid w:val="00A3710E"/>
    <w:rsid w:val="00A55273"/>
    <w:rsid w:val="00A56D17"/>
    <w:rsid w:val="00A659AB"/>
    <w:rsid w:val="00A77B9A"/>
    <w:rsid w:val="00A916DF"/>
    <w:rsid w:val="00A9337E"/>
    <w:rsid w:val="00AB15CD"/>
    <w:rsid w:val="00AC0243"/>
    <w:rsid w:val="00AC7122"/>
    <w:rsid w:val="00AE557C"/>
    <w:rsid w:val="00AE6E48"/>
    <w:rsid w:val="00B13D58"/>
    <w:rsid w:val="00B15F8B"/>
    <w:rsid w:val="00B23BA5"/>
    <w:rsid w:val="00B255CF"/>
    <w:rsid w:val="00B26D25"/>
    <w:rsid w:val="00B32215"/>
    <w:rsid w:val="00B3435A"/>
    <w:rsid w:val="00B42C24"/>
    <w:rsid w:val="00B6003E"/>
    <w:rsid w:val="00B60ECE"/>
    <w:rsid w:val="00B634C4"/>
    <w:rsid w:val="00B637E7"/>
    <w:rsid w:val="00B65F8C"/>
    <w:rsid w:val="00B66CE7"/>
    <w:rsid w:val="00B751BC"/>
    <w:rsid w:val="00B754BE"/>
    <w:rsid w:val="00B855C8"/>
    <w:rsid w:val="00BC035F"/>
    <w:rsid w:val="00BC707A"/>
    <w:rsid w:val="00BD06F9"/>
    <w:rsid w:val="00BD4A6A"/>
    <w:rsid w:val="00BD5836"/>
    <w:rsid w:val="00BE1FF3"/>
    <w:rsid w:val="00BE484E"/>
    <w:rsid w:val="00BF444B"/>
    <w:rsid w:val="00C0105F"/>
    <w:rsid w:val="00C049CC"/>
    <w:rsid w:val="00C13970"/>
    <w:rsid w:val="00C13B8C"/>
    <w:rsid w:val="00C1703F"/>
    <w:rsid w:val="00C21C48"/>
    <w:rsid w:val="00C47507"/>
    <w:rsid w:val="00C47D03"/>
    <w:rsid w:val="00C6248E"/>
    <w:rsid w:val="00C63A35"/>
    <w:rsid w:val="00C66C62"/>
    <w:rsid w:val="00C73297"/>
    <w:rsid w:val="00C827FC"/>
    <w:rsid w:val="00CA1F98"/>
    <w:rsid w:val="00CB725B"/>
    <w:rsid w:val="00CB787A"/>
    <w:rsid w:val="00CC2702"/>
    <w:rsid w:val="00CC672C"/>
    <w:rsid w:val="00CD4A3C"/>
    <w:rsid w:val="00CE37C4"/>
    <w:rsid w:val="00CE425D"/>
    <w:rsid w:val="00CE5D27"/>
    <w:rsid w:val="00CE6EBF"/>
    <w:rsid w:val="00CF7117"/>
    <w:rsid w:val="00D005AB"/>
    <w:rsid w:val="00D05826"/>
    <w:rsid w:val="00D1669E"/>
    <w:rsid w:val="00D37582"/>
    <w:rsid w:val="00D570B0"/>
    <w:rsid w:val="00D65FF6"/>
    <w:rsid w:val="00D70B94"/>
    <w:rsid w:val="00D77F72"/>
    <w:rsid w:val="00D80ED0"/>
    <w:rsid w:val="00D8222D"/>
    <w:rsid w:val="00DA1B65"/>
    <w:rsid w:val="00DC1FEA"/>
    <w:rsid w:val="00DD45B0"/>
    <w:rsid w:val="00DE13A8"/>
    <w:rsid w:val="00DE2EC6"/>
    <w:rsid w:val="00DE426D"/>
    <w:rsid w:val="00DE607C"/>
    <w:rsid w:val="00DE68FE"/>
    <w:rsid w:val="00DF2665"/>
    <w:rsid w:val="00E04ECE"/>
    <w:rsid w:val="00E17306"/>
    <w:rsid w:val="00E35025"/>
    <w:rsid w:val="00E420C9"/>
    <w:rsid w:val="00E56A31"/>
    <w:rsid w:val="00E57C96"/>
    <w:rsid w:val="00E82A66"/>
    <w:rsid w:val="00E856F2"/>
    <w:rsid w:val="00E91151"/>
    <w:rsid w:val="00EA19F3"/>
    <w:rsid w:val="00EE7204"/>
    <w:rsid w:val="00EF0AAA"/>
    <w:rsid w:val="00EF0C99"/>
    <w:rsid w:val="00EF5372"/>
    <w:rsid w:val="00EF6DC0"/>
    <w:rsid w:val="00F11941"/>
    <w:rsid w:val="00F135CB"/>
    <w:rsid w:val="00F2001B"/>
    <w:rsid w:val="00F37DB5"/>
    <w:rsid w:val="00F41135"/>
    <w:rsid w:val="00F55652"/>
    <w:rsid w:val="00F57C8B"/>
    <w:rsid w:val="00F61298"/>
    <w:rsid w:val="00F62D09"/>
    <w:rsid w:val="00F663B6"/>
    <w:rsid w:val="00F72B42"/>
    <w:rsid w:val="00F74CD3"/>
    <w:rsid w:val="00F81A0C"/>
    <w:rsid w:val="00F850AF"/>
    <w:rsid w:val="00F87A94"/>
    <w:rsid w:val="00F87C9E"/>
    <w:rsid w:val="00F92270"/>
    <w:rsid w:val="00F97D4B"/>
    <w:rsid w:val="00FB15A9"/>
    <w:rsid w:val="00FC392E"/>
    <w:rsid w:val="00FC6BE3"/>
    <w:rsid w:val="00FD5B30"/>
    <w:rsid w:val="00FE2731"/>
    <w:rsid w:val="00FE2F52"/>
    <w:rsid w:val="00FF3601"/>
    <w:rsid w:val="00FF5D45"/>
    <w:rsid w:val="00FF7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F44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42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44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444B"/>
  </w:style>
  <w:style w:type="paragraph" w:styleId="a5">
    <w:name w:val="footer"/>
    <w:basedOn w:val="a"/>
    <w:link w:val="a6"/>
    <w:uiPriority w:val="99"/>
    <w:unhideWhenUsed/>
    <w:rsid w:val="00BF44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444B"/>
  </w:style>
  <w:style w:type="character" w:customStyle="1" w:styleId="10">
    <w:name w:val="Заголовок 1 Знак"/>
    <w:basedOn w:val="a0"/>
    <w:link w:val="1"/>
    <w:uiPriority w:val="9"/>
    <w:rsid w:val="00BF44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TOC Heading"/>
    <w:basedOn w:val="1"/>
    <w:next w:val="a"/>
    <w:uiPriority w:val="39"/>
    <w:semiHidden/>
    <w:unhideWhenUsed/>
    <w:qFormat/>
    <w:rsid w:val="00BF444B"/>
    <w:pPr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semiHidden/>
    <w:unhideWhenUsed/>
    <w:qFormat/>
    <w:rsid w:val="00BF444B"/>
    <w:pPr>
      <w:spacing w:after="100"/>
      <w:ind w:left="220"/>
    </w:pPr>
    <w:rPr>
      <w:rFonts w:eastAsiaTheme="minorEastAsia"/>
      <w:lang w:eastAsia="ru-RU"/>
    </w:rPr>
  </w:style>
  <w:style w:type="paragraph" w:styleId="11">
    <w:name w:val="toc 1"/>
    <w:basedOn w:val="a"/>
    <w:next w:val="a"/>
    <w:autoRedefine/>
    <w:uiPriority w:val="39"/>
    <w:unhideWhenUsed/>
    <w:qFormat/>
    <w:rsid w:val="00BF444B"/>
    <w:pPr>
      <w:spacing w:after="100"/>
      <w:jc w:val="center"/>
    </w:pPr>
    <w:rPr>
      <w:rFonts w:ascii="Times New Roman" w:eastAsiaTheme="minorEastAsia" w:hAnsi="Times New Roman" w:cs="Times New Roman"/>
      <w:bCs/>
      <w:sz w:val="28"/>
      <w:szCs w:val="28"/>
      <w:lang w:eastAsia="ru-RU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BF444B"/>
    <w:pPr>
      <w:spacing w:after="100"/>
      <w:ind w:left="440"/>
    </w:pPr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F44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F444B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24962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0E4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0E4618"/>
    <w:rPr>
      <w:b/>
      <w:bCs/>
    </w:rPr>
  </w:style>
  <w:style w:type="character" w:customStyle="1" w:styleId="apple-converted-space">
    <w:name w:val="apple-converted-space"/>
    <w:basedOn w:val="a0"/>
    <w:rsid w:val="000E4618"/>
  </w:style>
  <w:style w:type="character" w:styleId="ad">
    <w:name w:val="Emphasis"/>
    <w:basedOn w:val="a0"/>
    <w:uiPriority w:val="20"/>
    <w:qFormat/>
    <w:rsid w:val="000E4618"/>
    <w:rPr>
      <w:i/>
      <w:iCs/>
    </w:rPr>
  </w:style>
  <w:style w:type="character" w:styleId="ae">
    <w:name w:val="Hyperlink"/>
    <w:basedOn w:val="a0"/>
    <w:uiPriority w:val="99"/>
    <w:semiHidden/>
    <w:unhideWhenUsed/>
    <w:rsid w:val="000E4618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CE42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">
    <w:name w:val="footnote reference"/>
    <w:basedOn w:val="a0"/>
    <w:uiPriority w:val="99"/>
    <w:semiHidden/>
    <w:unhideWhenUsed/>
    <w:rsid w:val="00813732"/>
    <w:rPr>
      <w:rFonts w:ascii="Times New Roman" w:hAnsi="Times New Roman" w:cs="Times New Roman" w:hint="default"/>
      <w:vertAlign w:val="superscript"/>
    </w:rPr>
  </w:style>
  <w:style w:type="paragraph" w:customStyle="1" w:styleId="ConsPlusNonformat">
    <w:name w:val="ConsPlusNonformat"/>
    <w:rsid w:val="008137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F44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42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44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444B"/>
  </w:style>
  <w:style w:type="paragraph" w:styleId="a5">
    <w:name w:val="footer"/>
    <w:basedOn w:val="a"/>
    <w:link w:val="a6"/>
    <w:uiPriority w:val="99"/>
    <w:unhideWhenUsed/>
    <w:rsid w:val="00BF44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444B"/>
  </w:style>
  <w:style w:type="character" w:customStyle="1" w:styleId="10">
    <w:name w:val="Заголовок 1 Знак"/>
    <w:basedOn w:val="a0"/>
    <w:link w:val="1"/>
    <w:uiPriority w:val="9"/>
    <w:rsid w:val="00BF44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TOC Heading"/>
    <w:basedOn w:val="1"/>
    <w:next w:val="a"/>
    <w:uiPriority w:val="39"/>
    <w:semiHidden/>
    <w:unhideWhenUsed/>
    <w:qFormat/>
    <w:rsid w:val="00BF444B"/>
    <w:pPr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semiHidden/>
    <w:unhideWhenUsed/>
    <w:qFormat/>
    <w:rsid w:val="00BF444B"/>
    <w:pPr>
      <w:spacing w:after="100"/>
      <w:ind w:left="220"/>
    </w:pPr>
    <w:rPr>
      <w:rFonts w:eastAsiaTheme="minorEastAsia"/>
      <w:lang w:eastAsia="ru-RU"/>
    </w:rPr>
  </w:style>
  <w:style w:type="paragraph" w:styleId="11">
    <w:name w:val="toc 1"/>
    <w:basedOn w:val="a"/>
    <w:next w:val="a"/>
    <w:autoRedefine/>
    <w:uiPriority w:val="39"/>
    <w:unhideWhenUsed/>
    <w:qFormat/>
    <w:rsid w:val="00BF444B"/>
    <w:pPr>
      <w:spacing w:after="100"/>
      <w:jc w:val="center"/>
    </w:pPr>
    <w:rPr>
      <w:rFonts w:ascii="Times New Roman" w:eastAsiaTheme="minorEastAsia" w:hAnsi="Times New Roman" w:cs="Times New Roman"/>
      <w:bCs/>
      <w:sz w:val="28"/>
      <w:szCs w:val="28"/>
      <w:lang w:eastAsia="ru-RU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BF444B"/>
    <w:pPr>
      <w:spacing w:after="100"/>
      <w:ind w:left="440"/>
    </w:pPr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F44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F444B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24962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0E4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0E4618"/>
    <w:rPr>
      <w:b/>
      <w:bCs/>
    </w:rPr>
  </w:style>
  <w:style w:type="character" w:customStyle="1" w:styleId="apple-converted-space">
    <w:name w:val="apple-converted-space"/>
    <w:basedOn w:val="a0"/>
    <w:rsid w:val="000E4618"/>
  </w:style>
  <w:style w:type="character" w:styleId="ad">
    <w:name w:val="Emphasis"/>
    <w:basedOn w:val="a0"/>
    <w:uiPriority w:val="20"/>
    <w:qFormat/>
    <w:rsid w:val="000E4618"/>
    <w:rPr>
      <w:i/>
      <w:iCs/>
    </w:rPr>
  </w:style>
  <w:style w:type="character" w:styleId="ae">
    <w:name w:val="Hyperlink"/>
    <w:basedOn w:val="a0"/>
    <w:uiPriority w:val="99"/>
    <w:semiHidden/>
    <w:unhideWhenUsed/>
    <w:rsid w:val="000E4618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CE42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">
    <w:name w:val="footnote reference"/>
    <w:basedOn w:val="a0"/>
    <w:uiPriority w:val="99"/>
    <w:semiHidden/>
    <w:unhideWhenUsed/>
    <w:rsid w:val="00813732"/>
    <w:rPr>
      <w:rFonts w:ascii="Times New Roman" w:hAnsi="Times New Roman" w:cs="Times New Roman" w:hint="default"/>
      <w:vertAlign w:val="superscript"/>
    </w:rPr>
  </w:style>
  <w:style w:type="paragraph" w:customStyle="1" w:styleId="ConsPlusNonformat">
    <w:name w:val="ConsPlusNonformat"/>
    <w:rsid w:val="008137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633240">
          <w:marLeft w:val="0"/>
          <w:marRight w:val="0"/>
          <w:marTop w:val="0"/>
          <w:marBottom w:val="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</w:div>
      </w:divsChild>
    </w:div>
    <w:div w:id="4047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155233">
          <w:blockQuote w:val="1"/>
          <w:marLeft w:val="0"/>
          <w:marRight w:val="0"/>
          <w:marTop w:val="105"/>
          <w:marBottom w:val="105"/>
          <w:divBdr>
            <w:top w:val="single" w:sz="6" w:space="0" w:color="DDDDDD"/>
            <w:left w:val="single" w:sz="6" w:space="15" w:color="DDDDDD"/>
            <w:bottom w:val="single" w:sz="6" w:space="4" w:color="DDDDDD"/>
            <w:right w:val="single" w:sz="6" w:space="4" w:color="DDDDDD"/>
          </w:divBdr>
        </w:div>
      </w:divsChild>
    </w:div>
    <w:div w:id="17547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12C6C-DF11-4E87-8699-767C5D24A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1781</Words>
  <Characters>10158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иван</cp:lastModifiedBy>
  <cp:revision>2</cp:revision>
  <dcterms:created xsi:type="dcterms:W3CDTF">2015-12-27T06:37:00Z</dcterms:created>
  <dcterms:modified xsi:type="dcterms:W3CDTF">2015-12-27T06:37:00Z</dcterms:modified>
</cp:coreProperties>
</file>