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sdt>
      <w:sdtPr>
        <w:rPr>
          <w:rFonts w:asciiTheme="minorHAnsi" w:eastAsiaTheme="minorHAnsi" w:hAnsiTheme="minorHAnsi" w:cstheme="minorBidi"/>
          <w:b w:val="0"/>
          <w:sz w:val="22"/>
          <w:szCs w:val="22"/>
          <w:lang w:eastAsia="en-US"/>
        </w:rPr>
        <w:id w:val="1831634930"/>
        <w:docPartObj>
          <w:docPartGallery w:val="Table of Contents"/>
          <w:docPartUnique/>
        </w:docPartObj>
      </w:sdtPr>
      <w:sdtEndPr>
        <w:rPr>
          <w:bCs/>
        </w:rPr>
      </w:sdtEndPr>
      <w:sdtContent>
        <w:p w:rsidR="00544CB4" w:rsidRDefault="000A4804" w:rsidP="000A4804">
          <w:pPr>
            <w:pStyle w:val="ad"/>
            <w:spacing w:line="360" w:lineRule="auto"/>
            <w:jc w:val="center"/>
          </w:pPr>
          <w:r>
            <w:t>Вариант №1</w:t>
          </w:r>
        </w:p>
        <w:p w:rsidR="000A4804" w:rsidRPr="000A4804" w:rsidRDefault="000A4804" w:rsidP="000A4804">
          <w:pPr>
            <w:spacing w:line="360" w:lineRule="auto"/>
            <w:jc w:val="center"/>
            <w:rPr>
              <w:rFonts w:ascii="Times New Roman" w:hAnsi="Times New Roman" w:cs="Times New Roman"/>
              <w:sz w:val="28"/>
              <w:szCs w:val="28"/>
              <w:lang w:eastAsia="ru-RU"/>
            </w:rPr>
          </w:pPr>
          <w:r w:rsidRPr="000A4804">
            <w:rPr>
              <w:rFonts w:ascii="Times New Roman" w:hAnsi="Times New Roman" w:cs="Times New Roman"/>
              <w:sz w:val="28"/>
              <w:szCs w:val="28"/>
              <w:lang w:eastAsia="ru-RU"/>
            </w:rPr>
            <w:t>Содержание</w:t>
          </w:r>
        </w:p>
        <w:p w:rsidR="00544CB4" w:rsidRPr="000A4804" w:rsidRDefault="00544CB4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r w:rsidRPr="000A4804">
            <w:rPr>
              <w:rFonts w:ascii="Times New Roman" w:hAnsi="Times New Roman"/>
              <w:sz w:val="28"/>
              <w:szCs w:val="28"/>
            </w:rPr>
            <w:fldChar w:fldCharType="begin"/>
          </w:r>
          <w:r w:rsidRPr="000A4804">
            <w:rPr>
              <w:rFonts w:ascii="Times New Roman" w:hAnsi="Times New Roman"/>
              <w:sz w:val="28"/>
              <w:szCs w:val="28"/>
            </w:rPr>
            <w:instrText xml:space="preserve"> TOC \o "1-3" \h \z \u </w:instrText>
          </w:r>
          <w:r w:rsidRPr="000A4804">
            <w:rPr>
              <w:rFonts w:ascii="Times New Roman" w:hAnsi="Times New Roman"/>
              <w:sz w:val="28"/>
              <w:szCs w:val="28"/>
            </w:rPr>
            <w:fldChar w:fldCharType="separate"/>
          </w:r>
          <w:hyperlink w:anchor="_Toc432806712" w:history="1">
            <w:r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1</w:t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_Toc432806712 \h </w:instrText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3</w:t>
            </w:r>
            <w:r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3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2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_Toc432806713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5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4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3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_Toc432806714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8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5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4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_Toc432806715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10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6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5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_Toc432806716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12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7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6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_Toc432806717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15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8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Задание 7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_Toc432806718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17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19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Список использованной литературы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_Toc432806719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20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Pr="000A4804" w:rsidRDefault="0050173E" w:rsidP="000A4804">
          <w:pPr>
            <w:pStyle w:val="11"/>
            <w:tabs>
              <w:tab w:val="right" w:leader="dot" w:pos="9345"/>
            </w:tabs>
            <w:spacing w:line="360" w:lineRule="auto"/>
            <w:rPr>
              <w:rFonts w:ascii="Times New Roman" w:hAnsi="Times New Roman"/>
              <w:noProof/>
              <w:sz w:val="28"/>
              <w:szCs w:val="28"/>
            </w:rPr>
          </w:pPr>
          <w:hyperlink w:anchor="_Toc432806720" w:history="1">
            <w:r w:rsidR="00544CB4" w:rsidRPr="000A4804">
              <w:rPr>
                <w:rStyle w:val="ae"/>
                <w:rFonts w:ascii="Times New Roman" w:hAnsi="Times New Roman"/>
                <w:noProof/>
                <w:sz w:val="28"/>
                <w:szCs w:val="28"/>
              </w:rPr>
              <w:t>Приложения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ab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begin"/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instrText xml:space="preserve"> PAGEREF _Toc432806720 \h </w:instrTex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separate"/>
            </w:r>
            <w:r w:rsid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t>21</w:t>
            </w:r>
            <w:r w:rsidR="00544CB4" w:rsidRPr="000A4804">
              <w:rPr>
                <w:rFonts w:ascii="Times New Roman" w:hAnsi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:rsidR="00544CB4" w:rsidRDefault="00544CB4" w:rsidP="000A4804">
          <w:pPr>
            <w:spacing w:line="360" w:lineRule="auto"/>
          </w:pPr>
          <w:r w:rsidRPr="000A4804">
            <w:rPr>
              <w:rFonts w:ascii="Times New Roman" w:hAnsi="Times New Roman" w:cs="Times New Roman"/>
              <w:b/>
              <w:bCs/>
              <w:sz w:val="28"/>
              <w:szCs w:val="28"/>
            </w:rPr>
            <w:fldChar w:fldCharType="end"/>
          </w:r>
        </w:p>
      </w:sdtContent>
    </w:sdt>
    <w:p w:rsidR="000A4804" w:rsidRDefault="000A4804" w:rsidP="00544CB4">
      <w:pPr>
        <w:pStyle w:val="1"/>
      </w:pPr>
      <w:bookmarkStart w:id="0" w:name="_Toc432806712"/>
    </w:p>
    <w:p w:rsidR="000A4804" w:rsidRDefault="000A4804" w:rsidP="00544CB4">
      <w:pPr>
        <w:pStyle w:val="1"/>
      </w:pPr>
    </w:p>
    <w:p w:rsidR="000A4804" w:rsidRDefault="000A4804" w:rsidP="000A4804"/>
    <w:p w:rsidR="000A4804" w:rsidRDefault="000A4804" w:rsidP="000A4804"/>
    <w:p w:rsidR="000A4804" w:rsidRPr="000A4804" w:rsidRDefault="000A4804" w:rsidP="000A4804"/>
    <w:p w:rsidR="000A4804" w:rsidRDefault="000A4804" w:rsidP="00544CB4">
      <w:pPr>
        <w:pStyle w:val="1"/>
      </w:pPr>
    </w:p>
    <w:p w:rsidR="000A4804" w:rsidRDefault="000A4804" w:rsidP="00544CB4">
      <w:pPr>
        <w:pStyle w:val="1"/>
      </w:pPr>
    </w:p>
    <w:p w:rsidR="000A4804" w:rsidRDefault="000A4804" w:rsidP="00544CB4">
      <w:pPr>
        <w:pStyle w:val="1"/>
      </w:pPr>
    </w:p>
    <w:p w:rsidR="000A4804" w:rsidRDefault="000A4804" w:rsidP="00544CB4">
      <w:pPr>
        <w:pStyle w:val="1"/>
      </w:pPr>
    </w:p>
    <w:p w:rsidR="000A4804" w:rsidRDefault="000A4804" w:rsidP="000A4804"/>
    <w:p w:rsidR="000A4804" w:rsidRDefault="000A4804" w:rsidP="000A4804"/>
    <w:p w:rsidR="000A4804" w:rsidRPr="000A4804" w:rsidRDefault="000A4804" w:rsidP="000A4804"/>
    <w:p w:rsidR="000A4804" w:rsidRDefault="000A4804" w:rsidP="00544CB4">
      <w:pPr>
        <w:pStyle w:val="1"/>
      </w:pPr>
    </w:p>
    <w:p w:rsidR="000A4804" w:rsidRPr="000A4804" w:rsidRDefault="000A4804" w:rsidP="000A4804"/>
    <w:p w:rsidR="00F823FD" w:rsidRPr="00544CB4" w:rsidRDefault="00F823FD" w:rsidP="00544CB4">
      <w:pPr>
        <w:pStyle w:val="1"/>
      </w:pPr>
      <w:bookmarkStart w:id="1" w:name="_GoBack"/>
      <w:r w:rsidRPr="00544CB4">
        <w:lastRenderedPageBreak/>
        <w:t>Задание 1</w:t>
      </w:r>
      <w:bookmarkEnd w:id="0"/>
      <w:r w:rsidRPr="00544CB4">
        <w:t xml:space="preserve"> </w:t>
      </w:r>
    </w:p>
    <w:p w:rsidR="00F823FD" w:rsidRPr="00EE2604" w:rsidRDefault="00F823FD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</w:p>
    <w:p w:rsidR="00F823FD" w:rsidRPr="00EE2604" w:rsidRDefault="00F823FD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>Проведите счетную проверку показателей форм бухгалтерской отчетности с целью обеспечения их достоверности и охарактеризуйте качественный уровень представленной отчетности. Проведите взаимоувязку и установите соответствие аналогичных показателей, отраженн</w:t>
      </w:r>
      <w:r w:rsidR="00EE2604">
        <w:rPr>
          <w:sz w:val="28"/>
          <w:szCs w:val="28"/>
        </w:rPr>
        <w:t xml:space="preserve">ых в разных формах отчетности. </w:t>
      </w:r>
      <w:r w:rsidRPr="00EE2604">
        <w:rPr>
          <w:sz w:val="28"/>
          <w:szCs w:val="28"/>
        </w:rPr>
        <w:t xml:space="preserve">Результаты проверки оформите в табл. 1.1. </w:t>
      </w:r>
    </w:p>
    <w:p w:rsidR="005E7F1E" w:rsidRPr="00EE2604" w:rsidRDefault="00F823FD" w:rsidP="00EE2604">
      <w:pPr>
        <w:spacing w:line="360" w:lineRule="auto"/>
        <w:ind w:firstLine="567"/>
        <w:jc w:val="right"/>
        <w:rPr>
          <w:rFonts w:ascii="Times New Roman" w:hAnsi="Times New Roman" w:cs="Times New Roman"/>
          <w:i/>
          <w:iCs/>
          <w:sz w:val="28"/>
          <w:szCs w:val="28"/>
        </w:rPr>
      </w:pPr>
      <w:r w:rsidRPr="00EE2604">
        <w:rPr>
          <w:rFonts w:ascii="Times New Roman" w:hAnsi="Times New Roman" w:cs="Times New Roman"/>
          <w:i/>
          <w:iCs/>
          <w:sz w:val="28"/>
          <w:szCs w:val="28"/>
        </w:rPr>
        <w:t>Таблица 1.1</w:t>
      </w:r>
    </w:p>
    <w:p w:rsidR="00F823FD" w:rsidRPr="00EE2604" w:rsidRDefault="00F823FD" w:rsidP="00EE2604">
      <w:pPr>
        <w:pStyle w:val="Default"/>
        <w:spacing w:line="360" w:lineRule="auto"/>
        <w:ind w:firstLine="567"/>
        <w:jc w:val="center"/>
        <w:rPr>
          <w:sz w:val="28"/>
          <w:szCs w:val="28"/>
        </w:rPr>
      </w:pPr>
      <w:r w:rsidRPr="00EE2604">
        <w:rPr>
          <w:b/>
          <w:bCs/>
          <w:sz w:val="28"/>
          <w:szCs w:val="28"/>
        </w:rPr>
        <w:t>Проверка согласованности показателей, отраженных в бухгалтерской отчетности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15"/>
        <w:gridCol w:w="1836"/>
        <w:gridCol w:w="1829"/>
        <w:gridCol w:w="1836"/>
        <w:gridCol w:w="1829"/>
      </w:tblGrid>
      <w:tr w:rsidR="00F823FD" w:rsidTr="00F823FD">
        <w:tc>
          <w:tcPr>
            <w:tcW w:w="2015" w:type="dxa"/>
            <w:vMerge w:val="restart"/>
          </w:tcPr>
          <w:p w:rsidR="00F823FD" w:rsidRDefault="00F823FD" w:rsidP="00F823FD">
            <w:r>
              <w:t>Показатель</w:t>
            </w:r>
          </w:p>
        </w:tc>
        <w:tc>
          <w:tcPr>
            <w:tcW w:w="3665" w:type="dxa"/>
            <w:gridSpan w:val="2"/>
          </w:tcPr>
          <w:p w:rsidR="00F823FD" w:rsidRDefault="00F823FD" w:rsidP="00F823FD">
            <w:r>
              <w:t>Проверяемая форма</w:t>
            </w:r>
          </w:p>
        </w:tc>
        <w:tc>
          <w:tcPr>
            <w:tcW w:w="3665" w:type="dxa"/>
            <w:gridSpan w:val="2"/>
          </w:tcPr>
          <w:p w:rsidR="00F823FD" w:rsidRDefault="00F823FD" w:rsidP="00F823FD">
            <w:r>
              <w:t>Согласуемая форма</w:t>
            </w:r>
          </w:p>
        </w:tc>
      </w:tr>
      <w:tr w:rsidR="00F823FD" w:rsidTr="00F823FD">
        <w:tc>
          <w:tcPr>
            <w:tcW w:w="2015" w:type="dxa"/>
            <w:vMerge/>
          </w:tcPr>
          <w:p w:rsidR="00F823FD" w:rsidRDefault="00F823FD" w:rsidP="00F823FD"/>
        </w:tc>
        <w:tc>
          <w:tcPr>
            <w:tcW w:w="1836" w:type="dxa"/>
          </w:tcPr>
          <w:p w:rsidR="00F823FD" w:rsidRDefault="00F823FD" w:rsidP="00F823FD">
            <w:r>
              <w:t>Название формы</w:t>
            </w:r>
          </w:p>
        </w:tc>
        <w:tc>
          <w:tcPr>
            <w:tcW w:w="1829" w:type="dxa"/>
          </w:tcPr>
          <w:p w:rsidR="00F823FD" w:rsidRDefault="00F823FD" w:rsidP="00F823FD">
            <w:r>
              <w:t>Сумма, тыс.руб</w:t>
            </w:r>
          </w:p>
        </w:tc>
        <w:tc>
          <w:tcPr>
            <w:tcW w:w="1836" w:type="dxa"/>
          </w:tcPr>
          <w:p w:rsidR="00F823FD" w:rsidRDefault="00F823FD" w:rsidP="00F823FD">
            <w:r>
              <w:t>Название формы</w:t>
            </w:r>
          </w:p>
        </w:tc>
        <w:tc>
          <w:tcPr>
            <w:tcW w:w="1829" w:type="dxa"/>
          </w:tcPr>
          <w:p w:rsidR="00F823FD" w:rsidRDefault="00F823FD" w:rsidP="00F823FD">
            <w:r>
              <w:t>Сумма, тыс.руб</w:t>
            </w:r>
          </w:p>
        </w:tc>
      </w:tr>
      <w:tr w:rsidR="00F823FD" w:rsidTr="00F823FD">
        <w:tc>
          <w:tcPr>
            <w:tcW w:w="2015" w:type="dxa"/>
          </w:tcPr>
          <w:p w:rsidR="00F823FD" w:rsidRDefault="00F823FD" w:rsidP="00F823FD">
            <w:r>
              <w:t>1</w:t>
            </w:r>
          </w:p>
        </w:tc>
        <w:tc>
          <w:tcPr>
            <w:tcW w:w="1836" w:type="dxa"/>
          </w:tcPr>
          <w:p w:rsidR="00F823FD" w:rsidRDefault="00F823FD" w:rsidP="00F823FD">
            <w:r>
              <w:t>2</w:t>
            </w:r>
          </w:p>
        </w:tc>
        <w:tc>
          <w:tcPr>
            <w:tcW w:w="1829" w:type="dxa"/>
          </w:tcPr>
          <w:p w:rsidR="00F823FD" w:rsidRDefault="00F823FD" w:rsidP="00F823FD">
            <w:r>
              <w:t>3</w:t>
            </w:r>
          </w:p>
        </w:tc>
        <w:tc>
          <w:tcPr>
            <w:tcW w:w="1836" w:type="dxa"/>
          </w:tcPr>
          <w:p w:rsidR="00F823FD" w:rsidRDefault="00F823FD" w:rsidP="00F823FD">
            <w:r>
              <w:t>4</w:t>
            </w:r>
          </w:p>
        </w:tc>
        <w:tc>
          <w:tcPr>
            <w:tcW w:w="1829" w:type="dxa"/>
          </w:tcPr>
          <w:p w:rsidR="00F823FD" w:rsidRDefault="00F823FD" w:rsidP="00F823FD">
            <w:r>
              <w:t>5</w:t>
            </w:r>
          </w:p>
        </w:tc>
      </w:tr>
      <w:tr w:rsidR="00F823FD" w:rsidTr="00F823FD">
        <w:tc>
          <w:tcPr>
            <w:tcW w:w="2015" w:type="dxa"/>
          </w:tcPr>
          <w:p w:rsidR="00F823FD" w:rsidRDefault="00F823FD" w:rsidP="00F823FD">
            <w:r>
              <w:t>Основные средства</w:t>
            </w:r>
          </w:p>
        </w:tc>
        <w:tc>
          <w:tcPr>
            <w:tcW w:w="1836" w:type="dxa"/>
          </w:tcPr>
          <w:p w:rsidR="00F823FD" w:rsidRDefault="00F823FD" w:rsidP="00F823FD"/>
        </w:tc>
        <w:tc>
          <w:tcPr>
            <w:tcW w:w="1829" w:type="dxa"/>
          </w:tcPr>
          <w:p w:rsidR="00F823FD" w:rsidRDefault="00F823FD" w:rsidP="00F823FD"/>
        </w:tc>
        <w:tc>
          <w:tcPr>
            <w:tcW w:w="1836" w:type="dxa"/>
          </w:tcPr>
          <w:p w:rsidR="00F823FD" w:rsidRDefault="00F823FD" w:rsidP="00F823FD"/>
        </w:tc>
        <w:tc>
          <w:tcPr>
            <w:tcW w:w="1829" w:type="dxa"/>
          </w:tcPr>
          <w:p w:rsidR="00F823FD" w:rsidRDefault="00F823FD" w:rsidP="00F823FD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443 848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№5</w:t>
            </w:r>
          </w:p>
        </w:tc>
        <w:tc>
          <w:tcPr>
            <w:tcW w:w="1829" w:type="dxa"/>
          </w:tcPr>
          <w:p w:rsidR="008E1089" w:rsidRDefault="008E1089" w:rsidP="008E1089">
            <w:r>
              <w:t>443 848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636 276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№5</w:t>
            </w:r>
          </w:p>
        </w:tc>
        <w:tc>
          <w:tcPr>
            <w:tcW w:w="1829" w:type="dxa"/>
          </w:tcPr>
          <w:p w:rsidR="008E1089" w:rsidRDefault="008E1089" w:rsidP="008E1089">
            <w:r>
              <w:t>636 276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873 998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№5</w:t>
            </w:r>
          </w:p>
        </w:tc>
        <w:tc>
          <w:tcPr>
            <w:tcW w:w="1829" w:type="dxa"/>
          </w:tcPr>
          <w:p w:rsidR="008E1089" w:rsidRDefault="008E1089" w:rsidP="008E1089">
            <w:r>
              <w:t>873 998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Денежные средства и денежные эквиваленты</w:t>
            </w:r>
          </w:p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8 419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№4</w:t>
            </w:r>
          </w:p>
        </w:tc>
        <w:tc>
          <w:tcPr>
            <w:tcW w:w="1829" w:type="dxa"/>
          </w:tcPr>
          <w:p w:rsidR="008E1089" w:rsidRDefault="008E1089" w:rsidP="008E1089">
            <w:r>
              <w:t>8 419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1 335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№4</w:t>
            </w:r>
          </w:p>
        </w:tc>
        <w:tc>
          <w:tcPr>
            <w:tcW w:w="1829" w:type="dxa"/>
          </w:tcPr>
          <w:p w:rsidR="008E1089" w:rsidRDefault="008E1089" w:rsidP="008E1089">
            <w:r>
              <w:t>1 335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9 235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№4</w:t>
            </w:r>
          </w:p>
        </w:tc>
        <w:tc>
          <w:tcPr>
            <w:tcW w:w="1829" w:type="dxa"/>
          </w:tcPr>
          <w:p w:rsidR="008E1089" w:rsidRDefault="008E1089" w:rsidP="008E1089">
            <w:r>
              <w:t>9 235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Уставный капитал</w:t>
            </w:r>
          </w:p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500 000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Нераспределенная прибыль (непокрытый убыток)</w:t>
            </w:r>
          </w:p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31 854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31 854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49 917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49 917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51 492</w:t>
            </w:r>
          </w:p>
        </w:tc>
        <w:tc>
          <w:tcPr>
            <w:tcW w:w="1836" w:type="dxa"/>
          </w:tcPr>
          <w:p w:rsidR="008E1089" w:rsidRPr="0050173E" w:rsidRDefault="008E1089" w:rsidP="008E1089">
            <w:r w:rsidRPr="0050173E">
              <w:t>Форма №3</w:t>
            </w:r>
          </w:p>
        </w:tc>
        <w:tc>
          <w:tcPr>
            <w:tcW w:w="1829" w:type="dxa"/>
          </w:tcPr>
          <w:p w:rsidR="008E1089" w:rsidRPr="0050173E" w:rsidRDefault="0050173E" w:rsidP="008E1089">
            <w:r w:rsidRPr="0050173E">
              <w:t>51 49</w:t>
            </w:r>
            <w:r w:rsidR="008E1089" w:rsidRPr="0050173E">
              <w:t>2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Нематериальные активы</w:t>
            </w:r>
          </w:p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330</w:t>
            </w:r>
          </w:p>
        </w:tc>
        <w:tc>
          <w:tcPr>
            <w:tcW w:w="1836" w:type="dxa"/>
          </w:tcPr>
          <w:p w:rsidR="008E1089" w:rsidRPr="0050173E" w:rsidRDefault="008E1089" w:rsidP="008E1089">
            <w:r w:rsidRPr="0050173E">
              <w:t>Форма №5</w:t>
            </w:r>
          </w:p>
        </w:tc>
        <w:tc>
          <w:tcPr>
            <w:tcW w:w="1829" w:type="dxa"/>
          </w:tcPr>
          <w:p w:rsidR="008E1089" w:rsidRPr="0050173E" w:rsidRDefault="0050173E" w:rsidP="008E1089">
            <w:r w:rsidRPr="0050173E">
              <w:t>330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244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№5</w:t>
            </w:r>
          </w:p>
        </w:tc>
        <w:tc>
          <w:tcPr>
            <w:tcW w:w="1829" w:type="dxa"/>
          </w:tcPr>
          <w:p w:rsidR="008E1089" w:rsidRDefault="008E1089" w:rsidP="008E1089">
            <w:r>
              <w:t>244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53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№5</w:t>
            </w:r>
          </w:p>
        </w:tc>
        <w:tc>
          <w:tcPr>
            <w:tcW w:w="1829" w:type="dxa"/>
          </w:tcPr>
          <w:p w:rsidR="008E1089" w:rsidRDefault="008E1089" w:rsidP="008E1089">
            <w:r>
              <w:t>53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Добавочный капитал</w:t>
            </w:r>
          </w:p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  <w:tc>
          <w:tcPr>
            <w:tcW w:w="1836" w:type="dxa"/>
          </w:tcPr>
          <w:p w:rsidR="008E1089" w:rsidRDefault="008E1089" w:rsidP="008E1089"/>
        </w:tc>
        <w:tc>
          <w:tcPr>
            <w:tcW w:w="1829" w:type="dxa"/>
          </w:tcPr>
          <w:p w:rsidR="008E1089" w:rsidRDefault="008E1089" w:rsidP="008E1089"/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2011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55 815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55 815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t>На конец 2012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55 815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55 815</w:t>
            </w:r>
          </w:p>
        </w:tc>
      </w:tr>
      <w:tr w:rsidR="008E1089" w:rsidTr="00F823FD">
        <w:tc>
          <w:tcPr>
            <w:tcW w:w="2015" w:type="dxa"/>
          </w:tcPr>
          <w:p w:rsidR="008E1089" w:rsidRDefault="008E1089" w:rsidP="008E1089">
            <w:r>
              <w:lastRenderedPageBreak/>
              <w:t>На конец 2013 г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№1</w:t>
            </w:r>
          </w:p>
        </w:tc>
        <w:tc>
          <w:tcPr>
            <w:tcW w:w="1829" w:type="dxa"/>
          </w:tcPr>
          <w:p w:rsidR="008E1089" w:rsidRDefault="008E1089" w:rsidP="008E1089">
            <w:r>
              <w:t>55 727</w:t>
            </w:r>
          </w:p>
        </w:tc>
        <w:tc>
          <w:tcPr>
            <w:tcW w:w="1836" w:type="dxa"/>
          </w:tcPr>
          <w:p w:rsidR="008E1089" w:rsidRDefault="008E1089" w:rsidP="008E1089">
            <w:r>
              <w:t>Форма №3</w:t>
            </w:r>
          </w:p>
        </w:tc>
        <w:tc>
          <w:tcPr>
            <w:tcW w:w="1829" w:type="dxa"/>
          </w:tcPr>
          <w:p w:rsidR="008E1089" w:rsidRDefault="008E1089" w:rsidP="008E1089">
            <w:r>
              <w:t>55 727</w:t>
            </w:r>
          </w:p>
        </w:tc>
      </w:tr>
    </w:tbl>
    <w:p w:rsidR="00F823FD" w:rsidRDefault="00F823FD" w:rsidP="00F823FD"/>
    <w:p w:rsidR="008E1089" w:rsidRPr="004F2CD1" w:rsidRDefault="008E1089" w:rsidP="008E1089">
      <w:pPr>
        <w:pStyle w:val="a4"/>
        <w:spacing w:line="360" w:lineRule="auto"/>
        <w:ind w:firstLine="567"/>
        <w:rPr>
          <w:sz w:val="28"/>
          <w:szCs w:val="28"/>
        </w:rPr>
      </w:pPr>
      <w:r w:rsidRPr="004F2CD1">
        <w:rPr>
          <w:sz w:val="28"/>
          <w:szCs w:val="28"/>
        </w:rPr>
        <w:t>Проведя счетную проверку показа</w:t>
      </w:r>
      <w:r>
        <w:rPr>
          <w:sz w:val="28"/>
          <w:szCs w:val="28"/>
        </w:rPr>
        <w:t xml:space="preserve">телей бухгалтерской отчетности </w:t>
      </w:r>
      <w:r w:rsidRPr="004F2CD1">
        <w:rPr>
          <w:sz w:val="28"/>
          <w:szCs w:val="28"/>
        </w:rPr>
        <w:t xml:space="preserve">по формам №1-5 можно сделать следующие </w:t>
      </w:r>
      <w:r>
        <w:rPr>
          <w:sz w:val="28"/>
          <w:szCs w:val="28"/>
        </w:rPr>
        <w:t xml:space="preserve">соответствующие </w:t>
      </w:r>
      <w:r w:rsidRPr="004F2CD1">
        <w:rPr>
          <w:sz w:val="28"/>
          <w:szCs w:val="28"/>
        </w:rPr>
        <w:t>выводы:</w:t>
      </w:r>
    </w:p>
    <w:p w:rsidR="006C6A6F" w:rsidRDefault="006C6A6F" w:rsidP="006C6A6F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Основные средства отражен</w:t>
      </w:r>
      <w:r w:rsidRPr="004F2CD1">
        <w:rPr>
          <w:sz w:val="28"/>
          <w:szCs w:val="28"/>
        </w:rPr>
        <w:t>ы в форме №1 и форме №5, данные показатели</w:t>
      </w:r>
      <w:r>
        <w:rPr>
          <w:sz w:val="28"/>
          <w:szCs w:val="28"/>
        </w:rPr>
        <w:t xml:space="preserve"> в финансовой отчетности отраже</w:t>
      </w:r>
      <w:r w:rsidRPr="004F2CD1">
        <w:rPr>
          <w:sz w:val="28"/>
          <w:szCs w:val="28"/>
        </w:rPr>
        <w:t>ны с одинаковыми значениями.</w:t>
      </w:r>
    </w:p>
    <w:p w:rsidR="006C6A6F" w:rsidRDefault="006C6A6F" w:rsidP="00430A82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Показатели уставный капитал, </w:t>
      </w:r>
      <w:r w:rsidR="00430A82">
        <w:rPr>
          <w:sz w:val="28"/>
          <w:szCs w:val="28"/>
        </w:rPr>
        <w:t>добавочный капитал</w:t>
      </w:r>
      <w:r>
        <w:rPr>
          <w:sz w:val="28"/>
          <w:szCs w:val="28"/>
        </w:rPr>
        <w:t xml:space="preserve"> отражены в форме №1 и форме №3 и имеют одинаковые значения.</w:t>
      </w:r>
    </w:p>
    <w:p w:rsidR="006C6A6F" w:rsidRDefault="006C6A6F" w:rsidP="00430A82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 xml:space="preserve">Денежные средства отражены в форме №1 и форме №4 и имеют одно и тоже </w:t>
      </w:r>
      <w:r w:rsidRPr="00193563">
        <w:rPr>
          <w:sz w:val="28"/>
          <w:szCs w:val="28"/>
        </w:rPr>
        <w:t>значение показателя.</w:t>
      </w:r>
    </w:p>
    <w:p w:rsidR="00430A82" w:rsidRDefault="00430A82" w:rsidP="00430A82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Нераспределенная прибыль (непокрытый убыток) отражена в форме №1 и форме №3 имеют одинаковы</w:t>
      </w:r>
      <w:r w:rsidR="0050173E">
        <w:rPr>
          <w:sz w:val="28"/>
          <w:szCs w:val="28"/>
        </w:rPr>
        <w:t>е значения</w:t>
      </w:r>
      <w:r>
        <w:rPr>
          <w:sz w:val="28"/>
          <w:szCs w:val="28"/>
        </w:rPr>
        <w:t>.</w:t>
      </w:r>
    </w:p>
    <w:p w:rsidR="006C6A6F" w:rsidRPr="00430A82" w:rsidRDefault="00430A82" w:rsidP="00430A82">
      <w:pPr>
        <w:pStyle w:val="a4"/>
        <w:numPr>
          <w:ilvl w:val="0"/>
          <w:numId w:val="1"/>
        </w:numPr>
        <w:spacing w:line="360" w:lineRule="auto"/>
        <w:ind w:left="0"/>
        <w:rPr>
          <w:sz w:val="28"/>
          <w:szCs w:val="28"/>
        </w:rPr>
      </w:pPr>
      <w:r>
        <w:rPr>
          <w:sz w:val="28"/>
          <w:szCs w:val="28"/>
        </w:rPr>
        <w:t>Нематериальные активы отражен</w:t>
      </w:r>
      <w:r w:rsidRPr="004F2CD1">
        <w:rPr>
          <w:sz w:val="28"/>
          <w:szCs w:val="28"/>
        </w:rPr>
        <w:t>ы в форме №1 и форме №5</w:t>
      </w:r>
      <w:r>
        <w:rPr>
          <w:sz w:val="28"/>
          <w:szCs w:val="28"/>
        </w:rPr>
        <w:t>, имеют одинаковы</w:t>
      </w:r>
      <w:r w:rsidR="0050173E">
        <w:rPr>
          <w:sz w:val="28"/>
          <w:szCs w:val="28"/>
        </w:rPr>
        <w:t>е значения</w:t>
      </w:r>
      <w:r>
        <w:rPr>
          <w:sz w:val="28"/>
          <w:szCs w:val="28"/>
        </w:rPr>
        <w:t>.</w:t>
      </w:r>
    </w:p>
    <w:p w:rsidR="008E1089" w:rsidRDefault="0050173E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="006C6A6F" w:rsidRPr="006C6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ухгалтерскую отчетность можно назвать </w:t>
      </w:r>
      <w:r w:rsidR="006C6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качественной и достоверной, так как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ней отражены</w:t>
      </w:r>
      <w:r w:rsidR="006C6A6F" w:rsidRPr="006C6A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одинаковые значения аналогичных показателей разных форм бухгалтерской отчетности.</w:t>
      </w:r>
    </w:p>
    <w:bookmarkEnd w:id="1"/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EE2604" w:rsidRDefault="00EE2604" w:rsidP="006C6A6F">
      <w:pPr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430A82" w:rsidRDefault="00430A82" w:rsidP="00544CB4">
      <w:pPr>
        <w:pStyle w:val="1"/>
      </w:pPr>
      <w:bookmarkStart w:id="2" w:name="_Toc432806713"/>
      <w:r>
        <w:lastRenderedPageBreak/>
        <w:t>Задание 2</w:t>
      </w:r>
      <w:bookmarkEnd w:id="2"/>
      <w:r>
        <w:t xml:space="preserve"> </w:t>
      </w:r>
    </w:p>
    <w:p w:rsidR="00430A82" w:rsidRDefault="00430A82" w:rsidP="00430A82">
      <w:pPr>
        <w:pStyle w:val="Default"/>
        <w:rPr>
          <w:sz w:val="28"/>
          <w:szCs w:val="28"/>
        </w:rPr>
      </w:pPr>
    </w:p>
    <w:p w:rsidR="00430A82" w:rsidRPr="00EE2604" w:rsidRDefault="00430A82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 xml:space="preserve">По данным бухгалтерского баланса проанализируйте и оцените динамику состава и структуры активов и пассивов организации. </w:t>
      </w:r>
    </w:p>
    <w:p w:rsidR="00430A82" w:rsidRPr="00EE2604" w:rsidRDefault="00430A82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Данные об имущественном положении и источниках финансирования активов организации за предыдущий период отразите в табл. 2.1.</w:t>
      </w:r>
    </w:p>
    <w:p w:rsidR="00430A82" w:rsidRPr="00EE2604" w:rsidRDefault="00430A82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2.1 </w:t>
      </w:r>
    </w:p>
    <w:p w:rsidR="00430A82" w:rsidRPr="00EE2604" w:rsidRDefault="00430A82" w:rsidP="00EE2604">
      <w:pPr>
        <w:pStyle w:val="Default"/>
        <w:spacing w:line="360" w:lineRule="auto"/>
        <w:ind w:firstLine="567"/>
        <w:jc w:val="center"/>
        <w:rPr>
          <w:sz w:val="28"/>
          <w:szCs w:val="28"/>
        </w:rPr>
      </w:pPr>
      <w:r w:rsidRPr="00EE2604">
        <w:rPr>
          <w:b/>
          <w:bCs/>
          <w:sz w:val="28"/>
          <w:szCs w:val="28"/>
        </w:rPr>
        <w:t>Горизонтальный и вертикальный анализ активов</w:t>
      </w:r>
      <w:r w:rsidR="00EE2604">
        <w:rPr>
          <w:b/>
          <w:bCs/>
          <w:sz w:val="28"/>
          <w:szCs w:val="28"/>
        </w:rPr>
        <w:t xml:space="preserve"> </w:t>
      </w:r>
      <w:r w:rsidRPr="00EE2604">
        <w:rPr>
          <w:b/>
          <w:bCs/>
          <w:sz w:val="28"/>
          <w:szCs w:val="28"/>
        </w:rPr>
        <w:t>и пассивов 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35"/>
        <w:gridCol w:w="1104"/>
        <w:gridCol w:w="1104"/>
        <w:gridCol w:w="924"/>
        <w:gridCol w:w="1315"/>
        <w:gridCol w:w="1001"/>
        <w:gridCol w:w="987"/>
        <w:gridCol w:w="875"/>
      </w:tblGrid>
      <w:tr w:rsidR="00FE0F89" w:rsidTr="00FE0F89">
        <w:tc>
          <w:tcPr>
            <w:tcW w:w="2035" w:type="dxa"/>
            <w:vMerge w:val="restart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Показатель</w:t>
            </w:r>
          </w:p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3132" w:type="dxa"/>
            <w:gridSpan w:val="3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Абсолютная величина, тыс.руб</w:t>
            </w:r>
          </w:p>
        </w:tc>
        <w:tc>
          <w:tcPr>
            <w:tcW w:w="1315" w:type="dxa"/>
            <w:vMerge w:val="restart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Темп роста, снижения %</w:t>
            </w:r>
          </w:p>
        </w:tc>
        <w:tc>
          <w:tcPr>
            <w:tcW w:w="2863" w:type="dxa"/>
            <w:gridSpan w:val="3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Структура активов и пассивов, %</w:t>
            </w:r>
          </w:p>
        </w:tc>
      </w:tr>
      <w:tr w:rsidR="00FE0F89" w:rsidTr="00FE0F89">
        <w:tc>
          <w:tcPr>
            <w:tcW w:w="2035" w:type="dxa"/>
            <w:vMerge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На 31 декабря пред. года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На 31 декабря отч. года</w:t>
            </w:r>
          </w:p>
        </w:tc>
        <w:tc>
          <w:tcPr>
            <w:tcW w:w="92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Изм (+, -)</w:t>
            </w:r>
          </w:p>
        </w:tc>
        <w:tc>
          <w:tcPr>
            <w:tcW w:w="1315" w:type="dxa"/>
            <w:vMerge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На 31 декабря пред. года</w:t>
            </w: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На 31 декабря отч. года</w:t>
            </w: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Изм (+, -)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92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31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8</w:t>
            </w:r>
          </w:p>
        </w:tc>
      </w:tr>
      <w:tr w:rsidR="00FE0F89" w:rsidTr="00CE13C9">
        <w:tc>
          <w:tcPr>
            <w:tcW w:w="9345" w:type="dxa"/>
            <w:gridSpan w:val="8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АКТИВЫ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 Внеоборотные активы – всего </w:t>
            </w:r>
          </w:p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В том числе: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538 136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714 465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176 329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132,76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33,29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42,39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1.1 Нематериальные активы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-86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0,0073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0,02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1.2. Результаты исследований и разработок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1.3. Нематериальные поисковые активы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1.4. Материальные поисковые активы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1.4. Основные средства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443 848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636 276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192 428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143,35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27,46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37,75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10,29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1.5. Доходные вложения в материальные ценности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jc w:val="both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1.6. Финансовые вложения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22 853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22 404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-449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98,04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1,41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1,33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-0,08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1.7. Отложенные налоговые активы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8 440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8 872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432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105,12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0,53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1.8. Прочие внеоборотные активы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62 665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46 669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-15 996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74,47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3,88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2,77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-1,11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 Оборотные активы – всего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1 078 212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971 010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-107 202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90,06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66,71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57,61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-9,1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В том числе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color w:val="auto"/>
                <w:sz w:val="22"/>
                <w:szCs w:val="22"/>
              </w:rPr>
            </w:pPr>
          </w:p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2.1. Запасы </w:t>
            </w:r>
          </w:p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419 262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446 009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26 747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106,38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25,94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26,46</w:t>
            </w:r>
          </w:p>
        </w:tc>
        <w:tc>
          <w:tcPr>
            <w:tcW w:w="875" w:type="dxa"/>
          </w:tcPr>
          <w:p w:rsidR="00FE0018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lastRenderedPageBreak/>
              <w:t xml:space="preserve">2.2. НДС по приобретенным цен-ностям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12 305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9 112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-3 193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74,05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0,76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0,54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-0,22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2.3. Дебиторская задолженность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476 869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474 188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-2 681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99,44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28,13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-1,37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2.4. Финансовые вложения (за исключением денежных эквивалентов)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161 357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40 366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-120 991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25,02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9,98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2,39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-7,59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2.5. Денежные средства и денежные эквиваленты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8 419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-7 084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15,86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0,52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0,08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-0,44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2.6. Прочие оборотные активы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4777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b/>
                <w:bCs/>
                <w:sz w:val="22"/>
                <w:szCs w:val="22"/>
              </w:rPr>
              <w:t xml:space="preserve">Итого активов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1 616 348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69 127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104,28</w:t>
            </w: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Х</w:t>
            </w:r>
          </w:p>
        </w:tc>
      </w:tr>
      <w:tr w:rsidR="00FE0F89" w:rsidTr="00CE13C9">
        <w:tc>
          <w:tcPr>
            <w:tcW w:w="9345" w:type="dxa"/>
            <w:gridSpan w:val="8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ПАССИВЫ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 Капитал и резервы – всего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589 380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608 470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19 090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103,24</w:t>
            </w:r>
          </w:p>
        </w:tc>
        <w:tc>
          <w:tcPr>
            <w:tcW w:w="1001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36,46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36,1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-0,36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В том числе: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1.1. Уставный капитал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30,93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29,67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-1,26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1.2. Собственные акции, выкупленные у акционеров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1.3. Переоценка внеоборотных активов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1.4. Добавочный капитал (без переоценки)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3,45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3,31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-0,14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1.5. Резервный капитал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1 711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2 738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1 027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160,02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0,11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0,16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0,05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1.6. Нераспределенная прибыль (непокрытый убыток)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31 854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49 917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18 063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156,71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1,97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2,96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 Обязательства – всего: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1 026 968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1 077 005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50 037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104,87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63,54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63,9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В том числе </w:t>
            </w: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10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24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31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2.1. Долгосрочные обязательства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603 354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-466 282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22,72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37,33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8,13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-29,2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2.2. Краткосрочные обязательства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423 614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939 933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516 319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221,88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26,21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55,77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29,56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2.2.1. Заемные средства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715 849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762 651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46 802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106,54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44,29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45,25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2.2.2. Кредиторская задолженность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277 853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100,28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17,19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16,53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-0,66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2.2.3. Доходы будущих периодов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0,01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0,009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-0,001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lastRenderedPageBreak/>
              <w:t xml:space="preserve">2.2.4.Оценочные обязательства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sz w:val="22"/>
                <w:szCs w:val="22"/>
              </w:rPr>
              <w:t xml:space="preserve">2.2.5. Прочие краткосрочные обязательства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001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987" w:type="dxa"/>
          </w:tcPr>
          <w:p w:rsidR="00FE0F89" w:rsidRPr="00FE0F89" w:rsidRDefault="0017009B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875" w:type="dxa"/>
          </w:tcPr>
          <w:p w:rsidR="00FE0F89" w:rsidRPr="00FE0F89" w:rsidRDefault="00FE0018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FE0F89" w:rsidTr="00FE0F89">
        <w:tc>
          <w:tcPr>
            <w:tcW w:w="2035" w:type="dxa"/>
          </w:tcPr>
          <w:p w:rsidR="00FE0F89" w:rsidRPr="00FE0F89" w:rsidRDefault="00FE0F89" w:rsidP="00FE0F89">
            <w:pPr>
              <w:pStyle w:val="Default"/>
              <w:rPr>
                <w:sz w:val="22"/>
                <w:szCs w:val="22"/>
              </w:rPr>
            </w:pPr>
            <w:r w:rsidRPr="00FE0F89">
              <w:rPr>
                <w:b/>
                <w:bCs/>
                <w:sz w:val="22"/>
                <w:szCs w:val="22"/>
              </w:rPr>
              <w:t xml:space="preserve">Итого пассивов 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1 616 348</w:t>
            </w:r>
          </w:p>
        </w:tc>
        <w:tc>
          <w:tcPr>
            <w:tcW w:w="1104" w:type="dxa"/>
          </w:tcPr>
          <w:p w:rsidR="00FE0F89" w:rsidRPr="00FE0F89" w:rsidRDefault="00CE13C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924" w:type="dxa"/>
          </w:tcPr>
          <w:p w:rsidR="00FE0F89" w:rsidRPr="00FE0F89" w:rsidRDefault="00F56187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69 127</w:t>
            </w:r>
          </w:p>
        </w:tc>
        <w:tc>
          <w:tcPr>
            <w:tcW w:w="1315" w:type="dxa"/>
          </w:tcPr>
          <w:p w:rsidR="00FE0F89" w:rsidRPr="00FE0F89" w:rsidRDefault="00512A29" w:rsidP="00FE0F8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104,28</w:t>
            </w:r>
          </w:p>
        </w:tc>
        <w:tc>
          <w:tcPr>
            <w:tcW w:w="1001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987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875" w:type="dxa"/>
          </w:tcPr>
          <w:p w:rsidR="00FE0F89" w:rsidRPr="00FE0F89" w:rsidRDefault="00FE0F89" w:rsidP="00FE0F89">
            <w:pPr>
              <w:jc w:val="both"/>
              <w:rPr>
                <w:rFonts w:ascii="Times New Roman" w:hAnsi="Times New Roman" w:cs="Times New Roman"/>
              </w:rPr>
            </w:pPr>
            <w:r w:rsidRPr="00FE0F89">
              <w:rPr>
                <w:rFonts w:ascii="Times New Roman" w:hAnsi="Times New Roman" w:cs="Times New Roman"/>
              </w:rPr>
              <w:t>Х</w:t>
            </w:r>
          </w:p>
        </w:tc>
      </w:tr>
    </w:tbl>
    <w:p w:rsidR="0054777B" w:rsidRDefault="0054777B" w:rsidP="0054777B">
      <w:pPr>
        <w:kinsoku w:val="0"/>
        <w:overflowPunct w:val="0"/>
        <w:spacing w:line="360" w:lineRule="auto"/>
        <w:rPr>
          <w:b/>
          <w:sz w:val="28"/>
          <w:szCs w:val="28"/>
        </w:rPr>
      </w:pPr>
    </w:p>
    <w:p w:rsidR="0054777B" w:rsidRPr="00EE2604" w:rsidRDefault="0054777B" w:rsidP="00EE2604">
      <w:pPr>
        <w:kinsoku w:val="0"/>
        <w:overflowPunct w:val="0"/>
        <w:spacing w:line="36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Расчет: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Столбцы 2, 3 заполняются из бухгалтерского баланса (приложение 1)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Столбец 4 рассчитывается как столбец 3-2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Столбец 5 рассчитывается как столбец (3/2)*100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Столбе</w:t>
      </w:r>
      <w:r w:rsidR="00512A29" w:rsidRPr="00EE2604">
        <w:rPr>
          <w:rFonts w:ascii="Times New Roman" w:hAnsi="Times New Roman" w:cs="Times New Roman"/>
          <w:sz w:val="28"/>
          <w:szCs w:val="28"/>
        </w:rPr>
        <w:t>ц 6 рассчитывается как столбец 2</w:t>
      </w:r>
      <w:r w:rsidRPr="00EE2604">
        <w:rPr>
          <w:rFonts w:ascii="Times New Roman" w:hAnsi="Times New Roman" w:cs="Times New Roman"/>
          <w:sz w:val="28"/>
          <w:szCs w:val="28"/>
        </w:rPr>
        <w:t>/ баланс *100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Столбе</w:t>
      </w:r>
      <w:r w:rsidR="00512A29" w:rsidRPr="00EE2604">
        <w:rPr>
          <w:rFonts w:ascii="Times New Roman" w:hAnsi="Times New Roman" w:cs="Times New Roman"/>
          <w:sz w:val="28"/>
          <w:szCs w:val="28"/>
        </w:rPr>
        <w:t>ц 7 рассчитывается как столбец 3</w:t>
      </w:r>
      <w:r w:rsidRPr="00EE2604">
        <w:rPr>
          <w:rFonts w:ascii="Times New Roman" w:hAnsi="Times New Roman" w:cs="Times New Roman"/>
          <w:sz w:val="28"/>
          <w:szCs w:val="28"/>
        </w:rPr>
        <w:t xml:space="preserve"> / баланс *100</w:t>
      </w:r>
    </w:p>
    <w:p w:rsidR="0054777B" w:rsidRPr="00EE2604" w:rsidRDefault="0054777B" w:rsidP="00EE2604">
      <w:pPr>
        <w:numPr>
          <w:ilvl w:val="0"/>
          <w:numId w:val="2"/>
        </w:numPr>
        <w:tabs>
          <w:tab w:val="clear" w:pos="720"/>
          <w:tab w:val="num" w:pos="360"/>
        </w:tabs>
        <w:kinsoku w:val="0"/>
        <w:overflowPunct w:val="0"/>
        <w:spacing w:after="0" w:line="36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Столбец 8 рассчитывается как столбец 7-6</w:t>
      </w:r>
    </w:p>
    <w:p w:rsidR="00FE0018" w:rsidRDefault="00FE0018" w:rsidP="00EE2604">
      <w:pPr>
        <w:kinsoku w:val="0"/>
        <w:overflowPunct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  <w:r w:rsidRPr="00EE2604">
        <w:rPr>
          <w:rFonts w:ascii="Times New Roman" w:hAnsi="Times New Roman" w:cs="Times New Roman"/>
          <w:sz w:val="28"/>
          <w:szCs w:val="28"/>
        </w:rPr>
        <w:t xml:space="preserve"> В структурно – динамическом анализе активов и пассивов организации отображаются остатки по балансу, темп роста (снижения), структура активов и пассивов, а также изменение. Баланс за 2011 год составил 1 616 348 тыс. руб., баланс за 2012 год – 1 685 475 тыс. руб. Изменение между 2012 и 2011 годами составили 69 127 тыс. руб. Темп роста году равен 104,28 %. Структура внеоборотных активов в 2012 году составляет 42,39%, что  на 9,1% превышает показатели предыдущего периода. Структура оборотных активов в 2012 году составляет 57,61%, что  на 9,1% меньше показателей предыдущего периода. </w:t>
      </w:r>
      <w:r w:rsidR="00366339" w:rsidRPr="00EE2604">
        <w:rPr>
          <w:rFonts w:ascii="Times New Roman" w:hAnsi="Times New Roman" w:cs="Times New Roman"/>
          <w:sz w:val="28"/>
          <w:szCs w:val="28"/>
        </w:rPr>
        <w:t>Капитал и резервы за 2012</w:t>
      </w:r>
      <w:r w:rsidRPr="00EE2604">
        <w:rPr>
          <w:rFonts w:ascii="Times New Roman" w:hAnsi="Times New Roman" w:cs="Times New Roman"/>
          <w:sz w:val="28"/>
          <w:szCs w:val="28"/>
        </w:rPr>
        <w:t xml:space="preserve"> год</w:t>
      </w:r>
      <w:r w:rsidR="00366339" w:rsidRPr="00EE2604">
        <w:rPr>
          <w:rFonts w:ascii="Times New Roman" w:hAnsi="Times New Roman" w:cs="Times New Roman"/>
          <w:sz w:val="28"/>
          <w:szCs w:val="28"/>
        </w:rPr>
        <w:t xml:space="preserve"> составили 36,1%, уменьшился на 0,36% по сравнению с 2011 г.</w:t>
      </w:r>
      <w:r w:rsidRPr="00EE2604">
        <w:rPr>
          <w:rFonts w:ascii="Times New Roman" w:hAnsi="Times New Roman" w:cs="Times New Roman"/>
          <w:sz w:val="28"/>
          <w:szCs w:val="28"/>
        </w:rPr>
        <w:t>, а</w:t>
      </w:r>
      <w:r w:rsidR="00366339" w:rsidRPr="00EE2604">
        <w:rPr>
          <w:rFonts w:ascii="Times New Roman" w:hAnsi="Times New Roman" w:cs="Times New Roman"/>
          <w:sz w:val="28"/>
          <w:szCs w:val="28"/>
        </w:rPr>
        <w:t xml:space="preserve"> обязательства увеличились на 0,36</w:t>
      </w:r>
      <w:r w:rsidRPr="00EE2604">
        <w:rPr>
          <w:rFonts w:ascii="Times New Roman" w:hAnsi="Times New Roman" w:cs="Times New Roman"/>
          <w:sz w:val="28"/>
          <w:szCs w:val="28"/>
        </w:rPr>
        <w:t xml:space="preserve"> % по сравнению с предыдущим</w:t>
      </w:r>
      <w:r w:rsidR="00366339" w:rsidRPr="00EE2604">
        <w:rPr>
          <w:rFonts w:ascii="Times New Roman" w:hAnsi="Times New Roman" w:cs="Times New Roman"/>
          <w:sz w:val="28"/>
          <w:szCs w:val="28"/>
        </w:rPr>
        <w:t xml:space="preserve"> годом</w:t>
      </w:r>
      <w:r w:rsidRPr="00EE260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EE2604" w:rsidRDefault="00EE2604" w:rsidP="00EE2604">
      <w:pPr>
        <w:kinsoku w:val="0"/>
        <w:overflowPunct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kinsoku w:val="0"/>
        <w:overflowPunct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kinsoku w:val="0"/>
        <w:overflowPunct w:val="0"/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kinsoku w:val="0"/>
        <w:overflowPunct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kinsoku w:val="0"/>
        <w:overflowPunct w:val="0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66339" w:rsidRDefault="00366339" w:rsidP="00544CB4">
      <w:pPr>
        <w:pStyle w:val="1"/>
      </w:pPr>
      <w:bookmarkStart w:id="3" w:name="_Toc432806714"/>
      <w:r>
        <w:lastRenderedPageBreak/>
        <w:t>Задание 3</w:t>
      </w:r>
      <w:bookmarkEnd w:id="3"/>
      <w:r>
        <w:t xml:space="preserve"> </w:t>
      </w:r>
    </w:p>
    <w:p w:rsidR="00366339" w:rsidRDefault="00366339" w:rsidP="00366339">
      <w:pPr>
        <w:pStyle w:val="Default"/>
        <w:rPr>
          <w:sz w:val="28"/>
          <w:szCs w:val="28"/>
        </w:rPr>
      </w:pPr>
    </w:p>
    <w:p w:rsidR="00366339" w:rsidRPr="00EE2604" w:rsidRDefault="00366339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>По данным бухгалтерского баланса з</w:t>
      </w:r>
      <w:r w:rsidR="00EE2604">
        <w:rPr>
          <w:sz w:val="28"/>
          <w:szCs w:val="28"/>
        </w:rPr>
        <w:t>аполните табл. 3.1 и проанализи</w:t>
      </w:r>
      <w:r w:rsidRPr="00EE2604">
        <w:rPr>
          <w:sz w:val="28"/>
          <w:szCs w:val="28"/>
        </w:rPr>
        <w:t xml:space="preserve">руйте состав, структуру и динамику обязательств организации. </w:t>
      </w:r>
    </w:p>
    <w:p w:rsidR="00430A82" w:rsidRPr="00EE2604" w:rsidRDefault="00366339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Результаты расчетов за 2012 г. представьте в табл. 3.1.</w:t>
      </w:r>
    </w:p>
    <w:p w:rsidR="00366339" w:rsidRPr="00EE2604" w:rsidRDefault="00366339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3.1 </w:t>
      </w:r>
    </w:p>
    <w:p w:rsidR="00366339" w:rsidRPr="00EE2604" w:rsidRDefault="00366339" w:rsidP="00EE2604">
      <w:pPr>
        <w:pStyle w:val="Default"/>
        <w:spacing w:line="360" w:lineRule="auto"/>
        <w:ind w:firstLine="567"/>
        <w:jc w:val="center"/>
        <w:rPr>
          <w:sz w:val="28"/>
          <w:szCs w:val="28"/>
        </w:rPr>
      </w:pPr>
      <w:r w:rsidRPr="00EE2604">
        <w:rPr>
          <w:b/>
          <w:bCs/>
          <w:sz w:val="28"/>
          <w:szCs w:val="28"/>
        </w:rPr>
        <w:t>Анализ состава, структуры и динамики обязательств</w:t>
      </w:r>
      <w:r w:rsidR="00EE2604">
        <w:rPr>
          <w:b/>
          <w:bCs/>
          <w:sz w:val="28"/>
          <w:szCs w:val="28"/>
        </w:rPr>
        <w:t xml:space="preserve"> </w:t>
      </w:r>
      <w:r w:rsidRPr="00EE2604">
        <w:rPr>
          <w:b/>
          <w:bCs/>
          <w:sz w:val="28"/>
          <w:szCs w:val="28"/>
        </w:rPr>
        <w:t>организации (по данным бухгалтерского баланса)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737"/>
        <w:gridCol w:w="1527"/>
        <w:gridCol w:w="1518"/>
        <w:gridCol w:w="1529"/>
        <w:gridCol w:w="1519"/>
        <w:gridCol w:w="1515"/>
      </w:tblGrid>
      <w:tr w:rsidR="00366339" w:rsidTr="00EA0EEC">
        <w:tc>
          <w:tcPr>
            <w:tcW w:w="1737" w:type="dxa"/>
            <w:vMerge w:val="restart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3045" w:type="dxa"/>
            <w:gridSpan w:val="2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На 31 декабря пред.года</w:t>
            </w:r>
          </w:p>
        </w:tc>
        <w:tc>
          <w:tcPr>
            <w:tcW w:w="3048" w:type="dxa"/>
            <w:gridSpan w:val="2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На 31 декабря отч.года</w:t>
            </w:r>
          </w:p>
        </w:tc>
        <w:tc>
          <w:tcPr>
            <w:tcW w:w="1515" w:type="dxa"/>
            <w:vMerge w:val="restart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Темп роста %</w:t>
            </w:r>
          </w:p>
        </w:tc>
      </w:tr>
      <w:tr w:rsidR="00EA0EEC" w:rsidTr="00EA0EEC">
        <w:tc>
          <w:tcPr>
            <w:tcW w:w="1737" w:type="dxa"/>
            <w:vMerge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527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518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29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Тыс.руб</w:t>
            </w:r>
          </w:p>
        </w:tc>
        <w:tc>
          <w:tcPr>
            <w:tcW w:w="1519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15" w:type="dxa"/>
            <w:vMerge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 w:rsidRPr="00366339">
              <w:rPr>
                <w:rFonts w:ascii="Times New Roman" w:hAnsi="Times New Roman" w:cs="Times New Roman"/>
              </w:rPr>
              <w:t xml:space="preserve">1.Обязательства </w:t>
            </w:r>
            <w:r w:rsidR="00EA0EEC">
              <w:rPr>
                <w:rFonts w:ascii="Times New Roman" w:hAnsi="Times New Roman" w:cs="Times New Roman"/>
              </w:rPr>
              <w:t>–</w:t>
            </w:r>
            <w:r w:rsidRPr="00366339">
              <w:rPr>
                <w:rFonts w:ascii="Times New Roman" w:hAnsi="Times New Roman" w:cs="Times New Roman"/>
              </w:rPr>
              <w:t xml:space="preserve"> всего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1 026 968</w:t>
            </w:r>
          </w:p>
        </w:tc>
        <w:tc>
          <w:tcPr>
            <w:tcW w:w="1518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1 077 005</w:t>
            </w:r>
          </w:p>
        </w:tc>
        <w:tc>
          <w:tcPr>
            <w:tcW w:w="1519" w:type="dxa"/>
          </w:tcPr>
          <w:p w:rsidR="00366339" w:rsidRPr="00366339" w:rsidRDefault="00366339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100,00</w:t>
            </w:r>
          </w:p>
        </w:tc>
        <w:tc>
          <w:tcPr>
            <w:tcW w:w="1515" w:type="dxa"/>
          </w:tcPr>
          <w:p w:rsidR="00366339" w:rsidRPr="00366339" w:rsidRDefault="00436658" w:rsidP="00436658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104,87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 xml:space="preserve">1.1. Краткосрочные - всего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423 614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41,25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939 933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87,27</w:t>
            </w:r>
          </w:p>
        </w:tc>
        <w:tc>
          <w:tcPr>
            <w:tcW w:w="1515" w:type="dxa"/>
          </w:tcPr>
          <w:p w:rsidR="00366339" w:rsidRPr="00366339" w:rsidRDefault="00436658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221,88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 xml:space="preserve">1.1.1. Заемные средства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145 596</w:t>
            </w:r>
          </w:p>
        </w:tc>
        <w:tc>
          <w:tcPr>
            <w:tcW w:w="1518" w:type="dxa"/>
          </w:tcPr>
          <w:p w:rsidR="00366339" w:rsidRPr="00366339" w:rsidRDefault="00EA0EEC" w:rsidP="00EA0EE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34,37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661 133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70,34</w:t>
            </w:r>
          </w:p>
        </w:tc>
        <w:tc>
          <w:tcPr>
            <w:tcW w:w="1515" w:type="dxa"/>
          </w:tcPr>
          <w:p w:rsidR="00366339" w:rsidRPr="00366339" w:rsidRDefault="00436658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454,09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 xml:space="preserve">1.1.2. Кредиторская задолженность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277 853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65,59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29,64</w:t>
            </w:r>
          </w:p>
        </w:tc>
        <w:tc>
          <w:tcPr>
            <w:tcW w:w="1515" w:type="dxa"/>
          </w:tcPr>
          <w:p w:rsidR="00366339" w:rsidRPr="00366339" w:rsidRDefault="00436658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100,28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>1.1.3.</w:t>
            </w:r>
            <w:r w:rsidR="00EA0EEC">
              <w:rPr>
                <w:sz w:val="22"/>
                <w:szCs w:val="22"/>
              </w:rPr>
              <w:t xml:space="preserve"> Прочие краткосрочные обязатель</w:t>
            </w:r>
            <w:r w:rsidRPr="00366339">
              <w:rPr>
                <w:sz w:val="22"/>
                <w:szCs w:val="22"/>
              </w:rPr>
              <w:t xml:space="preserve">ства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5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 xml:space="preserve">1.2. Долгосрочные - всего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603 354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58,75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137 072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12,73</w:t>
            </w:r>
          </w:p>
        </w:tc>
        <w:tc>
          <w:tcPr>
            <w:tcW w:w="1515" w:type="dxa"/>
          </w:tcPr>
          <w:p w:rsidR="00366339" w:rsidRPr="00366339" w:rsidRDefault="00436658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22,72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 xml:space="preserve">1.2.1. Заемные средства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570 253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94,51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101 518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74,06</w:t>
            </w:r>
          </w:p>
        </w:tc>
        <w:tc>
          <w:tcPr>
            <w:tcW w:w="1515" w:type="dxa"/>
          </w:tcPr>
          <w:p w:rsidR="00366339" w:rsidRPr="00366339" w:rsidRDefault="00436658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17,8</w:t>
            </w:r>
          </w:p>
        </w:tc>
      </w:tr>
      <w:tr w:rsidR="00366339" w:rsidTr="00EA0EEC">
        <w:tc>
          <w:tcPr>
            <w:tcW w:w="1737" w:type="dxa"/>
          </w:tcPr>
          <w:p w:rsidR="00366339" w:rsidRPr="00366339" w:rsidRDefault="00366339" w:rsidP="00366339">
            <w:pPr>
              <w:pStyle w:val="Default"/>
              <w:rPr>
                <w:sz w:val="22"/>
                <w:szCs w:val="22"/>
              </w:rPr>
            </w:pPr>
            <w:r w:rsidRPr="00366339">
              <w:rPr>
                <w:sz w:val="22"/>
                <w:szCs w:val="22"/>
              </w:rPr>
              <w:t>1.2.2</w:t>
            </w:r>
            <w:r w:rsidR="00EA0EEC">
              <w:rPr>
                <w:sz w:val="22"/>
                <w:szCs w:val="22"/>
              </w:rPr>
              <w:t>. Прочие долгосрочные обязатель</w:t>
            </w:r>
            <w:r w:rsidRPr="00366339">
              <w:rPr>
                <w:sz w:val="22"/>
                <w:szCs w:val="22"/>
              </w:rPr>
              <w:t xml:space="preserve">ства </w:t>
            </w:r>
          </w:p>
        </w:tc>
        <w:tc>
          <w:tcPr>
            <w:tcW w:w="1527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8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2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9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15" w:type="dxa"/>
          </w:tcPr>
          <w:p w:rsidR="00366339" w:rsidRPr="00366339" w:rsidRDefault="00EA0EEC" w:rsidP="00366339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</w:tbl>
    <w:p w:rsidR="00366339" w:rsidRDefault="00366339" w:rsidP="00366339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36658" w:rsidRPr="00EE2604" w:rsidRDefault="00436658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  <w:r w:rsidRPr="00EE2604">
        <w:rPr>
          <w:rFonts w:ascii="Times New Roman" w:hAnsi="Times New Roman" w:cs="Times New Roman"/>
          <w:sz w:val="28"/>
          <w:szCs w:val="28"/>
        </w:rPr>
        <w:t xml:space="preserve"> Обязательства на отчетную дату составили 1 077 005 тыс.руб, что на 50 037 тыс.руб. больше, чем на начало года (темп роста составил 104,87 %).  </w:t>
      </w:r>
    </w:p>
    <w:p w:rsidR="00167B31" w:rsidRPr="00EE2604" w:rsidRDefault="00436658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Данное повышение произошло главным образом за счет увеличения краткосрочной задолженности на 516 319 тыс. руб. (в том числе заемные средства – на 515 537 </w:t>
      </w:r>
      <w:r w:rsidR="00167B31" w:rsidRPr="00EE2604">
        <w:rPr>
          <w:rFonts w:ascii="Times New Roman" w:hAnsi="Times New Roman" w:cs="Times New Roman"/>
          <w:sz w:val="28"/>
          <w:szCs w:val="28"/>
        </w:rPr>
        <w:t>тыс. руб. и кредиторской</w:t>
      </w:r>
      <w:r w:rsidRPr="00EE2604">
        <w:rPr>
          <w:rFonts w:ascii="Times New Roman" w:hAnsi="Times New Roman" w:cs="Times New Roman"/>
          <w:sz w:val="28"/>
          <w:szCs w:val="28"/>
        </w:rPr>
        <w:t xml:space="preserve"> за</w:t>
      </w:r>
      <w:r w:rsidR="00167B31" w:rsidRPr="00EE2604">
        <w:rPr>
          <w:rFonts w:ascii="Times New Roman" w:hAnsi="Times New Roman" w:cs="Times New Roman"/>
          <w:sz w:val="28"/>
          <w:szCs w:val="28"/>
        </w:rPr>
        <w:t xml:space="preserve">долженности – на 782 </w:t>
      </w:r>
      <w:r w:rsidRPr="00EE2604">
        <w:rPr>
          <w:rFonts w:ascii="Times New Roman" w:hAnsi="Times New Roman" w:cs="Times New Roman"/>
          <w:sz w:val="28"/>
          <w:szCs w:val="28"/>
        </w:rPr>
        <w:t xml:space="preserve">тыс. руб.). </w:t>
      </w:r>
      <w:r w:rsidR="00167B31" w:rsidRPr="00EE2604">
        <w:rPr>
          <w:rFonts w:ascii="Times New Roman" w:hAnsi="Times New Roman" w:cs="Times New Roman"/>
          <w:sz w:val="28"/>
          <w:szCs w:val="28"/>
        </w:rPr>
        <w:t>Долгосрочная задолженность снизилась на 466 282 тыс. руб. за счет уменьшения заемных средств.</w:t>
      </w:r>
    </w:p>
    <w:p w:rsidR="00167B31" w:rsidRPr="00EE2604" w:rsidRDefault="00167B31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lastRenderedPageBreak/>
        <w:t>Рост доли краткосрочных обязательств и постоянная доля краткосрочных займов и кредитов, свидетельствующая об отсутствии средств на погашение долгосрочного кредита, не могут быть расценены как позитивная тенденция. Рост краткосрочных обязательств уменьшает долю собственного капитала в общей сумме источников средств предприятия, фирмы. </w:t>
      </w:r>
    </w:p>
    <w:p w:rsidR="00436658" w:rsidRDefault="00167B31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Рост краткосрочных обязательств ухудшает финансовое состояние предприятия, а иногда приводит и к банкротству.</w:t>
      </w: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67B31" w:rsidRDefault="00167B31" w:rsidP="00544CB4">
      <w:pPr>
        <w:pStyle w:val="1"/>
      </w:pPr>
      <w:bookmarkStart w:id="4" w:name="_Toc432806715"/>
      <w:r>
        <w:lastRenderedPageBreak/>
        <w:t>Задание 4</w:t>
      </w:r>
      <w:bookmarkEnd w:id="4"/>
      <w:r>
        <w:t xml:space="preserve"> </w:t>
      </w:r>
    </w:p>
    <w:p w:rsidR="00167B31" w:rsidRDefault="00167B31" w:rsidP="00167B31">
      <w:pPr>
        <w:pStyle w:val="Default"/>
        <w:rPr>
          <w:sz w:val="28"/>
          <w:szCs w:val="28"/>
        </w:rPr>
      </w:pPr>
    </w:p>
    <w:p w:rsidR="00167B31" w:rsidRPr="00EE2604" w:rsidRDefault="00167B31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 xml:space="preserve">По данным бухгалтерского баланса рассчитайте величину чистых активов организации за 2011 и 2012 гг., оцените динамику этого показателя. </w:t>
      </w:r>
    </w:p>
    <w:p w:rsidR="00167B31" w:rsidRPr="00EE2604" w:rsidRDefault="00167B31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Результаты расчетов за предыдущий период представьте в табл. 4.1.</w:t>
      </w:r>
    </w:p>
    <w:p w:rsidR="00167B31" w:rsidRPr="00EE2604" w:rsidRDefault="00167B31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4.1 </w:t>
      </w:r>
    </w:p>
    <w:p w:rsidR="00167B31" w:rsidRPr="00EE2604" w:rsidRDefault="00167B31" w:rsidP="00EE260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604">
        <w:rPr>
          <w:rFonts w:ascii="Times New Roman" w:hAnsi="Times New Roman" w:cs="Times New Roman"/>
          <w:b/>
          <w:bCs/>
          <w:sz w:val="28"/>
          <w:szCs w:val="28"/>
        </w:rPr>
        <w:t>Расчет чистых активов организации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248"/>
        <w:gridCol w:w="1554"/>
        <w:gridCol w:w="1555"/>
        <w:gridCol w:w="1556"/>
      </w:tblGrid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Показатель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На 31 декабря 2011 г.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На 31 декабря 2012 г.</w:t>
            </w:r>
          </w:p>
        </w:tc>
        <w:tc>
          <w:tcPr>
            <w:tcW w:w="1556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Изменение (+,-)</w:t>
            </w:r>
          </w:p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556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 w:rsidRPr="00E20015">
              <w:rPr>
                <w:rFonts w:ascii="Times New Roman" w:hAnsi="Times New Roman" w:cs="Times New Roman"/>
              </w:rPr>
              <w:t>4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1.1. Нематериальные активы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-86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1.2. Результаты исследований и разработок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1.3. Основные средства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443 848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636 276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192 428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1.4. Доходные вложения в материальные ценности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1.5. Финансовые вложения </w:t>
            </w:r>
          </w:p>
        </w:tc>
        <w:tc>
          <w:tcPr>
            <w:tcW w:w="1554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22 853</w:t>
            </w:r>
          </w:p>
        </w:tc>
        <w:tc>
          <w:tcPr>
            <w:tcW w:w="1555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22 404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-449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1.6. Прочие внеоборотные активы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62 665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46 669</w:t>
            </w:r>
          </w:p>
        </w:tc>
        <w:tc>
          <w:tcPr>
            <w:tcW w:w="1556" w:type="dxa"/>
          </w:tcPr>
          <w:p w:rsidR="00E20015" w:rsidRPr="00E20015" w:rsidRDefault="0092012B" w:rsidP="009201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-15 996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1.7. Запасы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419 262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446 009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26 747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1.8. НДС по приобретенным ценностям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12 305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9 112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-3 193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1.9. Дебиторская задолженность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476 869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474 188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-2 681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1.10. Денежные средства и денежные эквиваленты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8 419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1 335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-7 084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1.11. Прочие оборотные активы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b/>
                <w:bCs/>
                <w:sz w:val="22"/>
                <w:szCs w:val="22"/>
              </w:rPr>
              <w:t xml:space="preserve">1.12. Итого активов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1 616 348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1 685 475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69 127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2.1. Долгосрочные обязательства по займам и кредитам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570 253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101 518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-468 735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2.2. Прочие долгосрочные обязательства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2.3. Краткосрочные обязательства по кредитам и займам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145 596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661 133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515 537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2.4. Кредиторская задолженность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277 853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278 635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782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2.5. Оценочные обязательства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2.6. Прочие краткосрочные обязательства </w:t>
            </w:r>
          </w:p>
        </w:tc>
        <w:tc>
          <w:tcPr>
            <w:tcW w:w="1554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5" w:type="dxa"/>
          </w:tcPr>
          <w:p w:rsidR="00E20015" w:rsidRPr="00E20015" w:rsidRDefault="00E20015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556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sz w:val="22"/>
                <w:szCs w:val="22"/>
              </w:rPr>
              <w:t xml:space="preserve">2.8. Итого обязательства, исключаемые из стоимости активов </w:t>
            </w:r>
          </w:p>
        </w:tc>
        <w:tc>
          <w:tcPr>
            <w:tcW w:w="1554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</w:t>
            </w:r>
            <w:r w:rsidR="003D30FC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>2</w:t>
            </w:r>
            <w:r w:rsidR="003D30FC">
              <w:rPr>
                <w:rFonts w:ascii="Times New Roman" w:hAnsi="Times New Roman" w:cs="Times New Roman"/>
              </w:rPr>
              <w:t>6</w:t>
            </w:r>
            <w:r>
              <w:rPr>
                <w:rFonts w:ascii="Times New Roman" w:hAnsi="Times New Roman" w:cs="Times New Roman"/>
              </w:rPr>
              <w:t xml:space="preserve"> 968</w:t>
            </w:r>
          </w:p>
        </w:tc>
        <w:tc>
          <w:tcPr>
            <w:tcW w:w="1555" w:type="dxa"/>
          </w:tcPr>
          <w:p w:rsidR="00E20015" w:rsidRPr="00E20015" w:rsidRDefault="0092012B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1 077 005</w:t>
            </w:r>
          </w:p>
        </w:tc>
        <w:tc>
          <w:tcPr>
            <w:tcW w:w="1556" w:type="dxa"/>
          </w:tcPr>
          <w:p w:rsidR="00E20015" w:rsidRPr="00E20015" w:rsidRDefault="003D30FC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50 037</w:t>
            </w:r>
          </w:p>
        </w:tc>
      </w:tr>
      <w:tr w:rsidR="00E20015" w:rsidTr="00E20015">
        <w:tc>
          <w:tcPr>
            <w:tcW w:w="4248" w:type="dxa"/>
          </w:tcPr>
          <w:p w:rsidR="00E20015" w:rsidRPr="00E20015" w:rsidRDefault="00E20015" w:rsidP="00E20015">
            <w:pPr>
              <w:pStyle w:val="Default"/>
              <w:rPr>
                <w:sz w:val="22"/>
                <w:szCs w:val="22"/>
              </w:rPr>
            </w:pPr>
            <w:r w:rsidRPr="00E20015">
              <w:rPr>
                <w:b/>
                <w:bCs/>
                <w:sz w:val="22"/>
                <w:szCs w:val="22"/>
              </w:rPr>
              <w:t xml:space="preserve">Стоимость чистых активов </w:t>
            </w:r>
          </w:p>
        </w:tc>
        <w:tc>
          <w:tcPr>
            <w:tcW w:w="1554" w:type="dxa"/>
          </w:tcPr>
          <w:p w:rsidR="00E20015" w:rsidRPr="00E20015" w:rsidRDefault="003D30FC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589 215</w:t>
            </w:r>
          </w:p>
        </w:tc>
        <w:tc>
          <w:tcPr>
            <w:tcW w:w="1555" w:type="dxa"/>
          </w:tcPr>
          <w:p w:rsidR="00E20015" w:rsidRPr="00E20015" w:rsidRDefault="003D30FC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608 305</w:t>
            </w:r>
          </w:p>
        </w:tc>
        <w:tc>
          <w:tcPr>
            <w:tcW w:w="1556" w:type="dxa"/>
          </w:tcPr>
          <w:p w:rsidR="00E20015" w:rsidRPr="00E20015" w:rsidRDefault="003D30FC" w:rsidP="00E20015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19 090</w:t>
            </w:r>
          </w:p>
        </w:tc>
      </w:tr>
    </w:tbl>
    <w:p w:rsidR="00167B31" w:rsidRDefault="00167B31" w:rsidP="00167B31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92012B" w:rsidRPr="00EE2604" w:rsidRDefault="0092012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Под стоимостью чистых активов организации понимается величина, определяемая путем вычитания из суммы активов принимаемых к расчету, суммы ее пассивов принимаемых к расчету.</w:t>
      </w:r>
    </w:p>
    <w:p w:rsidR="0092012B" w:rsidRPr="00EE2604" w:rsidRDefault="0092012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Чистые активы (ЧА) = (Раздел </w:t>
      </w:r>
      <w:r w:rsidRPr="00EE260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EE2604">
        <w:rPr>
          <w:rFonts w:ascii="Times New Roman" w:hAnsi="Times New Roman" w:cs="Times New Roman"/>
          <w:sz w:val="28"/>
          <w:szCs w:val="28"/>
        </w:rPr>
        <w:t xml:space="preserve"> + Раздел </w:t>
      </w:r>
      <w:r w:rsidRPr="00EE260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EE2604">
        <w:rPr>
          <w:rFonts w:ascii="Times New Roman" w:hAnsi="Times New Roman" w:cs="Times New Roman"/>
          <w:sz w:val="28"/>
          <w:szCs w:val="28"/>
        </w:rPr>
        <w:t xml:space="preserve"> - Задолжность акционеров по вкладу в УК) – (Раздел </w:t>
      </w:r>
      <w:r w:rsidRPr="00EE2604">
        <w:rPr>
          <w:rFonts w:ascii="Times New Roman" w:hAnsi="Times New Roman" w:cs="Times New Roman"/>
          <w:sz w:val="28"/>
          <w:szCs w:val="28"/>
          <w:lang w:val="en-US"/>
        </w:rPr>
        <w:t>IV</w:t>
      </w:r>
      <w:r w:rsidRPr="00EE2604">
        <w:rPr>
          <w:rFonts w:ascii="Times New Roman" w:hAnsi="Times New Roman" w:cs="Times New Roman"/>
          <w:sz w:val="28"/>
          <w:szCs w:val="28"/>
        </w:rPr>
        <w:t xml:space="preserve">+Раздел </w:t>
      </w:r>
      <w:r w:rsidRPr="00EE2604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EE2604">
        <w:rPr>
          <w:rFonts w:ascii="Times New Roman" w:hAnsi="Times New Roman" w:cs="Times New Roman"/>
          <w:sz w:val="28"/>
          <w:szCs w:val="28"/>
        </w:rPr>
        <w:t xml:space="preserve"> – Доходы будущих периодов)</w:t>
      </w:r>
    </w:p>
    <w:p w:rsidR="0092012B" w:rsidRPr="00EE2604" w:rsidRDefault="003D30FC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12"/>
          <w:sz w:val="28"/>
          <w:szCs w:val="28"/>
        </w:rPr>
        <w:object w:dxaOrig="42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3.75pt;height:18pt" o:ole="">
            <v:imagedata r:id="rId8" o:title=""/>
          </v:shape>
          <o:OLEObject Type="Embed" ProgID="Equation.3" ShapeID="_x0000_i1025" DrawAspect="Content" ObjectID="_1515425434" r:id="rId9"/>
        </w:object>
      </w:r>
      <w:r w:rsidR="0092012B" w:rsidRPr="00EE2604">
        <w:rPr>
          <w:rFonts w:ascii="Times New Roman" w:hAnsi="Times New Roman" w:cs="Times New Roman"/>
          <w:sz w:val="28"/>
          <w:szCs w:val="28"/>
        </w:rPr>
        <w:t>тыс.руб.</w:t>
      </w:r>
    </w:p>
    <w:p w:rsidR="0092012B" w:rsidRPr="00EE2604" w:rsidRDefault="003D30FC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12"/>
          <w:sz w:val="28"/>
          <w:szCs w:val="28"/>
        </w:rPr>
        <w:object w:dxaOrig="4300" w:dyaOrig="360">
          <v:shape id="_x0000_i1026" type="#_x0000_t75" style="width:215.25pt;height:18pt" o:ole="">
            <v:imagedata r:id="rId10" o:title=""/>
          </v:shape>
          <o:OLEObject Type="Embed" ProgID="Equation.3" ShapeID="_x0000_i1026" DrawAspect="Content" ObjectID="_1515425435" r:id="rId11"/>
        </w:object>
      </w:r>
      <w:r w:rsidR="0092012B" w:rsidRPr="00EE2604">
        <w:rPr>
          <w:rFonts w:ascii="Times New Roman" w:hAnsi="Times New Roman" w:cs="Times New Roman"/>
          <w:sz w:val="28"/>
          <w:szCs w:val="28"/>
        </w:rPr>
        <w:t>тыс.руб.</w:t>
      </w:r>
    </w:p>
    <w:p w:rsidR="0092012B" w:rsidRPr="00EE2604" w:rsidRDefault="0092012B" w:rsidP="00EE260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8F3CBA" w:rsidRDefault="0092012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В отчетном году размер чистых активов предприятия возрос на 19 090 тыс. рублей. Рост чистых активов был обеспечен более высоким абсолютным приростом всех активов 69 127 тыс. руб., по сравнению с приростом заемных средств 50 037 тыс. руб., что свидетельствует о росте капитала собственников за счет реинвестирования чистой прибыли в хозяйственную деятельность предприятия и накопления производственного капитала.  </w:t>
      </w: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F3CBA" w:rsidRDefault="008F3CBA" w:rsidP="00544CB4">
      <w:pPr>
        <w:pStyle w:val="1"/>
      </w:pPr>
      <w:bookmarkStart w:id="5" w:name="_Toc432806716"/>
      <w:r>
        <w:lastRenderedPageBreak/>
        <w:t>Задание 5</w:t>
      </w:r>
      <w:bookmarkEnd w:id="5"/>
      <w:r>
        <w:t xml:space="preserve"> </w:t>
      </w:r>
    </w:p>
    <w:p w:rsidR="008F3CBA" w:rsidRDefault="008F3CBA" w:rsidP="008F3CBA">
      <w:pPr>
        <w:pStyle w:val="Default"/>
        <w:rPr>
          <w:sz w:val="28"/>
          <w:szCs w:val="28"/>
        </w:rPr>
      </w:pPr>
    </w:p>
    <w:p w:rsidR="008F3CBA" w:rsidRPr="00EE2604" w:rsidRDefault="008F3CBA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>По данным бухгалтерской отчетност</w:t>
      </w:r>
      <w:r w:rsidR="00EE2604">
        <w:rPr>
          <w:sz w:val="28"/>
          <w:szCs w:val="28"/>
        </w:rPr>
        <w:t>и дайте оценку эффективности ис</w:t>
      </w:r>
      <w:r w:rsidRPr="00EE2604">
        <w:rPr>
          <w:sz w:val="28"/>
          <w:szCs w:val="28"/>
        </w:rPr>
        <w:t xml:space="preserve">пользования оборотных активов, рассчитав показатели их оборачиваемости. Определите влияние изменения объема продаж и среднегодовых остатков оборотных активов на изменение коэффициентов оборачиваемости. </w:t>
      </w:r>
    </w:p>
    <w:p w:rsidR="008F3CBA" w:rsidRPr="00EE2604" w:rsidRDefault="008F3CBA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Результаты расчетов представьте в табл. 5.1.</w:t>
      </w:r>
    </w:p>
    <w:p w:rsidR="008F3CBA" w:rsidRPr="00EE2604" w:rsidRDefault="008F3CBA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5.1 </w:t>
      </w:r>
    </w:p>
    <w:p w:rsidR="008F3CBA" w:rsidRPr="00EE2604" w:rsidRDefault="008F3CBA" w:rsidP="00EE260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604">
        <w:rPr>
          <w:rFonts w:ascii="Times New Roman" w:hAnsi="Times New Roman" w:cs="Times New Roman"/>
          <w:b/>
          <w:bCs/>
          <w:sz w:val="28"/>
          <w:szCs w:val="28"/>
        </w:rPr>
        <w:t>Расчет эффективности использования оборотных активов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45D38" w:rsidTr="00D45D38"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Показатель </w:t>
            </w:r>
          </w:p>
        </w:tc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 2012 г. </w:t>
            </w:r>
          </w:p>
        </w:tc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За 2013 г. </w:t>
            </w:r>
          </w:p>
        </w:tc>
        <w:tc>
          <w:tcPr>
            <w:tcW w:w="2337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Изменение (+, -) </w:t>
            </w:r>
          </w:p>
        </w:tc>
      </w:tr>
      <w:tr w:rsidR="00D45D38" w:rsidTr="00D45D38"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1 </w:t>
            </w:r>
          </w:p>
        </w:tc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2 </w:t>
            </w:r>
          </w:p>
        </w:tc>
        <w:tc>
          <w:tcPr>
            <w:tcW w:w="2336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3 </w:t>
            </w:r>
          </w:p>
        </w:tc>
        <w:tc>
          <w:tcPr>
            <w:tcW w:w="2337" w:type="dxa"/>
          </w:tcPr>
          <w:p w:rsidR="00D45D38" w:rsidRDefault="00D45D38" w:rsidP="00D45D38">
            <w:pPr>
              <w:pStyle w:val="Default"/>
              <w:rPr>
                <w:sz w:val="23"/>
                <w:szCs w:val="23"/>
              </w:rPr>
            </w:pPr>
            <w:r>
              <w:rPr>
                <w:b/>
                <w:bCs/>
                <w:sz w:val="23"/>
                <w:szCs w:val="23"/>
              </w:rPr>
              <w:t xml:space="preserve">4 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1. Выручка, тыс. руб.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2 444 018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2 652 274</w:t>
            </w:r>
          </w:p>
        </w:tc>
        <w:tc>
          <w:tcPr>
            <w:tcW w:w="2337" w:type="dxa"/>
          </w:tcPr>
          <w:p w:rsidR="00D45D38" w:rsidRPr="00D45D38" w:rsidRDefault="00D45D38" w:rsidP="00D45D38">
            <w:r>
              <w:t>208 256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2. Среднегодовые остатки оборотных активов, тыс. руб.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971 010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1 305 282</w:t>
            </w:r>
          </w:p>
        </w:tc>
        <w:tc>
          <w:tcPr>
            <w:tcW w:w="2337" w:type="dxa"/>
          </w:tcPr>
          <w:p w:rsidR="00D45D38" w:rsidRPr="00D45D38" w:rsidRDefault="00D45D38" w:rsidP="00D45D38">
            <w:pPr>
              <w:jc w:val="both"/>
            </w:pPr>
            <w:r>
              <w:t>334 272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>3. Коэффициент оборачиваемости</w:t>
            </w:r>
            <w:r>
              <w:rPr>
                <w:sz w:val="22"/>
                <w:szCs w:val="22"/>
              </w:rPr>
              <w:t xml:space="preserve"> (</w:t>
            </w:r>
            <w:r w:rsidRPr="00D45D38">
              <w:rPr>
                <w:sz w:val="22"/>
                <w:szCs w:val="22"/>
              </w:rPr>
              <w:t xml:space="preserve">с точностью до 0,001) </w:t>
            </w:r>
          </w:p>
        </w:tc>
        <w:tc>
          <w:tcPr>
            <w:tcW w:w="2336" w:type="dxa"/>
          </w:tcPr>
          <w:p w:rsidR="00D45D38" w:rsidRDefault="00D45D38" w:rsidP="00D45D38">
            <w:pPr>
              <w:jc w:val="both"/>
            </w:pPr>
            <w:r>
              <w:t>2,517</w:t>
            </w:r>
          </w:p>
          <w:p w:rsidR="00D45D38" w:rsidRPr="00D45D38" w:rsidRDefault="00D45D38" w:rsidP="00D45D38">
            <w:pPr>
              <w:ind w:firstLine="708"/>
            </w:pP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2,032</w:t>
            </w:r>
          </w:p>
        </w:tc>
        <w:tc>
          <w:tcPr>
            <w:tcW w:w="2337" w:type="dxa"/>
          </w:tcPr>
          <w:p w:rsidR="00D45D38" w:rsidRPr="00D45D38" w:rsidRDefault="00D45D38" w:rsidP="00D45D38">
            <w:pPr>
              <w:jc w:val="both"/>
            </w:pPr>
            <w:r>
              <w:t>-0,485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jc w:val="both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4. Коэффициент оборачиваемости при объеме продаж анализируемого периода и среднегодовых остатках предыдущего периода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6" w:type="dxa"/>
          </w:tcPr>
          <w:p w:rsidR="00D45D38" w:rsidRDefault="00D45D38" w:rsidP="00D45D38">
            <w:pPr>
              <w:jc w:val="both"/>
            </w:pPr>
            <w:r>
              <w:t>2,731</w:t>
            </w:r>
          </w:p>
          <w:p w:rsidR="00D45D38" w:rsidRDefault="00D45D38" w:rsidP="00D45D38"/>
          <w:p w:rsidR="00D45D38" w:rsidRPr="00D45D38" w:rsidRDefault="00D45D38" w:rsidP="00D45D38"/>
        </w:tc>
        <w:tc>
          <w:tcPr>
            <w:tcW w:w="2337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jc w:val="both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5. Влияние факторов на изменение коэффициента оборачиваемости - всего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7" w:type="dxa"/>
          </w:tcPr>
          <w:p w:rsidR="00D45D38" w:rsidRPr="00D45D38" w:rsidRDefault="00B629AB" w:rsidP="00D45D38">
            <w:pPr>
              <w:jc w:val="both"/>
            </w:pPr>
            <w:r>
              <w:t>-0,485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jc w:val="both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В том числе: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</w:p>
        </w:tc>
        <w:tc>
          <w:tcPr>
            <w:tcW w:w="2337" w:type="dxa"/>
          </w:tcPr>
          <w:p w:rsidR="00D45D38" w:rsidRPr="00D45D38" w:rsidRDefault="00D45D38" w:rsidP="00D45D38">
            <w:pPr>
              <w:jc w:val="both"/>
            </w:pP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jc w:val="both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а) объема продаж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7" w:type="dxa"/>
          </w:tcPr>
          <w:p w:rsidR="00D45D38" w:rsidRPr="00D45D38" w:rsidRDefault="00B629AB" w:rsidP="00D45D38">
            <w:pPr>
              <w:jc w:val="both"/>
            </w:pPr>
            <w:r>
              <w:t>0,214</w:t>
            </w:r>
          </w:p>
        </w:tc>
      </w:tr>
      <w:tr w:rsidR="00D45D38" w:rsidTr="00D45D38">
        <w:tc>
          <w:tcPr>
            <w:tcW w:w="2336" w:type="dxa"/>
          </w:tcPr>
          <w:p w:rsidR="00D45D38" w:rsidRPr="00D45D38" w:rsidRDefault="00D45D38" w:rsidP="00D45D38">
            <w:pPr>
              <w:pStyle w:val="Default"/>
              <w:jc w:val="both"/>
              <w:rPr>
                <w:sz w:val="22"/>
                <w:szCs w:val="22"/>
              </w:rPr>
            </w:pPr>
            <w:r w:rsidRPr="00D45D38">
              <w:rPr>
                <w:sz w:val="22"/>
                <w:szCs w:val="22"/>
              </w:rPr>
              <w:t xml:space="preserve">б) среднегодовых остатков оборотных активов 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6" w:type="dxa"/>
          </w:tcPr>
          <w:p w:rsidR="00D45D38" w:rsidRPr="00D45D38" w:rsidRDefault="00D45D38" w:rsidP="00D45D38">
            <w:pPr>
              <w:jc w:val="both"/>
            </w:pPr>
            <w:r>
              <w:t>Х</w:t>
            </w:r>
          </w:p>
        </w:tc>
        <w:tc>
          <w:tcPr>
            <w:tcW w:w="2337" w:type="dxa"/>
          </w:tcPr>
          <w:p w:rsidR="00D45D38" w:rsidRPr="00D45D38" w:rsidRDefault="00B629AB" w:rsidP="00D45D38">
            <w:pPr>
              <w:jc w:val="both"/>
            </w:pPr>
            <w:r>
              <w:t>-0,699</w:t>
            </w:r>
          </w:p>
        </w:tc>
      </w:tr>
    </w:tbl>
    <w:p w:rsidR="008F3CBA" w:rsidRDefault="008F3CBA" w:rsidP="008F3CBA">
      <w:pPr>
        <w:spacing w:line="360" w:lineRule="auto"/>
        <w:jc w:val="both"/>
        <w:rPr>
          <w:sz w:val="28"/>
          <w:szCs w:val="28"/>
        </w:rPr>
      </w:pP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оборотных средств оценивается их оборачиваемостью, рассчитанной как отношение выручки от продаж к среднегодовым остаткам оборотных активов. Данный показатель характеризует скорость оборота оборотных средств экономического субъекта. 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lastRenderedPageBreak/>
        <w:t>За прошлый год: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32"/>
          <w:sz w:val="28"/>
          <w:szCs w:val="28"/>
        </w:rPr>
        <w:object w:dxaOrig="3800" w:dyaOrig="740">
          <v:shape id="_x0000_i1027" type="#_x0000_t75" style="width:189.75pt;height:36.75pt" o:ole="">
            <v:imagedata r:id="rId12" o:title=""/>
          </v:shape>
          <o:OLEObject Type="Embed" ProgID="Equation.3" ShapeID="_x0000_i1027" DrawAspect="Content" ObjectID="_1515425436" r:id="rId13"/>
        </w:object>
      </w:r>
      <w:r w:rsidR="0050173E">
        <w:rPr>
          <w:rFonts w:ascii="Times New Roman" w:hAnsi="Times New Roman" w:cs="Times New Roman"/>
          <w:sz w:val="28"/>
          <w:szCs w:val="28"/>
        </w:rPr>
        <w:object w:dxaOrig="1440" w:dyaOrig="1440">
          <v:shape id="_x0000_s1026" type="#_x0000_t75" style="position:absolute;left:0;text-align:left;margin-left:45pt;margin-top:10.25pt;width:12.35pt;height:64.05pt;z-index:251659264;mso-position-horizontal-relative:text;mso-position-vertical-relative:text">
            <v:imagedata r:id="rId14" o:title=""/>
          </v:shape>
          <o:OLEObject Type="Embed" ProgID="Equation.3" ShapeID="_x0000_s1026" DrawAspect="Content" ObjectID="_1515425443" r:id="rId15"/>
        </w:object>
      </w:r>
      <w:r w:rsidRPr="00EE2604">
        <w:rPr>
          <w:rFonts w:ascii="Times New Roman" w:hAnsi="Times New Roman" w:cs="Times New Roman"/>
          <w:sz w:val="28"/>
          <w:szCs w:val="28"/>
        </w:rPr>
        <w:t xml:space="preserve">, 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то есть 1 рубль средств инвестированных в оборотные активы обеспечил 2,517 руб. выручки от продажи продукции.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За отчетный год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30"/>
          <w:sz w:val="28"/>
          <w:szCs w:val="28"/>
        </w:rPr>
        <w:object w:dxaOrig="3720" w:dyaOrig="680">
          <v:shape id="_x0000_i1029" type="#_x0000_t75" style="width:186pt;height:33.75pt" o:ole="">
            <v:imagedata r:id="rId16" o:title=""/>
          </v:shape>
          <o:OLEObject Type="Embed" ProgID="Equation.3" ShapeID="_x0000_i1029" DrawAspect="Content" ObjectID="_1515425437" r:id="rId17"/>
        </w:object>
      </w:r>
      <w:r w:rsidRPr="00EE2604">
        <w:rPr>
          <w:rFonts w:ascii="Times New Roman" w:hAnsi="Times New Roman" w:cs="Times New Roman"/>
          <w:sz w:val="28"/>
          <w:szCs w:val="28"/>
        </w:rPr>
        <w:t>,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то есть 1 рубль средств инвестированных в оборотные активы обеспечил 2,032 руб. выручки от продажи продукции.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∆</w:t>
      </w:r>
      <w:r w:rsidRPr="00EE2604">
        <w:rPr>
          <w:rFonts w:ascii="Times New Roman" w:hAnsi="Times New Roman" w:cs="Times New Roman"/>
          <w:position w:val="-10"/>
          <w:sz w:val="28"/>
          <w:szCs w:val="28"/>
        </w:rPr>
        <w:object w:dxaOrig="2740" w:dyaOrig="320">
          <v:shape id="_x0000_i1030" type="#_x0000_t75" style="width:137.25pt;height:15.75pt" o:ole="">
            <v:imagedata r:id="rId18" o:title=""/>
          </v:shape>
          <o:OLEObject Type="Embed" ProgID="Equation.3" ShapeID="_x0000_i1030" DrawAspect="Content" ObjectID="_1515425438" r:id="rId19"/>
        </w:object>
      </w:r>
      <w:r w:rsidRPr="00EE2604">
        <w:rPr>
          <w:rFonts w:ascii="Times New Roman" w:hAnsi="Times New Roman" w:cs="Times New Roman"/>
          <w:sz w:val="28"/>
          <w:szCs w:val="28"/>
        </w:rPr>
        <w:t>р.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Эффективность использования оборотных средств снизилась. 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Рассчитаем коэффициент оборачиваемости при объеме продаж анализируемого периода и среднегодовых остатков предыдущего периода: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32"/>
          <w:sz w:val="28"/>
          <w:szCs w:val="28"/>
        </w:rPr>
        <w:object w:dxaOrig="3420" w:dyaOrig="700">
          <v:shape id="_x0000_i1031" type="#_x0000_t75" style="width:171pt;height:35.25pt" o:ole="">
            <v:imagedata r:id="rId20" o:title=""/>
          </v:shape>
          <o:OLEObject Type="Embed" ProgID="Equation.3" ShapeID="_x0000_i1031" DrawAspect="Content" ObjectID="_1515425439" r:id="rId21"/>
        </w:objec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Для количественной оценки факторов повлиявших на снижение оборачиваемости используем способ цепных подстановок: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32"/>
          <w:sz w:val="28"/>
          <w:szCs w:val="28"/>
        </w:rPr>
        <w:object w:dxaOrig="6500" w:dyaOrig="740">
          <v:shape id="_x0000_i1032" type="#_x0000_t75" style="width:324.75pt;height:36.75pt" o:ole="">
            <v:imagedata r:id="rId22" o:title=""/>
          </v:shape>
          <o:OLEObject Type="Embed" ProgID="Equation.3" ShapeID="_x0000_i1032" DrawAspect="Content" ObjectID="_1515425440" r:id="rId23"/>
        </w:objec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position w:val="-32"/>
          <w:sz w:val="28"/>
          <w:szCs w:val="28"/>
        </w:rPr>
        <w:object w:dxaOrig="6640" w:dyaOrig="700">
          <v:shape id="_x0000_i1033" type="#_x0000_t75" style="width:332.25pt;height:35.25pt" o:ole="">
            <v:imagedata r:id="rId24" o:title=""/>
          </v:shape>
          <o:OLEObject Type="Embed" ProgID="Equation.3" ShapeID="_x0000_i1033" DrawAspect="Content" ObjectID="_1515425441" r:id="rId25"/>
        </w:objec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Баланс отклонений</w:t>
      </w:r>
      <w:r w:rsidRPr="00EE2604">
        <w:rPr>
          <w:rFonts w:ascii="Times New Roman" w:hAnsi="Times New Roman" w:cs="Times New Roman"/>
          <w:position w:val="-16"/>
          <w:sz w:val="28"/>
          <w:szCs w:val="28"/>
        </w:rPr>
        <w:object w:dxaOrig="4459" w:dyaOrig="400">
          <v:shape id="_x0000_i1034" type="#_x0000_t75" style="width:222.75pt;height:20.25pt" o:ole="">
            <v:imagedata r:id="rId26" o:title=""/>
          </v:shape>
          <o:OLEObject Type="Embed" ProgID="Equation.3" ShapeID="_x0000_i1034" DrawAspect="Content" ObjectID="_1515425442" r:id="rId27"/>
        </w:objec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Таким образом, основным фактором, повлиявшим на снижение оборачиваемости оборотных активов в отчетном году является увеличение их </w:t>
      </w:r>
      <w:r w:rsidRPr="00EE2604">
        <w:rPr>
          <w:rFonts w:ascii="Times New Roman" w:hAnsi="Times New Roman" w:cs="Times New Roman"/>
          <w:sz w:val="28"/>
          <w:szCs w:val="28"/>
        </w:rPr>
        <w:lastRenderedPageBreak/>
        <w:t>среднегодовых остатков на 334 272 тыс. руб., что снизило выход готовой продукции на 0,485 руб. на 1 руб. вложенных оборотных средств.</w:t>
      </w:r>
    </w:p>
    <w:p w:rsidR="00B629AB" w:rsidRPr="00EE2604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Рост выручки от продаж компенсируется негативным эффектом увеличения среднегодовой стоимости оборотных активов на 0,214 руб. выручки с 1 руб. стоимости.</w:t>
      </w:r>
    </w:p>
    <w:p w:rsidR="00B629AB" w:rsidRDefault="00B629AB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В результате влияния обоих факторов снижение оборачиваемости оборотных активов составило 0,699 руб. на 1 руб. оборотных активов.</w:t>
      </w: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629AB" w:rsidRDefault="00B629AB" w:rsidP="00544CB4">
      <w:pPr>
        <w:pStyle w:val="1"/>
      </w:pPr>
      <w:bookmarkStart w:id="6" w:name="_Toc432806717"/>
      <w:r>
        <w:lastRenderedPageBreak/>
        <w:t>Задание 6</w:t>
      </w:r>
      <w:bookmarkEnd w:id="6"/>
      <w:r>
        <w:t xml:space="preserve"> </w:t>
      </w:r>
    </w:p>
    <w:p w:rsidR="00B629AB" w:rsidRDefault="00B629AB" w:rsidP="00B629AB">
      <w:pPr>
        <w:pStyle w:val="Default"/>
        <w:rPr>
          <w:sz w:val="28"/>
          <w:szCs w:val="28"/>
        </w:rPr>
      </w:pPr>
    </w:p>
    <w:p w:rsidR="00B629AB" w:rsidRPr="00EE2604" w:rsidRDefault="00B629AB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 xml:space="preserve">По данным отчета об изменениях капитала охарактеризуйте состав и движение собственного капитала. Рассчитайте коэффициенты поступления и выбытия различных видов капитала. </w:t>
      </w:r>
    </w:p>
    <w:p w:rsidR="0092012B" w:rsidRPr="00EE2604" w:rsidRDefault="00B629AB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Результаты расчетов за 2012 г. представьте в табл. 6.1.</w:t>
      </w:r>
    </w:p>
    <w:p w:rsidR="00B629AB" w:rsidRPr="00EE2604" w:rsidRDefault="00B629AB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6.1 </w:t>
      </w:r>
    </w:p>
    <w:p w:rsidR="00B629AB" w:rsidRPr="00EE2604" w:rsidRDefault="00B629AB" w:rsidP="00EE260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604">
        <w:rPr>
          <w:rFonts w:ascii="Times New Roman" w:hAnsi="Times New Roman" w:cs="Times New Roman"/>
          <w:b/>
          <w:bCs/>
          <w:sz w:val="28"/>
          <w:szCs w:val="28"/>
        </w:rPr>
        <w:t>Анализ состава и движения собственного капитала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274"/>
        <w:gridCol w:w="1090"/>
        <w:gridCol w:w="1163"/>
        <w:gridCol w:w="1091"/>
        <w:gridCol w:w="2127"/>
        <w:gridCol w:w="1154"/>
      </w:tblGrid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Показатель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Устав-ный капитал 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Добавоч-ный капитал 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Резерв-ный капитал 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Нераспределенная прибыль (непо-крытый убыток) </w:t>
            </w:r>
          </w:p>
        </w:tc>
        <w:tc>
          <w:tcPr>
            <w:tcW w:w="1154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1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2 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4 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5 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6 </w:t>
            </w:r>
          </w:p>
        </w:tc>
        <w:tc>
          <w:tcPr>
            <w:tcW w:w="1154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b/>
                <w:bCs/>
                <w:sz w:val="22"/>
                <w:szCs w:val="22"/>
              </w:rPr>
              <w:t xml:space="preserve">7 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1. Остаток на начало года, тыс. руб.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1 711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31 854</w:t>
            </w:r>
          </w:p>
        </w:tc>
        <w:tc>
          <w:tcPr>
            <w:tcW w:w="1154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589 380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2. Поступило, тыс. руб.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1 027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18 063</w:t>
            </w:r>
          </w:p>
        </w:tc>
        <w:tc>
          <w:tcPr>
            <w:tcW w:w="1154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19 090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3. Использовано, тыс. руб.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4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4. Остаток на конец года, тыс. руб. </w:t>
            </w:r>
          </w:p>
        </w:tc>
        <w:tc>
          <w:tcPr>
            <w:tcW w:w="1090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500 000</w:t>
            </w:r>
          </w:p>
        </w:tc>
        <w:tc>
          <w:tcPr>
            <w:tcW w:w="1163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55 815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2 738</w:t>
            </w:r>
          </w:p>
        </w:tc>
        <w:tc>
          <w:tcPr>
            <w:tcW w:w="2127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49 917</w:t>
            </w:r>
          </w:p>
        </w:tc>
        <w:tc>
          <w:tcPr>
            <w:tcW w:w="1154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608 470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5. Абсолютное изменение остатка, тыс. руб. </w:t>
            </w:r>
          </w:p>
        </w:tc>
        <w:tc>
          <w:tcPr>
            <w:tcW w:w="1090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1" w:type="dxa"/>
          </w:tcPr>
          <w:p w:rsidR="00B629AB" w:rsidRPr="00B629AB" w:rsidRDefault="00B629AB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1 027</w:t>
            </w:r>
          </w:p>
        </w:tc>
        <w:tc>
          <w:tcPr>
            <w:tcW w:w="2127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18 063</w:t>
            </w:r>
          </w:p>
        </w:tc>
        <w:tc>
          <w:tcPr>
            <w:tcW w:w="1154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19 090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6. Темп роста, % </w:t>
            </w:r>
            <w:r w:rsidR="000027EE">
              <w:rPr>
                <w:sz w:val="22"/>
                <w:szCs w:val="22"/>
              </w:rPr>
              <w:t>(кон/нач)*100</w:t>
            </w:r>
          </w:p>
        </w:tc>
        <w:tc>
          <w:tcPr>
            <w:tcW w:w="1090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163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1091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160,02</w:t>
            </w:r>
          </w:p>
        </w:tc>
        <w:tc>
          <w:tcPr>
            <w:tcW w:w="2127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156,71</w:t>
            </w:r>
          </w:p>
        </w:tc>
        <w:tc>
          <w:tcPr>
            <w:tcW w:w="1154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103,24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7. Коэффициент поступления </w:t>
            </w:r>
            <w:r w:rsidR="000027EE">
              <w:rPr>
                <w:sz w:val="22"/>
                <w:szCs w:val="22"/>
              </w:rPr>
              <w:t>(стоим.пост./стоим.на конец периода)</w:t>
            </w:r>
          </w:p>
        </w:tc>
        <w:tc>
          <w:tcPr>
            <w:tcW w:w="1090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1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0,38</w:t>
            </w:r>
          </w:p>
        </w:tc>
        <w:tc>
          <w:tcPr>
            <w:tcW w:w="2127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0,36</w:t>
            </w:r>
          </w:p>
        </w:tc>
        <w:tc>
          <w:tcPr>
            <w:tcW w:w="1154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0,03</w:t>
            </w:r>
          </w:p>
        </w:tc>
      </w:tr>
      <w:tr w:rsidR="00B629AB" w:rsidTr="00B629AB">
        <w:tc>
          <w:tcPr>
            <w:tcW w:w="2122" w:type="dxa"/>
          </w:tcPr>
          <w:p w:rsidR="00B629AB" w:rsidRPr="00B629AB" w:rsidRDefault="00B629AB" w:rsidP="00B629AB">
            <w:pPr>
              <w:pStyle w:val="Default"/>
              <w:rPr>
                <w:sz w:val="22"/>
                <w:szCs w:val="22"/>
              </w:rPr>
            </w:pPr>
            <w:r w:rsidRPr="00B629AB">
              <w:rPr>
                <w:sz w:val="22"/>
                <w:szCs w:val="22"/>
              </w:rPr>
              <w:t xml:space="preserve">8. Коэффициент выбытия </w:t>
            </w:r>
          </w:p>
        </w:tc>
        <w:tc>
          <w:tcPr>
            <w:tcW w:w="1090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63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91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4" w:type="dxa"/>
          </w:tcPr>
          <w:p w:rsidR="00B629AB" w:rsidRPr="00B629AB" w:rsidRDefault="000027EE" w:rsidP="00B629A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B629AB" w:rsidRDefault="00B629AB" w:rsidP="00B629A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027EE" w:rsidRPr="00EE2604" w:rsidRDefault="000027EE" w:rsidP="00EE2604">
      <w:pPr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0027EE" w:rsidRPr="00EE2604" w:rsidRDefault="000027EE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Анализ состава и движения собственного капитала показали, что абсолютное увеличение собственного капитала  составило 19 090 тыс. руб., а темп роста – 103,24%. Положительное влияние оказало увеличение нераспределенной прибыли   в сумме 18 063 тыс. руб. и изменение в резервном капитале   в сумме 1 027 тыс. руб.</w:t>
      </w:r>
    </w:p>
    <w:p w:rsidR="000027EE" w:rsidRDefault="000027EE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Отсутствие коэффициента выбытия СК, безусловно, благоприятно влияющий фактор, это говорит о том, что в организации идет наращивание </w:t>
      </w:r>
      <w:r w:rsidRPr="00EE2604">
        <w:rPr>
          <w:rFonts w:ascii="Times New Roman" w:hAnsi="Times New Roman" w:cs="Times New Roman"/>
          <w:sz w:val="28"/>
          <w:szCs w:val="28"/>
        </w:rPr>
        <w:lastRenderedPageBreak/>
        <w:t>собственного капитала. А рост собственного капитала в основном обеспечивается за счет роста нераспределенной прибыли на 56,71% (коэффициент поступления которой превысил общий коэффициент поступления -</w:t>
      </w:r>
      <w:r w:rsidR="0056706B" w:rsidRPr="00EE2604">
        <w:rPr>
          <w:rFonts w:ascii="Times New Roman" w:hAnsi="Times New Roman" w:cs="Times New Roman"/>
          <w:sz w:val="28"/>
          <w:szCs w:val="28"/>
        </w:rPr>
        <w:t xml:space="preserve"> 0,36</w:t>
      </w:r>
      <w:r w:rsidRPr="00EE2604">
        <w:rPr>
          <w:rFonts w:ascii="Times New Roman" w:hAnsi="Times New Roman" w:cs="Times New Roman"/>
          <w:sz w:val="28"/>
          <w:szCs w:val="28"/>
        </w:rPr>
        <w:t>&gt;</w:t>
      </w:r>
      <w:r w:rsidR="0056706B" w:rsidRPr="00EE2604">
        <w:rPr>
          <w:rFonts w:ascii="Times New Roman" w:hAnsi="Times New Roman" w:cs="Times New Roman"/>
          <w:sz w:val="28"/>
          <w:szCs w:val="28"/>
        </w:rPr>
        <w:t>0,03</w:t>
      </w:r>
      <w:r w:rsidRPr="00EE2604">
        <w:rPr>
          <w:rFonts w:ascii="Times New Roman" w:hAnsi="Times New Roman" w:cs="Times New Roman"/>
          <w:sz w:val="28"/>
          <w:szCs w:val="28"/>
        </w:rPr>
        <w:t xml:space="preserve">) положительно влияет на деятельность компании в целом. Ведь собственный капитал обеспечивает устойчивое финансовое положение организации и снижает риск банкротства. Отчисления в резервный капитал, рост которого составляет 60%, свидетельствует о желании компании застраховать благосостояние собственников и обеспечить страховой барьер для кредиторов. Наличие резервного капитала – это запас финансовой прочности организации. В целом можно сказать, что организация ведет правильную политику в отношении распределения прибыли и использования собственного капитала.   </w:t>
      </w: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6706B" w:rsidRDefault="0056706B" w:rsidP="00544CB4">
      <w:pPr>
        <w:pStyle w:val="1"/>
      </w:pPr>
      <w:bookmarkStart w:id="7" w:name="_Toc432806718"/>
      <w:r>
        <w:lastRenderedPageBreak/>
        <w:t>Задание 7</w:t>
      </w:r>
      <w:bookmarkEnd w:id="7"/>
      <w:r>
        <w:t xml:space="preserve"> </w:t>
      </w:r>
    </w:p>
    <w:p w:rsidR="0056706B" w:rsidRDefault="0056706B" w:rsidP="0056706B">
      <w:pPr>
        <w:pStyle w:val="Default"/>
        <w:rPr>
          <w:sz w:val="28"/>
          <w:szCs w:val="28"/>
        </w:rPr>
      </w:pPr>
    </w:p>
    <w:p w:rsidR="0056706B" w:rsidRPr="00EE2604" w:rsidRDefault="0056706B" w:rsidP="00EE2604">
      <w:pPr>
        <w:pStyle w:val="Default"/>
        <w:spacing w:line="360" w:lineRule="auto"/>
        <w:ind w:firstLine="567"/>
        <w:jc w:val="both"/>
        <w:rPr>
          <w:sz w:val="28"/>
          <w:szCs w:val="28"/>
        </w:rPr>
      </w:pPr>
      <w:r w:rsidRPr="00EE2604">
        <w:rPr>
          <w:sz w:val="28"/>
          <w:szCs w:val="28"/>
        </w:rPr>
        <w:t xml:space="preserve">По данным пояснений к бухгалтерскому балансу и отчету о финансовых результатах рассчитайте коэффициенты обновления, выбытия, прироста, износа и годности основных средств на начало и конец периода. </w:t>
      </w:r>
    </w:p>
    <w:p w:rsidR="000027EE" w:rsidRPr="00EE2604" w:rsidRDefault="0056706B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Результаты расчетов за 2012 г. представьте в табл. 7.1.</w:t>
      </w:r>
    </w:p>
    <w:p w:rsidR="0056706B" w:rsidRPr="00EE2604" w:rsidRDefault="0056706B" w:rsidP="00EE2604">
      <w:pPr>
        <w:pStyle w:val="Default"/>
        <w:spacing w:line="360" w:lineRule="auto"/>
        <w:ind w:firstLine="567"/>
        <w:jc w:val="right"/>
        <w:rPr>
          <w:sz w:val="28"/>
          <w:szCs w:val="28"/>
        </w:rPr>
      </w:pPr>
      <w:r w:rsidRPr="00EE2604">
        <w:rPr>
          <w:i/>
          <w:iCs/>
          <w:sz w:val="28"/>
          <w:szCs w:val="28"/>
        </w:rPr>
        <w:t xml:space="preserve">Таблица 7.1 </w:t>
      </w:r>
    </w:p>
    <w:p w:rsidR="0056706B" w:rsidRPr="00EE2604" w:rsidRDefault="0056706B" w:rsidP="00EE2604">
      <w:pPr>
        <w:spacing w:line="36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EE2604">
        <w:rPr>
          <w:rFonts w:ascii="Times New Roman" w:hAnsi="Times New Roman" w:cs="Times New Roman"/>
          <w:b/>
          <w:bCs/>
          <w:sz w:val="28"/>
          <w:szCs w:val="28"/>
        </w:rPr>
        <w:t>Анализ наличия, движения и структуры основных средств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187"/>
        <w:gridCol w:w="1065"/>
        <w:gridCol w:w="724"/>
        <w:gridCol w:w="1065"/>
        <w:gridCol w:w="729"/>
        <w:gridCol w:w="1066"/>
        <w:gridCol w:w="721"/>
        <w:gridCol w:w="1066"/>
        <w:gridCol w:w="722"/>
      </w:tblGrid>
      <w:tr w:rsidR="0056706B" w:rsidTr="008A5A91">
        <w:tc>
          <w:tcPr>
            <w:tcW w:w="2187" w:type="dxa"/>
            <w:vMerge w:val="restart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Показатели</w:t>
            </w:r>
          </w:p>
        </w:tc>
        <w:tc>
          <w:tcPr>
            <w:tcW w:w="7158" w:type="dxa"/>
            <w:gridSpan w:val="8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Изменения за период</w:t>
            </w:r>
          </w:p>
        </w:tc>
      </w:tr>
      <w:tr w:rsidR="0056706B" w:rsidTr="008A5A91">
        <w:tc>
          <w:tcPr>
            <w:tcW w:w="2187" w:type="dxa"/>
            <w:vMerge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789" w:type="dxa"/>
            <w:gridSpan w:val="2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</w:t>
            </w:r>
            <w:r w:rsidRPr="0056706B">
              <w:rPr>
                <w:rFonts w:ascii="Times New Roman" w:hAnsi="Times New Roman" w:cs="Times New Roman"/>
              </w:rPr>
              <w:t>е на начало года</w:t>
            </w:r>
          </w:p>
        </w:tc>
        <w:tc>
          <w:tcPr>
            <w:tcW w:w="1794" w:type="dxa"/>
            <w:gridSpan w:val="2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Поступило</w:t>
            </w:r>
          </w:p>
        </w:tc>
        <w:tc>
          <w:tcPr>
            <w:tcW w:w="1787" w:type="dxa"/>
            <w:gridSpan w:val="2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Выбыло</w:t>
            </w:r>
          </w:p>
        </w:tc>
        <w:tc>
          <w:tcPr>
            <w:tcW w:w="1788" w:type="dxa"/>
            <w:gridSpan w:val="2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Наличие на конец периода</w:t>
            </w:r>
          </w:p>
        </w:tc>
      </w:tr>
      <w:tr w:rsidR="0056706B" w:rsidTr="008A5A91">
        <w:tc>
          <w:tcPr>
            <w:tcW w:w="2187" w:type="dxa"/>
            <w:tcBorders>
              <w:top w:val="nil"/>
            </w:tcBorders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Сумма, тыс.руб. </w:t>
            </w:r>
          </w:p>
        </w:tc>
        <w:tc>
          <w:tcPr>
            <w:tcW w:w="724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Уд.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вес,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sz w:val="22"/>
                <w:szCs w:val="22"/>
              </w:rPr>
              <w:t xml:space="preserve">% </w:t>
            </w:r>
          </w:p>
        </w:tc>
        <w:tc>
          <w:tcPr>
            <w:tcW w:w="1065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Сумма, тыс.руб. </w:t>
            </w:r>
          </w:p>
        </w:tc>
        <w:tc>
          <w:tcPr>
            <w:tcW w:w="729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Уд.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вес, % </w:t>
            </w:r>
          </w:p>
        </w:tc>
        <w:tc>
          <w:tcPr>
            <w:tcW w:w="1066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Сумма, тыс.руб. </w:t>
            </w:r>
          </w:p>
        </w:tc>
        <w:tc>
          <w:tcPr>
            <w:tcW w:w="721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Уд.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вес, % </w:t>
            </w:r>
          </w:p>
        </w:tc>
        <w:tc>
          <w:tcPr>
            <w:tcW w:w="1066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Сумма, тыс.руб. </w:t>
            </w:r>
          </w:p>
        </w:tc>
        <w:tc>
          <w:tcPr>
            <w:tcW w:w="722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Уд.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вес, </w:t>
            </w:r>
          </w:p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% </w:t>
            </w:r>
          </w:p>
        </w:tc>
      </w:tr>
      <w:tr w:rsidR="0056706B" w:rsidTr="008A5A91">
        <w:tc>
          <w:tcPr>
            <w:tcW w:w="2187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065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24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065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29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066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21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066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22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  <w:r w:rsidRPr="0056706B">
              <w:rPr>
                <w:rFonts w:ascii="Times New Roman" w:hAnsi="Times New Roman" w:cs="Times New Roman"/>
              </w:rPr>
              <w:t>9</w:t>
            </w:r>
          </w:p>
        </w:tc>
      </w:tr>
      <w:tr w:rsidR="008A5A91" w:rsidTr="00544CB4">
        <w:trPr>
          <w:trHeight w:val="1012"/>
        </w:trPr>
        <w:tc>
          <w:tcPr>
            <w:tcW w:w="2187" w:type="dxa"/>
          </w:tcPr>
          <w:p w:rsidR="008A5A91" w:rsidRPr="0056706B" w:rsidRDefault="008A5A91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sz w:val="22"/>
                <w:szCs w:val="22"/>
              </w:rPr>
              <w:t xml:space="preserve">1. Здания </w:t>
            </w:r>
          </w:p>
          <w:p w:rsidR="008A5A91" w:rsidRPr="0056706B" w:rsidRDefault="008A5A91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. Сооружения и передаточные уст</w:t>
            </w:r>
            <w:r w:rsidRPr="0056706B">
              <w:rPr>
                <w:sz w:val="22"/>
                <w:szCs w:val="22"/>
              </w:rPr>
              <w:t xml:space="preserve">ройства </w:t>
            </w:r>
          </w:p>
        </w:tc>
        <w:tc>
          <w:tcPr>
            <w:tcW w:w="1065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136 685</w:t>
            </w:r>
          </w:p>
        </w:tc>
        <w:tc>
          <w:tcPr>
            <w:tcW w:w="724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18,53</w:t>
            </w:r>
          </w:p>
        </w:tc>
        <w:tc>
          <w:tcPr>
            <w:tcW w:w="1065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157 803</w:t>
            </w:r>
          </w:p>
        </w:tc>
        <w:tc>
          <w:tcPr>
            <w:tcW w:w="729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54,45</w:t>
            </w:r>
          </w:p>
        </w:tc>
        <w:tc>
          <w:tcPr>
            <w:tcW w:w="1066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11 071</w:t>
            </w:r>
          </w:p>
        </w:tc>
        <w:tc>
          <w:tcPr>
            <w:tcW w:w="721" w:type="dxa"/>
          </w:tcPr>
          <w:p w:rsidR="008A5A91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35,77</w:t>
            </w:r>
          </w:p>
        </w:tc>
        <w:tc>
          <w:tcPr>
            <w:tcW w:w="1066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283 417</w:t>
            </w:r>
          </w:p>
        </w:tc>
        <w:tc>
          <w:tcPr>
            <w:tcW w:w="722" w:type="dxa"/>
          </w:tcPr>
          <w:p w:rsidR="008A5A91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28,44</w:t>
            </w:r>
          </w:p>
        </w:tc>
      </w:tr>
      <w:tr w:rsidR="008A5A91" w:rsidTr="00544CB4">
        <w:trPr>
          <w:trHeight w:val="1012"/>
        </w:trPr>
        <w:tc>
          <w:tcPr>
            <w:tcW w:w="2187" w:type="dxa"/>
          </w:tcPr>
          <w:p w:rsidR="008A5A91" w:rsidRPr="0056706B" w:rsidRDefault="008A5A91" w:rsidP="005670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 Машины и обо</w:t>
            </w:r>
            <w:r w:rsidRPr="0056706B">
              <w:rPr>
                <w:sz w:val="22"/>
                <w:szCs w:val="22"/>
              </w:rPr>
              <w:t xml:space="preserve">рудование </w:t>
            </w:r>
          </w:p>
          <w:p w:rsidR="008A5A91" w:rsidRPr="0056706B" w:rsidRDefault="008A5A91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sz w:val="22"/>
                <w:szCs w:val="22"/>
              </w:rPr>
              <w:t xml:space="preserve">4. Транспортные средства </w:t>
            </w:r>
          </w:p>
        </w:tc>
        <w:tc>
          <w:tcPr>
            <w:tcW w:w="1065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593 689</w:t>
            </w:r>
          </w:p>
        </w:tc>
        <w:tc>
          <w:tcPr>
            <w:tcW w:w="724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80,48</w:t>
            </w:r>
          </w:p>
        </w:tc>
        <w:tc>
          <w:tcPr>
            <w:tcW w:w="1065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131 531</w:t>
            </w:r>
          </w:p>
        </w:tc>
        <w:tc>
          <w:tcPr>
            <w:tcW w:w="729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45,38</w:t>
            </w:r>
          </w:p>
        </w:tc>
        <w:tc>
          <w:tcPr>
            <w:tcW w:w="1066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19 646</w:t>
            </w:r>
          </w:p>
        </w:tc>
        <w:tc>
          <w:tcPr>
            <w:tcW w:w="721" w:type="dxa"/>
          </w:tcPr>
          <w:p w:rsidR="008A5A91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63,48</w:t>
            </w:r>
          </w:p>
        </w:tc>
        <w:tc>
          <w:tcPr>
            <w:tcW w:w="1066" w:type="dxa"/>
          </w:tcPr>
          <w:p w:rsidR="008A5A91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705 574</w:t>
            </w:r>
          </w:p>
        </w:tc>
        <w:tc>
          <w:tcPr>
            <w:tcW w:w="722" w:type="dxa"/>
          </w:tcPr>
          <w:p w:rsidR="008A5A91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70,8</w:t>
            </w:r>
          </w:p>
        </w:tc>
      </w:tr>
      <w:tr w:rsidR="0056706B" w:rsidTr="008A5A91">
        <w:tc>
          <w:tcPr>
            <w:tcW w:w="2187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5.Производственный и хозяйствен</w:t>
            </w:r>
            <w:r w:rsidRPr="0056706B">
              <w:rPr>
                <w:sz w:val="22"/>
                <w:szCs w:val="22"/>
              </w:rPr>
              <w:t xml:space="preserve">ный инвентарь 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4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06B" w:rsidTr="008A5A91">
        <w:tc>
          <w:tcPr>
            <w:tcW w:w="2187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6. Другие виды ос</w:t>
            </w:r>
            <w:r w:rsidRPr="0056706B">
              <w:rPr>
                <w:sz w:val="22"/>
                <w:szCs w:val="22"/>
              </w:rPr>
              <w:t xml:space="preserve">новных средств 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7 304</w:t>
            </w:r>
          </w:p>
        </w:tc>
        <w:tc>
          <w:tcPr>
            <w:tcW w:w="724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0,99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483</w:t>
            </w:r>
          </w:p>
        </w:tc>
        <w:tc>
          <w:tcPr>
            <w:tcW w:w="729" w:type="dxa"/>
          </w:tcPr>
          <w:p w:rsidR="0056706B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0,17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231</w:t>
            </w:r>
          </w:p>
        </w:tc>
        <w:tc>
          <w:tcPr>
            <w:tcW w:w="721" w:type="dxa"/>
          </w:tcPr>
          <w:p w:rsidR="0056706B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0,75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7 556</w:t>
            </w:r>
          </w:p>
        </w:tc>
        <w:tc>
          <w:tcPr>
            <w:tcW w:w="722" w:type="dxa"/>
          </w:tcPr>
          <w:p w:rsidR="0056706B" w:rsidRPr="0056706B" w:rsidRDefault="00EE2604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0,76</w:t>
            </w:r>
          </w:p>
        </w:tc>
      </w:tr>
      <w:tr w:rsidR="0056706B" w:rsidTr="008A5A91">
        <w:tc>
          <w:tcPr>
            <w:tcW w:w="2187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7. Земельные участки и объекты природопользова</w:t>
            </w:r>
            <w:r w:rsidRPr="0056706B">
              <w:rPr>
                <w:sz w:val="22"/>
                <w:szCs w:val="22"/>
              </w:rPr>
              <w:t xml:space="preserve">ния 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4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9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1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22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  <w:tr w:rsidR="0056706B" w:rsidTr="008A5A91">
        <w:tc>
          <w:tcPr>
            <w:tcW w:w="2187" w:type="dxa"/>
          </w:tcPr>
          <w:p w:rsidR="0056706B" w:rsidRPr="0056706B" w:rsidRDefault="0056706B" w:rsidP="0056706B">
            <w:pPr>
              <w:pStyle w:val="Default"/>
              <w:rPr>
                <w:sz w:val="22"/>
                <w:szCs w:val="22"/>
              </w:rPr>
            </w:pPr>
            <w:r w:rsidRPr="0056706B">
              <w:rPr>
                <w:b/>
                <w:bCs/>
                <w:sz w:val="22"/>
                <w:szCs w:val="22"/>
              </w:rPr>
              <w:t xml:space="preserve">Итого </w:t>
            </w: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737 678</w:t>
            </w:r>
          </w:p>
        </w:tc>
        <w:tc>
          <w:tcPr>
            <w:tcW w:w="724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5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289 817</w:t>
            </w:r>
          </w:p>
        </w:tc>
        <w:tc>
          <w:tcPr>
            <w:tcW w:w="729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30 948</w:t>
            </w:r>
          </w:p>
        </w:tc>
        <w:tc>
          <w:tcPr>
            <w:tcW w:w="721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066" w:type="dxa"/>
          </w:tcPr>
          <w:p w:rsidR="0056706B" w:rsidRPr="0056706B" w:rsidRDefault="008A5A91" w:rsidP="0056706B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996 547</w:t>
            </w:r>
          </w:p>
        </w:tc>
        <w:tc>
          <w:tcPr>
            <w:tcW w:w="722" w:type="dxa"/>
          </w:tcPr>
          <w:p w:rsidR="0056706B" w:rsidRPr="0056706B" w:rsidRDefault="0056706B" w:rsidP="0056706B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56706B" w:rsidRDefault="0056706B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Pr="00EE2604" w:rsidRDefault="00EE2604" w:rsidP="00EE2604">
      <w:pPr>
        <w:pStyle w:val="7"/>
        <w:spacing w:line="360" w:lineRule="auto"/>
        <w:ind w:firstLine="567"/>
        <w:jc w:val="both"/>
        <w:rPr>
          <w:szCs w:val="28"/>
        </w:rPr>
      </w:pPr>
      <w:r w:rsidRPr="00EE2604">
        <w:rPr>
          <w:szCs w:val="28"/>
        </w:rPr>
        <w:t>Расчет коэффициентов:</w:t>
      </w:r>
    </w:p>
    <w:p w:rsidR="00EE2604" w:rsidRPr="00EE2604" w:rsidRDefault="00EE2604" w:rsidP="00EE2604">
      <w:pPr>
        <w:pStyle w:val="9"/>
        <w:spacing w:line="360" w:lineRule="auto"/>
        <w:jc w:val="both"/>
        <w:rPr>
          <w:iCs/>
          <w:szCs w:val="28"/>
        </w:rPr>
      </w:pPr>
      <w:r w:rsidRPr="00EE2604">
        <w:rPr>
          <w:iCs/>
          <w:szCs w:val="28"/>
        </w:rPr>
        <w:t>К обн = ОС поступившие / ОС на кон. периода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2604">
        <w:rPr>
          <w:rFonts w:ascii="Times New Roman" w:hAnsi="Times New Roman" w:cs="Times New Roman"/>
          <w:iCs/>
          <w:sz w:val="28"/>
          <w:szCs w:val="28"/>
        </w:rPr>
        <w:t>К выб = ОС выбывшие / ОС на начало периода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2604">
        <w:rPr>
          <w:rFonts w:ascii="Times New Roman" w:hAnsi="Times New Roman" w:cs="Times New Roman"/>
          <w:iCs/>
          <w:sz w:val="28"/>
          <w:szCs w:val="28"/>
        </w:rPr>
        <w:t>К прироста = сумма прироста ОС / ОС на конец периода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2604">
        <w:rPr>
          <w:rFonts w:ascii="Times New Roman" w:hAnsi="Times New Roman" w:cs="Times New Roman"/>
          <w:iCs/>
          <w:sz w:val="28"/>
          <w:szCs w:val="28"/>
        </w:rPr>
        <w:t>сумма прироста ОС= ОС поступившие- ОС выбывшие</w:t>
      </w:r>
    </w:p>
    <w:p w:rsidR="00EE2604" w:rsidRPr="00EE2604" w:rsidRDefault="00EE2604" w:rsidP="00EE2604">
      <w:pPr>
        <w:tabs>
          <w:tab w:val="left" w:pos="900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обн =289 817/996547= 0,291 или 29,1 %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lastRenderedPageBreak/>
        <w:t>К выб = 30 948 /737 678 = 0,042  или 4,2 %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прир=(289817-30948)/ 996547=0,2598 или 25,98%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2604">
        <w:rPr>
          <w:rFonts w:ascii="Times New Roman" w:hAnsi="Times New Roman" w:cs="Times New Roman"/>
          <w:i/>
          <w:iCs/>
          <w:sz w:val="28"/>
          <w:szCs w:val="28"/>
        </w:rPr>
        <w:t xml:space="preserve">К </w:t>
      </w:r>
      <w:r w:rsidRPr="00EE2604">
        <w:rPr>
          <w:rFonts w:ascii="Times New Roman" w:hAnsi="Times New Roman" w:cs="Times New Roman"/>
          <w:iCs/>
          <w:sz w:val="28"/>
          <w:szCs w:val="28"/>
        </w:rPr>
        <w:t>годн = остаточная стоимость ОС / первонач. стоимость ОС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iCs/>
          <w:sz w:val="28"/>
          <w:szCs w:val="28"/>
        </w:rPr>
      </w:pPr>
      <w:r w:rsidRPr="00EE2604">
        <w:rPr>
          <w:rFonts w:ascii="Times New Roman" w:hAnsi="Times New Roman" w:cs="Times New Roman"/>
          <w:iCs/>
          <w:sz w:val="28"/>
          <w:szCs w:val="28"/>
        </w:rPr>
        <w:t>К изн = 1 – К годн</w:t>
      </w:r>
    </w:p>
    <w:p w:rsidR="00EE2604" w:rsidRP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2604">
        <w:rPr>
          <w:rFonts w:ascii="Times New Roman" w:hAnsi="Times New Roman" w:cs="Times New Roman"/>
          <w:sz w:val="28"/>
          <w:szCs w:val="28"/>
          <w:u w:val="single"/>
        </w:rPr>
        <w:t>На начало года</w:t>
      </w:r>
      <w:r w:rsidRPr="00EE2604">
        <w:rPr>
          <w:rFonts w:ascii="Times New Roman" w:hAnsi="Times New Roman" w:cs="Times New Roman"/>
          <w:sz w:val="28"/>
          <w:szCs w:val="28"/>
        </w:rPr>
        <w:t>: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годн = (737 678 – 293 830)/737 678 = 0,6017 или 60,17 %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изн = 1 – 0,6017 = 0,3983 или 39,83 %</w:t>
      </w:r>
    </w:p>
    <w:p w:rsidR="00EE2604" w:rsidRP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EE2604">
        <w:rPr>
          <w:rFonts w:ascii="Times New Roman" w:hAnsi="Times New Roman" w:cs="Times New Roman"/>
          <w:sz w:val="28"/>
          <w:szCs w:val="28"/>
          <w:u w:val="single"/>
        </w:rPr>
        <w:t>На конец года: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годн = (996547 – 360 271)/996 547 = 0,6385или 63,85 %</w:t>
      </w:r>
    </w:p>
    <w:p w:rsidR="00EE2604" w:rsidRP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К изн = 1 – 0,6385 = 0,3615 или 36,15 %</w:t>
      </w:r>
    </w:p>
    <w:p w:rsidR="00EE2604" w:rsidRPr="00EE2604" w:rsidRDefault="00EE2604" w:rsidP="00EE2604">
      <w:pPr>
        <w:shd w:val="clear" w:color="auto" w:fill="FFFFFF"/>
        <w:spacing w:line="360" w:lineRule="auto"/>
        <w:ind w:right="134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E2604">
        <w:rPr>
          <w:rFonts w:ascii="Times New Roman" w:hAnsi="Times New Roman" w:cs="Times New Roman"/>
          <w:b/>
          <w:sz w:val="28"/>
          <w:szCs w:val="28"/>
        </w:rPr>
        <w:t>Вывод:</w:t>
      </w:r>
    </w:p>
    <w:p w:rsidR="00EE2604" w:rsidRPr="00EE2604" w:rsidRDefault="00EE2604" w:rsidP="00EE2604">
      <w:pPr>
        <w:shd w:val="clear" w:color="auto" w:fill="FFFFFF"/>
        <w:spacing w:line="360" w:lineRule="auto"/>
        <w:ind w:right="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За рассматриваемый период</w:t>
      </w:r>
      <w:r w:rsidRPr="00EE2604">
        <w:rPr>
          <w:rFonts w:ascii="Times New Roman" w:hAnsi="Times New Roman" w:cs="Times New Roman"/>
          <w:spacing w:val="9"/>
          <w:sz w:val="28"/>
          <w:szCs w:val="28"/>
        </w:rPr>
        <w:t xml:space="preserve"> поступило основных средств на сумму </w:t>
      </w:r>
      <w:r w:rsidRPr="00EE2604">
        <w:rPr>
          <w:rFonts w:ascii="Times New Roman" w:hAnsi="Times New Roman" w:cs="Times New Roman"/>
          <w:sz w:val="28"/>
          <w:szCs w:val="28"/>
        </w:rPr>
        <w:t>289 817тыс. руб., из них:</w:t>
      </w:r>
    </w:p>
    <w:p w:rsidR="00EE2604" w:rsidRPr="00EE2604" w:rsidRDefault="00EE2604" w:rsidP="00EE2604">
      <w:pPr>
        <w:shd w:val="clear" w:color="auto" w:fill="FFFFFF"/>
        <w:spacing w:line="360" w:lineRule="auto"/>
        <w:ind w:right="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-  машин, оборудования и транспортных средств поступило на сумму 131 531 тыс.руб. или на 54,45%, выбыло 11 071 тыс.руб. или почти на 35,77%;</w:t>
      </w:r>
    </w:p>
    <w:p w:rsidR="00EE2604" w:rsidRPr="00EE2604" w:rsidRDefault="00EE2604" w:rsidP="00EE2604">
      <w:pPr>
        <w:shd w:val="clear" w:color="auto" w:fill="FFFFFF"/>
        <w:spacing w:line="360" w:lineRule="auto"/>
        <w:ind w:right="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- зданий, сооружений и передаточных устройств поступило на сумму 157 803тыс.руб. или на 45,38%, выбыло 19 646 тыс.руб. или почти на 63,48%;</w:t>
      </w:r>
    </w:p>
    <w:p w:rsidR="00EE2604" w:rsidRPr="00EE2604" w:rsidRDefault="00EE2604" w:rsidP="00EE2604">
      <w:pPr>
        <w:shd w:val="clear" w:color="auto" w:fill="FFFFFF"/>
        <w:spacing w:line="360" w:lineRule="auto"/>
        <w:ind w:right="13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- прочих видов основных средств поступило на сумму 483 тыс.руб. или на 0,17%, выбыло 231 тыс.руб. или почти на 0,75%.</w:t>
      </w:r>
    </w:p>
    <w:p w:rsidR="00EE2604" w:rsidRPr="00EE2604" w:rsidRDefault="00EE2604" w:rsidP="00EE2604">
      <w:pPr>
        <w:spacing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>Чтобы оценить политику организации в отношении формирования и выбытия основных средств были рассчитаны коэффициенты выбытия,  обновления и прироста основных средств.</w:t>
      </w:r>
    </w:p>
    <w:p w:rsidR="00EE2604" w:rsidRPr="00EE2604" w:rsidRDefault="00EE2604" w:rsidP="00EE2604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t xml:space="preserve">Выполненные расчеты показывают опережающий рост поступления основных средств – 29,1% по сравнению с их выбытием – 4,2%. А также увеличение доли основных средств на 25,98%. </w:t>
      </w:r>
    </w:p>
    <w:p w:rsidR="00EE2604" w:rsidRPr="00EE2604" w:rsidRDefault="00EE2604" w:rsidP="00EE2604">
      <w:pPr>
        <w:pStyle w:val="a7"/>
        <w:spacing w:line="36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EE2604">
        <w:rPr>
          <w:rFonts w:ascii="Times New Roman" w:hAnsi="Times New Roman" w:cs="Times New Roman"/>
          <w:sz w:val="28"/>
          <w:szCs w:val="28"/>
        </w:rPr>
        <w:lastRenderedPageBreak/>
        <w:t>Для анализа технического состояния основных средств рассчитаны коэффициенты износа и годности на начало года и на конец года. Положительная динамика коэффициента годности свидетельствует о снижении доли изношенной части основных средств.</w:t>
      </w: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6706B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E2604" w:rsidRDefault="00EE2604" w:rsidP="00544CB4">
      <w:pPr>
        <w:pStyle w:val="1"/>
      </w:pPr>
      <w:bookmarkStart w:id="8" w:name="_Toc432806719"/>
      <w:r>
        <w:lastRenderedPageBreak/>
        <w:t>Список использованной литературы</w:t>
      </w:r>
      <w:bookmarkEnd w:id="8"/>
    </w:p>
    <w:p w:rsidR="00EE2604" w:rsidRDefault="00EE2604" w:rsidP="00EE2604">
      <w:pPr>
        <w:pStyle w:val="Default"/>
      </w:pP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Анализ финансовой отчетности: учеб. пособие / О.В. Ефимова [и др.]. – М.: Издательство «Омега-Л», 2013. </w:t>
      </w: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Анализ финансовой отчетности: учебник. – 2-е изд. / под общ. ред. М.А. Вахрушиной. – М.: Вузовский учебник: ИНФРА-М, 2011. </w:t>
      </w: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Анализ финансовой отчетности: учебное пособие / под общ. ред. В.И. Бариленко. – М.: КНОРУС, 2010. </w:t>
      </w: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Донцова Л.В., Никифорова Н.А. Анализ финансовой отчетности: учебник. – 7-е изд., перераб. и доп. – М.: Дело и сервис, 2009. </w:t>
      </w: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Ефимова О.В. Финансовый анализ: современный инструментарий для принятия экономических решений: учебник. – М.: Издательство «Омега-Л», 2010. </w:t>
      </w:r>
    </w:p>
    <w:p w:rsidR="00EE2604" w:rsidRDefault="00EE2604" w:rsidP="00EE2604">
      <w:pPr>
        <w:pStyle w:val="Default"/>
        <w:spacing w:after="197"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 Комплексный анализ хозяйственной деятельности предприятия: учебное пособие / под общ.ред.проф.В.И.Бариленко. – М.: ФОРУМ. 2012. </w:t>
      </w:r>
    </w:p>
    <w:p w:rsidR="00EE2604" w:rsidRDefault="00EE2604" w:rsidP="00EE2604">
      <w:pPr>
        <w:pStyle w:val="Default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7. Теория экономического анализа: учебное пособие / Е.Б.Герасимова, В.И.Бариленко, Т.В.Петрусевич. – М.: ФОРУМ; НИЦ ИНФРА-М, 2012. </w:t>
      </w:r>
    </w:p>
    <w:p w:rsidR="00EE2604" w:rsidRDefault="00EE260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Default="00544CB4" w:rsidP="00544CB4">
      <w:pPr>
        <w:pStyle w:val="1"/>
      </w:pPr>
      <w:bookmarkStart w:id="9" w:name="_Toc432806720"/>
      <w:r>
        <w:lastRenderedPageBreak/>
        <w:t>Приложения</w:t>
      </w:r>
      <w:bookmarkEnd w:id="9"/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9823DA8" wp14:editId="6AE88262">
            <wp:extent cx="3667125" cy="477202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8"/>
                    <a:stretch>
                      <a:fillRect/>
                    </a:stretch>
                  </pic:blipFill>
                  <pic:spPr>
                    <a:xfrm>
                      <a:off x="0" y="0"/>
                      <a:ext cx="3667125" cy="4772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6E635096" wp14:editId="782A7DC9">
            <wp:extent cx="3648075" cy="37433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9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3743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7997AFF0" wp14:editId="2EF85C15">
            <wp:extent cx="3714750" cy="4143375"/>
            <wp:effectExtent l="0" t="0" r="0" b="952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0"/>
                    <a:stretch>
                      <a:fillRect/>
                    </a:stretch>
                  </pic:blipFill>
                  <pic:spPr>
                    <a:xfrm>
                      <a:off x="0" y="0"/>
                      <a:ext cx="3714750" cy="41433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AC65DD4" wp14:editId="5C44EDA7">
            <wp:extent cx="3648075" cy="1895475"/>
            <wp:effectExtent l="0" t="0" r="9525" b="9525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1"/>
                    <a:stretch>
                      <a:fillRect/>
                    </a:stretch>
                  </pic:blipFill>
                  <pic:spPr>
                    <a:xfrm>
                      <a:off x="0" y="0"/>
                      <a:ext cx="3648075" cy="1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5AFE0A2" wp14:editId="094B1E71">
            <wp:extent cx="5791200" cy="3352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5791200" cy="3352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3C3F038C" wp14:editId="070D94DC">
            <wp:extent cx="5267325" cy="3362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5267325" cy="3362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2FE685FF" wp14:editId="2C5A097F">
            <wp:extent cx="3771900" cy="5172075"/>
            <wp:effectExtent l="0" t="0" r="0" b="952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3771900" cy="5172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4F7CF7B8" wp14:editId="67936AA5">
            <wp:extent cx="3495675" cy="2962275"/>
            <wp:effectExtent l="0" t="0" r="9525" b="952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5"/>
                    <a:stretch>
                      <a:fillRect/>
                    </a:stretch>
                  </pic:blipFill>
                  <pic:spPr>
                    <a:xfrm>
                      <a:off x="0" y="0"/>
                      <a:ext cx="3495675" cy="2962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lastRenderedPageBreak/>
        <w:drawing>
          <wp:inline distT="0" distB="0" distL="0" distR="0" wp14:anchorId="69264E96" wp14:editId="6AB52D69">
            <wp:extent cx="5724525" cy="262890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6"/>
                    <a:stretch>
                      <a:fillRect/>
                    </a:stretch>
                  </pic:blipFill>
                  <pic:spPr>
                    <a:xfrm>
                      <a:off x="0" y="0"/>
                      <a:ext cx="5724525" cy="262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5FA4800D" wp14:editId="2E478CE8">
            <wp:extent cx="5772150" cy="2381250"/>
            <wp:effectExtent l="0" t="0" r="0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37"/>
                    <a:stretch>
                      <a:fillRect/>
                    </a:stretch>
                  </pic:blipFill>
                  <pic:spPr>
                    <a:xfrm>
                      <a:off x="0" y="0"/>
                      <a:ext cx="57721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4CB4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44CB4" w:rsidRPr="006C6A6F" w:rsidRDefault="00544CB4" w:rsidP="00EE260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544CB4" w:rsidRPr="006C6A6F" w:rsidSect="00544CB4">
      <w:headerReference w:type="default" r:id="rId38"/>
      <w:pgSz w:w="11906" w:h="16838"/>
      <w:pgMar w:top="1134" w:right="850" w:bottom="1134" w:left="1701" w:header="567" w:footer="0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1696D" w:rsidRDefault="0091696D" w:rsidP="00544CB4">
      <w:pPr>
        <w:spacing w:after="0" w:line="240" w:lineRule="auto"/>
      </w:pPr>
      <w:r>
        <w:separator/>
      </w:r>
    </w:p>
  </w:endnote>
  <w:endnote w:type="continuationSeparator" w:id="0">
    <w:p w:rsidR="0091696D" w:rsidRDefault="0091696D" w:rsidP="00544C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1696D" w:rsidRDefault="0091696D" w:rsidP="00544CB4">
      <w:pPr>
        <w:spacing w:after="0" w:line="240" w:lineRule="auto"/>
      </w:pPr>
      <w:r>
        <w:separator/>
      </w:r>
    </w:p>
  </w:footnote>
  <w:footnote w:type="continuationSeparator" w:id="0">
    <w:p w:rsidR="0091696D" w:rsidRDefault="0091696D" w:rsidP="00544CB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57395578"/>
      <w:docPartObj>
        <w:docPartGallery w:val="Page Numbers (Top of Page)"/>
        <w:docPartUnique/>
      </w:docPartObj>
    </w:sdtPr>
    <w:sdtEndPr/>
    <w:sdtContent>
      <w:p w:rsidR="00544CB4" w:rsidRDefault="00544CB4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0173E">
          <w:rPr>
            <w:noProof/>
          </w:rPr>
          <w:t>3</w:t>
        </w:r>
        <w:r>
          <w:fldChar w:fldCharType="end"/>
        </w:r>
      </w:p>
    </w:sdtContent>
  </w:sdt>
  <w:p w:rsidR="00544CB4" w:rsidRDefault="00544CB4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454967"/>
    <w:multiLevelType w:val="hybridMultilevel"/>
    <w:tmpl w:val="F9BEB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EB3AB7"/>
    <w:multiLevelType w:val="hybridMultilevel"/>
    <w:tmpl w:val="A2D082F6"/>
    <w:lvl w:ilvl="0" w:tplc="1CA2CF8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5778C4"/>
    <w:multiLevelType w:val="singleLevel"/>
    <w:tmpl w:val="773CA852"/>
    <w:lvl w:ilvl="0">
      <w:start w:val="1"/>
      <w:numFmt w:val="decimal"/>
      <w:lvlText w:val="%1)"/>
      <w:lvlJc w:val="left"/>
      <w:pPr>
        <w:tabs>
          <w:tab w:val="num" w:pos="502"/>
        </w:tabs>
        <w:ind w:left="142" w:firstLine="0"/>
      </w:pPr>
      <w:rPr>
        <w:rFonts w:ascii="Times New Roman" w:eastAsia="Times New Roman" w:hAnsi="Times New Roman" w:cs="Times New Roman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23FD"/>
    <w:rsid w:val="000027EE"/>
    <w:rsid w:val="000A4804"/>
    <w:rsid w:val="00167B31"/>
    <w:rsid w:val="0017009B"/>
    <w:rsid w:val="00366339"/>
    <w:rsid w:val="003D30FC"/>
    <w:rsid w:val="00430A82"/>
    <w:rsid w:val="00436658"/>
    <w:rsid w:val="0050173E"/>
    <w:rsid w:val="00512A29"/>
    <w:rsid w:val="00544CB4"/>
    <w:rsid w:val="0054777B"/>
    <w:rsid w:val="0056706B"/>
    <w:rsid w:val="005E7F1E"/>
    <w:rsid w:val="006C6A6F"/>
    <w:rsid w:val="006D665D"/>
    <w:rsid w:val="008A5A91"/>
    <w:rsid w:val="008E1089"/>
    <w:rsid w:val="008F3CBA"/>
    <w:rsid w:val="0091696D"/>
    <w:rsid w:val="0092012B"/>
    <w:rsid w:val="00B629AB"/>
    <w:rsid w:val="00CE13C9"/>
    <w:rsid w:val="00D45D38"/>
    <w:rsid w:val="00E20015"/>
    <w:rsid w:val="00EA0EEC"/>
    <w:rsid w:val="00EE2604"/>
    <w:rsid w:val="00F56187"/>
    <w:rsid w:val="00F823FD"/>
    <w:rsid w:val="00FE0018"/>
    <w:rsid w:val="00FE0F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chartTrackingRefBased/>
  <w15:docId w15:val="{22D4DD09-7F04-47A2-A319-9E02719861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44CB4"/>
    <w:pPr>
      <w:keepNext/>
      <w:keepLines/>
      <w:spacing w:before="240" w:after="0"/>
      <w:outlineLvl w:val="0"/>
    </w:pPr>
    <w:rPr>
      <w:rFonts w:ascii="Times New Roman" w:eastAsiaTheme="majorEastAsia" w:hAnsi="Times New Roman" w:cstheme="majorBidi"/>
      <w:b/>
      <w:sz w:val="28"/>
      <w:szCs w:val="32"/>
    </w:rPr>
  </w:style>
  <w:style w:type="paragraph" w:styleId="7">
    <w:name w:val="heading 7"/>
    <w:basedOn w:val="a"/>
    <w:next w:val="a"/>
    <w:link w:val="70"/>
    <w:qFormat/>
    <w:rsid w:val="00EE2604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paragraph" w:styleId="9">
    <w:name w:val="heading 9"/>
    <w:basedOn w:val="a"/>
    <w:next w:val="a"/>
    <w:link w:val="90"/>
    <w:qFormat/>
    <w:rsid w:val="00EE2604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F823F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3">
    <w:name w:val="Table Grid"/>
    <w:basedOn w:val="a1"/>
    <w:uiPriority w:val="39"/>
    <w:rsid w:val="00F823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basedOn w:val="a"/>
    <w:link w:val="a5"/>
    <w:rsid w:val="008E108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5">
    <w:name w:val="Основной текст Знак"/>
    <w:basedOn w:val="a0"/>
    <w:link w:val="a4"/>
    <w:rsid w:val="008E1089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6">
    <w:name w:val="List Paragraph"/>
    <w:basedOn w:val="a"/>
    <w:uiPriority w:val="34"/>
    <w:qFormat/>
    <w:rsid w:val="00FE0018"/>
    <w:pPr>
      <w:ind w:left="720"/>
      <w:contextualSpacing/>
    </w:pPr>
  </w:style>
  <w:style w:type="paragraph" w:styleId="a7">
    <w:name w:val="Body Text Indent"/>
    <w:basedOn w:val="a"/>
    <w:link w:val="a8"/>
    <w:uiPriority w:val="99"/>
    <w:semiHidden/>
    <w:unhideWhenUsed/>
    <w:rsid w:val="00EE2604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semiHidden/>
    <w:rsid w:val="00EE2604"/>
  </w:style>
  <w:style w:type="character" w:customStyle="1" w:styleId="70">
    <w:name w:val="Заголовок 7 Знак"/>
    <w:basedOn w:val="a0"/>
    <w:link w:val="7"/>
    <w:rsid w:val="00EE2604"/>
    <w:rPr>
      <w:rFonts w:ascii="Times New Roman" w:eastAsia="Times New Roman" w:hAnsi="Times New Roman" w:cs="Times New Roman"/>
      <w:b/>
      <w:sz w:val="28"/>
      <w:szCs w:val="24"/>
      <w:lang w:eastAsia="ru-RU"/>
    </w:rPr>
  </w:style>
  <w:style w:type="character" w:customStyle="1" w:styleId="90">
    <w:name w:val="Заголовок 9 Знак"/>
    <w:basedOn w:val="a0"/>
    <w:link w:val="9"/>
    <w:rsid w:val="00EE260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9">
    <w:name w:val="header"/>
    <w:basedOn w:val="a"/>
    <w:link w:val="aa"/>
    <w:uiPriority w:val="99"/>
    <w:unhideWhenUsed/>
    <w:rsid w:val="0054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544CB4"/>
  </w:style>
  <w:style w:type="paragraph" w:styleId="ab">
    <w:name w:val="footer"/>
    <w:basedOn w:val="a"/>
    <w:link w:val="ac"/>
    <w:uiPriority w:val="99"/>
    <w:unhideWhenUsed/>
    <w:rsid w:val="00544CB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544CB4"/>
  </w:style>
  <w:style w:type="character" w:customStyle="1" w:styleId="10">
    <w:name w:val="Заголовок 1 Знак"/>
    <w:basedOn w:val="a0"/>
    <w:link w:val="1"/>
    <w:uiPriority w:val="9"/>
    <w:rsid w:val="00544CB4"/>
    <w:rPr>
      <w:rFonts w:ascii="Times New Roman" w:eastAsiaTheme="majorEastAsia" w:hAnsi="Times New Roman" w:cstheme="majorBidi"/>
      <w:b/>
      <w:sz w:val="28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544CB4"/>
    <w:pPr>
      <w:outlineLvl w:val="9"/>
    </w:pPr>
    <w:rPr>
      <w:lang w:eastAsia="ru-RU"/>
    </w:rPr>
  </w:style>
  <w:style w:type="paragraph" w:styleId="2">
    <w:name w:val="toc 2"/>
    <w:basedOn w:val="a"/>
    <w:next w:val="a"/>
    <w:autoRedefine/>
    <w:uiPriority w:val="39"/>
    <w:unhideWhenUsed/>
    <w:rsid w:val="00544CB4"/>
    <w:pPr>
      <w:spacing w:after="100"/>
      <w:ind w:left="220"/>
    </w:pPr>
    <w:rPr>
      <w:rFonts w:eastAsiaTheme="minorEastAsia" w:cs="Times New Roman"/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44CB4"/>
    <w:pPr>
      <w:spacing w:after="100"/>
    </w:pPr>
    <w:rPr>
      <w:rFonts w:eastAsiaTheme="minorEastAsia" w:cs="Times New Roman"/>
      <w:lang w:eastAsia="ru-RU"/>
    </w:rPr>
  </w:style>
  <w:style w:type="paragraph" w:styleId="3">
    <w:name w:val="toc 3"/>
    <w:basedOn w:val="a"/>
    <w:next w:val="a"/>
    <w:autoRedefine/>
    <w:uiPriority w:val="39"/>
    <w:unhideWhenUsed/>
    <w:rsid w:val="00544CB4"/>
    <w:pPr>
      <w:spacing w:after="100"/>
      <w:ind w:left="440"/>
    </w:pPr>
    <w:rPr>
      <w:rFonts w:eastAsiaTheme="minorEastAsia" w:cs="Times New Roman"/>
      <w:lang w:eastAsia="ru-RU"/>
    </w:rPr>
  </w:style>
  <w:style w:type="character" w:styleId="ae">
    <w:name w:val="Hyperlink"/>
    <w:basedOn w:val="a0"/>
    <w:uiPriority w:val="99"/>
    <w:unhideWhenUsed/>
    <w:rsid w:val="00544CB4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34" Type="http://schemas.openxmlformats.org/officeDocument/2006/relationships/image" Target="media/image17.png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image" Target="media/image16.png"/><Relationship Id="rId38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3.png"/><Relationship Id="rId35" Type="http://schemas.openxmlformats.org/officeDocument/2006/relationships/image" Target="media/image18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8C8A84-36D8-4052-A9C7-F76C41484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273</TotalTime>
  <Pages>24</Pages>
  <Words>2962</Words>
  <Characters>16884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Honey</dc:creator>
  <cp:keywords/>
  <dc:description/>
  <cp:lastModifiedBy>Honey</cp:lastModifiedBy>
  <cp:revision>2</cp:revision>
  <dcterms:created xsi:type="dcterms:W3CDTF">2015-10-16T16:53:00Z</dcterms:created>
  <dcterms:modified xsi:type="dcterms:W3CDTF">2016-01-27T15:44:00Z</dcterms:modified>
</cp:coreProperties>
</file>