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color w:val="auto"/>
        </w:rPr>
        <w:id w:val="16583969"/>
        <w:docPartObj>
          <w:docPartGallery w:val="Table of Contents"/>
          <w:docPartUnique/>
        </w:docPartObj>
      </w:sdtPr>
      <w:sdtEndPr>
        <w:rPr>
          <w:rFonts w:eastAsiaTheme="minorHAnsi"/>
          <w:b w:val="0"/>
          <w:bCs w:val="0"/>
        </w:rPr>
      </w:sdtEndPr>
      <w:sdtContent>
        <w:p w:rsidR="00F7304D" w:rsidRPr="00F7304D" w:rsidRDefault="00F7304D" w:rsidP="00F7304D">
          <w:pPr>
            <w:pStyle w:val="ab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F7304D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7304D" w:rsidRPr="00F7304D" w:rsidRDefault="00F7304D" w:rsidP="00F7304D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7304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7304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7304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7514399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_Toc437514399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pStyle w:val="12"/>
            <w:tabs>
              <w:tab w:val="left" w:pos="440"/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7514400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Pr="00F7304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Порядок бухгалтерского учета обязательных резервов банка в Банке России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_Toc437514400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7514401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2.Учет расходов коммерческого банка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_Toc437514401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7514402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3.Учет просроченной ссудной задолженности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_Toc437514402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7514403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Задача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_Toc437514403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7514404" w:history="1">
            <w:r w:rsidRPr="00F7304D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_Toc437514404 \h </w:instrTex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F7304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304D" w:rsidRPr="00F7304D" w:rsidRDefault="00F7304D" w:rsidP="00F7304D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F7304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7304D" w:rsidRDefault="00F7304D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bookmarkStart w:id="0" w:name="_Toc437514399"/>
    </w:p>
    <w:p w:rsidR="00F7304D" w:rsidRDefault="00F7304D" w:rsidP="00F7304D"/>
    <w:p w:rsidR="00F7304D" w:rsidRDefault="00F7304D" w:rsidP="00F7304D"/>
    <w:p w:rsidR="00F7304D" w:rsidRDefault="00F7304D" w:rsidP="00F7304D"/>
    <w:p w:rsidR="00F7304D" w:rsidRDefault="00F7304D" w:rsidP="00F7304D"/>
    <w:p w:rsidR="00F7304D" w:rsidRDefault="00F7304D" w:rsidP="00F7304D"/>
    <w:p w:rsidR="00F7304D" w:rsidRDefault="00F7304D" w:rsidP="00F7304D"/>
    <w:p w:rsidR="00F7304D" w:rsidRDefault="00F7304D" w:rsidP="00F7304D"/>
    <w:p w:rsidR="00F7304D" w:rsidRDefault="00F7304D" w:rsidP="00F7304D"/>
    <w:p w:rsidR="00F7304D" w:rsidRPr="00F7304D" w:rsidRDefault="00F7304D" w:rsidP="00F7304D"/>
    <w:p w:rsidR="00F7304D" w:rsidRDefault="00F7304D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</w:p>
    <w:p w:rsidR="00F7304D" w:rsidRDefault="00F7304D" w:rsidP="00F7304D"/>
    <w:p w:rsidR="00F7304D" w:rsidRDefault="00F7304D" w:rsidP="00F7304D"/>
    <w:p w:rsidR="00F7304D" w:rsidRDefault="00F7304D" w:rsidP="00F7304D"/>
    <w:p w:rsidR="00F7304D" w:rsidRPr="00F7304D" w:rsidRDefault="00F7304D" w:rsidP="00F7304D"/>
    <w:p w:rsidR="00F7304D" w:rsidRDefault="00F7304D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</w:p>
    <w:p w:rsidR="004D26E5" w:rsidRPr="004D26E5" w:rsidRDefault="004D26E5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D26E5">
        <w:rPr>
          <w:rFonts w:ascii="Times New Roman" w:hAnsi="Times New Roman" w:cs="Times New Roman"/>
          <w:color w:val="auto"/>
        </w:rPr>
        <w:t>Введение</w:t>
      </w:r>
      <w:bookmarkEnd w:id="0"/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 xml:space="preserve">Кредитные операции - самая доходная статья банковского бизнеса. За счет этого источника формируется основная часть чистой прибыли, отчисляемой в резервные фонды и идущей на выплату </w:t>
      </w:r>
      <w:proofErr w:type="spellStart"/>
      <w:r w:rsidRPr="004D26E5">
        <w:rPr>
          <w:sz w:val="28"/>
          <w:szCs w:val="28"/>
        </w:rPr>
        <w:t>девидентов</w:t>
      </w:r>
      <w:proofErr w:type="spellEnd"/>
      <w:r w:rsidRPr="004D26E5">
        <w:rPr>
          <w:sz w:val="28"/>
          <w:szCs w:val="28"/>
        </w:rPr>
        <w:t xml:space="preserve"> акционерам банка.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Банки предоставляют кредиты различным юридическим и физическим лицам из собственных и заемных ресурсов. Средства банка формируются за счет клиентских денег на расчетных, текущих, срочных и иных счетах; межбанковского кредита; средств, мобилизованных банком во временное пользование путем выпуска долговых ценных бумаг и т. д. Однако, в сложившейся нестабильной обстановке важен не только сам факт кредитования, но и то, как именно оформлен кредит, своевременный и правильный его учет, в том числе учета их стоимости и процентной ставки, их обеспечения, бухгалтерских проводок по аналитическим и синтетическим счетам. Как следствие, все большую ценность приобретают знания правильного ведения учета, аудита и анализа кредитных операций.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Именно поэтому одной из целей это контрольной работы является  раскрытие темы предоставления кредита в условиях рыночных отношений. Для достижения этой цели необходимо решить следующую задачу</w:t>
      </w:r>
      <w:r w:rsidR="00F951ED">
        <w:rPr>
          <w:sz w:val="28"/>
          <w:szCs w:val="28"/>
        </w:rPr>
        <w:t xml:space="preserve"> </w:t>
      </w:r>
      <w:r w:rsidRPr="004D26E5">
        <w:rPr>
          <w:sz w:val="28"/>
          <w:szCs w:val="28"/>
        </w:rPr>
        <w:t>-</w:t>
      </w:r>
      <w:r w:rsidR="00F951ED">
        <w:rPr>
          <w:sz w:val="28"/>
          <w:szCs w:val="28"/>
        </w:rPr>
        <w:t xml:space="preserve"> </w:t>
      </w:r>
      <w:r w:rsidRPr="004D26E5">
        <w:rPr>
          <w:sz w:val="28"/>
          <w:szCs w:val="28"/>
        </w:rPr>
        <w:t>рассмотреть порядок бухгалтерского учета кредитных операций коммерческих банков.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lastRenderedPageBreak/>
        <w:t xml:space="preserve">Уставный капитал - один из основных показателей, характеризующих размеры и финансовое состояние организации. Его отражают в сумме, зарегистрированной в учредительных документах как совокупность вкладов (долей, акций по номинальной стоимости, паевых взносов) учредителей (участников) организации. Исключение составляют инвестиционные фонды, у которых уставный капитал в бухгалтерском учете и отчетности показывают по мере его оплаты и в фактических размерах на определенную дату. 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В данной контрольной работе мы рассмотрим порядок учета уставного капитала в банках. Объектом исследования так же является деятельность банков коммерческих, предметом исследования - учет операций по формированию уставного капитала банка.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 xml:space="preserve">В настоящее время в нашей стране всё большее развитие получает рынок ценных бумаг. Практически все субъекты экономических отношений, ведущие бухгалтерский учет непосредственно сталкиваются с учётом операций с ценными бумагами. 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Основная проблема рынка ценных бумаг в нашей стране это нестабильная экономическая система, недоверие партнеров друг другу и желание получать оплату за товары и услуги по факту отгрузки с предоплатой.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 xml:space="preserve">Тем не менее, процессы, происходящие в нашей стране необратимы, и должны привести к новым политическим и экономическим условиям функционирования рынка ценных бумаг и всей финансовой системы в целом. 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 xml:space="preserve">Целью данной контрольной работы является изучение бухгалтерского учета в банках, одной из задач этой контрольной работы является рассмотрение организации и учета вложений банка в ценные бумаги. 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a8"/>
          <w:color w:val="000000"/>
          <w:sz w:val="28"/>
          <w:szCs w:val="28"/>
          <w:u w:val="none"/>
        </w:rPr>
      </w:pPr>
      <w:r w:rsidRPr="004D26E5">
        <w:rPr>
          <w:sz w:val="28"/>
          <w:szCs w:val="28"/>
        </w:rPr>
        <w:t xml:space="preserve">В рамках рассмотрения данных вопросов  </w:t>
      </w:r>
      <w:r w:rsidRPr="004D26E5">
        <w:rPr>
          <w:rStyle w:val="a8"/>
          <w:color w:val="000000"/>
          <w:sz w:val="28"/>
          <w:szCs w:val="28"/>
          <w:u w:val="none"/>
        </w:rPr>
        <w:t>были использованы следующие научные методы: анализ, синтез, классификация, сравнение, конкретизация, аналогия, моделирование, а также методы бухгалтерского учета — рассмотрение счетов учета, первичного учета.</w:t>
      </w:r>
    </w:p>
    <w:p w:rsidR="004D26E5" w:rsidRPr="004D26E5" w:rsidRDefault="004D26E5" w:rsidP="004D26E5">
      <w:pPr>
        <w:shd w:val="clear" w:color="auto" w:fill="FFFFFF"/>
        <w:tabs>
          <w:tab w:val="left" w:pos="5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Style w:val="a8"/>
          <w:rFonts w:ascii="Times New Roman" w:hAnsi="Times New Roman" w:cs="Times New Roman"/>
          <w:color w:val="000000"/>
          <w:sz w:val="28"/>
          <w:szCs w:val="28"/>
          <w:u w:val="none"/>
        </w:rPr>
        <w:lastRenderedPageBreak/>
        <w:t>Были использованы материалы Федерального закона Российской Федерации “О банках и банковской деятельности»,  и другие официальные источники,  учебники, монографии, а также статьи в специализированных изданиях.</w:t>
      </w:r>
    </w:p>
    <w:p w:rsidR="004D26E5" w:rsidRPr="004D26E5" w:rsidRDefault="004D26E5" w:rsidP="004D26E5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</w:p>
    <w:p w:rsidR="00E0607B" w:rsidRPr="004D26E5" w:rsidRDefault="00E0607B" w:rsidP="004D26E5">
      <w:pPr>
        <w:pStyle w:val="1"/>
        <w:numPr>
          <w:ilvl w:val="0"/>
          <w:numId w:val="9"/>
        </w:numPr>
        <w:spacing w:before="0" w:line="360" w:lineRule="auto"/>
        <w:ind w:left="0" w:firstLine="851"/>
        <w:jc w:val="both"/>
        <w:rPr>
          <w:rFonts w:ascii="Times New Roman" w:hAnsi="Times New Roman" w:cs="Times New Roman"/>
          <w:color w:val="auto"/>
        </w:rPr>
      </w:pPr>
      <w:bookmarkStart w:id="1" w:name="_Toc437514400"/>
      <w:r w:rsidRPr="004D26E5">
        <w:rPr>
          <w:rFonts w:ascii="Times New Roman" w:hAnsi="Times New Roman" w:cs="Times New Roman"/>
          <w:color w:val="auto"/>
        </w:rPr>
        <w:t>Порядок бухгалтерского учета обязательных резервов банка в Банке России</w:t>
      </w:r>
      <w:bookmarkEnd w:id="1"/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Резервные требования применяются в целях регулирования общей ликвидности банковской системы РФ и контроля денежных агрегатов посредством снижения денежного мультипликатора.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база:</w:t>
      </w:r>
    </w:p>
    <w:p w:rsidR="00E0607B" w:rsidRPr="004D26E5" w:rsidRDefault="00E0607B" w:rsidP="004D26E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ФЗ ЦБ №395-1 "О банках и банковской деятельности" Статья 25. Норматив обязательных резервов банка</w:t>
      </w:r>
    </w:p>
    <w:p w:rsidR="00E0607B" w:rsidRPr="004D26E5" w:rsidRDefault="00E0607B" w:rsidP="004D26E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ЦБ №2295-У "Об установлении нормативов обязательных резервов (резервных требований) Банка России</w:t>
      </w:r>
    </w:p>
    <w:p w:rsidR="00E0607B" w:rsidRPr="004D26E5" w:rsidRDefault="00E0607B" w:rsidP="004D26E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"Положение об обязательных резервах кредитных организаций" ЦБ №342-П</w:t>
      </w:r>
    </w:p>
    <w:p w:rsidR="00E0607B" w:rsidRPr="004D26E5" w:rsidRDefault="00E0607B" w:rsidP="004D26E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38 ФЗ ЦБ №86-ФЗ "О центральном банке РФ"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В соответствии со ст. 24 Закона о банках в целях обеспечения финансовой надежности</w:t>
      </w:r>
      <w:r w:rsidRPr="004D26E5">
        <w:rPr>
          <w:rStyle w:val="apple-converted-space"/>
          <w:sz w:val="28"/>
          <w:szCs w:val="28"/>
        </w:rPr>
        <w:t> </w:t>
      </w:r>
      <w:r w:rsidRPr="004D26E5">
        <w:rPr>
          <w:rStyle w:val="a4"/>
          <w:b w:val="0"/>
          <w:sz w:val="28"/>
          <w:szCs w:val="28"/>
        </w:rPr>
        <w:t>кредитная организация обязана создавать резервы</w:t>
      </w:r>
      <w:r w:rsidRPr="004D26E5">
        <w:rPr>
          <w:rStyle w:val="apple-converted-space"/>
          <w:sz w:val="28"/>
          <w:szCs w:val="28"/>
        </w:rPr>
        <w:t> </w:t>
      </w:r>
      <w:r w:rsidRPr="004D26E5">
        <w:rPr>
          <w:sz w:val="28"/>
          <w:szCs w:val="28"/>
        </w:rPr>
        <w:t>(фонды), в том числе под обесценение ценных бумаг. Кредитная организация обязана классифицировать активы, выделяя сомнительные и безнадежные долги, и создавать резервы (фонды) на покрытие возможных убытков в порядке, устанавливаемом Банком России.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На основании ст. 69 Закона о Банке России ЦБ РФ определяет порядок формирования и размер образуемых до налогообложения резервов (фондов) кредитных организаций для покрытия возможных потерь по ссудам, валютных, процентных и иных финансовых рисков, гарантирования возврата вкладов граждан в соответствии с федеральными законами.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lastRenderedPageBreak/>
        <w:t>Обязанность выполнения резервных требований возникает у кредитной организации с момента получения лицензии Банка России на право совершения банковских операций и является необходимым условием их осуществления.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кредитными организациями</w:t>
      </w:r>
      <w:r w:rsidRPr="004D2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резервов на возможные потери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установлен Положением Банка России от 20 марта 2006 г. № 283-П (в ред. от 26 июня 2009 г.).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возможными потерями кредитной организации применительно к формированию резерва понимается риск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убытков по причине возникновения одного или нескольких следующих обстоятельств:</w:t>
      </w:r>
    </w:p>
    <w:p w:rsidR="00E0607B" w:rsidRPr="004D26E5" w:rsidRDefault="00E0607B" w:rsidP="004D26E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 (ненадлежащее исполнение) обязательств контрагентом кредитной организации по совершенным ею операциям (заключенным ею сделкам) или вследствие неисполнения обязательств лицом, надлежащее исполнение обязательств которого обеспечивается принятым на себя кредитной организацией обязательством;</w:t>
      </w:r>
    </w:p>
    <w:p w:rsidR="00E0607B" w:rsidRPr="004D26E5" w:rsidRDefault="00E0607B" w:rsidP="004D26E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обесценение (снижение стоимости) активов кредитной организации;</w:t>
      </w:r>
    </w:p>
    <w:p w:rsidR="00E0607B" w:rsidRPr="004D26E5" w:rsidRDefault="00E0607B" w:rsidP="004D26E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объема обязательств и (или) расходов кредитной организации по сравнению с ранее отраженными в бухгалтерском учете.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на возможные потери (далее — резерв) формируется по:</w:t>
      </w:r>
    </w:p>
    <w:p w:rsidR="00E0607B" w:rsidRPr="004D26E5" w:rsidRDefault="00E0607B" w:rsidP="004D26E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балансовым активам, по которым существует риск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потерь;</w:t>
      </w:r>
    </w:p>
    <w:p w:rsidR="00E0607B" w:rsidRPr="004D26E5" w:rsidRDefault="00E0607B" w:rsidP="004D26E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условным обязательствам кредитного характера, отраженным на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внебалансовых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счетах;</w:t>
      </w:r>
    </w:p>
    <w:p w:rsidR="00E0607B" w:rsidRPr="004D26E5" w:rsidRDefault="00E0607B" w:rsidP="004D26E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срочным сделкам, определяемым в качестве таковых Положением Банка России № 302-П не ранее третьего рабочего дня после дня их заключения;</w:t>
      </w:r>
    </w:p>
    <w:p w:rsidR="00E0607B" w:rsidRPr="004D26E5" w:rsidRDefault="00E0607B" w:rsidP="004D26E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по получению процентных доходов по кредитным требованиям; прочим потерям.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формировании резерва необходимо исходить из принципа приоритета экономического содержания операций (сделок) над их юридической формой.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суждение по элементам расчетной базы и формирование (регулирование) резерва должно основываться на следующих принципах:</w:t>
      </w:r>
    </w:p>
    <w:p w:rsidR="00E0607B" w:rsidRPr="004D26E5" w:rsidRDefault="00E0607B" w:rsidP="004D26E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фактических действий по классификации (ре- классификации) элементов расчетной базы и формированию (регулированию) резерва требованиям действующего законодательства, нормативных актов Банка России и внутренних документов кредитной организации;</w:t>
      </w:r>
    </w:p>
    <w:p w:rsidR="00E0607B" w:rsidRPr="004D26E5" w:rsidRDefault="00E0607B" w:rsidP="004D26E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и объективный анализ всей информации, принимаемой во внимание при классификации (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реклассификации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элементов расчетной базы резерва и формировании (регулировании) резерва;</w:t>
      </w:r>
    </w:p>
    <w:p w:rsidR="00E0607B" w:rsidRPr="004D26E5" w:rsidRDefault="00E0607B" w:rsidP="004D26E5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классификации (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реклассификации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элементов расчетной базы, формирования (регулирования) резерва и достоверность отражения изменений размера резерва в учете и отчетности.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формируется в валюте РФ.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режим</w:t>
      </w:r>
      <w:r w:rsidRPr="004D2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резерва на возможные потери по ссудам, ссудной и приравненной к ней задолженности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(далее — ссуды) определен Положением Банка России от 26 марта 2004 г. № 254-П (в ред. от 2 февраля 2009 г.). В целях данного Положения к ссудам относятся следующие денежные требования и требования, вытекающие из сделок с финансовыми инструментами: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предоставленные кредиты (займы), размещенные депозиты, в том числе межбанковские кредиты (депозиты, займы), прочие размещенные средства, включая требования на получение (возврат) долговых ценных бумаг, акций и векселей, предоставленных по договору займа; учтенные векселя;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суммы, уплаченные кредитной организацией бенефициару по банковским гарантиям, но не взысканные с принципала;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требования кредитной организации по сделкам финансирования под уступку денежного требования (факторинг);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кредитной организации по приобретенным по сделке правам (требованиям) (уступка требования);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кредитной организации по приобретенным на вторичном рынке закладным;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кредитной организации по сделкам продажи (покупки) финансовых активов с отсрочкой платежа (поставки финансовых активов);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кредитной организации к плательщикам по оплаченным аккредитивам (в части непокрытых экспортных и импортных аккредитивов);</w:t>
      </w:r>
    </w:p>
    <w:p w:rsidR="00E0607B" w:rsidRPr="004D26E5" w:rsidRDefault="00E0607B" w:rsidP="004D26E5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кредитной организации (лизингодателя) к лизингополучателю по операциям финансовой аренды (лизинга).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ссуд и формирование резерва осуществляются на основании следующих принципов:</w:t>
      </w:r>
    </w:p>
    <w:p w:rsidR="00E0607B" w:rsidRPr="004D26E5" w:rsidRDefault="00E0607B" w:rsidP="004D26E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фактических действий по классификации ссуд и формированию резерва требованиям Положения № 254-П и внутренних документов кредитной организации;</w:t>
      </w:r>
    </w:p>
    <w:p w:rsidR="00E0607B" w:rsidRPr="004D26E5" w:rsidRDefault="00E0607B" w:rsidP="004D26E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и объективный анализ всей информации, относящейся к сфере классификации ссуд и формирования резервов;</w:t>
      </w:r>
    </w:p>
    <w:p w:rsidR="00E0607B" w:rsidRPr="004D26E5" w:rsidRDefault="00E0607B" w:rsidP="004D26E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классификации ссуды и (или) формирования резерва и достоверность отражения изменений размера резерва в учете и отчетности.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формируется кредитной организацией при обесценении ссуды, т. е. при потере ссудой стоимости вследствие неисполнения либо ненадлежащего исполнения заемщиком обязательств по ссуде перед кредитной организацией в соответствии с условиями договора либо 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существования реальной угрозы такого неисполнения (ненадлежащего исполнения).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формируется по конкретной ссуде либо по портфелю однородных ссуд, т. е. по группе ссуд со сходными характеристиками кредитного риска, соответствующих требованиям, установленным Положением № 254-П, и обособленных в целях формирования резерва в связи с кредитным риском, обусловленным деятельностью конкретного заемщика либо группы заемщиков, предоставленные которым ссуды включены в портфель однородных ссуд.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формирования</w:t>
      </w:r>
      <w:r w:rsidRPr="004D2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резерва на возможные потери под операции кредитных организаций с резидентами </w:t>
      </w:r>
      <w:proofErr w:type="spellStart"/>
      <w:r w:rsidRPr="004D2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офшорных</w:t>
      </w:r>
      <w:proofErr w:type="spellEnd"/>
      <w:r w:rsidRPr="004D2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регламентированы указанием Банка России от 22 июня 2005 г. № 1584-У.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резидентам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относятся:</w:t>
      </w:r>
    </w:p>
    <w:p w:rsidR="00E0607B" w:rsidRPr="004D26E5" w:rsidRDefault="00E0607B" w:rsidP="004D26E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 имеющее постоянное место жительства на территории иностранного государства, предоставляющего льготный налоговый режим и (или) не предусматривающего раскрытие и предоставление информации при проведении финансовых операций (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офшорная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зона), в том числе временно находящееся за ее пределами;</w:t>
      </w:r>
    </w:p>
    <w:p w:rsidR="00E0607B" w:rsidRPr="004D26E5" w:rsidRDefault="00E0607B" w:rsidP="004D26E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юридическое лицо, учрежденное на территории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офшорной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зоны;</w:t>
      </w:r>
    </w:p>
    <w:p w:rsidR="00E0607B" w:rsidRPr="004D26E5" w:rsidRDefault="00E0607B" w:rsidP="004D26E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обособленное подразделение юридического лица, расположенное на территории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офшорной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зоны, не имеющее статуса юридического лица;</w:t>
      </w:r>
    </w:p>
    <w:p w:rsidR="00E0607B" w:rsidRPr="004D26E5" w:rsidRDefault="00E0607B" w:rsidP="004D26E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находящиеся за пределами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офшорной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филиал или представительство резидента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офшорной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Кредитные организации обязаны формировать резерв в валюте РФ под:</w:t>
      </w:r>
    </w:p>
    <w:p w:rsidR="00E0607B" w:rsidRPr="004D26E5" w:rsidRDefault="00E0607B" w:rsidP="004D26E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ссуды, предоставленные резидентам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зон, а также ссудную и приравненную к ней задолженность, определенную в соответствии с требованиями Положения Банка России № 254-П, числящуюся за резидентами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зон;</w:t>
      </w:r>
    </w:p>
    <w:p w:rsidR="00E0607B" w:rsidRPr="004D26E5" w:rsidRDefault="00E0607B" w:rsidP="004D26E5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финансовые инструменты, являющиеся элементами расчетной базы в соответствии с Положением Банка России № 283-П, контрагентами по которым выступают резиденты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формируется с момента отражения вышеперечисленных ссуд и (или) финансовых инструментов на балансовых и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внебалансовых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счетах, предусмотренных Планом счетов бухгалтерского учета в кредитных организациях, приведенном в Положении Банка России о правилах ведения бухгалтерского учета в кредитных организациях, расположенных на территории Российской Федерации, от 26 марта 2007 г. № 302-П (в ред. от 12 декабря 2008 г.) и регулируется на момент изменения расчетных величин, а также остатков на соответствующих счетах, кроме случаев изменения остатков на соответствующих счетах в иностранной валюте, связанного с переоценкой валютных статей баланса.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0607B" w:rsidRPr="004D26E5" w:rsidRDefault="00E0607B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bookmarkStart w:id="2" w:name="_Toc437514401"/>
      <w:r w:rsidRPr="004D26E5">
        <w:rPr>
          <w:rFonts w:ascii="Times New Roman" w:hAnsi="Times New Roman" w:cs="Times New Roman"/>
          <w:color w:val="auto"/>
        </w:rPr>
        <w:t>2.Учет расходов коммерческого банка</w:t>
      </w:r>
      <w:bookmarkEnd w:id="2"/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Расходы 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коммерческого банка можно классифицировать по форме и способу учета.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форме различаются процентные доходы, непроцентные и прочие расходы.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Процентные расходы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складываются из процентов, уплаченных клиентам по вкладам до востребования и срочным депозитам, депозитам других банков, за кредитные ресурсы, купленные у других банков, выпущенным ценным бумагам.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Непроцентные расходы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включают часть </w:t>
      </w:r>
      <w:proofErr w:type="spellStart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общебанковских</w:t>
      </w:r>
      <w:proofErr w:type="spellEnd"/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D26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операционных расходов и все расходы на содержание аппарата управления.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Прочие расходы</w:t>
      </w: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связаны с созданием резервов, относимых на себестоимость банковских операций, уплатой налогов, убытками от спекулятивных операций на рынке ценных бумаг, валютном рынке, от продажи имущества банка и т.д.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Банк России устанавливает следующий порядок отражения в бухгалтерском учете учреждений Банка России и кредитных организаций расходов будущих периодов по хозяйственным и другим операциям.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Бухгалтерский учет расходов будущих периодов по хозяйственным и другим операциям осуществляется на отдельных лицевых счетах балансового счета № 61403 «Расходы будущих периодов по другим операциям». По дебету указанных лицевых счетов отражаются перечисленные суммы арендной платы, абонентской платы, суммы, уплаченные за информационно-консультационные услуги, за сопровождение программных продуктов, за рекламу, суммы подписки на периодические издания и другие аналогичные платежи, произведенные в данном отчетном периоде, но относящиеся к будущим отчетным периодам, а также суммы заработной платы, выплаченные в конце года в части, относящейся к следующему году. По кредиту указанных лицевых счетов списываются суммы, подлежащие отнесению на счета по учету расходов при наступлении того отчетного периода, к которому они относятся.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Банк учитывает свои расходы на счете № 702. Расходы будущих периодов, такие как дисконт по выпущенным банком долговым обязательствам и др., учитывают на счете № 614 «Расходы будущих периодов».</w:t>
      </w:r>
    </w:p>
    <w:tbl>
      <w:tblPr>
        <w:tblW w:w="7202" w:type="dxa"/>
        <w:tblInd w:w="1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02"/>
        <w:gridCol w:w="5900"/>
      </w:tblGrid>
      <w:tr w:rsidR="00E0607B" w:rsidRPr="004D26E5" w:rsidTr="004D26E5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счета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по кредитным операциям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по ценным бумагам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по другим операциям</w:t>
            </w:r>
          </w:p>
        </w:tc>
      </w:tr>
      <w:tr w:rsidR="00E0607B" w:rsidRPr="004D26E5" w:rsidTr="004D26E5">
        <w:trPr>
          <w:trHeight w:val="345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разницы между расчетными и созданными резервами под возможные потери по кредитам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Уплаченный авансом накопленный процентный (купонный) доход по процентным (купонным) долговым обязательствам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Переоценка средств в иностранной валюте – отрицательные разницы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Переоценка ценных бумаг – отрицательные разницы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Переоценка драгоценных металлов – отрицательные разницы</w:t>
            </w:r>
          </w:p>
        </w:tc>
      </w:tr>
      <w:tr w:rsidR="00E0607B" w:rsidRPr="004D26E5" w:rsidTr="004D26E5"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07B" w:rsidRPr="004D26E5" w:rsidRDefault="00E0607B" w:rsidP="004D26E5">
            <w:pPr>
              <w:spacing w:after="0" w:line="0" w:lineRule="atLeast"/>
              <w:ind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07B" w:rsidRPr="004D26E5" w:rsidRDefault="00E0607B" w:rsidP="004D26E5">
            <w:pPr>
              <w:spacing w:after="0" w:line="0" w:lineRule="atLeast"/>
              <w:ind w:firstLine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банка по уплате процентов</w:t>
            </w:r>
          </w:p>
        </w:tc>
      </w:tr>
    </w:tbl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Относимые ранее на расходы будущих периодов расходы по подписке на следующий год и зарплата, выплачиваемая в декабре за январь следующего года теперь, по указанию ЦБ РФ, на этих счетах не отражается.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зависимости от объема и состава затрат, учитываемых при налогообложении, расходы банка учитываются на счете № 702.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Таким образом, такая система учета дает более детальную группировку расходов по качественному признаку, позволяет разделить процентные и беспроцентные расходы, т.е. обеспечивает более полную информацию о деятельности банка.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расходы могут относиться на расходные счета банка, т.е. на себестоимость его операций, в пределах Законодательных норм. </w:t>
      </w:r>
      <w:r w:rsidRPr="004D26E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российскому законодательству это – расходы на командировки, компенсации за служебные поездки на личных автомобилях, представительские расходы, расходы на рекламу, процентные расходы на оплату межбанковского кредита.</w:t>
      </w:r>
    </w:p>
    <w:p w:rsidR="00E0607B" w:rsidRPr="004D26E5" w:rsidRDefault="00E0607B" w:rsidP="004D26E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D26E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Выделяется также группа расходов, относящаяся непосредственно на счет «Убытки отчетного периода» убытки от хищений, просчеты и недостачи по кассовым операциям, убытки от принятия неплатежеспособных и фальшивых денежных знаков и монеты. Все эти расходы по содержанию представляют прямые убытки банка.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0607B" w:rsidRPr="004D26E5" w:rsidRDefault="00E0607B" w:rsidP="004D26E5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bookmarkStart w:id="3" w:name="_Toc437514402"/>
      <w:r w:rsidRPr="004D26E5">
        <w:rPr>
          <w:rFonts w:ascii="Times New Roman" w:hAnsi="Times New Roman" w:cs="Times New Roman"/>
          <w:color w:val="auto"/>
        </w:rPr>
        <w:t>3.Учет просроченной ссудной задолженности</w:t>
      </w:r>
      <w:bookmarkEnd w:id="3"/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Кредиты, не погашенные в срок, учитываются отдельно от текущей ссудной задолженности. Просроченная задолженность по кредитам учитывается на балансовых счетах: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• по учету кредитов, не погашенных в срок - счет 458 «Просроченная задолженность по предоставленным кредитам и прочим размещенным средствам»; учет по счетам второго порядка ведется по группам заемщиков;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• по учету просроченных кредитов, предоставленных другим банкам - счет 324 «Просроченная задолженность по предоставленным межбанковским кредитам»</w:t>
      </w:r>
      <w:r w:rsidR="003815F5" w:rsidRPr="004D26E5">
        <w:rPr>
          <w:sz w:val="28"/>
          <w:szCs w:val="28"/>
        </w:rPr>
        <w:t>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lastRenderedPageBreak/>
        <w:t>Учет начисленных, но не полученных в срок (просроченных) процентов по кредитам, ведется на отдельных лицевых счетах балансовых счетов: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• по пассиву 61301 «Доходы будущих периодов по кредитным операциям», 47427 «Требования банка по получению процентов»;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• по активу на счетах 459 «Проценты за кредиты, не уплаченные в срок», 325 «Просроченные проценты по предоставленным межбанковским кредитам».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Схема отражения в бухгалтерском учете таких операций следующая: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1) На сумму основного долга по предоставленным кредитам составляется запись: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Дебет 458 «Просроченная задолженность по предоставленным кредитам и прочим размещенным средствам»</w:t>
      </w:r>
      <w:r w:rsidR="003815F5" w:rsidRPr="004D26E5">
        <w:rPr>
          <w:sz w:val="28"/>
          <w:szCs w:val="28"/>
        </w:rPr>
        <w:t>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счетов по учету задолженности по кредиту на сумму основного долга</w:t>
      </w:r>
      <w:r w:rsidR="003815F5" w:rsidRPr="004D26E5">
        <w:rPr>
          <w:sz w:val="28"/>
          <w:szCs w:val="28"/>
        </w:rPr>
        <w:t>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2) Просроченные (не полученные в срок) проценты отражаются следующей</w:t>
      </w:r>
      <w:r w:rsidR="003815F5" w:rsidRPr="004D26E5">
        <w:rPr>
          <w:sz w:val="28"/>
          <w:szCs w:val="28"/>
        </w:rPr>
        <w:t xml:space="preserve"> </w:t>
      </w:r>
      <w:r w:rsidRPr="004D26E5">
        <w:rPr>
          <w:sz w:val="28"/>
          <w:szCs w:val="28"/>
        </w:rPr>
        <w:t>записью:</w:t>
      </w:r>
    </w:p>
    <w:p w:rsidR="003815F5" w:rsidRPr="004D26E5" w:rsidRDefault="003815F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</w:t>
      </w:r>
      <w:r w:rsidR="00E0607B" w:rsidRPr="004D26E5">
        <w:rPr>
          <w:sz w:val="28"/>
          <w:szCs w:val="28"/>
        </w:rPr>
        <w:t>ебет 459 «Просроченные проценты по кредитам предоставленным» (счета второго порядка строятся в зависимости от организационно-правовой формы заемщика)</w:t>
      </w:r>
      <w:r w:rsidRPr="004D26E5">
        <w:rPr>
          <w:sz w:val="28"/>
          <w:szCs w:val="28"/>
        </w:rPr>
        <w:t>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47427 «Требования банка по получению процентов» (в части сумм, начисленных ранее) и 61301 «Доходы будущих периодов по кредитным операциям» (доначисление процентов)</w:t>
      </w:r>
      <w:r w:rsidR="003815F5" w:rsidRPr="004D26E5">
        <w:rPr>
          <w:sz w:val="28"/>
          <w:szCs w:val="28"/>
        </w:rPr>
        <w:t>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Начисление процентов по выданному, но невозвращенному кредиту производится в сроки и в порядке, предусмотренные кредитным договором.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 xml:space="preserve">При поступлении средств и документов по уплате процентов и основного долга, их сумма отражается по дебету корреспондентского счета банка-кредитора и кредиту счетов по учету просроченных кредитов и процентов по ним. 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lastRenderedPageBreak/>
        <w:t>Одновременно списываются проценты по дебету счета «Доходы будущих периодов» и зачисляются на соответствующий лицевой счет балансового счета учета доходов и расходов - 70101 «Проценты, полученные по предоставленным кредитам».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1) На сумму просроченных процентов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Дебет 30102 «Корреспондентские счета кредитных организаций в Банке России»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459 «Просроченные проценты по кредитам предоставленным»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Дебет 47427 «Требования банка по получению процентов» и 61301 «Доходы будущих периодов по кредитным операциям»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70101 «Проценты, полученные по предоставленным кредитам»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На сумму основного долга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Дебет 30102 «Корреспондентские счета кредитных организаций в Банке России»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458 «Просроченная задолженность по предоставленным кредитам и прочим размещенным средствам»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Штрафы, пени, неустойки за просрочку погашения ссудной задолженности и процентов по ней, полученные от клиентов отражаются на счете 70106 «Штрафы, пени, неустойки полученные»</w:t>
      </w:r>
    </w:p>
    <w:p w:rsidR="003815F5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Дебет 30102 «Корреспондентские счета кредитных организаций в Банке России»</w:t>
      </w:r>
    </w:p>
    <w:p w:rsidR="00E0607B" w:rsidRPr="004D26E5" w:rsidRDefault="00E0607B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D26E5">
        <w:rPr>
          <w:sz w:val="28"/>
          <w:szCs w:val="28"/>
        </w:rPr>
        <w:t>Кредит 70106 «Штрафы, пени, неустойки полученные»</w:t>
      </w:r>
    </w:p>
    <w:p w:rsidR="003815F5" w:rsidRPr="004D26E5" w:rsidRDefault="003815F5" w:rsidP="00F951ED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</w:p>
    <w:p w:rsidR="00E0607B" w:rsidRPr="004D26E5" w:rsidRDefault="00E0607B" w:rsidP="00F951ED">
      <w:pPr>
        <w:pStyle w:val="1"/>
        <w:spacing w:before="0"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bookmarkStart w:id="4" w:name="_Toc437514403"/>
      <w:r w:rsidRPr="004D26E5">
        <w:rPr>
          <w:rFonts w:ascii="Times New Roman" w:hAnsi="Times New Roman" w:cs="Times New Roman"/>
          <w:color w:val="auto"/>
        </w:rPr>
        <w:t>Задача</w:t>
      </w:r>
      <w:bookmarkEnd w:id="4"/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Составьте бухгалтерские проводки: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1) Из исполняющего банка поступило сообщение, что сумма по непокрытому аккредитиву зачислена получателю – 11 050 рублей.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2) Поступило платежное требование из другого банка на сумму – 4 100 рублей.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lastRenderedPageBreak/>
        <w:t>3) Платежное требование акцептовано, но не оплачено из-за отсутствия средств на счете плательщика – 4 100 рублей.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Решение: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1) Учет Банком-эмитентом сумм непокрытых Аккредитивов, выставленных по поручениям Покупателей для расчетов с поставщиками, осуществляется на </w:t>
      </w:r>
      <w:proofErr w:type="spellStart"/>
      <w:r w:rsidRPr="00FA44D2">
        <w:rPr>
          <w:sz w:val="28"/>
          <w:szCs w:val="28"/>
        </w:rPr>
        <w:t>внебалансовых</w:t>
      </w:r>
      <w:proofErr w:type="spellEnd"/>
      <w:r w:rsidRPr="00FA44D2">
        <w:rPr>
          <w:sz w:val="28"/>
          <w:szCs w:val="28"/>
        </w:rPr>
        <w:t xml:space="preserve"> счетах № 91315 «Выданные гарантии и поручительства» в разрезе каждого выставленного Аккредитива.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В дату получения извещения от Исполняющего банка о произведенном им платеже, банком эмитентом осуществляются следующие проводки: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405-408 — К 40901/40902 = 11050 — выплата по непокрытому Аккредитиву (если выплата за счет клиента);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47410/47431 — К 40901/40902 = 11050 - выплата по непокрытому Аккредитиву (если выплата за счет банка);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70606 — К 47425 - РВП по требованиям по аккредитивам (на 47410/47431), если выплаты по Аккредитиву осуществляются за счет банка;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91315 — К 99998 - списание гарантии по аккредитиву;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47425 — К 70601 - восстановление РВП (по 91315) 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40901/40902 — К 301 - перечисление суммы Аккредитива в Исполняющий банк 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- Д </w:t>
      </w:r>
      <w:proofErr w:type="spellStart"/>
      <w:r w:rsidRPr="00FA44D2">
        <w:rPr>
          <w:sz w:val="28"/>
          <w:szCs w:val="28"/>
        </w:rPr>
        <w:t>р</w:t>
      </w:r>
      <w:proofErr w:type="spellEnd"/>
      <w:r w:rsidRPr="00FA44D2">
        <w:rPr>
          <w:sz w:val="28"/>
          <w:szCs w:val="28"/>
        </w:rPr>
        <w:t>/счет Плательщика — К 47410/47431 - возмещение клиентом Плательщиком суммы Аккредитива банку в сроки, установленные договором;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>- Д 47425 — К 70601 - восстановление РВП (по 47410/47431).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При получении от Исполняющего банка документов по Аккредитиву, Банк-эмитент проверяет соответствие представленных документов и их реквизитов условиям Аккредитива аналогично, как при покрытом Аккредитиве. При установлении несоответствия по внешним признакам документов, принятых Исполняющим банком от Получателя средств, условиям Аккредитива, Банк-эмитент вправе требовать от Исполняющего </w:t>
      </w:r>
      <w:r w:rsidRPr="00FA44D2">
        <w:rPr>
          <w:sz w:val="28"/>
          <w:szCs w:val="28"/>
        </w:rPr>
        <w:lastRenderedPageBreak/>
        <w:t xml:space="preserve">банка восстановления сумм, списанных с корреспондентского счета, открытого в Исполняющем банке, либо отказать Исполняющему банку в возмещении сумм, выплаченных Получателю средств по непокрытому (гарантированному) Аккредитиву. 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2) Бухгалтер – </w:t>
      </w:r>
      <w:proofErr w:type="spellStart"/>
      <w:r w:rsidRPr="00FA44D2">
        <w:rPr>
          <w:sz w:val="28"/>
          <w:szCs w:val="28"/>
        </w:rPr>
        <w:t>операционист</w:t>
      </w:r>
      <w:proofErr w:type="spellEnd"/>
      <w:r w:rsidRPr="00FA44D2">
        <w:rPr>
          <w:sz w:val="28"/>
          <w:szCs w:val="28"/>
        </w:rPr>
        <w:t xml:space="preserve"> на всех экземплярах Платежного Требования проставляет дату – срок акцепта (срок – 5 дней). Последний экземпляр Платежного Требования передается плательщику для акцепта и бухгалтером банка выписывается мемориальный ордер на сумму Платежного требования (4100) и данная сумма учитывается на </w:t>
      </w:r>
      <w:proofErr w:type="spellStart"/>
      <w:r w:rsidRPr="00FA44D2">
        <w:rPr>
          <w:sz w:val="28"/>
          <w:szCs w:val="28"/>
        </w:rPr>
        <w:t>внебалансовом</w:t>
      </w:r>
      <w:proofErr w:type="spellEnd"/>
      <w:r w:rsidRPr="00FA44D2">
        <w:rPr>
          <w:sz w:val="28"/>
          <w:szCs w:val="28"/>
        </w:rPr>
        <w:t xml:space="preserve"> счете 90901 «Документы, ожидающие акцепта». 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proofErr w:type="spellStart"/>
      <w:r w:rsidRPr="00FA44D2">
        <w:rPr>
          <w:sz w:val="28"/>
          <w:szCs w:val="28"/>
        </w:rPr>
        <w:t>Внебалансовый</w:t>
      </w:r>
      <w:proofErr w:type="spellEnd"/>
      <w:r w:rsidRPr="00FA44D2">
        <w:rPr>
          <w:sz w:val="28"/>
          <w:szCs w:val="28"/>
        </w:rPr>
        <w:t xml:space="preserve"> счет 90901 «Документы, ожидающие акцепта» - 4100 рублей.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3) Плательщик акцептует ПТ, т.е. ставит свою печать, подписи и сдает обратно в банк для оплаты. Делается проводка: Д расчетный счет плательщика - К </w:t>
      </w:r>
      <w:proofErr w:type="spellStart"/>
      <w:r w:rsidRPr="00FA44D2">
        <w:rPr>
          <w:sz w:val="28"/>
          <w:szCs w:val="28"/>
        </w:rPr>
        <w:t>кор</w:t>
      </w:r>
      <w:proofErr w:type="spellEnd"/>
      <w:r w:rsidRPr="00FA44D2">
        <w:rPr>
          <w:sz w:val="28"/>
          <w:szCs w:val="28"/>
        </w:rPr>
        <w:t xml:space="preserve">. счет банка 30102. Одновременно сумма оплаченного ПТ списывается с картотеки </w:t>
      </w:r>
      <w:proofErr w:type="spellStart"/>
      <w:r w:rsidRPr="00FA44D2">
        <w:rPr>
          <w:sz w:val="28"/>
          <w:szCs w:val="28"/>
        </w:rPr>
        <w:t>внебалансового</w:t>
      </w:r>
      <w:proofErr w:type="spellEnd"/>
      <w:r w:rsidRPr="00FA44D2">
        <w:rPr>
          <w:sz w:val="28"/>
          <w:szCs w:val="28"/>
        </w:rPr>
        <w:t xml:space="preserve"> счета № 90901. </w:t>
      </w:r>
    </w:p>
    <w:p w:rsidR="00FA44D2" w:rsidRPr="00FA44D2" w:rsidRDefault="00FA44D2" w:rsidP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A44D2">
        <w:rPr>
          <w:sz w:val="28"/>
          <w:szCs w:val="28"/>
        </w:rPr>
        <w:t xml:space="preserve"> Если на расчетном сете плательщика денег нет, то оно помещается во 2-ую картотеку «Документы, не оплаченные в срок» по </w:t>
      </w:r>
      <w:proofErr w:type="spellStart"/>
      <w:r w:rsidRPr="00FA44D2">
        <w:rPr>
          <w:sz w:val="28"/>
          <w:szCs w:val="28"/>
        </w:rPr>
        <w:t>внебалансовому</w:t>
      </w:r>
      <w:proofErr w:type="spellEnd"/>
      <w:r w:rsidRPr="00FA44D2">
        <w:rPr>
          <w:sz w:val="28"/>
          <w:szCs w:val="28"/>
        </w:rPr>
        <w:t xml:space="preserve"> счету № 909 02 — 4100 руб.</w:t>
      </w:r>
    </w:p>
    <w:p w:rsidR="00FA44D2" w:rsidRPr="00FA44D2" w:rsidRDefault="00FA44D2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A44D2" w:rsidRPr="00FA44D2" w:rsidRDefault="00FA44D2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A44D2" w:rsidRPr="00FA44D2" w:rsidRDefault="00FA44D2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A44D2" w:rsidRDefault="00FA44D2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7304D" w:rsidRDefault="00F7304D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7304D" w:rsidRDefault="00F7304D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7304D" w:rsidRDefault="00F7304D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7304D" w:rsidRDefault="00F7304D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F7304D" w:rsidRDefault="00F7304D" w:rsidP="00FA44D2">
      <w:pPr>
        <w:pStyle w:val="a3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</w:p>
    <w:p w:rsidR="004D26E5" w:rsidRPr="004D26E5" w:rsidRDefault="004D26E5" w:rsidP="00F7304D">
      <w:pPr>
        <w:pStyle w:val="1"/>
        <w:ind w:firstLine="708"/>
        <w:rPr>
          <w:rFonts w:ascii="Times New Roman" w:hAnsi="Times New Roman" w:cs="Times New Roman"/>
          <w:color w:val="auto"/>
        </w:rPr>
      </w:pPr>
      <w:bookmarkStart w:id="5" w:name="_Toc437514404"/>
      <w:r w:rsidRPr="004D26E5">
        <w:rPr>
          <w:rFonts w:ascii="Times New Roman" w:hAnsi="Times New Roman" w:cs="Times New Roman"/>
          <w:color w:val="auto"/>
        </w:rPr>
        <w:t>Список литературы</w:t>
      </w:r>
      <w:bookmarkEnd w:id="5"/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1. Федеральный закон Российской Федерации “О банках и банковской деятельности» (в ред. Федеральных законов от 03.02.96 №17-ФЗ, от 31.07.98 №151-ФЗ, от 05.07.99 № 126-ФЗ).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2. Положение Банка России «О порядке начисления процентов по операциям, связанным с привлечением и размещением денежных средств банками, и отражения указанных операций по счетам бухгалтерского учета» от 26 июня 1998 года № 39-П.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3. Положение Банка России «О порядке предоставления (размещения) кредитными организациями денежных средств и их возврата (погашения)» от 31 августа 1998 года № 54-П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4. Указание Банка России «О порядке отражения в бухгалтерском учете операций, совершаемых кредитными организациями при прекращении обязательств, обеспечении исполнения обязательств и перемене лиц в обязательствах по договорам на предоставление (размещение) денежных средств» от 27 июля 2001 года № 1007-У.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5. Положение Банка России "О порядке формирования кредитными организациями резервов на возможные потери по ссудам, ссудной и приравненной к ней задолженности" от 26 марта 2004 года № 254-П.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6. Положение Банка России "О порядке формирования кредитными организациями резервов на возможные поте</w:t>
      </w:r>
      <w:r w:rsidR="00F951ED">
        <w:rPr>
          <w:rFonts w:ascii="Times New Roman" w:hAnsi="Times New Roman" w:cs="Times New Roman"/>
          <w:sz w:val="28"/>
          <w:szCs w:val="28"/>
        </w:rPr>
        <w:t>ри" от 20 марта 2006 года № 283</w:t>
      </w:r>
      <w:r w:rsidRPr="004D26E5">
        <w:rPr>
          <w:rFonts w:ascii="Times New Roman" w:hAnsi="Times New Roman" w:cs="Times New Roman"/>
          <w:sz w:val="28"/>
          <w:szCs w:val="28"/>
        </w:rPr>
        <w:t>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7. Положение Банка России «О правилах ведения бухгалтерского учета в кредитных организациях, расположенных на территории Российской Федерации» от 16 июля 2012 года № 385-П.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8.</w:t>
      </w:r>
      <w:hyperlink w:history="1">
        <w:r w:rsidRPr="004D26E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www.operbank.ru</w:t>
        </w:r>
      </w:hyperlink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9. Инструкция Банка России № 109-И «О порядке принятия Банком России решения о государственной регистрации кредитных организаций и выдаче лицензий на осуществление банковских операций» от 14 января 2004г.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lastRenderedPageBreak/>
        <w:t>10. Инструкцией Банка России от 22 июня 2002 г. № 102-И «О правилах выпуска и регистрации ценных бумаг кредитными организациями на территории Российской Федерации».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>11. Инструкция Банка России от 02.04.2010 N 135-И</w:t>
      </w:r>
      <w:r w:rsidRPr="004D26E5">
        <w:rPr>
          <w:rFonts w:ascii="Times New Roman" w:hAnsi="Times New Roman" w:cs="Times New Roman"/>
          <w:sz w:val="28"/>
          <w:szCs w:val="28"/>
        </w:rPr>
        <w:br/>
        <w:t>(ред. От 24.05.2015) "О порядке принятия Банком России решения о государственной регистрации</w:t>
      </w:r>
      <w:r w:rsidRPr="004D26E5">
        <w:rPr>
          <w:rFonts w:ascii="Times New Roman" w:hAnsi="Times New Roman" w:cs="Times New Roman"/>
          <w:sz w:val="48"/>
          <w:szCs w:val="28"/>
        </w:rPr>
        <w:t xml:space="preserve"> </w:t>
      </w:r>
      <w:r w:rsidRPr="004D26E5">
        <w:rPr>
          <w:rFonts w:ascii="Times New Roman" w:hAnsi="Times New Roman" w:cs="Times New Roman"/>
          <w:sz w:val="28"/>
          <w:szCs w:val="28"/>
        </w:rPr>
        <w:t>кредитных организаций и выдаче лицензий на осуществление банковских операций". (Зарегистрировано в Минюсте России 22.04.2010 N 16965)</w:t>
      </w:r>
    </w:p>
    <w:p w:rsidR="004D26E5" w:rsidRPr="004D26E5" w:rsidRDefault="004D26E5" w:rsidP="004D26E5">
      <w:pPr>
        <w:pStyle w:val="a9"/>
        <w:spacing w:after="0" w:line="36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D26E5">
        <w:rPr>
          <w:rFonts w:ascii="Times New Roman" w:hAnsi="Times New Roman" w:cs="Times New Roman"/>
          <w:sz w:val="28"/>
          <w:szCs w:val="28"/>
        </w:rPr>
        <w:t xml:space="preserve">12. </w:t>
      </w:r>
      <w:r w:rsidRPr="004D26E5">
        <w:rPr>
          <w:rFonts w:ascii="Times New Roman" w:hAnsi="Times New Roman" w:cs="Times New Roman"/>
          <w:color w:val="000000"/>
          <w:sz w:val="28"/>
          <w:szCs w:val="28"/>
        </w:rPr>
        <w:t>http://учет-в-банках.рф</w:t>
      </w:r>
    </w:p>
    <w:p w:rsidR="004D26E5" w:rsidRPr="004D26E5" w:rsidRDefault="004D26E5" w:rsidP="004D26E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F951ED" w:rsidRPr="004D26E5" w:rsidRDefault="00F951ED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sectPr w:rsidR="00F951ED" w:rsidRPr="004D26E5" w:rsidSect="00B4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9CA"/>
    <w:multiLevelType w:val="hybridMultilevel"/>
    <w:tmpl w:val="9ACC16B0"/>
    <w:lvl w:ilvl="0" w:tplc="C38660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7210A3"/>
    <w:multiLevelType w:val="multilevel"/>
    <w:tmpl w:val="D020E0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30CFC"/>
    <w:multiLevelType w:val="multilevel"/>
    <w:tmpl w:val="C34E1A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19745F"/>
    <w:multiLevelType w:val="multilevel"/>
    <w:tmpl w:val="5EC89F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511A9C"/>
    <w:multiLevelType w:val="multilevel"/>
    <w:tmpl w:val="F3B86E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B302EC"/>
    <w:multiLevelType w:val="multilevel"/>
    <w:tmpl w:val="678CB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867EB3"/>
    <w:multiLevelType w:val="multilevel"/>
    <w:tmpl w:val="D8108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C86B10"/>
    <w:multiLevelType w:val="multilevel"/>
    <w:tmpl w:val="1AEACD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674364"/>
    <w:multiLevelType w:val="multilevel"/>
    <w:tmpl w:val="F514BC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/>
  <w:defaultTabStop w:val="708"/>
  <w:characterSpacingControl w:val="doNotCompress"/>
  <w:compat/>
  <w:rsids>
    <w:rsidRoot w:val="00E0607B"/>
    <w:rsid w:val="001F3407"/>
    <w:rsid w:val="003815F5"/>
    <w:rsid w:val="004D26E5"/>
    <w:rsid w:val="00690288"/>
    <w:rsid w:val="00B460A0"/>
    <w:rsid w:val="00E0607B"/>
    <w:rsid w:val="00F7304D"/>
    <w:rsid w:val="00F951ED"/>
    <w:rsid w:val="00FA44D2"/>
    <w:rsid w:val="00FD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A0"/>
  </w:style>
  <w:style w:type="paragraph" w:styleId="1">
    <w:name w:val="heading 1"/>
    <w:basedOn w:val="a"/>
    <w:next w:val="a"/>
    <w:link w:val="10"/>
    <w:uiPriority w:val="9"/>
    <w:qFormat/>
    <w:rsid w:val="00E060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60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06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607B"/>
  </w:style>
  <w:style w:type="character" w:styleId="a4">
    <w:name w:val="Strong"/>
    <w:basedOn w:val="a0"/>
    <w:uiPriority w:val="22"/>
    <w:qFormat/>
    <w:rsid w:val="00E0607B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E06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0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E06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"/>
    <w:basedOn w:val="a"/>
    <w:rsid w:val="00E06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06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60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60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06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uiPriority w:val="99"/>
    <w:rsid w:val="004D26E5"/>
    <w:rPr>
      <w:color w:val="000080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4D26E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D26E5"/>
  </w:style>
  <w:style w:type="paragraph" w:styleId="ab">
    <w:name w:val="TOC Heading"/>
    <w:basedOn w:val="1"/>
    <w:next w:val="a"/>
    <w:uiPriority w:val="39"/>
    <w:semiHidden/>
    <w:unhideWhenUsed/>
    <w:qFormat/>
    <w:rsid w:val="00F7304D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F7304D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F7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3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22B74-F59B-4685-BFC5-FE7D1954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3590</Words>
  <Characters>20465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Менеджер 2</cp:lastModifiedBy>
  <cp:revision>4</cp:revision>
  <cp:lastPrinted>2015-12-10T09:40:00Z</cp:lastPrinted>
  <dcterms:created xsi:type="dcterms:W3CDTF">2015-12-01T19:18:00Z</dcterms:created>
  <dcterms:modified xsi:type="dcterms:W3CDTF">2015-12-10T09:40:00Z</dcterms:modified>
</cp:coreProperties>
</file>