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979" w:rsidRDefault="005B68B3" w:rsidP="00247979">
      <w:pPr>
        <w:spacing w:before="100" w:beforeAutospacing="1" w:after="100" w:afterAutospacing="1"/>
        <w:ind w:left="993"/>
        <w:jc w:val="center"/>
        <w:rPr>
          <w:b/>
          <w:sz w:val="28"/>
          <w:szCs w:val="28"/>
        </w:rPr>
      </w:pPr>
      <w:bookmarkStart w:id="0" w:name="_Toc507507532"/>
      <w:bookmarkStart w:id="1" w:name="_Toc507506595"/>
      <w:r>
        <w:rPr>
          <w:b/>
          <w:sz w:val="28"/>
          <w:szCs w:val="28"/>
        </w:rPr>
        <w:t>Содержание</w:t>
      </w:r>
    </w:p>
    <w:p w:rsidR="00247979" w:rsidRPr="00272F9B" w:rsidRDefault="00247979" w:rsidP="00DB3106">
      <w:pPr>
        <w:tabs>
          <w:tab w:val="left" w:pos="6804"/>
        </w:tabs>
        <w:spacing w:line="360" w:lineRule="auto"/>
        <w:ind w:right="-1"/>
        <w:rPr>
          <w:sz w:val="28"/>
          <w:szCs w:val="28"/>
          <w:lang w:val="en-US"/>
        </w:rPr>
      </w:pPr>
      <w:r w:rsidRPr="00782311">
        <w:rPr>
          <w:sz w:val="28"/>
          <w:szCs w:val="28"/>
        </w:rPr>
        <w:t xml:space="preserve">Введение </w:t>
      </w:r>
      <w:r w:rsidR="00782311">
        <w:rPr>
          <w:sz w:val="28"/>
          <w:szCs w:val="28"/>
        </w:rPr>
        <w:t xml:space="preserve"> </w:t>
      </w:r>
      <w:r w:rsidR="00782311">
        <w:rPr>
          <w:sz w:val="28"/>
          <w:szCs w:val="28"/>
        </w:rPr>
        <w:tab/>
      </w:r>
      <w:r w:rsidR="00DB3106">
        <w:rPr>
          <w:sz w:val="28"/>
          <w:szCs w:val="28"/>
        </w:rPr>
        <w:t xml:space="preserve">                       </w:t>
      </w:r>
      <w:r w:rsidR="00272F9B">
        <w:rPr>
          <w:sz w:val="28"/>
          <w:szCs w:val="28"/>
          <w:lang w:val="en-US"/>
        </w:rPr>
        <w:t>3</w:t>
      </w:r>
      <w:r w:rsidR="00782311">
        <w:rPr>
          <w:sz w:val="28"/>
          <w:szCs w:val="28"/>
        </w:rPr>
        <w:t xml:space="preserve"> стр.</w:t>
      </w:r>
    </w:p>
    <w:p w:rsidR="00247979" w:rsidRPr="00782311" w:rsidRDefault="00782311" w:rsidP="00DB3106">
      <w:pPr>
        <w:tabs>
          <w:tab w:val="left" w:pos="6804"/>
        </w:tabs>
        <w:spacing w:line="360" w:lineRule="auto"/>
        <w:jc w:val="both"/>
        <w:rPr>
          <w:sz w:val="28"/>
          <w:szCs w:val="28"/>
        </w:rPr>
      </w:pPr>
      <w:r w:rsidRPr="00782311">
        <w:rPr>
          <w:sz w:val="28"/>
          <w:szCs w:val="28"/>
        </w:rPr>
        <w:t xml:space="preserve">Практическая задача </w:t>
      </w:r>
      <w:r>
        <w:rPr>
          <w:sz w:val="28"/>
          <w:szCs w:val="28"/>
        </w:rPr>
        <w:tab/>
      </w:r>
      <w:r w:rsidR="00DB3106">
        <w:rPr>
          <w:sz w:val="28"/>
          <w:szCs w:val="28"/>
        </w:rPr>
        <w:t xml:space="preserve">                     </w:t>
      </w:r>
      <w:r w:rsidR="00272F9B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 стр.</w:t>
      </w:r>
      <w:r>
        <w:rPr>
          <w:sz w:val="28"/>
          <w:szCs w:val="28"/>
        </w:rPr>
        <w:tab/>
      </w:r>
    </w:p>
    <w:p w:rsidR="00247979" w:rsidRPr="00782311" w:rsidRDefault="00782311" w:rsidP="00DB3106">
      <w:pPr>
        <w:tabs>
          <w:tab w:val="left" w:pos="6804"/>
        </w:tabs>
        <w:spacing w:line="360" w:lineRule="auto"/>
        <w:ind w:right="-1"/>
        <w:jc w:val="both"/>
        <w:rPr>
          <w:sz w:val="28"/>
          <w:szCs w:val="28"/>
        </w:rPr>
      </w:pPr>
      <w:r w:rsidRPr="00782311">
        <w:rPr>
          <w:iCs/>
          <w:color w:val="000000"/>
          <w:sz w:val="28"/>
          <w:szCs w:val="28"/>
        </w:rPr>
        <w:t xml:space="preserve">Тестовое задание </w:t>
      </w:r>
      <w:r>
        <w:rPr>
          <w:iCs/>
          <w:color w:val="000000"/>
          <w:sz w:val="28"/>
          <w:szCs w:val="28"/>
        </w:rPr>
        <w:tab/>
      </w:r>
      <w:r w:rsidR="00DB3106">
        <w:rPr>
          <w:iCs/>
          <w:color w:val="000000"/>
          <w:sz w:val="28"/>
          <w:szCs w:val="28"/>
        </w:rPr>
        <w:t xml:space="preserve">                     </w:t>
      </w:r>
      <w:r w:rsidR="00272F9B">
        <w:rPr>
          <w:iCs/>
          <w:color w:val="000000"/>
          <w:sz w:val="28"/>
          <w:szCs w:val="28"/>
          <w:lang w:val="en-US"/>
        </w:rPr>
        <w:t>9</w:t>
      </w:r>
      <w:r>
        <w:rPr>
          <w:iCs/>
          <w:color w:val="000000"/>
          <w:sz w:val="28"/>
          <w:szCs w:val="28"/>
        </w:rPr>
        <w:t xml:space="preserve"> стр.</w:t>
      </w:r>
    </w:p>
    <w:p w:rsidR="00247979" w:rsidRPr="00782311" w:rsidRDefault="00247979" w:rsidP="00DB3106">
      <w:pPr>
        <w:tabs>
          <w:tab w:val="left" w:pos="6804"/>
        </w:tabs>
        <w:spacing w:line="360" w:lineRule="auto"/>
        <w:ind w:right="-1"/>
        <w:jc w:val="both"/>
        <w:rPr>
          <w:sz w:val="28"/>
          <w:szCs w:val="28"/>
        </w:rPr>
      </w:pPr>
      <w:r w:rsidRPr="00782311">
        <w:rPr>
          <w:sz w:val="28"/>
          <w:szCs w:val="28"/>
        </w:rPr>
        <w:t xml:space="preserve">Заключение </w:t>
      </w:r>
      <w:r w:rsidR="00782311">
        <w:rPr>
          <w:sz w:val="28"/>
          <w:szCs w:val="28"/>
        </w:rPr>
        <w:tab/>
      </w:r>
      <w:r w:rsidR="00DB3106">
        <w:rPr>
          <w:sz w:val="28"/>
          <w:szCs w:val="28"/>
        </w:rPr>
        <w:t xml:space="preserve">                    </w:t>
      </w:r>
      <w:r w:rsidR="00272F9B">
        <w:rPr>
          <w:sz w:val="28"/>
          <w:szCs w:val="28"/>
          <w:lang w:val="en-US"/>
        </w:rPr>
        <w:t>11</w:t>
      </w:r>
      <w:r w:rsidR="00782311">
        <w:rPr>
          <w:sz w:val="28"/>
          <w:szCs w:val="28"/>
        </w:rPr>
        <w:t xml:space="preserve"> стр.</w:t>
      </w:r>
    </w:p>
    <w:p w:rsidR="00247979" w:rsidRPr="00782311" w:rsidRDefault="00247979" w:rsidP="00DB3106">
      <w:pPr>
        <w:tabs>
          <w:tab w:val="left" w:pos="6804"/>
        </w:tabs>
        <w:spacing w:line="360" w:lineRule="auto"/>
        <w:ind w:right="-1"/>
        <w:jc w:val="both"/>
        <w:rPr>
          <w:sz w:val="28"/>
          <w:szCs w:val="28"/>
        </w:rPr>
      </w:pPr>
      <w:r w:rsidRPr="00782311">
        <w:rPr>
          <w:sz w:val="28"/>
          <w:szCs w:val="28"/>
        </w:rPr>
        <w:t xml:space="preserve">Список </w:t>
      </w:r>
      <w:r w:rsidR="001202F0">
        <w:rPr>
          <w:sz w:val="28"/>
          <w:szCs w:val="28"/>
        </w:rPr>
        <w:t xml:space="preserve">использованной </w:t>
      </w:r>
      <w:r w:rsidRPr="00782311">
        <w:rPr>
          <w:sz w:val="28"/>
          <w:szCs w:val="28"/>
        </w:rPr>
        <w:t xml:space="preserve">литературы </w:t>
      </w:r>
      <w:r w:rsidR="00782311">
        <w:rPr>
          <w:sz w:val="28"/>
          <w:szCs w:val="28"/>
        </w:rPr>
        <w:tab/>
      </w:r>
      <w:r w:rsidR="00DB3106">
        <w:rPr>
          <w:sz w:val="28"/>
          <w:szCs w:val="28"/>
        </w:rPr>
        <w:t xml:space="preserve">                    </w:t>
      </w:r>
      <w:r w:rsidR="00272F9B">
        <w:rPr>
          <w:sz w:val="28"/>
          <w:szCs w:val="28"/>
          <w:lang w:val="en-US"/>
        </w:rPr>
        <w:t>12</w:t>
      </w:r>
      <w:r w:rsidR="00782311">
        <w:rPr>
          <w:sz w:val="28"/>
          <w:szCs w:val="28"/>
        </w:rPr>
        <w:t xml:space="preserve"> стр.</w:t>
      </w:r>
    </w:p>
    <w:p w:rsidR="00247979" w:rsidRDefault="00247979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782311" w:rsidRDefault="00782311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782311" w:rsidRDefault="00782311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782311" w:rsidRDefault="00782311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782311" w:rsidRDefault="00782311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782311" w:rsidRDefault="00782311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782311" w:rsidRDefault="00782311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782311" w:rsidRDefault="00782311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782311" w:rsidRDefault="00782311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266DDC" w:rsidRDefault="00266DDC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266DDC" w:rsidRDefault="00266DDC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266DDC" w:rsidRDefault="00266DDC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782311" w:rsidRDefault="00782311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782311" w:rsidRDefault="00782311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DB3106" w:rsidRDefault="00DB3106" w:rsidP="0077566F">
      <w:pPr>
        <w:spacing w:before="100" w:beforeAutospacing="1" w:after="100" w:afterAutospacing="1"/>
        <w:outlineLvl w:val="0"/>
        <w:rPr>
          <w:b/>
          <w:bCs/>
          <w:kern w:val="36"/>
          <w:sz w:val="40"/>
          <w:szCs w:val="40"/>
        </w:rPr>
      </w:pPr>
    </w:p>
    <w:p w:rsidR="0077566F" w:rsidRPr="00DB3106" w:rsidRDefault="0077566F" w:rsidP="00DB3106">
      <w:pPr>
        <w:spacing w:line="360" w:lineRule="auto"/>
        <w:jc w:val="center"/>
        <w:outlineLvl w:val="0"/>
        <w:rPr>
          <w:b/>
          <w:bCs/>
          <w:kern w:val="36"/>
          <w:sz w:val="28"/>
          <w:szCs w:val="28"/>
        </w:rPr>
      </w:pPr>
      <w:r w:rsidRPr="00DB3106">
        <w:rPr>
          <w:b/>
          <w:bCs/>
          <w:kern w:val="36"/>
          <w:sz w:val="28"/>
          <w:szCs w:val="28"/>
        </w:rPr>
        <w:lastRenderedPageBreak/>
        <w:t>Введение</w:t>
      </w:r>
      <w:bookmarkEnd w:id="0"/>
      <w:bookmarkEnd w:id="1"/>
    </w:p>
    <w:p w:rsidR="0077566F" w:rsidRPr="00DB3106" w:rsidRDefault="0077566F" w:rsidP="00DB310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На любом этапе развития человечества вопрос о том, каким должно быть право, его функции, а также как и кем должна осуществляться правовое регулирование являлось большим и важным вопросом.</w:t>
      </w:r>
    </w:p>
    <w:p w:rsidR="0077566F" w:rsidRPr="00DB3106" w:rsidRDefault="0077566F" w:rsidP="00DB310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Функции права это основные направления влияния правового регулирования на человека и общество, в частности информационная, воспитательная, идеологическая, регулирующая, защитная функции и тому подобное.</w:t>
      </w:r>
    </w:p>
    <w:p w:rsidR="0077566F" w:rsidRPr="00DB3106" w:rsidRDefault="0077566F" w:rsidP="00DB310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Сущность и социальное значение права проявляются в его функциях. Они отражают основные направления воздействия права на общественные отношения и поведение людей, позволяют дать обобщающую характеристику "работы" юридических норм. Прежде всего право воздействует на различные сферы жизни общества – экономику, политику, духовные отношения, а значит, выполняет общесоциальные функции – экономическую, политическую и воспитательную. Здесь оно действует вместе с другими социальными институтами, но своими, специфическими средствами. </w:t>
      </w:r>
    </w:p>
    <w:p w:rsidR="0077566F" w:rsidRPr="00DB3106" w:rsidRDefault="0077566F" w:rsidP="00DB3106">
      <w:pPr>
        <w:spacing w:line="360" w:lineRule="auto"/>
        <w:ind w:firstLine="709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Страхование - необходимый элемент производственных отношений. Оно связано с возмещением материальных потерь в процессе общественного производства. Рисковый характер общественного производства, порождает отношения между людьми по предупреждению, преодолению, локализации и по безусловному возмещению нанесенного ущерба.</w:t>
      </w:r>
    </w:p>
    <w:p w:rsidR="0077566F" w:rsidRPr="00DB3106" w:rsidRDefault="0077566F" w:rsidP="00DB3106">
      <w:pPr>
        <w:spacing w:line="360" w:lineRule="auto"/>
        <w:ind w:firstLine="709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Однако предприятия и организации различных форм собственности, выступающие в качестве страхователей, испытывают  потребность не только в возмещении ущерба, выражающегося в гибели или по</w:t>
      </w:r>
      <w:r w:rsidRPr="00DB3106">
        <w:rPr>
          <w:sz w:val="28"/>
          <w:szCs w:val="28"/>
        </w:rPr>
        <w:softHyphen/>
        <w:t>вреждении основных фондов и оборотных средств, но и в компенса</w:t>
      </w:r>
      <w:r w:rsidRPr="00DB3106">
        <w:rPr>
          <w:sz w:val="28"/>
          <w:szCs w:val="28"/>
        </w:rPr>
        <w:softHyphen/>
        <w:t>ции  недополученной прибыли или дополнительных расходов из-за вынужденных простоев  (неритмичные поставки сырья, неплатеже</w:t>
      </w:r>
      <w:r w:rsidRPr="00DB3106">
        <w:rPr>
          <w:sz w:val="28"/>
          <w:szCs w:val="28"/>
        </w:rPr>
        <w:softHyphen/>
        <w:t xml:space="preserve">способность оптовых покупателей). </w:t>
      </w:r>
    </w:p>
    <w:p w:rsidR="0077566F" w:rsidRPr="00DB3106" w:rsidRDefault="0077566F" w:rsidP="00DB3106">
      <w:pPr>
        <w:spacing w:line="360" w:lineRule="auto"/>
        <w:ind w:firstLine="709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Актуальность рассматриваемого вопроса усиливается еще и потому, что в современном обществе, наряду с традиционным предназначением - </w:t>
      </w:r>
      <w:r w:rsidRPr="00DB3106">
        <w:rPr>
          <w:sz w:val="28"/>
          <w:szCs w:val="28"/>
        </w:rPr>
        <w:lastRenderedPageBreak/>
        <w:t>обес</w:t>
      </w:r>
      <w:r w:rsidRPr="00DB3106">
        <w:rPr>
          <w:sz w:val="28"/>
          <w:szCs w:val="28"/>
        </w:rPr>
        <w:softHyphen/>
        <w:t>печением защиты от природной стихии (землетрясения, наводнения, бури и др.), случайных событий технического и технологического характера (пожары, аварии, взрывы и др.), - объектом   страхования все больше становятся убытки от различных криминогенных явле</w:t>
      </w:r>
      <w:r w:rsidRPr="00DB3106">
        <w:rPr>
          <w:sz w:val="28"/>
          <w:szCs w:val="28"/>
        </w:rPr>
        <w:softHyphen/>
        <w:t>ний (кражи, разбойные нападения, угон транспортных средств и др.)</w:t>
      </w:r>
      <w:r w:rsidR="00426A16" w:rsidRPr="00DB3106">
        <w:rPr>
          <w:sz w:val="28"/>
          <w:szCs w:val="28"/>
        </w:rPr>
        <w:t>.</w:t>
      </w:r>
    </w:p>
    <w:p w:rsidR="0077566F" w:rsidRPr="00DB3106" w:rsidRDefault="0077566F" w:rsidP="00DB3106">
      <w:pPr>
        <w:spacing w:line="360" w:lineRule="auto"/>
        <w:ind w:firstLine="709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Нынешнее состояние страхования  не соответствует в полной мере запросам хозяйствующих субъектов, и будущее его в таком виде бесперспективно. </w:t>
      </w:r>
    </w:p>
    <w:p w:rsidR="0077566F" w:rsidRPr="00DB3106" w:rsidRDefault="0077566F" w:rsidP="00DB3106">
      <w:pPr>
        <w:spacing w:line="360" w:lineRule="auto"/>
        <w:ind w:firstLine="709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Для реализации возможностей страховой отрасли нужна активная государственная поддержка и, чем быстрее государство осознает роль страхования как стратегического сектора экономики, тем скорее в России будет осуществлен переход к социально-ориентировочному рыночному росту.</w:t>
      </w: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426A16" w:rsidRDefault="00426A1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DB3106" w:rsidRDefault="00DB310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DB3106" w:rsidRPr="00DB3106" w:rsidRDefault="00DB3106" w:rsidP="00DB3106">
      <w:pPr>
        <w:spacing w:line="360" w:lineRule="auto"/>
        <w:ind w:firstLine="709"/>
        <w:jc w:val="both"/>
        <w:rPr>
          <w:sz w:val="28"/>
          <w:szCs w:val="28"/>
        </w:rPr>
      </w:pPr>
    </w:p>
    <w:p w:rsidR="00CE797F" w:rsidRPr="00DB3106" w:rsidRDefault="0077566F" w:rsidP="00DB3106">
      <w:pPr>
        <w:spacing w:line="360" w:lineRule="auto"/>
        <w:jc w:val="center"/>
        <w:rPr>
          <w:b/>
          <w:i/>
          <w:color w:val="231F20"/>
          <w:sz w:val="28"/>
          <w:szCs w:val="28"/>
        </w:rPr>
      </w:pPr>
      <w:r w:rsidRPr="00DB3106">
        <w:rPr>
          <w:b/>
          <w:i/>
          <w:color w:val="231F20"/>
          <w:sz w:val="28"/>
          <w:szCs w:val="28"/>
        </w:rPr>
        <w:lastRenderedPageBreak/>
        <w:t>Вариант 3</w:t>
      </w:r>
    </w:p>
    <w:p w:rsidR="00426A16" w:rsidRPr="00DB3106" w:rsidRDefault="00426A16" w:rsidP="00DB3106">
      <w:pPr>
        <w:pStyle w:val="a5"/>
        <w:numPr>
          <w:ilvl w:val="0"/>
          <w:numId w:val="2"/>
        </w:numPr>
        <w:spacing w:line="360" w:lineRule="auto"/>
        <w:jc w:val="both"/>
        <w:rPr>
          <w:b/>
          <w:i/>
          <w:sz w:val="28"/>
          <w:szCs w:val="28"/>
        </w:rPr>
      </w:pPr>
      <w:r w:rsidRPr="00DB3106">
        <w:rPr>
          <w:b/>
          <w:i/>
          <w:sz w:val="28"/>
          <w:szCs w:val="28"/>
        </w:rPr>
        <w:t>Практическая задача</w:t>
      </w:r>
    </w:p>
    <w:p w:rsidR="004B2C50" w:rsidRPr="00DB3106" w:rsidRDefault="004B2C50" w:rsidP="00DB3106">
      <w:pPr>
        <w:spacing w:line="360" w:lineRule="auto"/>
        <w:ind w:firstLine="426"/>
        <w:jc w:val="both"/>
        <w:rPr>
          <w:b/>
          <w:i/>
          <w:iCs/>
          <w:color w:val="231F20"/>
          <w:sz w:val="28"/>
          <w:szCs w:val="28"/>
        </w:rPr>
      </w:pPr>
      <w:r w:rsidRPr="00DB3106">
        <w:rPr>
          <w:b/>
          <w:color w:val="231F20"/>
          <w:sz w:val="28"/>
          <w:szCs w:val="28"/>
        </w:rPr>
        <w:t>К вам обращается предприниматель Ульянов В.К. за помощью. Он хочет застраховать свой бизнес. Суть просьбы Ульянова В.К. заключается в выборе безопасной страховой компании, то есть установлении правоотношений с надежным партнером в сфере страхования</w:t>
      </w:r>
      <w:r w:rsidRPr="00DB3106">
        <w:rPr>
          <w:b/>
          <w:i/>
          <w:iCs/>
          <w:color w:val="231F20"/>
          <w:sz w:val="28"/>
          <w:szCs w:val="28"/>
        </w:rPr>
        <w:t>.</w:t>
      </w:r>
    </w:p>
    <w:p w:rsidR="00426A16" w:rsidRPr="00DB3106" w:rsidRDefault="00426A16" w:rsidP="00DB3106">
      <w:pPr>
        <w:spacing w:line="360" w:lineRule="auto"/>
        <w:ind w:firstLine="426"/>
        <w:jc w:val="both"/>
        <w:rPr>
          <w:b/>
          <w:i/>
          <w:iCs/>
          <w:color w:val="231F20"/>
          <w:sz w:val="28"/>
          <w:szCs w:val="28"/>
        </w:rPr>
      </w:pPr>
    </w:p>
    <w:p w:rsidR="004B2C50" w:rsidRPr="00DB3106" w:rsidRDefault="004B2C50" w:rsidP="00DB3106">
      <w:pPr>
        <w:spacing w:line="360" w:lineRule="auto"/>
        <w:ind w:firstLine="567"/>
        <w:jc w:val="both"/>
        <w:rPr>
          <w:b/>
          <w:iCs/>
          <w:color w:val="231F20"/>
          <w:sz w:val="28"/>
          <w:szCs w:val="28"/>
        </w:rPr>
      </w:pPr>
      <w:r w:rsidRPr="00DB3106">
        <w:rPr>
          <w:b/>
          <w:iCs/>
          <w:color w:val="231F20"/>
          <w:sz w:val="28"/>
          <w:szCs w:val="28"/>
        </w:rPr>
        <w:t>Ответ: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Страхованию посвящена целая глава Гражданского кодекса (гл. 48). Там же прописано, что страховой договор вступает в силу в момент уплаты страховой премии или ее первого взноса, если стороны не дог</w:t>
      </w:r>
      <w:r w:rsidR="009F4FFF" w:rsidRPr="00DB3106">
        <w:rPr>
          <w:sz w:val="28"/>
          <w:szCs w:val="28"/>
        </w:rPr>
        <w:t>оворились о других условиях (п.1 ст.</w:t>
      </w:r>
      <w:r w:rsidRPr="00DB3106">
        <w:rPr>
          <w:sz w:val="28"/>
          <w:szCs w:val="28"/>
        </w:rPr>
        <w:t>957 ГК РФ). При этом всегда указывается страховой риск, от которого страхуется компания.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Как правило, по договору страхования на страхователя возлагается обязанность принять так называемые разумные меры, чтобы уменьшить возможные убытки. Во избежание разночтений, проследите, чтобы в договоре были конкретно детализированы эти самые меры. В противном случае, страховая компания может сделать вывод, что для предотвращения ущерба было сделано недостаточно и отказать в возмещении вреда.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Страховые взносы не облагаются НДС (подп.</w:t>
      </w:r>
      <w:r w:rsidR="009F4FFF" w:rsidRPr="00DB3106">
        <w:rPr>
          <w:sz w:val="28"/>
          <w:szCs w:val="28"/>
        </w:rPr>
        <w:t>7 п.3 ст.</w:t>
      </w:r>
      <w:r w:rsidRPr="00DB3106">
        <w:rPr>
          <w:sz w:val="28"/>
          <w:szCs w:val="28"/>
        </w:rPr>
        <w:t>149 НК РФ). Поэтому вы не платите налог в составе взноса и не ставите его к зачету, а страховая комп</w:t>
      </w:r>
      <w:r w:rsidR="009F4FFF" w:rsidRPr="00DB3106">
        <w:rPr>
          <w:sz w:val="28"/>
          <w:szCs w:val="28"/>
        </w:rPr>
        <w:t>ания не выдает счет-фактуру (п.4 ст.</w:t>
      </w:r>
      <w:r w:rsidRPr="00DB3106">
        <w:rPr>
          <w:sz w:val="28"/>
          <w:szCs w:val="28"/>
        </w:rPr>
        <w:t>169 НК РФ).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Теперь остановимся на налоге на прибыль. Статья 253 Налогового кодекса позволяет учесть в составе расходов, связанных с производством и реализацией, затраты фирмы на обязательное и </w:t>
      </w:r>
      <w:r w:rsidR="009F4FFF" w:rsidRPr="00DB3106">
        <w:rPr>
          <w:sz w:val="28"/>
          <w:szCs w:val="28"/>
        </w:rPr>
        <w:t>добровольное страхование (подп.5 п.1 ст.</w:t>
      </w:r>
      <w:r w:rsidRPr="00DB3106">
        <w:rPr>
          <w:sz w:val="28"/>
          <w:szCs w:val="28"/>
        </w:rPr>
        <w:t>253 НК РФ).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Уменьшить налоговую базу можно и за счет взносов по обя</w:t>
      </w:r>
      <w:r w:rsidR="009F4FFF" w:rsidRPr="00DB3106">
        <w:rPr>
          <w:sz w:val="28"/>
          <w:szCs w:val="28"/>
        </w:rPr>
        <w:t>зательным видам страхования (п.2 ст.</w:t>
      </w:r>
      <w:r w:rsidRPr="00DB3106">
        <w:rPr>
          <w:sz w:val="28"/>
          <w:szCs w:val="28"/>
        </w:rPr>
        <w:t xml:space="preserve">263 НК РФ). Правда, учесть такие взносы можно лишь в пределах установленных тарифов. Если же последние не утверждены, </w:t>
      </w:r>
      <w:r w:rsidRPr="00DB3106">
        <w:rPr>
          <w:sz w:val="28"/>
          <w:szCs w:val="28"/>
        </w:rPr>
        <w:lastRenderedPageBreak/>
        <w:t>то такие расходы попадут в состав прочих расходов в размере фактических затрат на страховку.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Не будем забывать и о добровольном страховании. Взносы на добровольное страхование основных средств (как собственных, так и арендованных), грузов и другого имущества производственного назначения уменьшают базу по налогу на прибыль в размере фактических затрат в составе прочих расходов (п.1, </w:t>
      </w:r>
      <w:r w:rsidR="009F4FFF" w:rsidRPr="00DB3106">
        <w:rPr>
          <w:sz w:val="28"/>
          <w:szCs w:val="28"/>
        </w:rPr>
        <w:t>3 ст.</w:t>
      </w:r>
      <w:r w:rsidRPr="00DB3106">
        <w:rPr>
          <w:sz w:val="28"/>
          <w:szCs w:val="28"/>
        </w:rPr>
        <w:t>263 НК РФ). Отметим, что взносы по добровольному страхованию рисков, не предусмотренные статьями 255 и 263 Налогового кодекса, налогообла</w:t>
      </w:r>
      <w:r w:rsidR="009F4FFF" w:rsidRPr="00DB3106">
        <w:rPr>
          <w:sz w:val="28"/>
          <w:szCs w:val="28"/>
        </w:rPr>
        <w:t>гаемую прибыль не уменьшают (п.6 ст.</w:t>
      </w:r>
      <w:r w:rsidRPr="00DB3106">
        <w:rPr>
          <w:sz w:val="28"/>
          <w:szCs w:val="28"/>
        </w:rPr>
        <w:t>270 НК РФ). Базу по налогу на прибыль можно уменьшить и за счет «добровольных взносов в пользу работников». Правда, в этом случае все будет зависеть от вида страхования. Так, добровольная медстраховка работников уменьшит прибыль лишь в размере 3 процентов фонда заработной платы, страхование жизни работников и добровольное пенсионное страхование – в размере не более 12 процентов расходо</w:t>
      </w:r>
      <w:r w:rsidR="009F4FFF" w:rsidRPr="00DB3106">
        <w:rPr>
          <w:sz w:val="28"/>
          <w:szCs w:val="28"/>
        </w:rPr>
        <w:t>в на оплату труда персонала (п.16 ст.</w:t>
      </w:r>
      <w:r w:rsidRPr="00DB3106">
        <w:rPr>
          <w:sz w:val="28"/>
          <w:szCs w:val="28"/>
        </w:rPr>
        <w:t>255 НК РФ). При этом есть ограничения по сроку действия договора, его условиям. Кроме того, страховщик должен иметь лицензию.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По договорам добровольного страхования сотрудников также возникает обязанность уплатить НДФЛ с суммы страховых взносов. Например, в случае, если вы застрахуете, личное имущество работника. А вот взносы по добровольному страховани</w:t>
      </w:r>
      <w:r w:rsidR="009F4FFF" w:rsidRPr="00DB3106">
        <w:rPr>
          <w:sz w:val="28"/>
          <w:szCs w:val="28"/>
        </w:rPr>
        <w:t xml:space="preserve">ю жизни и здоровья сотрудников </w:t>
      </w:r>
      <w:r w:rsidRPr="00DB3106">
        <w:rPr>
          <w:sz w:val="28"/>
          <w:szCs w:val="28"/>
        </w:rPr>
        <w:t xml:space="preserve">или медицинских </w:t>
      </w:r>
      <w:r w:rsidR="009F4FFF" w:rsidRPr="00DB3106">
        <w:rPr>
          <w:sz w:val="28"/>
          <w:szCs w:val="28"/>
        </w:rPr>
        <w:t>расходов НДФЛ не облагаются (п.</w:t>
      </w:r>
      <w:r w:rsidRPr="00DB3106">
        <w:rPr>
          <w:sz w:val="28"/>
          <w:szCs w:val="28"/>
        </w:rPr>
        <w:t>3 с</w:t>
      </w:r>
      <w:r w:rsidR="009F4FFF" w:rsidRPr="00DB3106">
        <w:rPr>
          <w:sz w:val="28"/>
          <w:szCs w:val="28"/>
        </w:rPr>
        <w:t>т.</w:t>
      </w:r>
      <w:r w:rsidRPr="00DB3106">
        <w:rPr>
          <w:sz w:val="28"/>
          <w:szCs w:val="28"/>
        </w:rPr>
        <w:t>213 НК РФ).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Обратим внимание и на ЕСН. Так обложению соцналогом не подлежат суммы страховых взносов по обязательному страхованию работников. Не облагаются также взносы по добровольному страхованию, если оно предусматривает: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*оплату медицинских расходов,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lastRenderedPageBreak/>
        <w:t>*личное страхование сотрудников, если риском по нему является наступление смерти или утрата трудоспособности в связи с исполнени</w:t>
      </w:r>
      <w:r w:rsidR="009F4FFF" w:rsidRPr="00DB3106">
        <w:rPr>
          <w:sz w:val="28"/>
          <w:szCs w:val="28"/>
        </w:rPr>
        <w:t>ем трудовых обязанностей (подп.7 п.1 ст.</w:t>
      </w:r>
      <w:r w:rsidRPr="00DB3106">
        <w:rPr>
          <w:sz w:val="28"/>
          <w:szCs w:val="28"/>
        </w:rPr>
        <w:t>238 НК РФ).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Кроме того, не облагаются ЕСН взносы, уплаченные работодателем за счет ч</w:t>
      </w:r>
      <w:r w:rsidR="009F4FFF" w:rsidRPr="00DB3106">
        <w:rPr>
          <w:sz w:val="28"/>
          <w:szCs w:val="28"/>
        </w:rPr>
        <w:t>истой прибыли (п.3 ст.</w:t>
      </w:r>
      <w:r w:rsidRPr="00DB3106">
        <w:rPr>
          <w:sz w:val="28"/>
          <w:szCs w:val="28"/>
        </w:rPr>
        <w:t>236 НК РФ).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Примерный список государственного реестра страховщиков по 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г. Владимиру</w:t>
      </w:r>
    </w:p>
    <w:tbl>
      <w:tblPr>
        <w:tblW w:w="9466" w:type="dxa"/>
        <w:tblInd w:w="95" w:type="dxa"/>
        <w:tblLook w:val="0000"/>
      </w:tblPr>
      <w:tblGrid>
        <w:gridCol w:w="9466"/>
      </w:tblGrid>
      <w:tr w:rsidR="004B2C50" w:rsidRPr="00DB3106" w:rsidTr="009F4FFF">
        <w:trPr>
          <w:trHeight w:val="532"/>
        </w:trPr>
        <w:tc>
          <w:tcPr>
            <w:tcW w:w="9466" w:type="dxa"/>
            <w:shd w:val="clear" w:color="auto" w:fill="auto"/>
            <w:vAlign w:val="bottom"/>
          </w:tcPr>
          <w:p w:rsidR="004B2C50" w:rsidRPr="00DB3106" w:rsidRDefault="004B2C50" w:rsidP="00DB3106">
            <w:pPr>
              <w:spacing w:line="360" w:lineRule="auto"/>
              <w:ind w:firstLine="567"/>
              <w:jc w:val="both"/>
              <w:rPr>
                <w:sz w:val="28"/>
                <w:szCs w:val="28"/>
              </w:rPr>
            </w:pPr>
            <w:r w:rsidRPr="00DB3106">
              <w:rPr>
                <w:sz w:val="28"/>
                <w:szCs w:val="28"/>
              </w:rPr>
              <w:t>Закрытое акционерное общество "Владмедстрах</w:t>
            </w:r>
            <w:r w:rsidR="009F4FFF" w:rsidRPr="00DB3106">
              <w:rPr>
                <w:sz w:val="28"/>
                <w:szCs w:val="28"/>
              </w:rPr>
              <w:t>»</w:t>
            </w:r>
          </w:p>
        </w:tc>
      </w:tr>
      <w:tr w:rsidR="004B2C50" w:rsidRPr="00DB3106" w:rsidTr="009F4FFF">
        <w:trPr>
          <w:trHeight w:val="532"/>
        </w:trPr>
        <w:tc>
          <w:tcPr>
            <w:tcW w:w="9466" w:type="dxa"/>
            <w:shd w:val="clear" w:color="auto" w:fill="auto"/>
            <w:vAlign w:val="bottom"/>
          </w:tcPr>
          <w:p w:rsidR="004B2C50" w:rsidRPr="00DB3106" w:rsidRDefault="004B2C50" w:rsidP="00DB3106">
            <w:pPr>
              <w:spacing w:line="360" w:lineRule="auto"/>
              <w:ind w:firstLine="567"/>
              <w:jc w:val="both"/>
              <w:rPr>
                <w:sz w:val="28"/>
                <w:szCs w:val="28"/>
              </w:rPr>
            </w:pPr>
            <w:r w:rsidRPr="00DB3106">
              <w:rPr>
                <w:sz w:val="28"/>
                <w:szCs w:val="28"/>
              </w:rPr>
              <w:t xml:space="preserve">Закрытое акционерное </w:t>
            </w:r>
            <w:r w:rsidR="009F4FFF" w:rsidRPr="00DB3106">
              <w:rPr>
                <w:sz w:val="28"/>
                <w:szCs w:val="28"/>
              </w:rPr>
              <w:t xml:space="preserve">общество </w:t>
            </w:r>
            <w:r w:rsidRPr="00DB3106">
              <w:rPr>
                <w:sz w:val="28"/>
                <w:szCs w:val="28"/>
              </w:rPr>
              <w:t>Страховая компания "Газгарант"</w:t>
            </w:r>
          </w:p>
        </w:tc>
      </w:tr>
      <w:tr w:rsidR="004B2C50" w:rsidRPr="00DB3106" w:rsidTr="009F4FFF">
        <w:trPr>
          <w:trHeight w:val="797"/>
        </w:trPr>
        <w:tc>
          <w:tcPr>
            <w:tcW w:w="9466" w:type="dxa"/>
            <w:shd w:val="clear" w:color="auto" w:fill="auto"/>
            <w:vAlign w:val="bottom"/>
          </w:tcPr>
          <w:p w:rsidR="004B2C50" w:rsidRPr="00DB3106" w:rsidRDefault="004B2C50" w:rsidP="00DB3106">
            <w:pPr>
              <w:spacing w:line="360" w:lineRule="auto"/>
              <w:ind w:firstLine="567"/>
              <w:jc w:val="both"/>
              <w:rPr>
                <w:sz w:val="28"/>
                <w:szCs w:val="28"/>
              </w:rPr>
            </w:pPr>
            <w:r w:rsidRPr="00DB3106">
              <w:rPr>
                <w:sz w:val="28"/>
                <w:szCs w:val="28"/>
              </w:rPr>
              <w:t>Общество с ограниченной ответственностью Страховое общество "Гарантия"</w:t>
            </w:r>
          </w:p>
        </w:tc>
      </w:tr>
      <w:tr w:rsidR="004B2C50" w:rsidRPr="00DB3106" w:rsidTr="009F4FFF">
        <w:trPr>
          <w:trHeight w:val="416"/>
        </w:trPr>
        <w:tc>
          <w:tcPr>
            <w:tcW w:w="9466" w:type="dxa"/>
            <w:shd w:val="clear" w:color="auto" w:fill="auto"/>
            <w:vAlign w:val="bottom"/>
          </w:tcPr>
          <w:p w:rsidR="004B2C50" w:rsidRPr="00DB3106" w:rsidRDefault="004B2C50" w:rsidP="00DB3106">
            <w:pPr>
              <w:spacing w:line="360" w:lineRule="auto"/>
              <w:ind w:firstLine="567"/>
              <w:jc w:val="both"/>
              <w:rPr>
                <w:sz w:val="28"/>
                <w:szCs w:val="28"/>
              </w:rPr>
            </w:pPr>
            <w:r w:rsidRPr="00DB3106">
              <w:rPr>
                <w:sz w:val="28"/>
                <w:szCs w:val="28"/>
              </w:rPr>
              <w:t>Медицинская акционерная страховая компания</w:t>
            </w:r>
          </w:p>
        </w:tc>
      </w:tr>
      <w:tr w:rsidR="004B2C50" w:rsidRPr="00DB3106" w:rsidTr="009F4FFF">
        <w:trPr>
          <w:trHeight w:val="670"/>
        </w:trPr>
        <w:tc>
          <w:tcPr>
            <w:tcW w:w="9466" w:type="dxa"/>
            <w:shd w:val="clear" w:color="auto" w:fill="auto"/>
            <w:vAlign w:val="bottom"/>
          </w:tcPr>
          <w:p w:rsidR="004B2C50" w:rsidRPr="00DB3106" w:rsidRDefault="004B2C50" w:rsidP="00DB3106">
            <w:pPr>
              <w:spacing w:line="360" w:lineRule="auto"/>
              <w:ind w:firstLine="567"/>
              <w:jc w:val="both"/>
              <w:rPr>
                <w:sz w:val="28"/>
                <w:szCs w:val="28"/>
              </w:rPr>
            </w:pPr>
            <w:r w:rsidRPr="00DB3106">
              <w:rPr>
                <w:sz w:val="28"/>
                <w:szCs w:val="28"/>
              </w:rPr>
              <w:t>Общество с ограниченной ответственностью</w:t>
            </w:r>
            <w:r w:rsidR="009F4FFF" w:rsidRPr="00DB3106">
              <w:rPr>
                <w:sz w:val="28"/>
                <w:szCs w:val="28"/>
              </w:rPr>
              <w:t xml:space="preserve"> </w:t>
            </w:r>
            <w:r w:rsidRPr="00DB3106">
              <w:rPr>
                <w:sz w:val="28"/>
                <w:szCs w:val="28"/>
              </w:rPr>
              <w:t>Росгосстрах-Центр</w:t>
            </w:r>
          </w:p>
        </w:tc>
      </w:tr>
      <w:tr w:rsidR="004B2C50" w:rsidRPr="00DB3106" w:rsidTr="009F4FFF">
        <w:trPr>
          <w:trHeight w:val="380"/>
        </w:trPr>
        <w:tc>
          <w:tcPr>
            <w:tcW w:w="9466" w:type="dxa"/>
            <w:shd w:val="clear" w:color="auto" w:fill="auto"/>
            <w:vAlign w:val="bottom"/>
          </w:tcPr>
          <w:p w:rsidR="004B2C50" w:rsidRPr="00DB3106" w:rsidRDefault="004B2C50" w:rsidP="00DB3106">
            <w:pPr>
              <w:spacing w:line="360" w:lineRule="auto"/>
              <w:ind w:firstLine="567"/>
              <w:jc w:val="both"/>
              <w:rPr>
                <w:sz w:val="28"/>
                <w:szCs w:val="28"/>
              </w:rPr>
            </w:pPr>
            <w:r w:rsidRPr="00DB3106">
              <w:rPr>
                <w:sz w:val="28"/>
                <w:szCs w:val="28"/>
              </w:rPr>
              <w:t>ООО "Страховая компания "Сервисрезерв-Ковров"</w:t>
            </w:r>
          </w:p>
        </w:tc>
      </w:tr>
    </w:tbl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 Страховые агенты и страховые брокеры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1. Страховые агенты - постоянно проживающие на территории Российской Федерации и осуществляющие свою деятельность на основании гражданско-правового договора физические лица или российские юридические лица (коммерческие организации), которые представляют страховщика в отношениях со страхователем и действуют от имени страховщика и по его поручению в соответствии с предоставленными полномочиями.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2. Страховые брокеры - постоянно проживающие на территории Российской Федерации и зарегистрированные в установленном законодательством Российской Федерации порядке в качестве индивидуальных предпринимателей физические лица или российские юридические лица (коммерческие организации), которые действуют в интересах страхователя (перестрахователя) или страховщика </w:t>
      </w:r>
      <w:r w:rsidRPr="00DB3106">
        <w:rPr>
          <w:sz w:val="28"/>
          <w:szCs w:val="28"/>
        </w:rPr>
        <w:lastRenderedPageBreak/>
        <w:t xml:space="preserve">(перестраховщика) и осуществляют деятельность по оказанию услуг, связанных с заключением договоров страхования (перестрахования) между страховщиком (перестраховщиком) и страхователем (перестрахователем), а также с исполнением указанных договоров (далее - оказание услуг страхового брокера). При оказании услуг, связанных с заключением указанных договоров, страховой брокер не вправе одновременно действовать в интересах страхователя и страховщика. 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Страховые брокеры вправе осуществлять иную не запрещенную законом деятельность, связанную со страхованием, за исключением деятельности в качестве страхового агента, страховщика, перестраховщика.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Страховые брокеры не вправе осуществлять деятельность, не связанную со страхованием.</w:t>
      </w:r>
    </w:p>
    <w:p w:rsidR="004B2C50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3. Деятельность страховых агентов и страховых брокеров по оказанию услуг, связанных с заключением и исполнением договоров страхования (за исключением договоров перестрахования) с иностранными страховыми организациями или иностранными страховыми брокерами, на </w:t>
      </w:r>
    </w:p>
    <w:p w:rsidR="0077566F" w:rsidRPr="00DB3106" w:rsidRDefault="004B2C50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4. Для заключения договоров перестрахования с иностранными страховыми организациями страховщики вправе заключать договоры с иностранными страховыми брокерами.</w:t>
      </w:r>
    </w:p>
    <w:p w:rsidR="0077566F" w:rsidRPr="00DB3106" w:rsidRDefault="0077566F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F371AB" w:rsidRPr="00DB3106" w:rsidRDefault="0077566F" w:rsidP="00DB3106">
      <w:pPr>
        <w:spacing w:line="360" w:lineRule="auto"/>
        <w:ind w:firstLine="567"/>
        <w:jc w:val="center"/>
        <w:rPr>
          <w:b/>
          <w:i/>
          <w:iCs/>
          <w:color w:val="000000"/>
          <w:sz w:val="28"/>
          <w:szCs w:val="28"/>
        </w:rPr>
      </w:pPr>
      <w:r w:rsidRPr="00DB3106">
        <w:rPr>
          <w:b/>
          <w:i/>
          <w:iCs/>
          <w:color w:val="000000"/>
          <w:sz w:val="28"/>
          <w:szCs w:val="28"/>
        </w:rPr>
        <w:lastRenderedPageBreak/>
        <w:t xml:space="preserve">2) </w:t>
      </w:r>
      <w:r w:rsidR="00F371AB" w:rsidRPr="00DB3106">
        <w:rPr>
          <w:b/>
          <w:i/>
          <w:iCs/>
          <w:color w:val="000000"/>
          <w:sz w:val="28"/>
          <w:szCs w:val="28"/>
        </w:rPr>
        <w:t>Тестовое задание</w:t>
      </w:r>
    </w:p>
    <w:p w:rsidR="00F371AB" w:rsidRPr="00DB3106" w:rsidRDefault="00F371AB" w:rsidP="00DB3106">
      <w:pPr>
        <w:pStyle w:val="Pa7"/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310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Охранительная функция права осуществляется путем: </w:t>
      </w:r>
    </w:p>
    <w:p w:rsidR="00F371AB" w:rsidRPr="00DB3106" w:rsidRDefault="00F371AB" w:rsidP="00DB3106">
      <w:pPr>
        <w:pStyle w:val="Pa7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3106">
        <w:rPr>
          <w:rFonts w:ascii="Times New Roman" w:hAnsi="Times New Roman" w:cs="Times New Roman"/>
          <w:color w:val="000000"/>
          <w:sz w:val="28"/>
          <w:szCs w:val="28"/>
        </w:rPr>
        <w:t>а) принятия каждым осознанных целей по охране интересов об</w:t>
      </w:r>
      <w:r w:rsidRPr="00DB310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щества и государства; </w:t>
      </w:r>
    </w:p>
    <w:p w:rsidR="00F371AB" w:rsidRPr="00DB3106" w:rsidRDefault="00F371AB" w:rsidP="00DB3106">
      <w:pPr>
        <w:pStyle w:val="Pa7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DB310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б) контроля и надзора за выполнением норм права и привлечения нарушителей к юридической ответственности; </w:t>
      </w:r>
    </w:p>
    <w:p w:rsidR="00546E32" w:rsidRPr="00DB3106" w:rsidRDefault="00F371AB" w:rsidP="00DB3106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DB3106">
        <w:rPr>
          <w:color w:val="000000"/>
          <w:sz w:val="28"/>
          <w:szCs w:val="28"/>
        </w:rPr>
        <w:t>в) выработки правил поведения, соответствующих общечелове</w:t>
      </w:r>
      <w:r w:rsidRPr="00DB3106">
        <w:rPr>
          <w:color w:val="000000"/>
          <w:sz w:val="28"/>
          <w:szCs w:val="28"/>
        </w:rPr>
        <w:softHyphen/>
        <w:t>ческим нормам.</w:t>
      </w:r>
    </w:p>
    <w:p w:rsidR="00546E32" w:rsidRPr="00DB3106" w:rsidRDefault="00546E32" w:rsidP="00DB3106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426A16" w:rsidRPr="00DB3106" w:rsidRDefault="00426A16" w:rsidP="00DB3106">
      <w:pP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DB3106">
        <w:rPr>
          <w:b/>
          <w:color w:val="000000"/>
          <w:sz w:val="28"/>
          <w:szCs w:val="28"/>
        </w:rPr>
        <w:t>Ответ:</w:t>
      </w:r>
    </w:p>
    <w:p w:rsidR="00546E32" w:rsidRPr="00DB3106" w:rsidRDefault="00546E32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b/>
          <w:sz w:val="28"/>
          <w:szCs w:val="28"/>
        </w:rPr>
        <w:t>Цель охранительного правового воздействия</w:t>
      </w:r>
      <w:r w:rsidRPr="00DB3106">
        <w:rPr>
          <w:sz w:val="28"/>
          <w:szCs w:val="28"/>
        </w:rPr>
        <w:t xml:space="preserve"> — обеспечить нормальные и безопасные условия существования и деятельности людей, вытеснить негативные социальные связи и явления из общественной жизни. Охранительная функция осуществляется путем властного воздействия на общественные отношения по поводу их различных отклонений от нормального развития. Это воздействие в одних случаях выражается в охране (защите) определенных общественных отношений, в других — в запрещении или ограничении, а также в вытеснении и ликвидации общественно вредных социальных связей.</w:t>
      </w:r>
    </w:p>
    <w:p w:rsidR="00546E32" w:rsidRPr="00DB3106" w:rsidRDefault="00546E32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Следует отметить, что одним из направлений правового воздействия процессуального права на общественные отношения является их охрана (защита) и ликвидация аномальных негативных связей. Это положение практически никем не оспаривается.</w:t>
      </w:r>
    </w:p>
    <w:p w:rsidR="00546E32" w:rsidRPr="00DB3106" w:rsidRDefault="00546E32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Охранительная функция процессуального права, конкретизирующая общеправовую охранительную функцию, являясь одной из основных, включает несколько </w:t>
      </w:r>
      <w:r w:rsidRPr="00DB3106">
        <w:rPr>
          <w:bCs/>
          <w:sz w:val="28"/>
          <w:szCs w:val="28"/>
        </w:rPr>
        <w:t>охранительных подфункций:</w:t>
      </w:r>
      <w:r w:rsidRPr="00DB3106">
        <w:rPr>
          <w:b/>
          <w:bCs/>
          <w:sz w:val="28"/>
          <w:szCs w:val="28"/>
        </w:rPr>
        <w:t xml:space="preserve"> </w:t>
      </w:r>
      <w:r w:rsidRPr="00DB3106">
        <w:rPr>
          <w:sz w:val="28"/>
          <w:szCs w:val="28"/>
        </w:rPr>
        <w:t>компенсационную (правовосстановительную), превентивную, штрафную (кара</w:t>
      </w:r>
      <w:r w:rsidR="00571E6E" w:rsidRPr="00DB3106">
        <w:rPr>
          <w:sz w:val="28"/>
          <w:szCs w:val="28"/>
        </w:rPr>
        <w:t>тельную) и т. д. (правоустанови</w:t>
      </w:r>
      <w:r w:rsidRPr="00DB3106">
        <w:rPr>
          <w:sz w:val="28"/>
          <w:szCs w:val="28"/>
        </w:rPr>
        <w:t>тельную, разрешения правовых споров), каждая из которых конкретизирует основную применительно к определенному виду общественных отношений и к методу правовой охраны.</w:t>
      </w:r>
    </w:p>
    <w:p w:rsidR="00571E6E" w:rsidRPr="00DB3106" w:rsidRDefault="00571E6E" w:rsidP="00DB3106">
      <w:pPr>
        <w:pStyle w:val="p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lastRenderedPageBreak/>
        <w:t>Деление функций права на регулятивную и охранительную в определенной мере условно, поскольку и регулятивная и охранительная функции реализуют основное социальное назначение права — упорядочивать общественные отношения, обеспечивать их стабильность, устойчивость. Поэтому через охранительную функцию право регулирует поведение субъектов, а через регулятивную — охраняет и защищает социальные ценности.</w:t>
      </w:r>
    </w:p>
    <w:p w:rsidR="00546E32" w:rsidRPr="00DB3106" w:rsidRDefault="00571E6E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Специфика охранительной функции состоит в следующем.</w:t>
      </w:r>
      <w:r w:rsidRPr="00DB3106">
        <w:rPr>
          <w:sz w:val="28"/>
          <w:szCs w:val="28"/>
        </w:rPr>
        <w:br/>
        <w:t>Во-первых, она характеризует право как особый способ воздействия на поведение людей, выражающийся во влиянии на их волю угрозой санкций, установлением запретов и реализацией юридической ответственности.</w:t>
      </w:r>
      <w:r w:rsidRPr="00DB3106">
        <w:rPr>
          <w:sz w:val="28"/>
          <w:szCs w:val="28"/>
        </w:rPr>
        <w:br/>
        <w:t>Во-вторых, она служит информатором для субъектов общественных отношений о том, какие социальные ценности взяты под охрану государством посредством правовых предписаний.</w:t>
      </w:r>
      <w:r w:rsidRPr="00DB3106">
        <w:rPr>
          <w:sz w:val="28"/>
          <w:szCs w:val="28"/>
        </w:rPr>
        <w:br/>
        <w:t>В-третьих, она является показателем политического и культурного уровня общества, гуманных начал, содержащихся в праве.</w:t>
      </w:r>
      <w:r w:rsidRPr="00DB3106">
        <w:rPr>
          <w:sz w:val="28"/>
          <w:szCs w:val="28"/>
        </w:rPr>
        <w:br/>
        <w:t>Характерные черты охранительной функции права прослеживаются более четко, если ее сравнить с правоохранительной деятельностью государства. Общее назначение последней сводится к тому, чтобы обеспечить неуклонное выполнение субъектами права требований закона, т.е. обеспечить режим законности. Достигается это выявлением правонарушений, их расследованием, привлечением к ответственности виновных.</w:t>
      </w:r>
    </w:p>
    <w:p w:rsidR="00546E32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Таким образом, если охранительная функция права - это действие самого права, то правоохранительная деятельность государства является материальной гарантией соблюдения требований права, поскольку это действие специальных учреждений (МВД, прокуратуры, суда) по охране права, действие не самого права, а внешнего по отношению к нему фактора. Кроме того, охранительная функция направлена на охрану общественных отношений, а правоохранительная деятельность - на охрану самого права.</w:t>
      </w:r>
    </w:p>
    <w:p w:rsidR="00426A16" w:rsidRPr="00DB3106" w:rsidRDefault="00426A16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546E32" w:rsidRPr="00DB3106" w:rsidRDefault="00571E6E" w:rsidP="00DB3106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DB3106">
        <w:rPr>
          <w:b/>
          <w:sz w:val="28"/>
          <w:szCs w:val="28"/>
        </w:rPr>
        <w:lastRenderedPageBreak/>
        <w:t>Заключение</w:t>
      </w:r>
    </w:p>
    <w:p w:rsidR="00426A16" w:rsidRPr="00DB3106" w:rsidRDefault="00426A16" w:rsidP="002A6884">
      <w:pPr>
        <w:spacing w:line="360" w:lineRule="auto"/>
        <w:ind w:firstLine="426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Оценивая ситуацию на российском страховом рынке, можно сказать, что система страхования крайне неравновесна. И, прежде всего, потому, что потребность в страховании неуклонно растет, а подсистема профессиональных услуг отстает в развитии, не удовлетворяет в необходимом объеме указанную потребность.</w:t>
      </w:r>
    </w:p>
    <w:p w:rsidR="00426A16" w:rsidRPr="00DB3106" w:rsidRDefault="00426A16" w:rsidP="002A6884">
      <w:pPr>
        <w:spacing w:line="360" w:lineRule="auto"/>
        <w:ind w:firstLine="426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Не составляют особого секрета как внутренние, так и внешние проблемы отечественного рынка страховых услуг, в преломлении несовершенства российской экономики. </w:t>
      </w:r>
    </w:p>
    <w:p w:rsidR="00426A16" w:rsidRPr="00DB3106" w:rsidRDefault="00426A16" w:rsidP="002A6884">
      <w:pPr>
        <w:spacing w:line="360" w:lineRule="auto"/>
        <w:ind w:firstLine="426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К числу внутренних проблем, т.е. корректируемых внутри системы страхования, за счет резервов, можно отнести такие как:</w:t>
      </w:r>
    </w:p>
    <w:p w:rsidR="00426A16" w:rsidRPr="00DB3106" w:rsidRDefault="00426A16" w:rsidP="002A6884">
      <w:pPr>
        <w:spacing w:line="360" w:lineRule="auto"/>
        <w:ind w:firstLine="426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- низкая финансовая устойчивость страховщиков;</w:t>
      </w:r>
    </w:p>
    <w:p w:rsidR="00426A16" w:rsidRPr="00DB3106" w:rsidRDefault="00426A16" w:rsidP="002A6884">
      <w:pPr>
        <w:spacing w:line="360" w:lineRule="auto"/>
        <w:ind w:firstLine="426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- низкий уровень профессионализма и страховой культуры;</w:t>
      </w:r>
    </w:p>
    <w:p w:rsidR="00426A16" w:rsidRPr="00DB3106" w:rsidRDefault="00426A16" w:rsidP="002A6884">
      <w:pPr>
        <w:spacing w:line="360" w:lineRule="auto"/>
        <w:ind w:firstLine="426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- внутрисистемная разобщенность; </w:t>
      </w:r>
    </w:p>
    <w:p w:rsidR="00426A16" w:rsidRPr="00DB3106" w:rsidRDefault="00426A16" w:rsidP="002A6884">
      <w:pPr>
        <w:spacing w:line="360" w:lineRule="auto"/>
        <w:ind w:firstLine="426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Внешними проблемами, носящими общегосударственный характер, можно назвать следующие:  </w:t>
      </w:r>
    </w:p>
    <w:p w:rsidR="00426A16" w:rsidRPr="00DB3106" w:rsidRDefault="00426A16" w:rsidP="002A6884">
      <w:pPr>
        <w:spacing w:line="360" w:lineRule="auto"/>
        <w:ind w:firstLine="426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- экономические (инфляция, отсутствие государственной поддержки, низкий финансовый потенциал страхователей и др.) </w:t>
      </w:r>
    </w:p>
    <w:p w:rsidR="00426A16" w:rsidRPr="00DB3106" w:rsidRDefault="00426A16" w:rsidP="002A6884">
      <w:pPr>
        <w:spacing w:line="360" w:lineRule="auto"/>
        <w:ind w:firstLine="426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- юридические (низкий уровень общего законодательного обеспечения страховой деятельности, длительное становление страхового рынка в условиях полного отсутствия законодательной и методической базы, контроля и др.) </w:t>
      </w:r>
    </w:p>
    <w:p w:rsidR="00426A16" w:rsidRPr="00DB3106" w:rsidRDefault="00426A16" w:rsidP="002A6884">
      <w:pPr>
        <w:spacing w:line="360" w:lineRule="auto"/>
        <w:ind w:firstLine="426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- политические (общеполитическая нестабильность). </w:t>
      </w:r>
    </w:p>
    <w:p w:rsidR="00426A16" w:rsidRPr="00DB3106" w:rsidRDefault="00426A16" w:rsidP="002A6884">
      <w:pPr>
        <w:pStyle w:val="a4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Итак, что на счет темы "Функции права" актуальна в любое время, так как право регулирует нашу жизнь и является средством управления обществом и средством согласования воли и интересов различных социальных групп, то есть устраняет анархию, то, на мой взгляд, каждый должен изучать и знать право. А первой ступенью познания является именно эта тема. </w:t>
      </w:r>
    </w:p>
    <w:p w:rsidR="00571E6E" w:rsidRPr="00DB3106" w:rsidRDefault="00571E6E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571E6E" w:rsidRPr="00DB3106" w:rsidRDefault="00571E6E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571E6E" w:rsidRPr="00DB3106" w:rsidRDefault="00ED0BDE" w:rsidP="00DB3106">
      <w:pPr>
        <w:spacing w:line="360" w:lineRule="auto"/>
        <w:jc w:val="center"/>
        <w:rPr>
          <w:b/>
          <w:sz w:val="28"/>
          <w:szCs w:val="28"/>
        </w:rPr>
      </w:pPr>
      <w:r w:rsidRPr="00DB3106">
        <w:rPr>
          <w:b/>
          <w:sz w:val="28"/>
          <w:szCs w:val="28"/>
        </w:rPr>
        <w:lastRenderedPageBreak/>
        <w:t>С</w:t>
      </w:r>
      <w:r w:rsidR="00DB3106">
        <w:rPr>
          <w:b/>
          <w:sz w:val="28"/>
          <w:szCs w:val="28"/>
        </w:rPr>
        <w:t>писок использованной литературы</w:t>
      </w:r>
    </w:p>
    <w:p w:rsidR="00F60FB0" w:rsidRPr="00DB3106" w:rsidRDefault="00F60FB0" w:rsidP="008E068F">
      <w:pPr>
        <w:pStyle w:val="a5"/>
        <w:numPr>
          <w:ilvl w:val="0"/>
          <w:numId w:val="4"/>
        </w:numPr>
        <w:spacing w:line="360" w:lineRule="auto"/>
        <w:ind w:left="924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Гражданский кодекс РФ</w:t>
      </w:r>
    </w:p>
    <w:p w:rsidR="00F60FB0" w:rsidRPr="00DB3106" w:rsidRDefault="00F60FB0" w:rsidP="008E068F">
      <w:pPr>
        <w:pStyle w:val="a5"/>
        <w:numPr>
          <w:ilvl w:val="0"/>
          <w:numId w:val="4"/>
        </w:numPr>
        <w:spacing w:line="360" w:lineRule="auto"/>
        <w:ind w:left="924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Шахов В.В. Страхование. Учебник для вузов. – М. 20</w:t>
      </w:r>
      <w:r w:rsidR="00E66C7E">
        <w:rPr>
          <w:sz w:val="28"/>
          <w:szCs w:val="28"/>
        </w:rPr>
        <w:t>12</w:t>
      </w:r>
      <w:r w:rsidRPr="00DB3106">
        <w:rPr>
          <w:sz w:val="28"/>
          <w:szCs w:val="28"/>
        </w:rPr>
        <w:t>.</w:t>
      </w:r>
    </w:p>
    <w:p w:rsidR="00ED0BDE" w:rsidRPr="00DB3106" w:rsidRDefault="00ED0BDE" w:rsidP="008E068F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ind w:left="924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Курцев И.А. Охранительная функция права в ходе реализации </w:t>
      </w:r>
    </w:p>
    <w:p w:rsidR="00546E32" w:rsidRPr="00DB3106" w:rsidRDefault="00ED0BDE" w:rsidP="008E068F">
      <w:pPr>
        <w:spacing w:line="360" w:lineRule="auto"/>
        <w:ind w:left="924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реабилитационных процедур в процессе несостоятельности (банкротства)  Право и политика. – М., 20</w:t>
      </w:r>
      <w:r w:rsidR="00E66C7E">
        <w:rPr>
          <w:sz w:val="28"/>
          <w:szCs w:val="28"/>
        </w:rPr>
        <w:t>11</w:t>
      </w:r>
      <w:r w:rsidRPr="00DB3106">
        <w:rPr>
          <w:sz w:val="28"/>
          <w:szCs w:val="28"/>
        </w:rPr>
        <w:t>.</w:t>
      </w:r>
    </w:p>
    <w:p w:rsidR="00ED0BDE" w:rsidRPr="00DB3106" w:rsidRDefault="00ED0BDE" w:rsidP="008E068F">
      <w:pPr>
        <w:pStyle w:val="a5"/>
        <w:numPr>
          <w:ilvl w:val="0"/>
          <w:numId w:val="4"/>
        </w:numPr>
        <w:spacing w:line="360" w:lineRule="auto"/>
        <w:ind w:left="924"/>
        <w:jc w:val="both"/>
        <w:rPr>
          <w:sz w:val="28"/>
          <w:szCs w:val="28"/>
        </w:rPr>
      </w:pPr>
      <w:r w:rsidRPr="00DB3106">
        <w:rPr>
          <w:sz w:val="28"/>
          <w:szCs w:val="28"/>
        </w:rPr>
        <w:t>Курцев И.А. Влияние субъектов конкурсного права на охранительную функцию права // Законы России: Опыт • Анализ • Практика. – М., 20</w:t>
      </w:r>
      <w:r w:rsidR="00E66C7E">
        <w:rPr>
          <w:sz w:val="28"/>
          <w:szCs w:val="28"/>
        </w:rPr>
        <w:t>11</w:t>
      </w:r>
      <w:r w:rsidRPr="00DB3106">
        <w:rPr>
          <w:sz w:val="28"/>
          <w:szCs w:val="28"/>
        </w:rPr>
        <w:t>.</w:t>
      </w:r>
    </w:p>
    <w:p w:rsidR="00ED0BDE" w:rsidRPr="00DB3106" w:rsidRDefault="00ED0BDE" w:rsidP="008E068F">
      <w:pPr>
        <w:pStyle w:val="a5"/>
        <w:numPr>
          <w:ilvl w:val="0"/>
          <w:numId w:val="4"/>
        </w:numPr>
        <w:spacing w:line="360" w:lineRule="auto"/>
        <w:ind w:left="924"/>
        <w:jc w:val="both"/>
        <w:rPr>
          <w:sz w:val="28"/>
          <w:szCs w:val="28"/>
        </w:rPr>
      </w:pPr>
      <w:r w:rsidRPr="00DB3106">
        <w:rPr>
          <w:sz w:val="28"/>
          <w:szCs w:val="28"/>
        </w:rPr>
        <w:t xml:space="preserve">Общая теория государства и права, под ред. В.В. Лазарева. </w:t>
      </w:r>
      <w:r w:rsidR="00E66C7E">
        <w:rPr>
          <w:sz w:val="28"/>
          <w:szCs w:val="28"/>
        </w:rPr>
        <w:t>5</w:t>
      </w:r>
      <w:r w:rsidRPr="00DB3106">
        <w:rPr>
          <w:sz w:val="28"/>
          <w:szCs w:val="28"/>
        </w:rPr>
        <w:t>-е изд., перераб. и доп. М., Лидер, 20</w:t>
      </w:r>
      <w:r w:rsidR="00E66C7E">
        <w:rPr>
          <w:sz w:val="28"/>
          <w:szCs w:val="28"/>
        </w:rPr>
        <w:t>12</w:t>
      </w:r>
      <w:r w:rsidR="00F60FB0" w:rsidRPr="00DB3106">
        <w:rPr>
          <w:sz w:val="28"/>
          <w:szCs w:val="28"/>
        </w:rPr>
        <w:t>.</w:t>
      </w:r>
    </w:p>
    <w:p w:rsidR="00F60FB0" w:rsidRPr="00DB3106" w:rsidRDefault="00DF0F87" w:rsidP="008E068F">
      <w:pPr>
        <w:pStyle w:val="a5"/>
        <w:numPr>
          <w:ilvl w:val="0"/>
          <w:numId w:val="4"/>
        </w:numPr>
        <w:spacing w:line="360" w:lineRule="auto"/>
        <w:ind w:left="924"/>
        <w:jc w:val="both"/>
        <w:rPr>
          <w:sz w:val="28"/>
          <w:szCs w:val="28"/>
        </w:rPr>
      </w:pPr>
      <w:hyperlink r:id="rId7" w:history="1">
        <w:r w:rsidR="00F60FB0" w:rsidRPr="00DB3106">
          <w:rPr>
            <w:rStyle w:val="a6"/>
            <w:color w:val="auto"/>
            <w:sz w:val="28"/>
            <w:szCs w:val="28"/>
            <w:u w:val="none"/>
          </w:rPr>
          <w:t>http://ru.wikipedia.org</w:t>
        </w:r>
      </w:hyperlink>
    </w:p>
    <w:p w:rsidR="00F60FB0" w:rsidRPr="00DB3106" w:rsidRDefault="00DF0F87" w:rsidP="008E068F">
      <w:pPr>
        <w:pStyle w:val="a5"/>
        <w:numPr>
          <w:ilvl w:val="0"/>
          <w:numId w:val="4"/>
        </w:numPr>
        <w:spacing w:line="360" w:lineRule="auto"/>
        <w:ind w:left="924"/>
        <w:jc w:val="both"/>
        <w:rPr>
          <w:sz w:val="28"/>
          <w:szCs w:val="28"/>
        </w:rPr>
      </w:pPr>
      <w:hyperlink r:id="rId8" w:history="1">
        <w:r w:rsidR="00F60FB0" w:rsidRPr="00DB3106">
          <w:rPr>
            <w:rStyle w:val="a6"/>
            <w:color w:val="auto"/>
            <w:sz w:val="28"/>
            <w:szCs w:val="28"/>
            <w:u w:val="none"/>
          </w:rPr>
          <w:t>http://dic.academic.ru</w:t>
        </w:r>
      </w:hyperlink>
      <w:r w:rsidR="00F60FB0" w:rsidRPr="00DB3106">
        <w:rPr>
          <w:sz w:val="28"/>
          <w:szCs w:val="28"/>
        </w:rPr>
        <w:t xml:space="preserve"> </w:t>
      </w:r>
    </w:p>
    <w:p w:rsidR="00546E32" w:rsidRPr="00DB3106" w:rsidRDefault="00546E32" w:rsidP="00DB3106">
      <w:pPr>
        <w:spacing w:line="360" w:lineRule="auto"/>
        <w:ind w:firstLine="567"/>
        <w:jc w:val="both"/>
        <w:rPr>
          <w:sz w:val="28"/>
          <w:szCs w:val="28"/>
        </w:rPr>
      </w:pPr>
    </w:p>
    <w:p w:rsidR="0077566F" w:rsidRPr="00DB3106" w:rsidRDefault="0077566F" w:rsidP="00DB3106">
      <w:pPr>
        <w:tabs>
          <w:tab w:val="num" w:pos="1080"/>
        </w:tabs>
        <w:spacing w:line="360" w:lineRule="auto"/>
        <w:rPr>
          <w:sz w:val="28"/>
          <w:szCs w:val="28"/>
        </w:rPr>
      </w:pPr>
      <w:r w:rsidRPr="00DB3106">
        <w:rPr>
          <w:sz w:val="28"/>
          <w:szCs w:val="28"/>
        </w:rPr>
        <w:t>.</w:t>
      </w:r>
    </w:p>
    <w:p w:rsidR="003F055A" w:rsidRPr="00DB3106" w:rsidRDefault="003F055A" w:rsidP="00DB3106">
      <w:pPr>
        <w:spacing w:line="360" w:lineRule="auto"/>
        <w:ind w:firstLine="567"/>
        <w:jc w:val="both"/>
        <w:rPr>
          <w:sz w:val="28"/>
          <w:szCs w:val="28"/>
        </w:rPr>
      </w:pPr>
    </w:p>
    <w:sectPr w:rsidR="003F055A" w:rsidRPr="00DB3106" w:rsidSect="00390990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A94" w:rsidRDefault="005D4A94" w:rsidP="00266DDC">
      <w:r>
        <w:separator/>
      </w:r>
    </w:p>
  </w:endnote>
  <w:endnote w:type="continuationSeparator" w:id="1">
    <w:p w:rsidR="005D4A94" w:rsidRDefault="005D4A94" w:rsidP="00266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863971"/>
    </w:sdtPr>
    <w:sdtContent>
      <w:p w:rsidR="00390990" w:rsidRDefault="00DF0F87">
        <w:pPr>
          <w:pStyle w:val="a9"/>
          <w:jc w:val="right"/>
        </w:pPr>
        <w:fldSimple w:instr=" PAGE   \* MERGEFORMAT ">
          <w:r w:rsidR="002658E8">
            <w:rPr>
              <w:noProof/>
            </w:rPr>
            <w:t>11</w:t>
          </w:r>
        </w:fldSimple>
      </w:p>
    </w:sdtContent>
  </w:sdt>
  <w:p w:rsidR="00266DDC" w:rsidRDefault="00266DD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A94" w:rsidRDefault="005D4A94" w:rsidP="00266DDC">
      <w:r>
        <w:separator/>
      </w:r>
    </w:p>
  </w:footnote>
  <w:footnote w:type="continuationSeparator" w:id="1">
    <w:p w:rsidR="005D4A94" w:rsidRDefault="005D4A94" w:rsidP="00266D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1F66"/>
    <w:multiLevelType w:val="hybridMultilevel"/>
    <w:tmpl w:val="DE1ED9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77AE3"/>
    <w:multiLevelType w:val="hybridMultilevel"/>
    <w:tmpl w:val="7FAE99A4"/>
    <w:lvl w:ilvl="0" w:tplc="01544D86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98F08E0"/>
    <w:multiLevelType w:val="hybridMultilevel"/>
    <w:tmpl w:val="963C1E16"/>
    <w:lvl w:ilvl="0" w:tplc="A89281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6284088"/>
    <w:multiLevelType w:val="hybridMultilevel"/>
    <w:tmpl w:val="DFBE09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4B2C50"/>
    <w:rsid w:val="001202F0"/>
    <w:rsid w:val="00247979"/>
    <w:rsid w:val="002658E8"/>
    <w:rsid w:val="00266DDC"/>
    <w:rsid w:val="00272F9B"/>
    <w:rsid w:val="002A0D49"/>
    <w:rsid w:val="002A6884"/>
    <w:rsid w:val="00350F75"/>
    <w:rsid w:val="00375C78"/>
    <w:rsid w:val="0038436E"/>
    <w:rsid w:val="00390990"/>
    <w:rsid w:val="003F055A"/>
    <w:rsid w:val="00426A16"/>
    <w:rsid w:val="00455964"/>
    <w:rsid w:val="004841DE"/>
    <w:rsid w:val="004B2C50"/>
    <w:rsid w:val="004F7F04"/>
    <w:rsid w:val="00546E32"/>
    <w:rsid w:val="00571E6E"/>
    <w:rsid w:val="005B68B3"/>
    <w:rsid w:val="005D4A94"/>
    <w:rsid w:val="00692E72"/>
    <w:rsid w:val="00694FC8"/>
    <w:rsid w:val="00774CA5"/>
    <w:rsid w:val="0077566F"/>
    <w:rsid w:val="00782311"/>
    <w:rsid w:val="008E068F"/>
    <w:rsid w:val="008E663F"/>
    <w:rsid w:val="009F4FFF"/>
    <w:rsid w:val="00B121F1"/>
    <w:rsid w:val="00B757FC"/>
    <w:rsid w:val="00CE797F"/>
    <w:rsid w:val="00D64D6E"/>
    <w:rsid w:val="00DB3106"/>
    <w:rsid w:val="00DF0F87"/>
    <w:rsid w:val="00E66C7E"/>
    <w:rsid w:val="00ED0BDE"/>
    <w:rsid w:val="00F371AB"/>
    <w:rsid w:val="00F60FB0"/>
    <w:rsid w:val="00FA686E"/>
    <w:rsid w:val="00FB6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756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3">
    <w:name w:val="Pa13"/>
    <w:basedOn w:val="a"/>
    <w:next w:val="a"/>
    <w:uiPriority w:val="99"/>
    <w:rsid w:val="00F371AB"/>
    <w:pPr>
      <w:autoSpaceDE w:val="0"/>
      <w:autoSpaceDN w:val="0"/>
      <w:adjustRightInd w:val="0"/>
      <w:spacing w:line="221" w:lineRule="atLeast"/>
    </w:pPr>
    <w:rPr>
      <w:rFonts w:ascii="PetersburgC" w:eastAsiaTheme="minorHAnsi" w:hAnsi="PetersburgC" w:cstheme="minorBidi"/>
      <w:lang w:eastAsia="en-US"/>
    </w:rPr>
  </w:style>
  <w:style w:type="paragraph" w:customStyle="1" w:styleId="Pa7">
    <w:name w:val="Pa7"/>
    <w:basedOn w:val="a"/>
    <w:next w:val="a"/>
    <w:uiPriority w:val="99"/>
    <w:rsid w:val="00F371AB"/>
    <w:pPr>
      <w:autoSpaceDE w:val="0"/>
      <w:autoSpaceDN w:val="0"/>
      <w:adjustRightInd w:val="0"/>
      <w:spacing w:line="211" w:lineRule="atLeast"/>
    </w:pPr>
    <w:rPr>
      <w:rFonts w:ascii="PetersburgC" w:eastAsiaTheme="minorHAnsi" w:hAnsi="PetersburgC" w:cstheme="minorBidi"/>
      <w:lang w:eastAsia="en-US"/>
    </w:rPr>
  </w:style>
  <w:style w:type="paragraph" w:customStyle="1" w:styleId="p">
    <w:name w:val="p"/>
    <w:basedOn w:val="a"/>
    <w:rsid w:val="00546E32"/>
    <w:pPr>
      <w:spacing w:before="100" w:beforeAutospacing="1" w:after="100" w:afterAutospacing="1"/>
    </w:pPr>
  </w:style>
  <w:style w:type="character" w:styleId="a3">
    <w:name w:val="Strong"/>
    <w:basedOn w:val="a0"/>
    <w:uiPriority w:val="22"/>
    <w:qFormat/>
    <w:rsid w:val="00546E32"/>
    <w:rPr>
      <w:b/>
      <w:bCs/>
    </w:rPr>
  </w:style>
  <w:style w:type="paragraph" w:styleId="a4">
    <w:name w:val="Normal (Web)"/>
    <w:basedOn w:val="a"/>
    <w:uiPriority w:val="99"/>
    <w:unhideWhenUsed/>
    <w:rsid w:val="00546E32"/>
    <w:pPr>
      <w:spacing w:before="100" w:beforeAutospacing="1" w:after="100" w:afterAutospacing="1"/>
    </w:pPr>
  </w:style>
  <w:style w:type="paragraph" w:customStyle="1" w:styleId="Default">
    <w:name w:val="Default"/>
    <w:rsid w:val="00CE797F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7756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56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F60FB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66D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6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66D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6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0F7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0F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350F75"/>
    <w:pPr>
      <w:widowControl w:val="0"/>
      <w:spacing w:after="0"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2140</Words>
  <Characters>12200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2016-02-15T14:53:00Z</dcterms:created>
  <dcterms:modified xsi:type="dcterms:W3CDTF">2016-02-15T14:53:00Z</dcterms:modified>
</cp:coreProperties>
</file>