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D8D" w:rsidRPr="00A06D8D" w:rsidRDefault="00A06D8D" w:rsidP="00A06D8D">
      <w:pPr>
        <w:pStyle w:val="af0"/>
        <w:spacing w:line="360" w:lineRule="auto"/>
        <w:ind w:firstLine="567"/>
        <w:jc w:val="center"/>
        <w:rPr>
          <w:rStyle w:val="af"/>
          <w:rFonts w:eastAsiaTheme="majorEastAsia"/>
          <w:b w:val="0"/>
          <w:sz w:val="28"/>
          <w:szCs w:val="28"/>
          <w:shd w:val="clear" w:color="auto" w:fill="FFFFFF"/>
        </w:rPr>
      </w:pPr>
      <w:r w:rsidRPr="00A06D8D">
        <w:rPr>
          <w:rStyle w:val="af"/>
          <w:rFonts w:eastAsiaTheme="majorEastAsia"/>
          <w:b w:val="0"/>
          <w:sz w:val="28"/>
          <w:szCs w:val="28"/>
          <w:shd w:val="clear" w:color="auto" w:fill="FFFFFF"/>
        </w:rPr>
        <w:t xml:space="preserve">Уфимский филиал </w:t>
      </w:r>
    </w:p>
    <w:p w:rsidR="00A06D8D" w:rsidRPr="00A06D8D" w:rsidRDefault="00A06D8D" w:rsidP="00A06D8D">
      <w:pPr>
        <w:pStyle w:val="af0"/>
        <w:spacing w:line="360" w:lineRule="auto"/>
        <w:ind w:firstLine="567"/>
        <w:jc w:val="center"/>
        <w:rPr>
          <w:rStyle w:val="af"/>
          <w:rFonts w:eastAsiaTheme="majorEastAsia"/>
          <w:b w:val="0"/>
          <w:sz w:val="28"/>
          <w:szCs w:val="28"/>
          <w:shd w:val="clear" w:color="auto" w:fill="FFFFFF"/>
        </w:rPr>
      </w:pPr>
      <w:r w:rsidRPr="00A06D8D">
        <w:rPr>
          <w:rStyle w:val="af"/>
          <w:rFonts w:eastAsiaTheme="majorEastAsia"/>
          <w:b w:val="0"/>
          <w:sz w:val="28"/>
          <w:szCs w:val="28"/>
          <w:shd w:val="clear" w:color="auto" w:fill="FFFFFF"/>
        </w:rPr>
        <w:t xml:space="preserve">Федерального государственного образовательного бюджетного учреждения высшего професс​ионального образования </w:t>
      </w:r>
    </w:p>
    <w:p w:rsidR="00A06D8D" w:rsidRPr="00A06D8D" w:rsidRDefault="00A06D8D" w:rsidP="00A06D8D">
      <w:pPr>
        <w:pStyle w:val="af0"/>
        <w:spacing w:line="360" w:lineRule="auto"/>
        <w:ind w:firstLine="567"/>
        <w:jc w:val="center"/>
        <w:rPr>
          <w:rStyle w:val="af"/>
          <w:rFonts w:eastAsiaTheme="majorEastAsia"/>
          <w:b w:val="0"/>
          <w:sz w:val="28"/>
          <w:szCs w:val="28"/>
          <w:shd w:val="clear" w:color="auto" w:fill="FFFFFF"/>
        </w:rPr>
      </w:pPr>
      <w:r w:rsidRPr="00A06D8D">
        <w:rPr>
          <w:rStyle w:val="af"/>
          <w:rFonts w:eastAsiaTheme="majorEastAsia"/>
          <w:b w:val="0"/>
          <w:sz w:val="28"/>
          <w:szCs w:val="28"/>
          <w:shd w:val="clear" w:color="auto" w:fill="FFFFFF"/>
        </w:rPr>
        <w:t>«Финансовый университет при Правительстве Российской Федерации»</w:t>
      </w:r>
    </w:p>
    <w:p w:rsidR="00A06D8D" w:rsidRPr="00576F59" w:rsidRDefault="00A06D8D" w:rsidP="00A06D8D">
      <w:pPr>
        <w:pStyle w:val="af0"/>
        <w:spacing w:line="360" w:lineRule="auto"/>
        <w:ind w:firstLine="567"/>
        <w:jc w:val="both"/>
        <w:rPr>
          <w:rStyle w:val="af"/>
          <w:rFonts w:eastAsiaTheme="majorEastAsia"/>
          <w:b w:val="0"/>
          <w:sz w:val="28"/>
          <w:szCs w:val="28"/>
          <w:shd w:val="clear" w:color="auto" w:fill="FFFFFF"/>
        </w:rPr>
      </w:pPr>
    </w:p>
    <w:p w:rsidR="00A06D8D" w:rsidRDefault="00A06D8D" w:rsidP="00A06D8D">
      <w:pPr>
        <w:pStyle w:val="af0"/>
        <w:spacing w:line="360" w:lineRule="auto"/>
        <w:ind w:firstLine="567"/>
        <w:jc w:val="both"/>
        <w:rPr>
          <w:rStyle w:val="af"/>
          <w:rFonts w:eastAsiaTheme="majorEastAsia"/>
          <w:b w:val="0"/>
          <w:sz w:val="28"/>
          <w:szCs w:val="28"/>
          <w:shd w:val="clear" w:color="auto" w:fill="FFFFFF"/>
        </w:rPr>
      </w:pPr>
    </w:p>
    <w:p w:rsidR="00A06D8D" w:rsidRPr="00576F59" w:rsidRDefault="00A06D8D" w:rsidP="00A06D8D">
      <w:pPr>
        <w:pStyle w:val="af0"/>
        <w:spacing w:line="360" w:lineRule="auto"/>
        <w:ind w:firstLine="567"/>
        <w:jc w:val="both"/>
        <w:rPr>
          <w:rStyle w:val="af"/>
          <w:rFonts w:eastAsiaTheme="majorEastAsia"/>
          <w:b w:val="0"/>
          <w:sz w:val="28"/>
          <w:szCs w:val="28"/>
          <w:shd w:val="clear" w:color="auto" w:fill="FFFFFF"/>
        </w:rPr>
      </w:pPr>
    </w:p>
    <w:p w:rsidR="00A06D8D" w:rsidRPr="00F47824" w:rsidRDefault="00A06D8D" w:rsidP="00A06D8D">
      <w:pPr>
        <w:pStyle w:val="2"/>
        <w:spacing w:line="360" w:lineRule="auto"/>
        <w:ind w:firstLine="567"/>
        <w:jc w:val="center"/>
        <w:rPr>
          <w:rFonts w:ascii="Times New Roman" w:hAnsi="Times New Roman" w:cs="Times New Roman"/>
          <w:b w:val="0"/>
          <w:color w:val="000000"/>
          <w:sz w:val="28"/>
          <w:szCs w:val="28"/>
          <w:shd w:val="clear" w:color="auto" w:fill="FFFFFF"/>
        </w:rPr>
      </w:pPr>
      <w:r w:rsidRPr="00F47824">
        <w:rPr>
          <w:rFonts w:ascii="Times New Roman" w:hAnsi="Times New Roman" w:cs="Times New Roman"/>
          <w:b w:val="0"/>
          <w:color w:val="000000"/>
          <w:sz w:val="28"/>
          <w:szCs w:val="28"/>
          <w:shd w:val="clear" w:color="auto" w:fill="FFFFFF"/>
        </w:rPr>
        <w:t>Кафедра «Бухгалтерский учет, аудит, статистика»</w:t>
      </w:r>
    </w:p>
    <w:p w:rsidR="00A06D8D" w:rsidRDefault="00A06D8D" w:rsidP="00A06D8D">
      <w:pPr>
        <w:pStyle w:val="2"/>
        <w:spacing w:line="360" w:lineRule="auto"/>
        <w:ind w:firstLine="567"/>
        <w:jc w:val="center"/>
        <w:rPr>
          <w:rFonts w:ascii="Times New Roman" w:hAnsi="Times New Roman" w:cs="Times New Roman"/>
          <w:b w:val="0"/>
          <w:color w:val="auto"/>
          <w:sz w:val="28"/>
          <w:szCs w:val="28"/>
        </w:rPr>
      </w:pPr>
    </w:p>
    <w:p w:rsidR="00A06D8D" w:rsidRPr="00576F59" w:rsidRDefault="00A06D8D" w:rsidP="00A06D8D">
      <w:pPr>
        <w:spacing w:line="360" w:lineRule="auto"/>
        <w:ind w:firstLine="567"/>
        <w:jc w:val="both"/>
        <w:rPr>
          <w:sz w:val="28"/>
          <w:szCs w:val="28"/>
        </w:rPr>
      </w:pPr>
    </w:p>
    <w:p w:rsidR="00A06D8D" w:rsidRPr="00576F59" w:rsidRDefault="00A06D8D" w:rsidP="00A06D8D">
      <w:pPr>
        <w:pStyle w:val="2"/>
        <w:spacing w:line="360" w:lineRule="auto"/>
        <w:ind w:firstLine="567"/>
        <w:jc w:val="center"/>
        <w:rPr>
          <w:rFonts w:ascii="Times New Roman" w:hAnsi="Times New Roman" w:cs="Times New Roman"/>
          <w:b w:val="0"/>
          <w:color w:val="auto"/>
          <w:sz w:val="28"/>
          <w:szCs w:val="28"/>
        </w:rPr>
      </w:pPr>
      <w:r w:rsidRPr="00576F59">
        <w:rPr>
          <w:rFonts w:ascii="Times New Roman" w:hAnsi="Times New Roman" w:cs="Times New Roman"/>
          <w:b w:val="0"/>
          <w:color w:val="auto"/>
          <w:sz w:val="28"/>
          <w:szCs w:val="28"/>
        </w:rPr>
        <w:t>Контрольная работа</w:t>
      </w:r>
      <w:r>
        <w:rPr>
          <w:rFonts w:ascii="Times New Roman" w:hAnsi="Times New Roman" w:cs="Times New Roman"/>
          <w:b w:val="0"/>
          <w:color w:val="auto"/>
          <w:sz w:val="28"/>
          <w:szCs w:val="28"/>
        </w:rPr>
        <w:t xml:space="preserve"> №1</w:t>
      </w:r>
    </w:p>
    <w:p w:rsidR="00A06D8D" w:rsidRPr="00576F59" w:rsidRDefault="00A06D8D" w:rsidP="00A06D8D">
      <w:pPr>
        <w:spacing w:line="360" w:lineRule="auto"/>
        <w:ind w:firstLine="567"/>
        <w:jc w:val="center"/>
        <w:rPr>
          <w:sz w:val="28"/>
          <w:szCs w:val="28"/>
        </w:rPr>
      </w:pPr>
      <w:r w:rsidRPr="00576F59">
        <w:rPr>
          <w:sz w:val="28"/>
          <w:szCs w:val="28"/>
        </w:rPr>
        <w:t>По дисциплине «</w:t>
      </w:r>
      <w:r>
        <w:rPr>
          <w:sz w:val="28"/>
          <w:szCs w:val="28"/>
        </w:rPr>
        <w:t>Бухгалтерский управленческий учет</w:t>
      </w:r>
      <w:r w:rsidRPr="00576F59">
        <w:rPr>
          <w:sz w:val="28"/>
          <w:szCs w:val="28"/>
        </w:rPr>
        <w:t>»</w:t>
      </w:r>
    </w:p>
    <w:p w:rsidR="00A06D8D" w:rsidRPr="00576F59" w:rsidRDefault="00A06D8D" w:rsidP="00A06D8D">
      <w:pPr>
        <w:spacing w:line="360" w:lineRule="auto"/>
        <w:ind w:firstLine="567"/>
        <w:jc w:val="both"/>
        <w:rPr>
          <w:sz w:val="28"/>
          <w:szCs w:val="28"/>
        </w:rPr>
      </w:pPr>
    </w:p>
    <w:p w:rsidR="00A06D8D" w:rsidRDefault="00A06D8D" w:rsidP="00A06D8D">
      <w:pPr>
        <w:spacing w:line="360" w:lineRule="auto"/>
        <w:ind w:firstLine="567"/>
        <w:jc w:val="both"/>
        <w:rPr>
          <w:sz w:val="28"/>
          <w:szCs w:val="28"/>
        </w:rPr>
      </w:pPr>
    </w:p>
    <w:p w:rsidR="00A06D8D" w:rsidRPr="00576F59" w:rsidRDefault="00A06D8D" w:rsidP="00A06D8D">
      <w:pPr>
        <w:spacing w:line="360" w:lineRule="auto"/>
        <w:ind w:firstLine="567"/>
        <w:jc w:val="both"/>
        <w:rPr>
          <w:sz w:val="28"/>
          <w:szCs w:val="28"/>
        </w:rPr>
      </w:pPr>
    </w:p>
    <w:p w:rsidR="00A06D8D" w:rsidRDefault="00A06D8D" w:rsidP="00A06D8D">
      <w:pPr>
        <w:spacing w:line="360" w:lineRule="auto"/>
        <w:ind w:firstLine="567"/>
        <w:jc w:val="center"/>
        <w:rPr>
          <w:sz w:val="28"/>
          <w:szCs w:val="28"/>
        </w:rPr>
      </w:pPr>
      <w:r w:rsidRPr="00F16165">
        <w:rPr>
          <w:sz w:val="28"/>
          <w:szCs w:val="28"/>
          <w:u w:val="single"/>
        </w:rPr>
        <w:t>ТЕМА № 23</w:t>
      </w:r>
      <w:r w:rsidRPr="00A06D8D">
        <w:rPr>
          <w:sz w:val="28"/>
          <w:szCs w:val="28"/>
        </w:rPr>
        <w:t>: Система внутрихозяйственной отчетности по уровням управления и сегментам бизнеса</w:t>
      </w:r>
    </w:p>
    <w:p w:rsidR="005775A8" w:rsidRPr="00F16165" w:rsidRDefault="005775A8" w:rsidP="00A06D8D">
      <w:pPr>
        <w:spacing w:line="360" w:lineRule="auto"/>
        <w:ind w:firstLine="567"/>
        <w:jc w:val="center"/>
        <w:rPr>
          <w:sz w:val="28"/>
          <w:szCs w:val="28"/>
          <w:u w:val="single"/>
        </w:rPr>
      </w:pPr>
      <w:r w:rsidRPr="00F16165">
        <w:rPr>
          <w:sz w:val="28"/>
          <w:szCs w:val="28"/>
          <w:u w:val="single"/>
        </w:rPr>
        <w:t>Тест: вариант №3</w:t>
      </w:r>
    </w:p>
    <w:p w:rsidR="00A06D8D" w:rsidRPr="00576F59" w:rsidRDefault="00A06D8D" w:rsidP="00A06D8D">
      <w:pPr>
        <w:tabs>
          <w:tab w:val="center" w:pos="4677"/>
          <w:tab w:val="left" w:pos="4962"/>
          <w:tab w:val="right" w:pos="9355"/>
        </w:tabs>
        <w:spacing w:line="360" w:lineRule="auto"/>
        <w:ind w:firstLine="567"/>
        <w:jc w:val="both"/>
        <w:rPr>
          <w:sz w:val="28"/>
          <w:szCs w:val="28"/>
        </w:rPr>
      </w:pPr>
    </w:p>
    <w:p w:rsidR="00A06D8D" w:rsidRDefault="00A06D8D" w:rsidP="00A06D8D">
      <w:pPr>
        <w:tabs>
          <w:tab w:val="center" w:pos="4677"/>
          <w:tab w:val="left" w:pos="4962"/>
          <w:tab w:val="right" w:pos="9355"/>
        </w:tabs>
        <w:spacing w:line="360" w:lineRule="auto"/>
        <w:ind w:firstLine="567"/>
        <w:jc w:val="both"/>
        <w:rPr>
          <w:sz w:val="28"/>
          <w:szCs w:val="28"/>
        </w:rPr>
      </w:pPr>
      <w:r w:rsidRPr="00576F59">
        <w:rPr>
          <w:sz w:val="28"/>
          <w:szCs w:val="28"/>
        </w:rPr>
        <w:tab/>
      </w:r>
      <w:r w:rsidRPr="00576F59">
        <w:rPr>
          <w:sz w:val="28"/>
          <w:szCs w:val="28"/>
        </w:rPr>
        <w:tab/>
      </w:r>
    </w:p>
    <w:p w:rsidR="00A06D8D" w:rsidRPr="00576F59" w:rsidRDefault="00A06D8D" w:rsidP="00A06D8D">
      <w:pPr>
        <w:tabs>
          <w:tab w:val="center" w:pos="4677"/>
          <w:tab w:val="left" w:pos="4962"/>
          <w:tab w:val="right" w:pos="9355"/>
        </w:tabs>
        <w:spacing w:line="360" w:lineRule="auto"/>
        <w:ind w:firstLine="567"/>
        <w:jc w:val="both"/>
        <w:rPr>
          <w:sz w:val="28"/>
          <w:szCs w:val="28"/>
        </w:rPr>
      </w:pPr>
    </w:p>
    <w:p w:rsidR="00A06D8D" w:rsidRPr="00F47824" w:rsidRDefault="00A06D8D" w:rsidP="00A06D8D">
      <w:pPr>
        <w:tabs>
          <w:tab w:val="left" w:pos="5245"/>
        </w:tabs>
        <w:spacing w:line="360" w:lineRule="auto"/>
        <w:ind w:firstLine="567"/>
        <w:rPr>
          <w:sz w:val="28"/>
          <w:szCs w:val="28"/>
          <w:u w:val="single"/>
        </w:rPr>
      </w:pPr>
      <w:r w:rsidRPr="00576F59">
        <w:rPr>
          <w:sz w:val="28"/>
          <w:szCs w:val="28"/>
        </w:rPr>
        <w:t xml:space="preserve">                                                        </w:t>
      </w:r>
      <w:r>
        <w:rPr>
          <w:sz w:val="28"/>
          <w:szCs w:val="28"/>
        </w:rPr>
        <w:t xml:space="preserve"> </w:t>
      </w:r>
      <w:r w:rsidRPr="00576F59">
        <w:rPr>
          <w:sz w:val="28"/>
          <w:szCs w:val="28"/>
        </w:rPr>
        <w:t xml:space="preserve"> </w:t>
      </w:r>
      <w:r>
        <w:rPr>
          <w:sz w:val="28"/>
          <w:szCs w:val="28"/>
        </w:rPr>
        <w:t xml:space="preserve"> </w:t>
      </w:r>
      <w:r w:rsidRPr="00F47824">
        <w:rPr>
          <w:sz w:val="28"/>
          <w:szCs w:val="28"/>
        </w:rPr>
        <w:t xml:space="preserve">Преподаватель: </w:t>
      </w:r>
      <w:r w:rsidRPr="00F47824">
        <w:rPr>
          <w:sz w:val="28"/>
          <w:szCs w:val="28"/>
          <w:u w:val="single"/>
        </w:rPr>
        <w:t xml:space="preserve">доц. </w:t>
      </w:r>
      <w:r w:rsidRPr="00F47824">
        <w:rPr>
          <w:color w:val="000000"/>
          <w:sz w:val="28"/>
          <w:szCs w:val="28"/>
          <w:u w:val="single"/>
        </w:rPr>
        <w:t>Ширяева Г.Ф.</w:t>
      </w:r>
    </w:p>
    <w:p w:rsidR="00A06D8D" w:rsidRPr="00F47824" w:rsidRDefault="00A06D8D" w:rsidP="00A06D8D">
      <w:pPr>
        <w:tabs>
          <w:tab w:val="left" w:pos="3366"/>
          <w:tab w:val="left" w:pos="5245"/>
        </w:tabs>
        <w:spacing w:line="360" w:lineRule="auto"/>
        <w:ind w:firstLine="567"/>
        <w:rPr>
          <w:sz w:val="28"/>
          <w:szCs w:val="28"/>
        </w:rPr>
      </w:pPr>
      <w:r w:rsidRPr="00F47824">
        <w:rPr>
          <w:sz w:val="28"/>
          <w:szCs w:val="28"/>
        </w:rPr>
        <w:t xml:space="preserve">              </w:t>
      </w:r>
      <w:r>
        <w:rPr>
          <w:sz w:val="28"/>
          <w:szCs w:val="28"/>
        </w:rPr>
        <w:t xml:space="preserve">                                             </w:t>
      </w:r>
      <w:r w:rsidRPr="00F47824">
        <w:rPr>
          <w:sz w:val="28"/>
          <w:szCs w:val="28"/>
        </w:rPr>
        <w:t xml:space="preserve">Студент: </w:t>
      </w:r>
      <w:r w:rsidRPr="00F47824">
        <w:rPr>
          <w:sz w:val="28"/>
          <w:szCs w:val="28"/>
          <w:u w:val="single"/>
        </w:rPr>
        <w:t>Шемахян А.В.</w:t>
      </w:r>
    </w:p>
    <w:p w:rsidR="00A06D8D" w:rsidRPr="00F47824" w:rsidRDefault="00A06D8D" w:rsidP="00A06D8D">
      <w:pPr>
        <w:tabs>
          <w:tab w:val="left" w:pos="5245"/>
        </w:tabs>
        <w:spacing w:line="360" w:lineRule="auto"/>
        <w:ind w:firstLine="567"/>
        <w:rPr>
          <w:sz w:val="28"/>
          <w:szCs w:val="28"/>
        </w:rPr>
      </w:pPr>
      <w:r w:rsidRPr="00F47824">
        <w:rPr>
          <w:sz w:val="28"/>
          <w:szCs w:val="28"/>
        </w:rPr>
        <w:t xml:space="preserve">                                                   </w:t>
      </w:r>
      <w:r>
        <w:rPr>
          <w:sz w:val="28"/>
          <w:szCs w:val="28"/>
        </w:rPr>
        <w:t xml:space="preserve">        </w:t>
      </w:r>
      <w:r w:rsidRPr="00F47824">
        <w:rPr>
          <w:sz w:val="28"/>
          <w:szCs w:val="28"/>
        </w:rPr>
        <w:t xml:space="preserve">Номер личного дела: </w:t>
      </w:r>
      <w:r w:rsidRPr="00F47824">
        <w:rPr>
          <w:sz w:val="28"/>
          <w:szCs w:val="28"/>
          <w:u w:val="single"/>
        </w:rPr>
        <w:t>100.28/120045</w:t>
      </w:r>
    </w:p>
    <w:p w:rsidR="00A06D8D" w:rsidRPr="00F47824" w:rsidRDefault="00A06D8D" w:rsidP="00A06D8D">
      <w:pPr>
        <w:tabs>
          <w:tab w:val="left" w:pos="5245"/>
        </w:tabs>
        <w:spacing w:line="360" w:lineRule="auto"/>
        <w:rPr>
          <w:sz w:val="28"/>
          <w:szCs w:val="28"/>
          <w:u w:val="single"/>
        </w:rPr>
      </w:pPr>
      <w:r>
        <w:rPr>
          <w:sz w:val="28"/>
          <w:szCs w:val="28"/>
        </w:rPr>
        <w:t xml:space="preserve">                                                                   </w:t>
      </w:r>
      <w:r w:rsidRPr="00F47824">
        <w:rPr>
          <w:sz w:val="28"/>
          <w:szCs w:val="28"/>
        </w:rPr>
        <w:t xml:space="preserve">Группа </w:t>
      </w:r>
      <w:r w:rsidRPr="00F47824">
        <w:rPr>
          <w:sz w:val="28"/>
          <w:szCs w:val="28"/>
          <w:u w:val="single"/>
        </w:rPr>
        <w:t>14БЭБ</w:t>
      </w:r>
    </w:p>
    <w:p w:rsidR="00A06D8D" w:rsidRDefault="00A06D8D" w:rsidP="00A06D8D">
      <w:pPr>
        <w:spacing w:line="360" w:lineRule="auto"/>
        <w:ind w:firstLine="567"/>
        <w:jc w:val="both"/>
        <w:rPr>
          <w:sz w:val="28"/>
          <w:szCs w:val="28"/>
        </w:rPr>
      </w:pPr>
    </w:p>
    <w:p w:rsidR="00A06D8D" w:rsidRPr="00576F59" w:rsidRDefault="00A06D8D" w:rsidP="00A06D8D">
      <w:pPr>
        <w:spacing w:line="360" w:lineRule="auto"/>
        <w:ind w:firstLine="567"/>
        <w:jc w:val="both"/>
        <w:rPr>
          <w:sz w:val="28"/>
          <w:szCs w:val="28"/>
        </w:rPr>
      </w:pPr>
    </w:p>
    <w:p w:rsidR="00A06D8D" w:rsidRPr="00576F59" w:rsidRDefault="00A06D8D" w:rsidP="00A06D8D">
      <w:pPr>
        <w:spacing w:line="360" w:lineRule="auto"/>
        <w:ind w:firstLine="567"/>
        <w:jc w:val="both"/>
        <w:rPr>
          <w:sz w:val="28"/>
          <w:szCs w:val="28"/>
        </w:rPr>
      </w:pPr>
    </w:p>
    <w:p w:rsidR="00A06D8D" w:rsidRDefault="00A06D8D" w:rsidP="00A06D8D">
      <w:pPr>
        <w:tabs>
          <w:tab w:val="left" w:pos="4002"/>
        </w:tabs>
        <w:spacing w:line="360" w:lineRule="auto"/>
        <w:ind w:firstLine="567"/>
        <w:jc w:val="both"/>
        <w:rPr>
          <w:sz w:val="28"/>
          <w:szCs w:val="28"/>
        </w:rPr>
      </w:pPr>
      <w:r w:rsidRPr="00576F59">
        <w:rPr>
          <w:sz w:val="28"/>
          <w:szCs w:val="28"/>
        </w:rPr>
        <w:tab/>
        <w:t>Уфа, 2016</w:t>
      </w:r>
    </w:p>
    <w:p w:rsidR="00F569A1" w:rsidRDefault="00F569A1" w:rsidP="00F569A1">
      <w:pPr>
        <w:widowControl w:val="0"/>
        <w:suppressAutoHyphens/>
        <w:spacing w:line="360" w:lineRule="auto"/>
        <w:jc w:val="center"/>
        <w:rPr>
          <w:sz w:val="28"/>
          <w:szCs w:val="28"/>
        </w:rPr>
      </w:pPr>
      <w:r>
        <w:rPr>
          <w:sz w:val="28"/>
          <w:szCs w:val="28"/>
        </w:rPr>
        <w:lastRenderedPageBreak/>
        <w:t>Содержание</w:t>
      </w:r>
    </w:p>
    <w:p w:rsidR="00F569A1" w:rsidRPr="007B71B5" w:rsidRDefault="00F569A1" w:rsidP="00F569A1">
      <w:pPr>
        <w:widowControl w:val="0"/>
        <w:suppressAutoHyphens/>
        <w:spacing w:line="360" w:lineRule="auto"/>
        <w:jc w:val="both"/>
        <w:rPr>
          <w:sz w:val="28"/>
          <w:szCs w:val="28"/>
        </w:rPr>
      </w:pPr>
      <w:r w:rsidRPr="007B71B5">
        <w:rPr>
          <w:sz w:val="28"/>
          <w:szCs w:val="28"/>
        </w:rPr>
        <w:t>Введение</w:t>
      </w:r>
    </w:p>
    <w:p w:rsidR="00F569A1" w:rsidRPr="007B71B5" w:rsidRDefault="00F569A1" w:rsidP="00F569A1">
      <w:pPr>
        <w:widowControl w:val="0"/>
        <w:suppressAutoHyphens/>
        <w:spacing w:line="360" w:lineRule="auto"/>
        <w:jc w:val="both"/>
        <w:rPr>
          <w:sz w:val="28"/>
          <w:szCs w:val="28"/>
          <w:u w:val="single"/>
        </w:rPr>
      </w:pPr>
      <w:r w:rsidRPr="007B71B5">
        <w:rPr>
          <w:sz w:val="28"/>
          <w:szCs w:val="28"/>
          <w:u w:val="single"/>
        </w:rPr>
        <w:t>§1 Теоретическая часть</w:t>
      </w:r>
    </w:p>
    <w:p w:rsidR="00F569A1" w:rsidRPr="007B71B5" w:rsidRDefault="00F569A1" w:rsidP="00F569A1">
      <w:pPr>
        <w:pStyle w:val="2"/>
        <w:keepLines w:val="0"/>
        <w:widowControl w:val="0"/>
        <w:numPr>
          <w:ilvl w:val="1"/>
          <w:numId w:val="7"/>
        </w:numPr>
        <w:tabs>
          <w:tab w:val="left" w:pos="0"/>
        </w:tabs>
        <w:suppressAutoHyphens/>
        <w:spacing w:before="0" w:line="360" w:lineRule="auto"/>
        <w:jc w:val="both"/>
        <w:rPr>
          <w:rFonts w:ascii="Times New Roman" w:eastAsia="Times New Roman" w:hAnsi="Times New Roman" w:cs="Times New Roman"/>
          <w:b w:val="0"/>
          <w:color w:val="auto"/>
          <w:sz w:val="28"/>
          <w:szCs w:val="28"/>
        </w:rPr>
      </w:pPr>
      <w:r>
        <w:rPr>
          <w:rFonts w:ascii="Times New Roman" w:eastAsia="Times New Roman" w:hAnsi="Times New Roman" w:cs="Times New Roman"/>
          <w:b w:val="0"/>
          <w:color w:val="auto"/>
          <w:sz w:val="28"/>
          <w:szCs w:val="28"/>
        </w:rPr>
        <w:t xml:space="preserve">1.1. </w:t>
      </w:r>
      <w:r w:rsidRPr="007B71B5">
        <w:rPr>
          <w:rFonts w:ascii="Times New Roman" w:eastAsia="Times New Roman" w:hAnsi="Times New Roman" w:cs="Times New Roman"/>
          <w:b w:val="0"/>
          <w:color w:val="auto"/>
          <w:sz w:val="28"/>
          <w:szCs w:val="28"/>
        </w:rPr>
        <w:t>Организационная и информационная система управленческой отчетности</w:t>
      </w:r>
    </w:p>
    <w:p w:rsidR="00F569A1" w:rsidRPr="007B71B5" w:rsidRDefault="00F569A1" w:rsidP="00F569A1">
      <w:pPr>
        <w:pStyle w:val="a4"/>
        <w:numPr>
          <w:ilvl w:val="0"/>
          <w:numId w:val="7"/>
        </w:numPr>
        <w:autoSpaceDE w:val="0"/>
        <w:autoSpaceDN w:val="0"/>
        <w:adjustRightInd w:val="0"/>
        <w:spacing w:line="360" w:lineRule="auto"/>
        <w:jc w:val="both"/>
        <w:rPr>
          <w:rFonts w:eastAsiaTheme="minorHAnsi"/>
          <w:sz w:val="28"/>
          <w:szCs w:val="28"/>
        </w:rPr>
      </w:pPr>
      <w:r>
        <w:rPr>
          <w:sz w:val="28"/>
          <w:szCs w:val="28"/>
        </w:rPr>
        <w:t>1.2.Понятие сегмента и его виды</w:t>
      </w:r>
    </w:p>
    <w:p w:rsidR="00F569A1" w:rsidRPr="007B71B5" w:rsidRDefault="00F569A1" w:rsidP="00F569A1">
      <w:pPr>
        <w:pStyle w:val="a4"/>
        <w:numPr>
          <w:ilvl w:val="0"/>
          <w:numId w:val="7"/>
        </w:numPr>
        <w:autoSpaceDE w:val="0"/>
        <w:autoSpaceDN w:val="0"/>
        <w:adjustRightInd w:val="0"/>
        <w:spacing w:line="360" w:lineRule="auto"/>
        <w:jc w:val="both"/>
        <w:rPr>
          <w:rFonts w:eastAsiaTheme="minorHAnsi"/>
          <w:sz w:val="28"/>
          <w:szCs w:val="28"/>
        </w:rPr>
      </w:pPr>
      <w:r>
        <w:rPr>
          <w:sz w:val="28"/>
          <w:szCs w:val="28"/>
        </w:rPr>
        <w:t xml:space="preserve">1.3. </w:t>
      </w:r>
      <w:r w:rsidRPr="007B71B5">
        <w:rPr>
          <w:rFonts w:eastAsiaTheme="minorHAnsi"/>
          <w:sz w:val="28"/>
          <w:szCs w:val="28"/>
        </w:rPr>
        <w:t>Внутренняя сегм</w:t>
      </w:r>
      <w:r>
        <w:rPr>
          <w:sz w:val="28"/>
          <w:szCs w:val="28"/>
        </w:rPr>
        <w:t>ентарная отчетность организации</w:t>
      </w:r>
    </w:p>
    <w:p w:rsidR="00F569A1" w:rsidRPr="00275A4B" w:rsidRDefault="00F569A1" w:rsidP="00275A4B">
      <w:pPr>
        <w:autoSpaceDE w:val="0"/>
        <w:autoSpaceDN w:val="0"/>
        <w:adjustRightInd w:val="0"/>
        <w:spacing w:line="360" w:lineRule="auto"/>
        <w:jc w:val="both"/>
        <w:rPr>
          <w:rFonts w:eastAsiaTheme="minorHAnsi"/>
          <w:sz w:val="28"/>
          <w:szCs w:val="28"/>
        </w:rPr>
      </w:pPr>
      <w:r w:rsidRPr="00275A4B">
        <w:rPr>
          <w:sz w:val="28"/>
          <w:szCs w:val="28"/>
        </w:rPr>
        <w:t xml:space="preserve">1.4. </w:t>
      </w:r>
      <w:r w:rsidRPr="00275A4B">
        <w:rPr>
          <w:rFonts w:eastAsiaTheme="minorHAnsi"/>
          <w:sz w:val="28"/>
          <w:szCs w:val="28"/>
        </w:rPr>
        <w:t>Требования, предъя</w:t>
      </w:r>
      <w:r w:rsidRPr="00275A4B">
        <w:rPr>
          <w:sz w:val="28"/>
          <w:szCs w:val="28"/>
        </w:rPr>
        <w:t>вляемые к внутренней сегментарной отчетности</w:t>
      </w:r>
    </w:p>
    <w:p w:rsidR="00F569A1" w:rsidRPr="00275A4B" w:rsidRDefault="00F569A1" w:rsidP="00275A4B">
      <w:pPr>
        <w:autoSpaceDE w:val="0"/>
        <w:autoSpaceDN w:val="0"/>
        <w:adjustRightInd w:val="0"/>
        <w:spacing w:line="360" w:lineRule="auto"/>
        <w:jc w:val="both"/>
        <w:rPr>
          <w:rFonts w:eastAsiaTheme="minorHAnsi"/>
          <w:sz w:val="28"/>
          <w:szCs w:val="28"/>
        </w:rPr>
      </w:pPr>
      <w:r w:rsidRPr="00275A4B">
        <w:rPr>
          <w:sz w:val="28"/>
          <w:szCs w:val="28"/>
        </w:rPr>
        <w:t xml:space="preserve">1.5. </w:t>
      </w:r>
      <w:r w:rsidRPr="00275A4B">
        <w:rPr>
          <w:rFonts w:eastAsiaTheme="minorHAnsi"/>
          <w:sz w:val="28"/>
          <w:szCs w:val="28"/>
        </w:rPr>
        <w:t>Сегментарная отчетность как основа оценки деятел</w:t>
      </w:r>
      <w:r w:rsidRPr="00275A4B">
        <w:rPr>
          <w:sz w:val="28"/>
          <w:szCs w:val="28"/>
        </w:rPr>
        <w:t>ьности  центров ответственности</w:t>
      </w:r>
    </w:p>
    <w:p w:rsidR="00F569A1" w:rsidRPr="007B71B5" w:rsidRDefault="00F569A1" w:rsidP="00F569A1">
      <w:pPr>
        <w:pStyle w:val="a4"/>
        <w:numPr>
          <w:ilvl w:val="0"/>
          <w:numId w:val="7"/>
        </w:numPr>
        <w:spacing w:line="360" w:lineRule="auto"/>
        <w:jc w:val="both"/>
        <w:rPr>
          <w:sz w:val="28"/>
          <w:szCs w:val="28"/>
        </w:rPr>
      </w:pPr>
      <w:r>
        <w:rPr>
          <w:sz w:val="28"/>
          <w:szCs w:val="28"/>
        </w:rPr>
        <w:t xml:space="preserve">1.6. </w:t>
      </w:r>
      <w:r w:rsidRPr="007B71B5">
        <w:rPr>
          <w:sz w:val="28"/>
          <w:szCs w:val="28"/>
        </w:rPr>
        <w:t>Центры финансовой ответственности и финансового учета, их цели и задачи</w:t>
      </w:r>
    </w:p>
    <w:p w:rsidR="00F569A1" w:rsidRPr="007B71B5" w:rsidRDefault="00F569A1" w:rsidP="00F569A1">
      <w:pPr>
        <w:pStyle w:val="a4"/>
        <w:numPr>
          <w:ilvl w:val="0"/>
          <w:numId w:val="7"/>
        </w:numPr>
        <w:spacing w:before="240" w:after="200" w:line="360" w:lineRule="auto"/>
        <w:rPr>
          <w:sz w:val="28"/>
          <w:szCs w:val="28"/>
          <w:u w:val="single"/>
        </w:rPr>
      </w:pPr>
      <w:r w:rsidRPr="007B71B5">
        <w:rPr>
          <w:sz w:val="28"/>
          <w:szCs w:val="28"/>
          <w:u w:val="single"/>
        </w:rPr>
        <w:t>§2 Практическая часть</w:t>
      </w:r>
    </w:p>
    <w:p w:rsidR="00F569A1" w:rsidRPr="007B71B5" w:rsidRDefault="00F569A1" w:rsidP="00F569A1">
      <w:pPr>
        <w:pStyle w:val="a4"/>
        <w:numPr>
          <w:ilvl w:val="0"/>
          <w:numId w:val="7"/>
        </w:numPr>
        <w:spacing w:line="360" w:lineRule="auto"/>
        <w:rPr>
          <w:sz w:val="28"/>
          <w:szCs w:val="28"/>
        </w:rPr>
      </w:pPr>
      <w:r w:rsidRPr="007B71B5">
        <w:rPr>
          <w:sz w:val="28"/>
          <w:szCs w:val="28"/>
        </w:rPr>
        <w:t>Информация о предприятии</w:t>
      </w:r>
    </w:p>
    <w:p w:rsidR="00F569A1" w:rsidRPr="007B71B5" w:rsidRDefault="0002221A" w:rsidP="00F569A1">
      <w:pPr>
        <w:pStyle w:val="a4"/>
        <w:numPr>
          <w:ilvl w:val="0"/>
          <w:numId w:val="7"/>
        </w:numPr>
        <w:shd w:val="clear" w:color="auto" w:fill="FFFFFF"/>
        <w:autoSpaceDE w:val="0"/>
        <w:autoSpaceDN w:val="0"/>
        <w:adjustRightInd w:val="0"/>
        <w:spacing w:line="360" w:lineRule="auto"/>
        <w:jc w:val="both"/>
        <w:rPr>
          <w:sz w:val="28"/>
          <w:szCs w:val="28"/>
        </w:rPr>
      </w:pPr>
      <w:r>
        <w:rPr>
          <w:sz w:val="28"/>
          <w:szCs w:val="28"/>
        </w:rPr>
        <w:t>Задания</w:t>
      </w:r>
    </w:p>
    <w:p w:rsidR="00F569A1" w:rsidRPr="007B71B5" w:rsidRDefault="00F569A1" w:rsidP="00F569A1">
      <w:pPr>
        <w:pStyle w:val="a4"/>
        <w:numPr>
          <w:ilvl w:val="0"/>
          <w:numId w:val="7"/>
        </w:numPr>
        <w:shd w:val="clear" w:color="auto" w:fill="FFFFFF"/>
        <w:autoSpaceDE w:val="0"/>
        <w:autoSpaceDN w:val="0"/>
        <w:adjustRightInd w:val="0"/>
        <w:spacing w:line="360" w:lineRule="auto"/>
        <w:jc w:val="both"/>
        <w:rPr>
          <w:sz w:val="28"/>
          <w:szCs w:val="28"/>
        </w:rPr>
      </w:pPr>
      <w:r w:rsidRPr="007B71B5">
        <w:rPr>
          <w:sz w:val="28"/>
          <w:szCs w:val="28"/>
        </w:rPr>
        <w:t>Решение</w:t>
      </w:r>
    </w:p>
    <w:p w:rsidR="0002221A" w:rsidRDefault="0002221A" w:rsidP="00F569A1">
      <w:pPr>
        <w:pStyle w:val="a4"/>
        <w:numPr>
          <w:ilvl w:val="0"/>
          <w:numId w:val="7"/>
        </w:numPr>
        <w:shd w:val="clear" w:color="auto" w:fill="FFFFFF"/>
        <w:autoSpaceDE w:val="0"/>
        <w:autoSpaceDN w:val="0"/>
        <w:adjustRightInd w:val="0"/>
        <w:spacing w:before="240" w:after="200" w:line="360" w:lineRule="auto"/>
        <w:jc w:val="both"/>
        <w:rPr>
          <w:sz w:val="28"/>
          <w:szCs w:val="28"/>
          <w:u w:val="single"/>
        </w:rPr>
      </w:pPr>
      <w:r w:rsidRPr="007B71B5">
        <w:rPr>
          <w:sz w:val="28"/>
          <w:szCs w:val="28"/>
        </w:rPr>
        <w:t>Заключение</w:t>
      </w:r>
    </w:p>
    <w:p w:rsidR="0002221A" w:rsidRDefault="00F569A1" w:rsidP="00F569A1">
      <w:pPr>
        <w:pStyle w:val="a4"/>
        <w:numPr>
          <w:ilvl w:val="0"/>
          <w:numId w:val="7"/>
        </w:numPr>
        <w:shd w:val="clear" w:color="auto" w:fill="FFFFFF"/>
        <w:autoSpaceDE w:val="0"/>
        <w:autoSpaceDN w:val="0"/>
        <w:adjustRightInd w:val="0"/>
        <w:spacing w:before="240" w:after="200" w:line="360" w:lineRule="auto"/>
        <w:jc w:val="both"/>
        <w:rPr>
          <w:sz w:val="28"/>
          <w:szCs w:val="28"/>
          <w:u w:val="single"/>
        </w:rPr>
      </w:pPr>
      <w:r w:rsidRPr="007B71B5">
        <w:rPr>
          <w:sz w:val="28"/>
          <w:szCs w:val="28"/>
          <w:u w:val="single"/>
        </w:rPr>
        <w:t xml:space="preserve">§3 Тестирование </w:t>
      </w:r>
    </w:p>
    <w:p w:rsidR="00F569A1" w:rsidRPr="0002221A" w:rsidRDefault="00F569A1" w:rsidP="00F569A1">
      <w:pPr>
        <w:pStyle w:val="a4"/>
        <w:numPr>
          <w:ilvl w:val="0"/>
          <w:numId w:val="7"/>
        </w:numPr>
        <w:shd w:val="clear" w:color="auto" w:fill="FFFFFF"/>
        <w:autoSpaceDE w:val="0"/>
        <w:autoSpaceDN w:val="0"/>
        <w:adjustRightInd w:val="0"/>
        <w:spacing w:before="240" w:after="200" w:line="360" w:lineRule="auto"/>
        <w:jc w:val="both"/>
        <w:rPr>
          <w:sz w:val="28"/>
          <w:szCs w:val="28"/>
          <w:u w:val="single"/>
        </w:rPr>
      </w:pPr>
      <w:r w:rsidRPr="0002221A">
        <w:rPr>
          <w:sz w:val="28"/>
          <w:szCs w:val="28"/>
        </w:rPr>
        <w:t>Список использованной литературы</w:t>
      </w:r>
    </w:p>
    <w:p w:rsidR="000F260F" w:rsidRDefault="000F260F"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Default="00505C52" w:rsidP="000F260F">
      <w:pPr>
        <w:rPr>
          <w:color w:val="FF0000"/>
        </w:rPr>
      </w:pPr>
    </w:p>
    <w:p w:rsidR="00505C52" w:rsidRPr="00505C52" w:rsidRDefault="00505C52" w:rsidP="00505C52">
      <w:pPr>
        <w:jc w:val="center"/>
        <w:rPr>
          <w:sz w:val="28"/>
          <w:szCs w:val="28"/>
        </w:rPr>
      </w:pPr>
      <w:r w:rsidRPr="00505C52">
        <w:rPr>
          <w:sz w:val="28"/>
          <w:szCs w:val="28"/>
        </w:rPr>
        <w:t>Введение</w:t>
      </w:r>
    </w:p>
    <w:p w:rsidR="00505C52" w:rsidRDefault="00505C52" w:rsidP="000F260F">
      <w:pPr>
        <w:rPr>
          <w:color w:val="FF0000"/>
        </w:rPr>
      </w:pPr>
    </w:p>
    <w:p w:rsidR="00505C52" w:rsidRPr="00505C52" w:rsidRDefault="00505C52" w:rsidP="00505C52">
      <w:pPr>
        <w:spacing w:line="360" w:lineRule="auto"/>
        <w:ind w:firstLine="567"/>
        <w:jc w:val="both"/>
        <w:rPr>
          <w:sz w:val="28"/>
          <w:szCs w:val="28"/>
        </w:rPr>
      </w:pPr>
      <w:r w:rsidRPr="00505C52">
        <w:rPr>
          <w:sz w:val="28"/>
          <w:szCs w:val="28"/>
        </w:rPr>
        <w:t xml:space="preserve">В условиях развивающихся рыночных отношений в нашей стране предприятие стало юридически и экономически самостоятельным. Эффективное управление производственной деятельностью предприятия все более зависит от уровня информационного обеспечения его отдельных подразделений и служб. </w:t>
      </w:r>
    </w:p>
    <w:p w:rsidR="00505C52" w:rsidRPr="00505C52" w:rsidRDefault="00505C52" w:rsidP="00505C52">
      <w:pPr>
        <w:spacing w:line="360" w:lineRule="auto"/>
        <w:ind w:firstLine="567"/>
        <w:jc w:val="both"/>
        <w:rPr>
          <w:sz w:val="28"/>
          <w:szCs w:val="28"/>
        </w:rPr>
      </w:pPr>
      <w:r w:rsidRPr="00505C52">
        <w:rPr>
          <w:sz w:val="28"/>
          <w:szCs w:val="28"/>
        </w:rPr>
        <w:t xml:space="preserve">В настоящее время немногие российские организации имеют, таким образом, поставленный бухгалтерский учет, чтобы содержащаяся в нем информация была пригодна для оперативного управления и анализа. </w:t>
      </w:r>
    </w:p>
    <w:p w:rsidR="00505C52" w:rsidRPr="00505C52" w:rsidRDefault="00505C52" w:rsidP="00505C52">
      <w:pPr>
        <w:spacing w:line="360" w:lineRule="auto"/>
        <w:ind w:firstLine="567"/>
        <w:jc w:val="both"/>
        <w:rPr>
          <w:sz w:val="28"/>
          <w:szCs w:val="28"/>
        </w:rPr>
      </w:pPr>
      <w:r w:rsidRPr="00505C52">
        <w:rPr>
          <w:sz w:val="28"/>
          <w:szCs w:val="28"/>
        </w:rPr>
        <w:t>Как показывает практика, предприятия, имеющие сложную производственную структуру, остро нуждаются в оперативной экономической и финансовой информации, помогающей оптимизировать затраты и финансовые результаты, принимать обоснованные управленческие решения.</w:t>
      </w:r>
    </w:p>
    <w:p w:rsidR="00505C52" w:rsidRPr="00505C52" w:rsidRDefault="00505C52" w:rsidP="00505C52">
      <w:pPr>
        <w:spacing w:line="360" w:lineRule="auto"/>
        <w:ind w:firstLine="567"/>
        <w:jc w:val="both"/>
        <w:rPr>
          <w:sz w:val="28"/>
          <w:szCs w:val="28"/>
        </w:rPr>
      </w:pPr>
      <w:r w:rsidRPr="00505C52">
        <w:rPr>
          <w:sz w:val="28"/>
          <w:szCs w:val="28"/>
        </w:rPr>
        <w:t xml:space="preserve">Целью работы является рассмотрение системы внутрихозяйственной отчетности по уровням управления и сегментам бизнеса. </w:t>
      </w:r>
    </w:p>
    <w:p w:rsidR="00505C52" w:rsidRPr="00505C52" w:rsidRDefault="00505C52" w:rsidP="00505C52">
      <w:pPr>
        <w:spacing w:line="360" w:lineRule="auto"/>
        <w:ind w:firstLine="567"/>
        <w:jc w:val="both"/>
        <w:rPr>
          <w:sz w:val="28"/>
          <w:szCs w:val="28"/>
        </w:rPr>
      </w:pPr>
      <w:r w:rsidRPr="00505C52">
        <w:rPr>
          <w:sz w:val="28"/>
          <w:szCs w:val="28"/>
        </w:rPr>
        <w:t xml:space="preserve">Задачи работы состоят из определения: </w:t>
      </w:r>
    </w:p>
    <w:p w:rsidR="00505C52" w:rsidRPr="00505C52" w:rsidRDefault="00505C52" w:rsidP="00505C52">
      <w:pPr>
        <w:spacing w:line="360" w:lineRule="auto"/>
        <w:ind w:firstLine="567"/>
        <w:jc w:val="both"/>
        <w:rPr>
          <w:sz w:val="28"/>
          <w:szCs w:val="28"/>
        </w:rPr>
      </w:pPr>
      <w:r w:rsidRPr="00505C52">
        <w:rPr>
          <w:sz w:val="28"/>
          <w:szCs w:val="28"/>
        </w:rPr>
        <w:t xml:space="preserve">- понятия внутрихозяйственной отчетности; </w:t>
      </w:r>
    </w:p>
    <w:p w:rsidR="00505C52" w:rsidRPr="00505C52" w:rsidRDefault="00505C52" w:rsidP="00505C52">
      <w:pPr>
        <w:spacing w:line="360" w:lineRule="auto"/>
        <w:ind w:firstLine="567"/>
        <w:jc w:val="both"/>
        <w:rPr>
          <w:sz w:val="28"/>
          <w:szCs w:val="28"/>
        </w:rPr>
      </w:pPr>
      <w:r w:rsidRPr="00505C52">
        <w:rPr>
          <w:sz w:val="28"/>
          <w:szCs w:val="28"/>
        </w:rPr>
        <w:t xml:space="preserve">- </w:t>
      </w:r>
      <w:r>
        <w:rPr>
          <w:sz w:val="28"/>
          <w:szCs w:val="28"/>
        </w:rPr>
        <w:t xml:space="preserve">понятия </w:t>
      </w:r>
      <w:r w:rsidRPr="00505C52">
        <w:rPr>
          <w:sz w:val="28"/>
          <w:szCs w:val="28"/>
        </w:rPr>
        <w:t xml:space="preserve">сегментарной отчетности и ее видов; </w:t>
      </w:r>
    </w:p>
    <w:p w:rsidR="00505C52" w:rsidRPr="00505C52" w:rsidRDefault="00505C52" w:rsidP="00505C52">
      <w:pPr>
        <w:spacing w:line="360" w:lineRule="auto"/>
        <w:ind w:firstLine="567"/>
        <w:jc w:val="both"/>
        <w:rPr>
          <w:sz w:val="28"/>
          <w:szCs w:val="28"/>
        </w:rPr>
      </w:pPr>
      <w:r w:rsidRPr="00505C52">
        <w:rPr>
          <w:sz w:val="28"/>
          <w:szCs w:val="28"/>
        </w:rPr>
        <w:t xml:space="preserve">- </w:t>
      </w:r>
      <w:r>
        <w:rPr>
          <w:sz w:val="28"/>
          <w:szCs w:val="28"/>
        </w:rPr>
        <w:t xml:space="preserve">понятия </w:t>
      </w:r>
      <w:r w:rsidRPr="00505C52">
        <w:rPr>
          <w:sz w:val="28"/>
          <w:szCs w:val="28"/>
        </w:rPr>
        <w:t>центров финансовой отчетности и финансового учета.</w:t>
      </w:r>
    </w:p>
    <w:p w:rsidR="00505C52" w:rsidRPr="00505C52" w:rsidRDefault="00505C52" w:rsidP="00505C52">
      <w:pPr>
        <w:spacing w:line="360" w:lineRule="auto"/>
        <w:ind w:firstLine="567"/>
        <w:jc w:val="both"/>
        <w:rPr>
          <w:sz w:val="28"/>
          <w:szCs w:val="28"/>
        </w:rPr>
      </w:pPr>
      <w:r w:rsidRPr="00505C52">
        <w:rPr>
          <w:sz w:val="28"/>
          <w:szCs w:val="28"/>
        </w:rPr>
        <w:t xml:space="preserve">Объектом данной контрольной работы будет являться организация ОАО «Трест УГС». </w:t>
      </w:r>
    </w:p>
    <w:p w:rsidR="00505C52" w:rsidRPr="00505C52" w:rsidRDefault="00505C52" w:rsidP="00505C52">
      <w:pPr>
        <w:spacing w:line="360" w:lineRule="auto"/>
        <w:ind w:firstLine="567"/>
        <w:jc w:val="both"/>
        <w:rPr>
          <w:sz w:val="28"/>
          <w:szCs w:val="28"/>
        </w:rPr>
      </w:pPr>
      <w:r w:rsidRPr="00505C52">
        <w:rPr>
          <w:sz w:val="28"/>
          <w:szCs w:val="28"/>
        </w:rPr>
        <w:t>Предметом работы будет являться рассмотрение системы внутрихозяйственной отчетности по уровням управления и сегментам бизнеса организации ОАО «Трест УГС»</w:t>
      </w:r>
    </w:p>
    <w:p w:rsidR="00505C52" w:rsidRDefault="00A063D3" w:rsidP="00A063D3">
      <w:pPr>
        <w:widowControl w:val="0"/>
        <w:suppressAutoHyphens/>
        <w:spacing w:before="240" w:line="360" w:lineRule="auto"/>
        <w:jc w:val="center"/>
        <w:rPr>
          <w:sz w:val="28"/>
          <w:szCs w:val="28"/>
        </w:rPr>
      </w:pPr>
      <w:r w:rsidRPr="00A063D3">
        <w:rPr>
          <w:sz w:val="28"/>
          <w:szCs w:val="28"/>
        </w:rPr>
        <w:t>§1 Теоретическая часть</w:t>
      </w:r>
    </w:p>
    <w:p w:rsidR="00A063D3" w:rsidRPr="00A063D3" w:rsidRDefault="00A063D3" w:rsidP="00A063D3">
      <w:pPr>
        <w:pStyle w:val="2"/>
        <w:keepLines w:val="0"/>
        <w:widowControl w:val="0"/>
        <w:numPr>
          <w:ilvl w:val="1"/>
          <w:numId w:val="7"/>
        </w:numPr>
        <w:tabs>
          <w:tab w:val="left" w:pos="0"/>
        </w:tabs>
        <w:suppressAutoHyphens/>
        <w:spacing w:before="0" w:after="240" w:line="360" w:lineRule="auto"/>
        <w:jc w:val="center"/>
        <w:rPr>
          <w:rFonts w:ascii="Times New Roman" w:eastAsia="Times New Roman" w:hAnsi="Times New Roman" w:cs="Times New Roman"/>
          <w:b w:val="0"/>
          <w:color w:val="auto"/>
          <w:sz w:val="28"/>
          <w:szCs w:val="28"/>
        </w:rPr>
      </w:pPr>
      <w:r>
        <w:rPr>
          <w:rFonts w:ascii="Times New Roman" w:eastAsia="Times New Roman" w:hAnsi="Times New Roman" w:cs="Times New Roman"/>
          <w:b w:val="0"/>
          <w:color w:val="auto"/>
          <w:sz w:val="28"/>
          <w:szCs w:val="28"/>
        </w:rPr>
        <w:t xml:space="preserve">1.1. </w:t>
      </w:r>
      <w:r w:rsidRPr="007B71B5">
        <w:rPr>
          <w:rFonts w:ascii="Times New Roman" w:eastAsia="Times New Roman" w:hAnsi="Times New Roman" w:cs="Times New Roman"/>
          <w:b w:val="0"/>
          <w:color w:val="auto"/>
          <w:sz w:val="28"/>
          <w:szCs w:val="28"/>
        </w:rPr>
        <w:t>Организационная и информационная система управленческой отчетности</w:t>
      </w:r>
    </w:p>
    <w:p w:rsidR="00B8008B" w:rsidRPr="003263EA" w:rsidRDefault="00B8008B" w:rsidP="00C93145">
      <w:pPr>
        <w:pStyle w:val="af1"/>
        <w:tabs>
          <w:tab w:val="left" w:pos="0"/>
        </w:tabs>
        <w:jc w:val="both"/>
        <w:rPr>
          <w:szCs w:val="28"/>
        </w:rPr>
      </w:pPr>
      <w:r w:rsidRPr="003263EA">
        <w:rPr>
          <w:szCs w:val="28"/>
        </w:rPr>
        <w:t xml:space="preserve">Любая учетная система представляет собой подробную и точную модель бизнеса, причем составные его части и бизнес-процессы могут быть исследованы на предмет возможных изменений.  </w:t>
      </w:r>
    </w:p>
    <w:p w:rsidR="00B8008B" w:rsidRPr="003263EA" w:rsidRDefault="00B8008B" w:rsidP="003263EA">
      <w:pPr>
        <w:pStyle w:val="af1"/>
        <w:tabs>
          <w:tab w:val="left" w:pos="0"/>
        </w:tabs>
        <w:jc w:val="both"/>
        <w:rPr>
          <w:szCs w:val="28"/>
        </w:rPr>
      </w:pPr>
      <w:r w:rsidRPr="003263EA">
        <w:rPr>
          <w:szCs w:val="28"/>
        </w:rPr>
        <w:lastRenderedPageBreak/>
        <w:t xml:space="preserve">Внутренняя учетная система предприятия представляет собой комплекс по учету доходов и расходов, как между отдельными центрами ответственности, так и внутри каждого из них. В процессе сопоставления затрат и результатов различных центров ответственности выявляется эффективность производственной, торговой или хозяйственной деятельности организации. Для обеспечения хозяйственных связей между  рекомендуется использовать механизм трансфертного, то есть внутрифирменного ценообразования. </w:t>
      </w:r>
    </w:p>
    <w:p w:rsidR="00B8008B" w:rsidRPr="003263EA" w:rsidRDefault="00B8008B" w:rsidP="003263EA">
      <w:pPr>
        <w:pStyle w:val="af1"/>
        <w:tabs>
          <w:tab w:val="left" w:pos="0"/>
        </w:tabs>
        <w:jc w:val="both"/>
        <w:rPr>
          <w:szCs w:val="28"/>
        </w:rPr>
      </w:pPr>
      <w:r w:rsidRPr="003263EA">
        <w:rPr>
          <w:szCs w:val="28"/>
        </w:rPr>
        <w:t xml:space="preserve">Трансфертная цена – это условная, она же расчётная, цена на продукцию одного центра ответственности, передаваемую другому центру ответственности того же предприятия. </w:t>
      </w:r>
    </w:p>
    <w:p w:rsidR="00B8008B" w:rsidRPr="003263EA" w:rsidRDefault="00B8008B" w:rsidP="003263EA">
      <w:pPr>
        <w:pStyle w:val="af1"/>
        <w:tabs>
          <w:tab w:val="left" w:pos="0"/>
        </w:tabs>
        <w:jc w:val="both"/>
        <w:rPr>
          <w:szCs w:val="28"/>
        </w:rPr>
      </w:pPr>
      <w:r w:rsidRPr="003263EA">
        <w:rPr>
          <w:szCs w:val="28"/>
        </w:rPr>
        <w:t>Организация системы управленческого учета и внедрение корпоративной информационной системы предполагают изменение форматов поведения всех без исключения сотрудников компании, особенно топ-менеджеров. Это, в свою очередь, означает реструктуризацию предприятия (так называемый реинжиниринг – фундаментальное переосмысление и перепроектирование бизнес-процессов с целью достижения радикальных улучшений ключевых показателей деятельности компании, таких как себестоимость продукции, качество, сервис и скорость выполнения работы) и смену принятой управленческой модели</w:t>
      </w:r>
      <w:r w:rsidR="00716BE0">
        <w:rPr>
          <w:szCs w:val="28"/>
          <w:lang w:val="ru-RU"/>
        </w:rPr>
        <w:t xml:space="preserve"> </w:t>
      </w:r>
      <w:r w:rsidR="00716BE0">
        <w:rPr>
          <w:szCs w:val="28"/>
        </w:rPr>
        <w:t xml:space="preserve">[2, </w:t>
      </w:r>
      <w:r w:rsidR="00716BE0">
        <w:rPr>
          <w:szCs w:val="28"/>
          <w:lang w:val="ru-RU"/>
        </w:rPr>
        <w:t>стр. 145-147</w:t>
      </w:r>
      <w:r w:rsidR="00716BE0">
        <w:rPr>
          <w:szCs w:val="28"/>
        </w:rPr>
        <w:t>]</w:t>
      </w:r>
      <w:r w:rsidRPr="003263EA">
        <w:rPr>
          <w:szCs w:val="28"/>
        </w:rPr>
        <w:t xml:space="preserve">. </w:t>
      </w:r>
    </w:p>
    <w:p w:rsidR="00B8008B" w:rsidRPr="003263EA" w:rsidRDefault="00B8008B" w:rsidP="003263EA">
      <w:pPr>
        <w:pStyle w:val="af1"/>
        <w:tabs>
          <w:tab w:val="left" w:pos="0"/>
        </w:tabs>
        <w:jc w:val="both"/>
        <w:rPr>
          <w:szCs w:val="28"/>
        </w:rPr>
      </w:pPr>
      <w:r w:rsidRPr="003263EA">
        <w:rPr>
          <w:szCs w:val="28"/>
        </w:rPr>
        <w:t>Построение регулярного менеджмента является одним из факторов, критических для успешного внедрения системы управленческого учета. Объективные потребности постсоветской экономики требуют поддержки наиболее современных технологий корпоративного управления. К числу таких технологий относятся:</w:t>
      </w:r>
    </w:p>
    <w:p w:rsidR="00B8008B" w:rsidRPr="003263EA" w:rsidRDefault="00B8008B" w:rsidP="003263EA">
      <w:pPr>
        <w:pStyle w:val="af1"/>
        <w:tabs>
          <w:tab w:val="left" w:pos="0"/>
        </w:tabs>
        <w:jc w:val="both"/>
        <w:rPr>
          <w:szCs w:val="28"/>
        </w:rPr>
      </w:pPr>
      <w:r w:rsidRPr="003263EA">
        <w:rPr>
          <w:szCs w:val="28"/>
        </w:rPr>
        <w:t xml:space="preserve">-методология планирования бизнес-ресурсов; </w:t>
      </w:r>
    </w:p>
    <w:p w:rsidR="00B8008B" w:rsidRPr="003263EA" w:rsidRDefault="00B8008B" w:rsidP="003263EA">
      <w:pPr>
        <w:pStyle w:val="af1"/>
        <w:tabs>
          <w:tab w:val="left" w:pos="0"/>
        </w:tabs>
        <w:jc w:val="both"/>
        <w:rPr>
          <w:szCs w:val="28"/>
        </w:rPr>
      </w:pPr>
      <w:r w:rsidRPr="003263EA">
        <w:rPr>
          <w:szCs w:val="28"/>
        </w:rPr>
        <w:t xml:space="preserve">-система управления затратами и себестоимостью (контроллинг); </w:t>
      </w:r>
    </w:p>
    <w:p w:rsidR="00B8008B" w:rsidRPr="003263EA" w:rsidRDefault="00B8008B" w:rsidP="003263EA">
      <w:pPr>
        <w:pStyle w:val="af1"/>
        <w:tabs>
          <w:tab w:val="left" w:pos="0"/>
        </w:tabs>
        <w:jc w:val="both"/>
        <w:rPr>
          <w:szCs w:val="28"/>
        </w:rPr>
      </w:pPr>
      <w:r w:rsidRPr="003263EA">
        <w:rPr>
          <w:szCs w:val="28"/>
        </w:rPr>
        <w:t xml:space="preserve">-система поддержки принятия решений; </w:t>
      </w:r>
    </w:p>
    <w:p w:rsidR="00B8008B" w:rsidRPr="003263EA" w:rsidRDefault="00B8008B" w:rsidP="003263EA">
      <w:pPr>
        <w:pStyle w:val="af1"/>
        <w:tabs>
          <w:tab w:val="left" w:pos="0"/>
        </w:tabs>
        <w:jc w:val="both"/>
        <w:rPr>
          <w:szCs w:val="28"/>
        </w:rPr>
      </w:pPr>
      <w:r w:rsidRPr="003263EA">
        <w:rPr>
          <w:szCs w:val="28"/>
        </w:rPr>
        <w:t>-антикризисное управление.</w:t>
      </w:r>
    </w:p>
    <w:p w:rsidR="00B8008B" w:rsidRPr="003263EA" w:rsidRDefault="00B8008B" w:rsidP="003263EA">
      <w:pPr>
        <w:pStyle w:val="af1"/>
        <w:tabs>
          <w:tab w:val="left" w:pos="0"/>
        </w:tabs>
        <w:jc w:val="both"/>
        <w:rPr>
          <w:szCs w:val="28"/>
        </w:rPr>
      </w:pPr>
      <w:r w:rsidRPr="003263EA">
        <w:rPr>
          <w:szCs w:val="28"/>
        </w:rPr>
        <w:t xml:space="preserve">Сложность проблемы подтверждает мировая статистика: не более 70% попыток внедрения систем управленческого учета заканчивается успешно, и из них только половина укладывается в намеченные бюджеты и сроки, что и </w:t>
      </w:r>
      <w:r w:rsidRPr="003263EA">
        <w:rPr>
          <w:szCs w:val="28"/>
        </w:rPr>
        <w:lastRenderedPageBreak/>
        <w:t xml:space="preserve">обеспечивает необходимость системного подхода к ее решению. Поэтому необходимо предварительно провести исследование, объединяющее теорию управленческого учета, методологии формализации и оптимизации бизнес-процессов, а также технику разработки и внедрения корпоративных информационных систем с учетом специфики деятельности предприятия. </w:t>
      </w:r>
    </w:p>
    <w:p w:rsidR="00B8008B" w:rsidRPr="003263EA" w:rsidRDefault="00B8008B" w:rsidP="003263EA">
      <w:pPr>
        <w:pStyle w:val="af1"/>
        <w:tabs>
          <w:tab w:val="left" w:pos="0"/>
        </w:tabs>
        <w:jc w:val="both"/>
        <w:rPr>
          <w:szCs w:val="28"/>
        </w:rPr>
      </w:pPr>
      <w:r w:rsidRPr="003263EA">
        <w:rPr>
          <w:szCs w:val="28"/>
        </w:rPr>
        <w:t>Бизнес-процессы в любой организации можно разделить на две группы:</w:t>
      </w:r>
    </w:p>
    <w:p w:rsidR="00B8008B" w:rsidRPr="003263EA" w:rsidRDefault="00B8008B" w:rsidP="003263EA">
      <w:pPr>
        <w:pStyle w:val="af1"/>
        <w:tabs>
          <w:tab w:val="left" w:pos="0"/>
        </w:tabs>
        <w:jc w:val="both"/>
        <w:rPr>
          <w:szCs w:val="28"/>
        </w:rPr>
      </w:pPr>
      <w:r w:rsidRPr="003263EA">
        <w:rPr>
          <w:szCs w:val="28"/>
        </w:rPr>
        <w:t xml:space="preserve">-основные бизнес; </w:t>
      </w:r>
    </w:p>
    <w:p w:rsidR="00B8008B" w:rsidRPr="003263EA" w:rsidRDefault="00B8008B" w:rsidP="003263EA">
      <w:pPr>
        <w:pStyle w:val="af1"/>
        <w:tabs>
          <w:tab w:val="left" w:pos="0"/>
        </w:tabs>
        <w:jc w:val="both"/>
        <w:rPr>
          <w:szCs w:val="28"/>
        </w:rPr>
      </w:pPr>
      <w:r w:rsidRPr="003263EA">
        <w:rPr>
          <w:szCs w:val="28"/>
        </w:rPr>
        <w:t>-вспомогательные бизнес-процессы.</w:t>
      </w:r>
    </w:p>
    <w:p w:rsidR="00B8008B" w:rsidRPr="009B277E" w:rsidRDefault="00B8008B" w:rsidP="009B277E">
      <w:pPr>
        <w:pStyle w:val="af1"/>
        <w:tabs>
          <w:tab w:val="left" w:pos="0"/>
        </w:tabs>
        <w:jc w:val="both"/>
        <w:rPr>
          <w:szCs w:val="28"/>
        </w:rPr>
      </w:pPr>
      <w:r w:rsidRPr="003263EA">
        <w:rPr>
          <w:szCs w:val="28"/>
        </w:rPr>
        <w:t xml:space="preserve">Вспомогательные бизнес-процессы практически идентичны на верхнем уровне абстракции во всех организациях, к ним относятся бухгалтерия, логистика, склад, кадры и т.п., а существующие различия проявляются на нижних уровнях детализации. Такие бизнес-процессы очень хорошо изучены и формализованы.  </w:t>
      </w:r>
    </w:p>
    <w:p w:rsidR="00B8008B" w:rsidRPr="003263EA" w:rsidRDefault="00B8008B" w:rsidP="003263EA">
      <w:pPr>
        <w:pStyle w:val="af1"/>
        <w:tabs>
          <w:tab w:val="left" w:pos="0"/>
        </w:tabs>
        <w:jc w:val="both"/>
        <w:rPr>
          <w:szCs w:val="28"/>
        </w:rPr>
      </w:pPr>
      <w:r w:rsidRPr="003263EA">
        <w:rPr>
          <w:szCs w:val="28"/>
        </w:rPr>
        <w:t>При внедрении информационных систем финансовый директор зачастую выступает в роли основного заказчика. Одни считают, что внедрять информационные системы имеет смысл только после того, как налажены все бизнес-процессы, определены требования к системе управленческого учета и разработаны бюджетные регламенты. Другие же придерживаются мнения, что автоматизация должна начинаться как можно раньше, поскольку применение специализированного программного обеспечения ускорит решение различных вопросов.</w:t>
      </w:r>
    </w:p>
    <w:p w:rsidR="00B8008B" w:rsidRPr="003263EA" w:rsidRDefault="00B8008B" w:rsidP="003263EA">
      <w:pPr>
        <w:pStyle w:val="af1"/>
        <w:tabs>
          <w:tab w:val="left" w:pos="0"/>
        </w:tabs>
        <w:jc w:val="both"/>
        <w:rPr>
          <w:szCs w:val="28"/>
        </w:rPr>
      </w:pPr>
      <w:r w:rsidRPr="003263EA">
        <w:rPr>
          <w:szCs w:val="28"/>
        </w:rPr>
        <w:t>Существуют различные способы автоматизации управленческого учета:</w:t>
      </w:r>
    </w:p>
    <w:p w:rsidR="00505C52" w:rsidRDefault="00B8008B" w:rsidP="003263EA">
      <w:pPr>
        <w:pStyle w:val="af1"/>
        <w:tabs>
          <w:tab w:val="left" w:pos="0"/>
        </w:tabs>
        <w:jc w:val="both"/>
        <w:rPr>
          <w:szCs w:val="28"/>
          <w:lang w:val="ru-RU"/>
        </w:rPr>
      </w:pPr>
      <w:r w:rsidRPr="003263EA">
        <w:rPr>
          <w:szCs w:val="28"/>
        </w:rPr>
        <w:t>-</w:t>
      </w:r>
      <w:r w:rsidR="00505C52">
        <w:rPr>
          <w:szCs w:val="28"/>
          <w:lang w:val="ru-RU"/>
        </w:rPr>
        <w:t xml:space="preserve"> </w:t>
      </w:r>
      <w:r w:rsidRPr="003263EA">
        <w:rPr>
          <w:szCs w:val="28"/>
        </w:rPr>
        <w:t>единая учетная система. Построение учетно-аналитической системы на основе ERP-системы(англ. Enterprise Resource Planning System — Система планирования ресурсов предприятия) типа SAP R/3, Oracle Applications, BAAN IV и др. является наиболее затратным способом, для которого нужно не только унифицировать методику учета во всех дочерних структурах, но и перенести данные из всех используемых систем в новую систему</w:t>
      </w:r>
      <w:r w:rsidR="00505C52">
        <w:rPr>
          <w:szCs w:val="28"/>
          <w:lang w:val="ru-RU"/>
        </w:rPr>
        <w:t>;</w:t>
      </w:r>
      <w:r w:rsidRPr="003263EA">
        <w:rPr>
          <w:szCs w:val="28"/>
        </w:rPr>
        <w:t xml:space="preserve"> </w:t>
      </w:r>
    </w:p>
    <w:p w:rsidR="00505C52" w:rsidRDefault="00B8008B" w:rsidP="003263EA">
      <w:pPr>
        <w:pStyle w:val="af1"/>
        <w:tabs>
          <w:tab w:val="left" w:pos="0"/>
        </w:tabs>
        <w:jc w:val="both"/>
        <w:rPr>
          <w:szCs w:val="28"/>
          <w:lang w:val="ru-RU"/>
        </w:rPr>
      </w:pPr>
      <w:r w:rsidRPr="003263EA">
        <w:rPr>
          <w:szCs w:val="28"/>
        </w:rPr>
        <w:t>-</w:t>
      </w:r>
      <w:r w:rsidR="00505C52">
        <w:rPr>
          <w:szCs w:val="28"/>
          <w:lang w:val="ru-RU"/>
        </w:rPr>
        <w:t xml:space="preserve"> </w:t>
      </w:r>
      <w:r w:rsidRPr="003263EA">
        <w:rPr>
          <w:szCs w:val="28"/>
        </w:rPr>
        <w:t>аналитическая система. Получать и анализировать управленческую отчетность можно при помощи системы на базе OLAP-технологии (англ. online analytical processing, аналитическа</w:t>
      </w:r>
      <w:r w:rsidR="00505C52">
        <w:rPr>
          <w:szCs w:val="28"/>
        </w:rPr>
        <w:t>я обработка в реальном времени)</w:t>
      </w:r>
      <w:r w:rsidRPr="003263EA">
        <w:rPr>
          <w:szCs w:val="28"/>
        </w:rPr>
        <w:t xml:space="preserve">. В качестве </w:t>
      </w:r>
      <w:r w:rsidRPr="003263EA">
        <w:rPr>
          <w:szCs w:val="28"/>
        </w:rPr>
        <w:lastRenderedPageBreak/>
        <w:t>аналитической системы могут использоваться как тиражируемые системы (Oracle Financial Analyzer, Comshare, Prophix, Adaytum Planner, Hyperion Pillar, «Инталев», «Контур Корпорация. Бюджет»), так и системы, разработанные для конкретной компании</w:t>
      </w:r>
      <w:r w:rsidR="00505C52">
        <w:rPr>
          <w:szCs w:val="28"/>
          <w:lang w:val="ru-RU"/>
        </w:rPr>
        <w:t>;</w:t>
      </w:r>
    </w:p>
    <w:p w:rsidR="00C93145" w:rsidRDefault="00B8008B" w:rsidP="003263EA">
      <w:pPr>
        <w:pStyle w:val="af1"/>
        <w:tabs>
          <w:tab w:val="left" w:pos="0"/>
        </w:tabs>
        <w:jc w:val="both"/>
        <w:rPr>
          <w:szCs w:val="28"/>
          <w:lang w:val="ru-RU"/>
        </w:rPr>
      </w:pPr>
      <w:r w:rsidRPr="003263EA">
        <w:rPr>
          <w:szCs w:val="28"/>
        </w:rPr>
        <w:t>-</w:t>
      </w:r>
      <w:r w:rsidR="00505C52">
        <w:rPr>
          <w:szCs w:val="28"/>
          <w:lang w:val="ru-RU"/>
        </w:rPr>
        <w:t xml:space="preserve"> </w:t>
      </w:r>
      <w:r w:rsidRPr="003263EA">
        <w:rPr>
          <w:szCs w:val="28"/>
        </w:rPr>
        <w:t xml:space="preserve">корпоративное хранилище данных и аналитическая система. Позволяет путем внедрения в цепочку анализа и обработки данных еще одного звена — корпоративного хранилища данных. Оно представляет собой специально разработанное специалистами предприятия программное обеспечение, которое одновременно выполняет функции фильтра первичных данных и архива. </w:t>
      </w:r>
    </w:p>
    <w:p w:rsidR="003263EA" w:rsidRPr="003263EA" w:rsidRDefault="00B8008B" w:rsidP="003263EA">
      <w:pPr>
        <w:pStyle w:val="af1"/>
        <w:tabs>
          <w:tab w:val="left" w:pos="0"/>
        </w:tabs>
        <w:jc w:val="both"/>
        <w:rPr>
          <w:szCs w:val="28"/>
          <w:lang w:val="ru-RU"/>
        </w:rPr>
      </w:pPr>
      <w:r w:rsidRPr="003263EA">
        <w:rPr>
          <w:szCs w:val="28"/>
        </w:rPr>
        <w:t xml:space="preserve">Способы автоматизации управленческого учета во многом зависят от особенностей бизнеса, сложившихся традиций управления, стратегических задач компании. Однако нужно понимать, что управленческий учет — это не цель, а средство поддержки принятия решений. </w:t>
      </w:r>
    </w:p>
    <w:p w:rsidR="00B2191F" w:rsidRPr="003263EA" w:rsidRDefault="00B2191F" w:rsidP="003263EA">
      <w:pPr>
        <w:autoSpaceDE w:val="0"/>
        <w:autoSpaceDN w:val="0"/>
        <w:adjustRightInd w:val="0"/>
        <w:spacing w:line="360" w:lineRule="auto"/>
        <w:ind w:firstLine="567"/>
        <w:jc w:val="both"/>
        <w:rPr>
          <w:rFonts w:eastAsiaTheme="minorHAnsi"/>
          <w:sz w:val="28"/>
          <w:szCs w:val="28"/>
          <w:lang w:eastAsia="en-US"/>
        </w:rPr>
      </w:pPr>
      <w:r w:rsidRPr="003263EA">
        <w:rPr>
          <w:rFonts w:eastAsiaTheme="minorHAnsi"/>
          <w:sz w:val="28"/>
          <w:szCs w:val="28"/>
          <w:lang w:eastAsia="en-US"/>
        </w:rPr>
        <w:t>В основу разработки по составу, содержанию и форм внутренней отчетности легли следующие принципы:</w:t>
      </w:r>
    </w:p>
    <w:p w:rsidR="00B2191F" w:rsidRPr="003263EA" w:rsidRDefault="00B2191F" w:rsidP="003263EA">
      <w:pPr>
        <w:autoSpaceDE w:val="0"/>
        <w:autoSpaceDN w:val="0"/>
        <w:adjustRightInd w:val="0"/>
        <w:spacing w:line="360" w:lineRule="auto"/>
        <w:ind w:firstLine="567"/>
        <w:jc w:val="both"/>
        <w:rPr>
          <w:rFonts w:eastAsiaTheme="minorHAnsi"/>
          <w:sz w:val="28"/>
          <w:szCs w:val="28"/>
          <w:lang w:eastAsia="en-US"/>
        </w:rPr>
      </w:pPr>
      <w:r w:rsidRPr="003263EA">
        <w:rPr>
          <w:rFonts w:eastAsiaTheme="minorHAnsi"/>
          <w:sz w:val="28"/>
          <w:szCs w:val="28"/>
          <w:lang w:eastAsia="en-US"/>
        </w:rPr>
        <w:t>- релевантности. Это означает, что отчетность должна не просто информировать менеджмент о состоянии расчетов по факторинговым операциям, но и быть базой для принятия управленческих решений;</w:t>
      </w:r>
    </w:p>
    <w:p w:rsidR="00B2191F" w:rsidRPr="003263EA" w:rsidRDefault="00B2191F" w:rsidP="003263EA">
      <w:pPr>
        <w:autoSpaceDE w:val="0"/>
        <w:autoSpaceDN w:val="0"/>
        <w:adjustRightInd w:val="0"/>
        <w:spacing w:line="360" w:lineRule="auto"/>
        <w:ind w:firstLine="567"/>
        <w:jc w:val="both"/>
        <w:rPr>
          <w:rFonts w:eastAsiaTheme="minorHAnsi"/>
          <w:sz w:val="28"/>
          <w:szCs w:val="28"/>
          <w:lang w:eastAsia="en-US"/>
        </w:rPr>
      </w:pPr>
      <w:r w:rsidRPr="003263EA">
        <w:rPr>
          <w:rFonts w:eastAsiaTheme="minorHAnsi"/>
          <w:sz w:val="28"/>
          <w:szCs w:val="28"/>
          <w:lang w:eastAsia="en-US"/>
        </w:rPr>
        <w:t>- оперативности. Соблюдение данного принципа, позволит определиться со сроками представления внутренней отчетности, а также объем и формат данных, которые она будет содержать;</w:t>
      </w:r>
    </w:p>
    <w:p w:rsidR="00B2191F" w:rsidRPr="003263EA" w:rsidRDefault="00B2191F" w:rsidP="003263EA">
      <w:pPr>
        <w:autoSpaceDE w:val="0"/>
        <w:autoSpaceDN w:val="0"/>
        <w:adjustRightInd w:val="0"/>
        <w:spacing w:line="360" w:lineRule="auto"/>
        <w:ind w:firstLine="567"/>
        <w:jc w:val="both"/>
        <w:rPr>
          <w:rFonts w:eastAsiaTheme="minorHAnsi"/>
          <w:sz w:val="28"/>
          <w:szCs w:val="28"/>
          <w:lang w:eastAsia="en-US"/>
        </w:rPr>
      </w:pPr>
      <w:r w:rsidRPr="003263EA">
        <w:rPr>
          <w:rFonts w:eastAsiaTheme="minorHAnsi"/>
          <w:sz w:val="28"/>
          <w:szCs w:val="28"/>
          <w:lang w:eastAsia="en-US"/>
        </w:rPr>
        <w:t>- адресности;</w:t>
      </w:r>
    </w:p>
    <w:p w:rsidR="00B2191F" w:rsidRPr="003263EA" w:rsidRDefault="00B2191F" w:rsidP="003263EA">
      <w:pPr>
        <w:autoSpaceDE w:val="0"/>
        <w:autoSpaceDN w:val="0"/>
        <w:adjustRightInd w:val="0"/>
        <w:spacing w:line="360" w:lineRule="auto"/>
        <w:ind w:firstLine="567"/>
        <w:jc w:val="both"/>
        <w:rPr>
          <w:rFonts w:eastAsiaTheme="minorHAnsi"/>
          <w:sz w:val="28"/>
          <w:szCs w:val="28"/>
          <w:lang w:eastAsia="en-US"/>
        </w:rPr>
      </w:pPr>
      <w:r w:rsidRPr="003263EA">
        <w:rPr>
          <w:rFonts w:eastAsiaTheme="minorHAnsi"/>
          <w:sz w:val="28"/>
          <w:szCs w:val="28"/>
          <w:lang w:eastAsia="en-US"/>
        </w:rPr>
        <w:t>- достаточности;</w:t>
      </w:r>
    </w:p>
    <w:p w:rsidR="00B2191F" w:rsidRPr="003263EA" w:rsidRDefault="00B2191F" w:rsidP="003263EA">
      <w:pPr>
        <w:autoSpaceDE w:val="0"/>
        <w:autoSpaceDN w:val="0"/>
        <w:adjustRightInd w:val="0"/>
        <w:spacing w:line="360" w:lineRule="auto"/>
        <w:ind w:firstLine="567"/>
        <w:jc w:val="both"/>
        <w:rPr>
          <w:rFonts w:eastAsiaTheme="minorHAnsi"/>
          <w:sz w:val="28"/>
          <w:szCs w:val="28"/>
          <w:lang w:eastAsia="en-US"/>
        </w:rPr>
      </w:pPr>
      <w:r w:rsidRPr="003263EA">
        <w:rPr>
          <w:rFonts w:eastAsiaTheme="minorHAnsi"/>
          <w:sz w:val="28"/>
          <w:szCs w:val="28"/>
          <w:lang w:eastAsia="en-US"/>
        </w:rPr>
        <w:t>- аналитичности. Необходимо, чтобы данная внутренняя отчетность давала пользователям возможность ее анализировать;</w:t>
      </w:r>
    </w:p>
    <w:p w:rsidR="00B2191F" w:rsidRPr="003263EA" w:rsidRDefault="00B2191F" w:rsidP="003263EA">
      <w:pPr>
        <w:autoSpaceDE w:val="0"/>
        <w:autoSpaceDN w:val="0"/>
        <w:adjustRightInd w:val="0"/>
        <w:spacing w:line="360" w:lineRule="auto"/>
        <w:ind w:firstLine="567"/>
        <w:jc w:val="both"/>
        <w:rPr>
          <w:rFonts w:eastAsiaTheme="minorHAnsi"/>
          <w:sz w:val="28"/>
          <w:szCs w:val="28"/>
          <w:lang w:eastAsia="en-US"/>
        </w:rPr>
      </w:pPr>
      <w:r w:rsidRPr="003263EA">
        <w:rPr>
          <w:rFonts w:eastAsiaTheme="minorHAnsi"/>
          <w:sz w:val="28"/>
          <w:szCs w:val="28"/>
          <w:lang w:eastAsia="en-US"/>
        </w:rPr>
        <w:t>- понятности. Отчеты, которые составлены на основе анализа полученной информации, должны быть наглядны и не вызывать у менеджера дополнительных вопросов;</w:t>
      </w:r>
    </w:p>
    <w:p w:rsidR="00B2191F" w:rsidRPr="003263EA" w:rsidRDefault="00B2191F" w:rsidP="003263EA">
      <w:pPr>
        <w:autoSpaceDE w:val="0"/>
        <w:autoSpaceDN w:val="0"/>
        <w:adjustRightInd w:val="0"/>
        <w:spacing w:line="360" w:lineRule="auto"/>
        <w:ind w:firstLine="567"/>
        <w:jc w:val="both"/>
        <w:rPr>
          <w:rFonts w:eastAsiaTheme="minorHAnsi"/>
          <w:sz w:val="28"/>
          <w:szCs w:val="28"/>
          <w:lang w:eastAsia="en-US"/>
        </w:rPr>
      </w:pPr>
      <w:r w:rsidRPr="003263EA">
        <w:rPr>
          <w:rFonts w:eastAsiaTheme="minorHAnsi"/>
          <w:sz w:val="28"/>
          <w:szCs w:val="28"/>
          <w:lang w:eastAsia="en-US"/>
        </w:rPr>
        <w:t>- достоверности. Отчетность должна содержать объективно все факты хозяйственной деятельности;</w:t>
      </w:r>
    </w:p>
    <w:p w:rsidR="00B2191F" w:rsidRPr="003263EA" w:rsidRDefault="00B2191F" w:rsidP="003263EA">
      <w:pPr>
        <w:autoSpaceDE w:val="0"/>
        <w:autoSpaceDN w:val="0"/>
        <w:adjustRightInd w:val="0"/>
        <w:spacing w:line="360" w:lineRule="auto"/>
        <w:ind w:firstLine="567"/>
        <w:jc w:val="both"/>
        <w:rPr>
          <w:rFonts w:eastAsiaTheme="minorHAnsi"/>
          <w:sz w:val="28"/>
          <w:szCs w:val="28"/>
          <w:lang w:eastAsia="en-US"/>
        </w:rPr>
      </w:pPr>
      <w:r w:rsidRPr="003263EA">
        <w:rPr>
          <w:rFonts w:eastAsiaTheme="minorHAnsi"/>
          <w:sz w:val="28"/>
          <w:szCs w:val="28"/>
          <w:lang w:eastAsia="en-US"/>
        </w:rPr>
        <w:lastRenderedPageBreak/>
        <w:t>- сопоставимости. Пользователи отчетности должны иметь возможность сравнить учетные данные за различные периоды</w:t>
      </w:r>
      <w:r w:rsidR="00716BE0">
        <w:rPr>
          <w:rFonts w:eastAsiaTheme="minorHAnsi"/>
          <w:sz w:val="28"/>
          <w:szCs w:val="28"/>
          <w:lang w:eastAsia="en-US"/>
        </w:rPr>
        <w:t xml:space="preserve"> </w:t>
      </w:r>
      <w:r w:rsidR="00716BE0" w:rsidRPr="00716BE0">
        <w:rPr>
          <w:rFonts w:eastAsiaTheme="minorHAnsi"/>
          <w:sz w:val="28"/>
          <w:szCs w:val="28"/>
          <w:lang w:eastAsia="en-US"/>
        </w:rPr>
        <w:t>[2,</w:t>
      </w:r>
      <w:r w:rsidR="00716BE0">
        <w:rPr>
          <w:rFonts w:eastAsiaTheme="minorHAnsi"/>
          <w:sz w:val="28"/>
          <w:szCs w:val="28"/>
          <w:lang w:eastAsia="en-US"/>
        </w:rPr>
        <w:t xml:space="preserve"> стр.154-159</w:t>
      </w:r>
      <w:r w:rsidR="00716BE0" w:rsidRPr="00716BE0">
        <w:rPr>
          <w:rFonts w:eastAsiaTheme="minorHAnsi"/>
          <w:sz w:val="28"/>
          <w:szCs w:val="28"/>
          <w:lang w:eastAsia="en-US"/>
        </w:rPr>
        <w:t>]</w:t>
      </w:r>
      <w:r w:rsidRPr="003263EA">
        <w:rPr>
          <w:rFonts w:eastAsiaTheme="minorHAnsi"/>
          <w:sz w:val="28"/>
          <w:szCs w:val="28"/>
          <w:lang w:eastAsia="en-US"/>
        </w:rPr>
        <w:t>.</w:t>
      </w:r>
    </w:p>
    <w:p w:rsidR="007E69EA" w:rsidRPr="003263EA" w:rsidRDefault="00B2191F" w:rsidP="003263EA">
      <w:pPr>
        <w:autoSpaceDE w:val="0"/>
        <w:autoSpaceDN w:val="0"/>
        <w:adjustRightInd w:val="0"/>
        <w:spacing w:line="360" w:lineRule="auto"/>
        <w:ind w:firstLine="567"/>
        <w:jc w:val="both"/>
        <w:rPr>
          <w:rFonts w:eastAsiaTheme="minorHAnsi"/>
          <w:sz w:val="28"/>
          <w:szCs w:val="28"/>
          <w:lang w:eastAsia="en-US"/>
        </w:rPr>
      </w:pPr>
      <w:r w:rsidRPr="003263EA">
        <w:rPr>
          <w:rFonts w:eastAsiaTheme="minorHAnsi"/>
          <w:sz w:val="28"/>
          <w:szCs w:val="28"/>
          <w:lang w:eastAsia="en-US"/>
        </w:rPr>
        <w:t>В экономической литературе встречаются разные варианты составления внутренней отчетности. Данная отчетность может формироваться в текстовом, графическом или табличном виде. Разрабатывая формы внутренней отчетности необходимо рассмотреть конкретное содержание отчетности, специфику инструментов и методов, применяемых в системе учета, а также формы представления информации.</w:t>
      </w:r>
    </w:p>
    <w:p w:rsidR="00A063D3" w:rsidRPr="007B71B5" w:rsidRDefault="00A063D3" w:rsidP="00A063D3">
      <w:pPr>
        <w:pStyle w:val="a4"/>
        <w:numPr>
          <w:ilvl w:val="0"/>
          <w:numId w:val="7"/>
        </w:numPr>
        <w:autoSpaceDE w:val="0"/>
        <w:autoSpaceDN w:val="0"/>
        <w:adjustRightInd w:val="0"/>
        <w:spacing w:line="360" w:lineRule="auto"/>
        <w:jc w:val="center"/>
        <w:rPr>
          <w:rFonts w:eastAsiaTheme="minorHAnsi"/>
          <w:sz w:val="28"/>
          <w:szCs w:val="28"/>
        </w:rPr>
      </w:pPr>
      <w:r>
        <w:rPr>
          <w:sz w:val="28"/>
          <w:szCs w:val="28"/>
        </w:rPr>
        <w:t>1.2.Понятие сегмента и его виды</w:t>
      </w:r>
    </w:p>
    <w:p w:rsidR="007E69EA" w:rsidRPr="00A063D3" w:rsidRDefault="007E69EA" w:rsidP="00505C52">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Сегмент – это часть деятельности организации в определенных условиях. В переводе с латинского слово «сегмент» (segmentum) означает отрезок  либо часть круга.</w:t>
      </w:r>
      <w:r w:rsidR="00505C52" w:rsidRPr="00A063D3">
        <w:rPr>
          <w:rFonts w:eastAsiaTheme="minorHAnsi"/>
          <w:sz w:val="28"/>
          <w:szCs w:val="28"/>
          <w:lang w:eastAsia="en-US"/>
        </w:rPr>
        <w:t xml:space="preserve"> </w:t>
      </w:r>
      <w:r w:rsidRPr="00A063D3">
        <w:rPr>
          <w:rFonts w:eastAsiaTheme="minorHAnsi"/>
          <w:sz w:val="28"/>
          <w:szCs w:val="28"/>
          <w:lang w:eastAsia="en-US"/>
        </w:rPr>
        <w:t>Такими частями (сегментами) могут быть производство и продажа разных товаров, работ, услуг или данные о продажах товаров одного вида в разных регионах и т.д.</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Операционный сегмент – это выделяемая деятельность организации по производству определенного товара, выполнению определенной работы или оказанию определенной услуги. При этом производство конкретного вида товара (работы, услуги) данного сегмента должно отличаться по уровню риска и прибыльности от деятельности по производству других товаров, работ, услуг.</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xml:space="preserve">Географический сегмент – это выделяемая деятельность организации по производству товаров, выполнению работ или оказанию услуг в определенном географическом регионе. Такая часть деятельности отличается по уровню рисков и прибыльности от деятельности в других регионах. </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Географический сегмент может выделяться по местам расположения активов организации (ведения деятельности организации, например, по месту расположения филиалов, структурных подразделений, дочерних и зависимых организаций) либо по местам расположения рынков сбыта (потребителей (покупателей) товаров, работ, услуг).</w:t>
      </w:r>
    </w:p>
    <w:p w:rsidR="007E69EA" w:rsidRPr="00A063D3" w:rsidRDefault="00505C52"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lastRenderedPageBreak/>
        <w:t>Организация</w:t>
      </w:r>
      <w:r w:rsidR="007E69EA" w:rsidRPr="00A063D3">
        <w:rPr>
          <w:rFonts w:eastAsiaTheme="minorHAnsi"/>
          <w:sz w:val="28"/>
          <w:szCs w:val="28"/>
          <w:lang w:eastAsia="en-US"/>
        </w:rPr>
        <w:t xml:space="preserve"> может объединить в одну группу «Отчетный операционный сегмент» различные виды товаров (работ, услуг) при условии сходства по всем или большинству из следующих факторов:</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назначению товаров, работ, услуг;</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процессу производства товаров, выполнения работ, оказания услуг;</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потребителям (покупателям) товаров, работ, услуг;</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методам продажи товаров и распределения работ, услуг;</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системам управления деятельностью организации (если применимо).</w:t>
      </w:r>
    </w:p>
    <w:p w:rsidR="00505C52"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xml:space="preserve">Перечень отчетных сегментов устанавливается организацией самостоятельно. </w:t>
      </w:r>
    </w:p>
    <w:p w:rsidR="00A063D3" w:rsidRPr="007B71B5" w:rsidRDefault="00A063D3" w:rsidP="00A063D3">
      <w:pPr>
        <w:pStyle w:val="a4"/>
        <w:numPr>
          <w:ilvl w:val="0"/>
          <w:numId w:val="7"/>
        </w:numPr>
        <w:autoSpaceDE w:val="0"/>
        <w:autoSpaceDN w:val="0"/>
        <w:adjustRightInd w:val="0"/>
        <w:spacing w:before="240" w:line="360" w:lineRule="auto"/>
        <w:jc w:val="center"/>
        <w:rPr>
          <w:rFonts w:eastAsiaTheme="minorHAnsi"/>
          <w:sz w:val="28"/>
          <w:szCs w:val="28"/>
        </w:rPr>
      </w:pPr>
      <w:r>
        <w:rPr>
          <w:sz w:val="28"/>
          <w:szCs w:val="28"/>
        </w:rPr>
        <w:t xml:space="preserve">1.3. </w:t>
      </w:r>
      <w:r w:rsidRPr="007B71B5">
        <w:rPr>
          <w:rFonts w:eastAsiaTheme="minorHAnsi"/>
          <w:sz w:val="28"/>
          <w:szCs w:val="28"/>
        </w:rPr>
        <w:t>Внутренняя сегм</w:t>
      </w:r>
      <w:r>
        <w:rPr>
          <w:sz w:val="28"/>
          <w:szCs w:val="28"/>
        </w:rPr>
        <w:t>ентарная отчетность организации</w:t>
      </w:r>
    </w:p>
    <w:p w:rsidR="007E69EA" w:rsidRPr="00716BE0"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В соответствии со статьей 13 Закона о бухгалтерском учете все организации обязаны составлять бухгалтерскую отчетность на основе данных синтетического и аналитического учета</w:t>
      </w:r>
      <w:r w:rsidR="00716BE0" w:rsidRPr="00716BE0">
        <w:rPr>
          <w:rFonts w:eastAsiaTheme="minorHAnsi"/>
          <w:sz w:val="28"/>
          <w:szCs w:val="28"/>
          <w:lang w:eastAsia="en-US"/>
        </w:rPr>
        <w:t>.</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Сегмент</w:t>
      </w:r>
      <w:r w:rsidR="00505C52" w:rsidRPr="00A063D3">
        <w:rPr>
          <w:rFonts w:eastAsiaTheme="minorHAnsi"/>
          <w:sz w:val="28"/>
          <w:szCs w:val="28"/>
          <w:lang w:eastAsia="en-US"/>
        </w:rPr>
        <w:t xml:space="preserve"> </w:t>
      </w:r>
      <w:r w:rsidRPr="00A063D3">
        <w:rPr>
          <w:rFonts w:eastAsiaTheme="minorHAnsi"/>
          <w:sz w:val="28"/>
          <w:szCs w:val="28"/>
          <w:lang w:eastAsia="en-US"/>
        </w:rPr>
        <w:t>означает отрезок, часть чего-либо</w:t>
      </w:r>
      <w:r w:rsidR="00505C52" w:rsidRPr="00A063D3">
        <w:rPr>
          <w:rFonts w:eastAsiaTheme="minorHAnsi"/>
          <w:sz w:val="28"/>
          <w:szCs w:val="28"/>
          <w:lang w:eastAsia="en-US"/>
        </w:rPr>
        <w:t>, потому с</w:t>
      </w:r>
      <w:r w:rsidRPr="00A063D3">
        <w:rPr>
          <w:rFonts w:eastAsiaTheme="minorHAnsi"/>
          <w:sz w:val="28"/>
          <w:szCs w:val="28"/>
          <w:lang w:eastAsia="en-US"/>
        </w:rPr>
        <w:t xml:space="preserve">егментарную отчетность можно определить как отчетность, сформированную по отдельным сегментам бизнеса (центрам ответственности) организации. Решение проблем составления внутренней сегментарной отчетности отдано на откуп предприятиям. В Законе РФ «О бухгалтерском учете» лишь отмечена конфиденциальность содержащейся в ней информации: «содержание… внутренней бухгалтерской отчетности является коммерческой тайной» </w:t>
      </w:r>
      <w:r w:rsidR="00716BE0" w:rsidRPr="00716BE0">
        <w:rPr>
          <w:rFonts w:eastAsiaTheme="minorHAnsi"/>
          <w:sz w:val="28"/>
          <w:szCs w:val="28"/>
          <w:lang w:eastAsia="en-US"/>
        </w:rPr>
        <w:t xml:space="preserve">[1, </w:t>
      </w:r>
      <w:r w:rsidRPr="00A063D3">
        <w:rPr>
          <w:rFonts w:eastAsiaTheme="minorHAnsi"/>
          <w:sz w:val="28"/>
          <w:szCs w:val="28"/>
          <w:lang w:eastAsia="en-US"/>
        </w:rPr>
        <w:t>ст. 10, п. 4</w:t>
      </w:r>
      <w:r w:rsidR="00716BE0" w:rsidRPr="00716BE0">
        <w:rPr>
          <w:rFonts w:eastAsiaTheme="minorHAnsi"/>
          <w:sz w:val="28"/>
          <w:szCs w:val="28"/>
          <w:lang w:eastAsia="en-US"/>
        </w:rPr>
        <w:t>]</w:t>
      </w:r>
      <w:r w:rsidR="003263EA" w:rsidRPr="00A063D3">
        <w:rPr>
          <w:rFonts w:eastAsiaTheme="minorHAnsi"/>
          <w:sz w:val="28"/>
          <w:szCs w:val="28"/>
          <w:lang w:eastAsia="en-US"/>
        </w:rPr>
        <w:t>.</w:t>
      </w:r>
    </w:p>
    <w:p w:rsidR="007E69EA" w:rsidRPr="00A063D3" w:rsidRDefault="007E69EA" w:rsidP="009B277E">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Формирование внутренней сегментарной отчетности является заключительным этапом управленческого учета.</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В результате обработки информации управленческого учета составляются внутренние (сегментарные) отчеты, которые создаются бухгалтером-аналитиком и предъявляются как администрации предприятия, так и менеджерам всех уровней управления. Основной целью составления отчетности является обеспечение необходимой информацией всех заинтересованных внутренних пользователей</w:t>
      </w:r>
      <w:r w:rsidR="003263EA" w:rsidRPr="00A063D3">
        <w:rPr>
          <w:rFonts w:eastAsiaTheme="minorHAnsi"/>
          <w:sz w:val="28"/>
          <w:szCs w:val="28"/>
          <w:lang w:eastAsia="en-US"/>
        </w:rPr>
        <w:t>.</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lastRenderedPageBreak/>
        <w:t>Зарубежные источники содержат различные рекомендации по составлению сегментарной отчетности. Их анализ и обобщение позволяют сделать некоторые выводы.</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1. Внутренний отчет должен быть адресным и конкретным. Он не принесет желаемых результатов, если:</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информация собирается главным образом для учета объема продаж или определения затрат и не связанна с информационными запросами конкретных управляющих, возглавляющих центры доходов или центры затрат;</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будет адресован не конкретному менеджеру, а его более высокому руководителю;</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будет содержать расплывчатую информацию по общим вопросам. Эффективный управленческий контроль предполагает наличие конкретной отчетной информации.</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2. Для принятия управленческих решений полезна оперативная информация. Нельзя допустить, чтобы созданные бухгалтером-аналитиком отчеты легли на полку. Следовательно, отчет должен быть интересен менеджеру, поэтому его следует подать в «заманчивой упаковке».</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При составлении внутренних отчетов следует учитывать психологические особенности менеджера. Так, необходимо знать, какую форму представления информации он предпочитает (табличную или графическую), каковы его планы и пожелания, стиль работы и т.д.</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3. Не стоит слишком углубляться в прошлое; полезнее искать информацию, использование которой позволит улучшить дальнейшую работу центра ответственности. Нередко при разработке сегментарной отчетности бухгалтер-аналитик ошибочно увлекается ретроспективным анализом в ущерб будущим оценкам. При этом основной упор делается на допущенные в прошлом ошибки, выявление их причин, проведение ревизий, а не на разработку плана дальнейших эффективных действий. Это снижает качество управленческого контроля.</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4. Не следует слишком часто менять форматы сегментарных отчетов.</w:t>
      </w:r>
    </w:p>
    <w:p w:rsidR="007E69EA" w:rsidRPr="00A063D3" w:rsidRDefault="007E69EA" w:rsidP="00505C52">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lastRenderedPageBreak/>
        <w:t>5. Не следует перегружать отчетность расчетами. Управляющему нужен минимальный объем данных, но эти данные должны быть систематизированы так, чтобы на основе содержащейся в них информации руководитель смог принимать оптимальные управленческие решения и осуществлять конкретные действия.</w:t>
      </w:r>
    </w:p>
    <w:p w:rsidR="007E69EA" w:rsidRPr="00A063D3" w:rsidRDefault="007E69EA" w:rsidP="00505C52">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6. Отчеты должны охватывать главное: то, что приближает всех работников к выполнению плана. Отчет, содержащий информацию, не нужную менеджеру, снижает качество управленческого контроля.</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7. Не все поддается записи. Кроме составления письменных отчетов управленческий контроль предполагает проведение бесед бухгалтера-аналитика с управляющими всех уровней</w:t>
      </w:r>
      <w:r w:rsidR="00716BE0" w:rsidRPr="00716BE0">
        <w:rPr>
          <w:rFonts w:eastAsiaTheme="minorHAnsi"/>
          <w:sz w:val="28"/>
          <w:szCs w:val="28"/>
          <w:lang w:eastAsia="en-US"/>
        </w:rPr>
        <w:t xml:space="preserve"> [3</w:t>
      </w:r>
      <w:r w:rsidR="00716BE0">
        <w:rPr>
          <w:rFonts w:eastAsiaTheme="minorHAnsi"/>
          <w:sz w:val="28"/>
          <w:szCs w:val="28"/>
          <w:lang w:eastAsia="en-US"/>
        </w:rPr>
        <w:t>, электронная версия</w:t>
      </w:r>
      <w:r w:rsidR="00716BE0" w:rsidRPr="00716BE0">
        <w:rPr>
          <w:rFonts w:eastAsiaTheme="minorHAnsi"/>
          <w:sz w:val="28"/>
          <w:szCs w:val="28"/>
          <w:lang w:eastAsia="en-US"/>
        </w:rPr>
        <w:t>]</w:t>
      </w:r>
      <w:r w:rsidRPr="00A063D3">
        <w:rPr>
          <w:rFonts w:eastAsiaTheme="minorHAnsi"/>
          <w:sz w:val="28"/>
          <w:szCs w:val="28"/>
          <w:lang w:eastAsia="en-US"/>
        </w:rPr>
        <w:t>.</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Периодичность составления внутренней отчетности, ее точность, подробность и сроки представления индивидуальны для каждого предприятия, зависят от объекта и целей управления. При решении всех этих вопросов администрация предприятия руководствуется принципом экономичности, в соответствии с которым затраты на подготовку сегментарной отчетности не должны превышать экономический эффект от ее использования.</w:t>
      </w:r>
    </w:p>
    <w:p w:rsidR="00A063D3" w:rsidRPr="00275A4B" w:rsidRDefault="00A063D3" w:rsidP="00A063D3">
      <w:pPr>
        <w:autoSpaceDE w:val="0"/>
        <w:autoSpaceDN w:val="0"/>
        <w:adjustRightInd w:val="0"/>
        <w:spacing w:before="240" w:line="360" w:lineRule="auto"/>
        <w:jc w:val="center"/>
        <w:rPr>
          <w:rFonts w:eastAsiaTheme="minorHAnsi"/>
          <w:sz w:val="28"/>
          <w:szCs w:val="28"/>
        </w:rPr>
      </w:pPr>
      <w:r w:rsidRPr="00275A4B">
        <w:rPr>
          <w:sz w:val="28"/>
          <w:szCs w:val="28"/>
        </w:rPr>
        <w:t xml:space="preserve">1.4. </w:t>
      </w:r>
      <w:r w:rsidRPr="00275A4B">
        <w:rPr>
          <w:rFonts w:eastAsiaTheme="minorHAnsi"/>
          <w:sz w:val="28"/>
          <w:szCs w:val="28"/>
        </w:rPr>
        <w:t>Требования, предъя</w:t>
      </w:r>
      <w:r w:rsidRPr="00275A4B">
        <w:rPr>
          <w:sz w:val="28"/>
          <w:szCs w:val="28"/>
        </w:rPr>
        <w:t>вляемые к внутренней сегментарной отчетности</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К формам отчетности разных подразделений предъявляются различные требования, в зависимости от того, к какому виду центров ответственности эти подразделения относятся.</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В основе составления отчетов по центрам затрат лежит принцип контролируемости, из которого вытекают два следствия:</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детальности отчетов уменьшается по мере увеличения уровня руководителя, которому они представляются;</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отчеты вышестоящему руководству не являются результатом суммирования отчетов нижестоящим менеджерам.</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xml:space="preserve">Такой подход называют иногда управлением по исключениям. Его суть состоит в следующем: менеджеру, стоящему выше, нет необходимости проверять </w:t>
      </w:r>
      <w:r w:rsidRPr="00A063D3">
        <w:rPr>
          <w:rFonts w:eastAsiaTheme="minorHAnsi"/>
          <w:sz w:val="28"/>
          <w:szCs w:val="28"/>
          <w:lang w:eastAsia="en-US"/>
        </w:rPr>
        <w:lastRenderedPageBreak/>
        <w:t>подробности отчетов, составленных на более низком иерархическом уровне управления, до тех пор, пока не возникнет какая-либо управленческая проблема.</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Любая сегментарная отчетность (в том числе формируемая и по центрам затрат) должна содержать информацию об отклонениях фактических показателей от плановых, что позволяет реализовать на практике принцип управления по отклонениям. Управление по отклонениям способствует:</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xml:space="preserve">   1) оперативному выявлению фактов роста прибыли или причин возникновения убытков по каждому подразделению или продукту. Ими могут быть условия производства, ограниченность производственных мощностей, ассортимент продукции, политика ценообразования, запасы на складе, количество работающих и их профессиональный уровень, наличие и стоимость сырья, технологические особенности и т.п.;</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2) установлению ответственности за возникшие неблагоприятные отклонения. В раках затронутой нами проблемы наибольший интерес представляет анализ отклонений, возникающих по отдельным структурным подразделениям, хотя они могут рассчитываться и по предприятию в целом, и по отдельным видам продуктов.</w:t>
      </w:r>
    </w:p>
    <w:p w:rsidR="00A063D3" w:rsidRPr="00275A4B" w:rsidRDefault="00A063D3" w:rsidP="00A063D3">
      <w:pPr>
        <w:autoSpaceDE w:val="0"/>
        <w:autoSpaceDN w:val="0"/>
        <w:adjustRightInd w:val="0"/>
        <w:spacing w:line="360" w:lineRule="auto"/>
        <w:jc w:val="center"/>
        <w:rPr>
          <w:rFonts w:eastAsiaTheme="minorHAnsi"/>
          <w:sz w:val="28"/>
          <w:szCs w:val="28"/>
        </w:rPr>
      </w:pPr>
      <w:r w:rsidRPr="00275A4B">
        <w:rPr>
          <w:sz w:val="28"/>
          <w:szCs w:val="28"/>
        </w:rPr>
        <w:t xml:space="preserve">1.5. </w:t>
      </w:r>
      <w:r w:rsidRPr="00275A4B">
        <w:rPr>
          <w:rFonts w:eastAsiaTheme="minorHAnsi"/>
          <w:sz w:val="28"/>
          <w:szCs w:val="28"/>
        </w:rPr>
        <w:t>Сегментарная отчетность как основа оценки деятел</w:t>
      </w:r>
      <w:r w:rsidRPr="00275A4B">
        <w:rPr>
          <w:sz w:val="28"/>
          <w:szCs w:val="28"/>
        </w:rPr>
        <w:t>ьности  центров ответственности</w:t>
      </w:r>
    </w:p>
    <w:p w:rsidR="00505C52" w:rsidRPr="00A063D3" w:rsidRDefault="007E69EA" w:rsidP="00505C52">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Критерии оценки эффективности бизнеса могут быть самыми разнообразными. Общим во всех существующих подходах является то, что оценив</w:t>
      </w:r>
      <w:r w:rsidR="00D938DD" w:rsidRPr="00A063D3">
        <w:rPr>
          <w:rFonts w:eastAsiaTheme="minorHAnsi"/>
          <w:sz w:val="28"/>
          <w:szCs w:val="28"/>
          <w:lang w:eastAsia="en-US"/>
        </w:rPr>
        <w:t>а</w:t>
      </w:r>
      <w:r w:rsidRPr="00A063D3">
        <w:rPr>
          <w:rFonts w:eastAsiaTheme="minorHAnsi"/>
          <w:sz w:val="28"/>
          <w:szCs w:val="28"/>
          <w:lang w:eastAsia="en-US"/>
        </w:rPr>
        <w:t>ть эффективность бизнеса следует с позиции увеличения прибыли от вложения капитала за конкретный период при известных рисках. Однако бухгалтерский финансовый и управленческий учеты подходят к решению проблемы оценки эффективности бизнеса по-разному.</w:t>
      </w:r>
      <w:r w:rsidR="00505C52" w:rsidRPr="00A063D3">
        <w:rPr>
          <w:rFonts w:eastAsiaTheme="minorHAnsi"/>
          <w:sz w:val="28"/>
          <w:szCs w:val="28"/>
          <w:lang w:eastAsia="en-US"/>
        </w:rPr>
        <w:t xml:space="preserve"> </w:t>
      </w:r>
    </w:p>
    <w:p w:rsidR="007E69EA" w:rsidRPr="00A063D3" w:rsidRDefault="007E69EA" w:rsidP="00505C52">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xml:space="preserve">Объектами исследования бухгалтерского финансового учета является предприятие в целом как самостоятельное юридическое лицо. Для оценки эффективности функционирования предприятия по данным внешней финансовой отчетности рассчитываются не только показатели платежеспособности и ликвидности предприятия, но и показатели, используемые для анализа структуры </w:t>
      </w:r>
      <w:r w:rsidRPr="00A063D3">
        <w:rPr>
          <w:rFonts w:eastAsiaTheme="minorHAnsi"/>
          <w:sz w:val="28"/>
          <w:szCs w:val="28"/>
          <w:lang w:eastAsia="en-US"/>
        </w:rPr>
        <w:lastRenderedPageBreak/>
        <w:t>капитала, а также коэффициенты оборачиваемости оборотных средств. В целях анализа доходности предприятия в системе финансового учета наряду с абсолютными показателями (балансовой, чистой, нераспределенной прибыли) используют ряд показателей рентабельности. При этом в финансовом анализе под рентабельностью обычно понимается отношение прибыли, полученной за определенный период, к объему капитала, инвестированного в предприятие.</w:t>
      </w:r>
    </w:p>
    <w:p w:rsidR="007E69EA" w:rsidRPr="00A063D3" w:rsidRDefault="007E69EA" w:rsidP="004E4892">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В зависимости от направлений вложений средств, формы привлечения капитала, а также целей расчета в финансовом анализе используются различные показатели рентабельности, которые рассчитываются на базе информации, содержащейся в б</w:t>
      </w:r>
      <w:r w:rsidR="004E4892" w:rsidRPr="00A063D3">
        <w:rPr>
          <w:rFonts w:eastAsiaTheme="minorHAnsi"/>
          <w:sz w:val="28"/>
          <w:szCs w:val="28"/>
          <w:lang w:eastAsia="en-US"/>
        </w:rPr>
        <w:t xml:space="preserve">ухгалтерском балансе и форме </w:t>
      </w:r>
      <w:r w:rsidRPr="00A063D3">
        <w:rPr>
          <w:rFonts w:eastAsiaTheme="minorHAnsi"/>
          <w:sz w:val="28"/>
          <w:szCs w:val="28"/>
          <w:lang w:eastAsia="en-US"/>
        </w:rPr>
        <w:t xml:space="preserve"> «Отчет о </w:t>
      </w:r>
      <w:r w:rsidR="004E4892" w:rsidRPr="00A063D3">
        <w:rPr>
          <w:rFonts w:eastAsiaTheme="minorHAnsi"/>
          <w:sz w:val="28"/>
          <w:szCs w:val="28"/>
          <w:lang w:eastAsia="en-US"/>
        </w:rPr>
        <w:t>финансовых результатах</w:t>
      </w:r>
      <w:r w:rsidRPr="00A063D3">
        <w:rPr>
          <w:rFonts w:eastAsiaTheme="minorHAnsi"/>
          <w:sz w:val="28"/>
          <w:szCs w:val="28"/>
          <w:lang w:eastAsia="en-US"/>
        </w:rPr>
        <w:t>» предприятия, и малопригодны для решения задач, стоящих перед управленческим учетом и анализом:</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1) они предназначены для оценки эффективности бизнеса в целом, независимо от вклада отдельных его сегментов в общий результат;</w:t>
      </w:r>
    </w:p>
    <w:p w:rsidR="004E4892"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 xml:space="preserve">2) несмотря на провозглашенный в нашей стране переход на международные стандарты финансовой отчетности и предпринятые в этой связи шаги по реформированию методологии учета затрат, в отечественной практике по-прежнему сохраняется налоговый подход к формированию показателей себестоимости для целей ведения бухгалтерского финансового учета и составления внешней отчетности. </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3) одним из требований, предъявляемых к бухгалтерской информации, является ее своевременность</w:t>
      </w:r>
      <w:r w:rsidR="00716BE0">
        <w:rPr>
          <w:rFonts w:eastAsiaTheme="minorHAnsi"/>
          <w:sz w:val="28"/>
          <w:szCs w:val="28"/>
          <w:lang w:eastAsia="en-US"/>
        </w:rPr>
        <w:t xml:space="preserve"> </w:t>
      </w:r>
      <w:r w:rsidR="00716BE0" w:rsidRPr="00716BE0">
        <w:rPr>
          <w:rFonts w:eastAsiaTheme="minorHAnsi"/>
          <w:sz w:val="28"/>
          <w:szCs w:val="28"/>
          <w:lang w:eastAsia="en-US"/>
        </w:rPr>
        <w:t xml:space="preserve">[5, </w:t>
      </w:r>
      <w:r w:rsidR="00716BE0">
        <w:rPr>
          <w:rFonts w:eastAsiaTheme="minorHAnsi"/>
          <w:sz w:val="28"/>
          <w:szCs w:val="28"/>
          <w:lang w:eastAsia="en-US"/>
        </w:rPr>
        <w:t>стр. 236</w:t>
      </w:r>
      <w:r w:rsidR="00716BE0" w:rsidRPr="00716BE0">
        <w:rPr>
          <w:rFonts w:eastAsiaTheme="minorHAnsi"/>
          <w:sz w:val="28"/>
          <w:szCs w:val="28"/>
          <w:lang w:eastAsia="en-US"/>
        </w:rPr>
        <w:t>]</w:t>
      </w:r>
      <w:r w:rsidRPr="00A063D3">
        <w:rPr>
          <w:rFonts w:eastAsiaTheme="minorHAnsi"/>
          <w:sz w:val="28"/>
          <w:szCs w:val="28"/>
          <w:lang w:eastAsia="en-US"/>
        </w:rPr>
        <w:t xml:space="preserve">. </w:t>
      </w:r>
    </w:p>
    <w:p w:rsidR="007E69EA" w:rsidRPr="00A063D3" w:rsidRDefault="007E69EA" w:rsidP="003263EA">
      <w:pPr>
        <w:autoSpaceDE w:val="0"/>
        <w:autoSpaceDN w:val="0"/>
        <w:adjustRightInd w:val="0"/>
        <w:spacing w:line="360" w:lineRule="auto"/>
        <w:ind w:firstLine="567"/>
        <w:jc w:val="both"/>
        <w:rPr>
          <w:rFonts w:eastAsiaTheme="minorHAnsi"/>
          <w:sz w:val="28"/>
          <w:szCs w:val="28"/>
          <w:lang w:eastAsia="en-US"/>
        </w:rPr>
      </w:pPr>
      <w:r w:rsidRPr="00A063D3">
        <w:rPr>
          <w:rFonts w:eastAsiaTheme="minorHAnsi"/>
          <w:sz w:val="28"/>
          <w:szCs w:val="28"/>
          <w:lang w:eastAsia="en-US"/>
        </w:rPr>
        <w:t>Это замечание в полной мере относится к информации, формируемой в системе бухгалтерского финансового учета, принципами которого являются полнота отражения хозяйственных операций и их документальная обоснованность. Сформированная подобным образом информация носит «исторический» характер, направлена в прошлое и оперативного значения, как правило, иметь не может.</w:t>
      </w:r>
    </w:p>
    <w:p w:rsidR="00A063D3" w:rsidRPr="007B71B5" w:rsidRDefault="00A063D3" w:rsidP="00A063D3">
      <w:pPr>
        <w:pStyle w:val="a4"/>
        <w:numPr>
          <w:ilvl w:val="0"/>
          <w:numId w:val="7"/>
        </w:numPr>
        <w:spacing w:before="240" w:line="360" w:lineRule="auto"/>
        <w:jc w:val="center"/>
        <w:rPr>
          <w:sz w:val="28"/>
          <w:szCs w:val="28"/>
        </w:rPr>
      </w:pPr>
      <w:r>
        <w:rPr>
          <w:sz w:val="28"/>
          <w:szCs w:val="28"/>
        </w:rPr>
        <w:t xml:space="preserve">1.6. </w:t>
      </w:r>
      <w:r w:rsidRPr="007B71B5">
        <w:rPr>
          <w:sz w:val="28"/>
          <w:szCs w:val="28"/>
        </w:rPr>
        <w:t>Центры финансовой ответственности и финансового учета, их цели и задачи</w:t>
      </w:r>
    </w:p>
    <w:p w:rsidR="007E69EA" w:rsidRPr="003263EA" w:rsidRDefault="007E69EA" w:rsidP="003263EA">
      <w:pPr>
        <w:spacing w:line="360" w:lineRule="auto"/>
        <w:ind w:firstLine="567"/>
        <w:jc w:val="both"/>
        <w:rPr>
          <w:sz w:val="28"/>
          <w:szCs w:val="28"/>
        </w:rPr>
      </w:pPr>
      <w:r w:rsidRPr="003263EA">
        <w:rPr>
          <w:sz w:val="28"/>
          <w:szCs w:val="28"/>
        </w:rPr>
        <w:lastRenderedPageBreak/>
        <w:t>В системе внутрипроизводственного учета чаще всего превалируют контроль и управление затратами по отклонениям. Это позволяет регистрировать положительные отклонения от показателя и устранять отрицательные путем анализа причин и принятия решений. В системе управленческого учета это достигается за счет эффективного использования оперативной информации по местам и центрам возникновения затрат.</w:t>
      </w:r>
    </w:p>
    <w:p w:rsidR="007E69EA" w:rsidRPr="003263EA" w:rsidRDefault="007E69EA" w:rsidP="003263EA">
      <w:pPr>
        <w:spacing w:line="360" w:lineRule="auto"/>
        <w:ind w:firstLine="567"/>
        <w:jc w:val="both"/>
        <w:rPr>
          <w:sz w:val="28"/>
          <w:szCs w:val="28"/>
        </w:rPr>
      </w:pPr>
      <w:r w:rsidRPr="003263EA">
        <w:rPr>
          <w:i/>
          <w:iCs/>
          <w:sz w:val="28"/>
          <w:szCs w:val="28"/>
        </w:rPr>
        <w:t>Места возникновения (формирования) </w:t>
      </w:r>
      <w:r w:rsidRPr="003263EA">
        <w:rPr>
          <w:sz w:val="28"/>
          <w:szCs w:val="28"/>
        </w:rPr>
        <w:t>затрат – это технологические единицы (строительная машина, автомобиль, технологическая линия, станок, захватка и пр.), т. е. первичные единицы учета, характеризующиеся единообразием функций и производственных операций.</w:t>
      </w:r>
    </w:p>
    <w:p w:rsidR="00773C61" w:rsidRPr="003263EA" w:rsidRDefault="00773C61" w:rsidP="003263EA">
      <w:pPr>
        <w:spacing w:line="360" w:lineRule="auto"/>
        <w:ind w:firstLine="567"/>
        <w:jc w:val="both"/>
        <w:rPr>
          <w:sz w:val="28"/>
          <w:szCs w:val="28"/>
        </w:rPr>
      </w:pPr>
      <w:r w:rsidRPr="003263EA">
        <w:rPr>
          <w:sz w:val="28"/>
          <w:szCs w:val="28"/>
        </w:rPr>
        <w:t>Под </w:t>
      </w:r>
      <w:r w:rsidR="003263EA" w:rsidRPr="003263EA">
        <w:rPr>
          <w:bCs/>
          <w:sz w:val="28"/>
          <w:szCs w:val="28"/>
        </w:rPr>
        <w:t xml:space="preserve">Центром </w:t>
      </w:r>
      <w:r w:rsidRPr="003263EA">
        <w:rPr>
          <w:bCs/>
          <w:sz w:val="28"/>
          <w:szCs w:val="28"/>
        </w:rPr>
        <w:t>финансовой ответственности</w:t>
      </w:r>
      <w:r w:rsidR="003263EA" w:rsidRPr="003263EA">
        <w:rPr>
          <w:bCs/>
          <w:sz w:val="28"/>
          <w:szCs w:val="28"/>
        </w:rPr>
        <w:t xml:space="preserve"> </w:t>
      </w:r>
      <w:r w:rsidRPr="003263EA">
        <w:rPr>
          <w:sz w:val="28"/>
          <w:szCs w:val="28"/>
        </w:rPr>
        <w:t>подразумевается сегмент внутри предприятия, во главе которого стоит лицо, отвечающее за достижение целевых показателей в пределах установленных для него ограничений и выделяемых ресурсов, а также принимающее решения о целесообразности затрат подразделения</w:t>
      </w:r>
    </w:p>
    <w:p w:rsidR="00773C61" w:rsidRPr="003263EA" w:rsidRDefault="00773C61" w:rsidP="003263EA">
      <w:pPr>
        <w:spacing w:line="360" w:lineRule="auto"/>
        <w:ind w:firstLine="567"/>
        <w:jc w:val="both"/>
        <w:rPr>
          <w:sz w:val="28"/>
          <w:szCs w:val="28"/>
        </w:rPr>
      </w:pPr>
      <w:r w:rsidRPr="003263EA">
        <w:rPr>
          <w:sz w:val="28"/>
          <w:szCs w:val="28"/>
        </w:rPr>
        <w:t>Формирование финансовой структуры предприятия, а именно выделение </w:t>
      </w:r>
      <w:r w:rsidRPr="003263EA">
        <w:rPr>
          <w:b/>
          <w:bCs/>
          <w:sz w:val="28"/>
          <w:szCs w:val="28"/>
          <w:u w:val="single"/>
        </w:rPr>
        <w:t>центров финансовой ответственности</w:t>
      </w:r>
      <w:r w:rsidRPr="003263EA">
        <w:rPr>
          <w:sz w:val="28"/>
          <w:szCs w:val="28"/>
        </w:rPr>
        <w:t> (ЦФО), — первый шаг на пути к созданию системы бюджетирования. Каждое подразделение компании вносит свой вклад в конечный финансовый результат компании (в виде привлечения дохода или осуществления расходов) и должно нести ответственность за свои действия: осуществлять планировать, отчитываться по результатам. Именно на делегировании ответственности и построен процесс бюджетирования</w:t>
      </w:r>
      <w:r w:rsidR="00716BE0">
        <w:rPr>
          <w:sz w:val="28"/>
          <w:szCs w:val="28"/>
        </w:rPr>
        <w:t xml:space="preserve"> </w:t>
      </w:r>
      <w:r w:rsidR="00716BE0">
        <w:rPr>
          <w:sz w:val="28"/>
          <w:szCs w:val="28"/>
          <w:lang w:val="en-US"/>
        </w:rPr>
        <w:t>[</w:t>
      </w:r>
      <w:r w:rsidR="00716BE0">
        <w:rPr>
          <w:sz w:val="28"/>
          <w:szCs w:val="28"/>
        </w:rPr>
        <w:t>6, стр.132</w:t>
      </w:r>
      <w:r w:rsidR="00716BE0">
        <w:rPr>
          <w:sz w:val="28"/>
          <w:szCs w:val="28"/>
          <w:lang w:val="en-US"/>
        </w:rPr>
        <w:t>]</w:t>
      </w:r>
      <w:r w:rsidRPr="003263EA">
        <w:rPr>
          <w:sz w:val="28"/>
          <w:szCs w:val="28"/>
        </w:rPr>
        <w:t>.</w:t>
      </w:r>
    </w:p>
    <w:p w:rsidR="00773C61" w:rsidRPr="003263EA" w:rsidRDefault="00773C61" w:rsidP="003263EA">
      <w:pPr>
        <w:spacing w:line="360" w:lineRule="auto"/>
        <w:ind w:firstLine="567"/>
        <w:jc w:val="both"/>
        <w:rPr>
          <w:sz w:val="28"/>
          <w:szCs w:val="28"/>
        </w:rPr>
      </w:pPr>
      <w:r w:rsidRPr="003263EA">
        <w:rPr>
          <w:sz w:val="28"/>
          <w:szCs w:val="28"/>
        </w:rPr>
        <w:t>Важно помнить </w:t>
      </w:r>
      <w:r w:rsidRPr="004E4892">
        <w:rPr>
          <w:sz w:val="28"/>
          <w:szCs w:val="28"/>
        </w:rPr>
        <w:t>цель построения финансовой структуры </w:t>
      </w:r>
      <w:r w:rsidRPr="003263EA">
        <w:rPr>
          <w:sz w:val="28"/>
          <w:szCs w:val="28"/>
        </w:rPr>
        <w:t>– распределение ответственности за достижение финансового результата</w:t>
      </w:r>
    </w:p>
    <w:p w:rsidR="00773C61" w:rsidRPr="003263EA" w:rsidRDefault="00773C61" w:rsidP="003263EA">
      <w:pPr>
        <w:spacing w:line="360" w:lineRule="auto"/>
        <w:ind w:firstLine="567"/>
        <w:jc w:val="both"/>
        <w:rPr>
          <w:sz w:val="28"/>
          <w:szCs w:val="28"/>
        </w:rPr>
      </w:pPr>
      <w:r w:rsidRPr="004E4892">
        <w:rPr>
          <w:sz w:val="28"/>
          <w:szCs w:val="28"/>
        </w:rPr>
        <w:t>Центры ответственности осуществляют контроль за затратами по многим местам их возникновения при условии</w:t>
      </w:r>
      <w:r w:rsidRPr="003263EA">
        <w:rPr>
          <w:sz w:val="28"/>
          <w:szCs w:val="28"/>
        </w:rPr>
        <w:t xml:space="preserve">, если затраты в них формируются под влиянием данного центра ответственности. Например, центральная лаборатория предприятия как центр ответственности обеспечивает контроль за затратами на </w:t>
      </w:r>
      <w:r w:rsidRPr="003263EA">
        <w:rPr>
          <w:sz w:val="28"/>
          <w:szCs w:val="28"/>
        </w:rPr>
        <w:lastRenderedPageBreak/>
        <w:t>производство работ и оказание услуг на всех участках, во всех производствах, обслуживаемых данным центром ответственности.</w:t>
      </w:r>
    </w:p>
    <w:p w:rsidR="00773C61" w:rsidRPr="003263EA" w:rsidRDefault="00773C61" w:rsidP="003263EA">
      <w:pPr>
        <w:spacing w:line="360" w:lineRule="auto"/>
        <w:ind w:firstLine="567"/>
        <w:jc w:val="both"/>
        <w:rPr>
          <w:sz w:val="28"/>
          <w:szCs w:val="28"/>
        </w:rPr>
      </w:pPr>
      <w:r w:rsidRPr="003263EA">
        <w:rPr>
          <w:sz w:val="28"/>
          <w:szCs w:val="28"/>
        </w:rPr>
        <w:t>Преимущества перехода к управлению по ЦФО очевидны. Разделяя ответственность между подразделениями, мы определяем, кто и за что на предприятии реально отвечает, получаем возможность оценить результаты и оперативно скоординировать действия подразделений, создать грамотную систему мотивации сотрудников для выполнения поставленных задач. Внимание руководителя подразделения концентрируется на показателях работы вверенного ему центра, повышается оперативность и обоснованность принятия управленческих решений. У высшего руководства, наоборот, высвобождается время для выполнения стратегических задач</w:t>
      </w:r>
      <w:r w:rsidR="007E69EA" w:rsidRPr="003263EA">
        <w:rPr>
          <w:sz w:val="28"/>
          <w:szCs w:val="28"/>
        </w:rPr>
        <w:t>.</w:t>
      </w:r>
    </w:p>
    <w:p w:rsidR="00773C61" w:rsidRPr="003263EA" w:rsidRDefault="00773C61" w:rsidP="003263EA">
      <w:pPr>
        <w:spacing w:line="360" w:lineRule="auto"/>
        <w:ind w:firstLine="567"/>
        <w:jc w:val="both"/>
        <w:rPr>
          <w:sz w:val="28"/>
          <w:szCs w:val="28"/>
        </w:rPr>
      </w:pPr>
      <w:r w:rsidRPr="003263EA">
        <w:rPr>
          <w:sz w:val="28"/>
          <w:szCs w:val="28"/>
        </w:rPr>
        <w:t>Предприятия как объекта управления можно разложить на отдельные процессы: закупки, производство, сбыт, инвестиции. Соответственно, структурные подразделения, управляющие данными процессами, можно рассматривать как центры ответственности за их реализацию. Отсюда можно выделить четыре основных типа центра ответственности: </w:t>
      </w:r>
      <w:r w:rsidRPr="003263EA">
        <w:rPr>
          <w:sz w:val="28"/>
          <w:szCs w:val="28"/>
          <w:u w:val="single"/>
        </w:rPr>
        <w:t>центр доходов; центр затрат; центр прибыли; центр инвестиций</w:t>
      </w:r>
      <w:r w:rsidR="00716BE0" w:rsidRPr="00716BE0">
        <w:rPr>
          <w:sz w:val="28"/>
          <w:szCs w:val="28"/>
        </w:rPr>
        <w:t xml:space="preserve"> [4, стр.194-197]</w:t>
      </w:r>
      <w:r w:rsidRPr="00716BE0">
        <w:rPr>
          <w:sz w:val="28"/>
          <w:szCs w:val="28"/>
        </w:rPr>
        <w:t>.</w:t>
      </w:r>
    </w:p>
    <w:p w:rsidR="007E69EA" w:rsidRPr="003263EA" w:rsidRDefault="00773C61" w:rsidP="003263EA">
      <w:pPr>
        <w:spacing w:line="360" w:lineRule="auto"/>
        <w:ind w:firstLine="567"/>
        <w:jc w:val="both"/>
        <w:rPr>
          <w:sz w:val="28"/>
          <w:szCs w:val="28"/>
        </w:rPr>
      </w:pPr>
      <w:r w:rsidRPr="003263EA">
        <w:rPr>
          <w:sz w:val="28"/>
          <w:szCs w:val="28"/>
        </w:rPr>
        <w:t>На практике выделяют гораздо больше типов центров ответственности (например, центры маржинального дохода, ответственные за маржинальную прибыль, или венчур-центры, ответственные за инновационную деятельность компании).</w:t>
      </w:r>
    </w:p>
    <w:p w:rsidR="00773C61" w:rsidRPr="00A063D3" w:rsidRDefault="00773C61" w:rsidP="003263EA">
      <w:pPr>
        <w:spacing w:line="360" w:lineRule="auto"/>
        <w:ind w:firstLine="567"/>
        <w:jc w:val="both"/>
        <w:rPr>
          <w:sz w:val="28"/>
          <w:szCs w:val="28"/>
        </w:rPr>
      </w:pPr>
      <w:r w:rsidRPr="00A063D3">
        <w:rPr>
          <w:sz w:val="28"/>
          <w:szCs w:val="28"/>
        </w:rPr>
        <w:t>Центр доходов — структурное подразделение, ответственное за сбытовую деятельность компании. Ее эффективность определяется максимизацией доходов компании в рамках выделенных для этих целей ресурсов</w:t>
      </w:r>
    </w:p>
    <w:p w:rsidR="00773C61" w:rsidRPr="00A063D3" w:rsidRDefault="00773C61" w:rsidP="003263EA">
      <w:pPr>
        <w:spacing w:line="360" w:lineRule="auto"/>
        <w:ind w:firstLine="567"/>
        <w:jc w:val="both"/>
        <w:rPr>
          <w:sz w:val="28"/>
          <w:szCs w:val="28"/>
        </w:rPr>
      </w:pPr>
      <w:r w:rsidRPr="00A063D3">
        <w:rPr>
          <w:sz w:val="28"/>
          <w:szCs w:val="28"/>
        </w:rPr>
        <w:t>Центр затрат — структурное подразделение, ответственное за выполнение определенного объема работ (производственного задания) в рамках выделенных на эти цели ресурсов. К данному типу ЦФО относится, как правило, большинство подразделений компании.</w:t>
      </w:r>
    </w:p>
    <w:p w:rsidR="00773C61" w:rsidRPr="003263EA" w:rsidRDefault="00773C61" w:rsidP="003263EA">
      <w:pPr>
        <w:spacing w:line="360" w:lineRule="auto"/>
        <w:ind w:firstLine="567"/>
        <w:jc w:val="both"/>
        <w:rPr>
          <w:sz w:val="28"/>
          <w:szCs w:val="28"/>
        </w:rPr>
      </w:pPr>
      <w:r w:rsidRPr="00A063D3">
        <w:rPr>
          <w:sz w:val="28"/>
          <w:szCs w:val="28"/>
        </w:rPr>
        <w:t xml:space="preserve">Центр закупок — </w:t>
      </w:r>
      <w:r w:rsidRPr="003263EA">
        <w:rPr>
          <w:sz w:val="28"/>
          <w:szCs w:val="28"/>
        </w:rPr>
        <w:t xml:space="preserve">это разновидность центра затрат, он несет ответственность за своевременное и в полном объеме снабжение предприятия необходимыми </w:t>
      </w:r>
      <w:r w:rsidRPr="003263EA">
        <w:rPr>
          <w:sz w:val="28"/>
          <w:szCs w:val="28"/>
        </w:rPr>
        <w:lastRenderedPageBreak/>
        <w:t>материальными ресурсами в рамках выделенных на эти цели лимитов. К таким центрам ответственности относятся, например, отделы снабжения. Инструментами бюджетного управления для данного типа ЦФО выступают Бюджет закупок (может включать в себя расходы на транспортировку) и Смета затрат.</w:t>
      </w:r>
    </w:p>
    <w:p w:rsidR="00773C61" w:rsidRPr="00A063D3" w:rsidRDefault="00773C61" w:rsidP="003263EA">
      <w:pPr>
        <w:spacing w:line="360" w:lineRule="auto"/>
        <w:ind w:firstLine="567"/>
        <w:jc w:val="both"/>
        <w:rPr>
          <w:sz w:val="28"/>
          <w:szCs w:val="28"/>
        </w:rPr>
      </w:pPr>
      <w:r w:rsidRPr="00A063D3">
        <w:rPr>
          <w:sz w:val="28"/>
          <w:szCs w:val="28"/>
        </w:rPr>
        <w:t>Центр управленческих расходов — это разновидность центра затрат, он отвечает за качественное исполнение функций управления. К данному типу относится аппарат управления компании, в большинстве случаев без разделения его на структурные составляющие (управления, отделы). Инструментом бюджетного управления для данного типа ЦФО выступает Смета управленческих расходов.</w:t>
      </w:r>
    </w:p>
    <w:p w:rsidR="00773C61" w:rsidRPr="00A063D3" w:rsidRDefault="00773C61" w:rsidP="003263EA">
      <w:pPr>
        <w:spacing w:line="360" w:lineRule="auto"/>
        <w:ind w:firstLine="567"/>
        <w:jc w:val="both"/>
        <w:rPr>
          <w:sz w:val="28"/>
          <w:szCs w:val="28"/>
        </w:rPr>
      </w:pPr>
      <w:r w:rsidRPr="00A063D3">
        <w:rPr>
          <w:sz w:val="28"/>
          <w:szCs w:val="28"/>
        </w:rPr>
        <w:t>Центр прибыли — структурное подразделение (или компания в целом), ответственное за финансовый результат от текущей деятельности. В большинстве случаев ответственность за текущую прибыль (или убыток) несет руководство компании</w:t>
      </w:r>
    </w:p>
    <w:p w:rsidR="00773C61" w:rsidRPr="00A063D3" w:rsidRDefault="00773C61" w:rsidP="003263EA">
      <w:pPr>
        <w:spacing w:line="360" w:lineRule="auto"/>
        <w:ind w:firstLine="567"/>
        <w:jc w:val="both"/>
        <w:rPr>
          <w:sz w:val="28"/>
          <w:szCs w:val="28"/>
        </w:rPr>
      </w:pPr>
      <w:r w:rsidRPr="00A063D3">
        <w:rPr>
          <w:sz w:val="28"/>
          <w:szCs w:val="28"/>
        </w:rPr>
        <w:t>Центр инвестиций — структурное подразделение (или компания в целом), ответственное за эффективность инвестиционной деятельности. Традиционным заблуждением является определение в качестве центра инвестиций подразделения, занимающегося планированием и контролем инвестиционной деятельности (например, инвестиционного управления).</w:t>
      </w:r>
    </w:p>
    <w:p w:rsidR="00773C61" w:rsidRPr="009B277E" w:rsidRDefault="00773C61" w:rsidP="009B277E">
      <w:pPr>
        <w:spacing w:line="360" w:lineRule="auto"/>
        <w:ind w:firstLine="567"/>
        <w:jc w:val="both"/>
        <w:rPr>
          <w:sz w:val="28"/>
          <w:szCs w:val="28"/>
        </w:rPr>
      </w:pPr>
      <w:r w:rsidRPr="00A063D3">
        <w:rPr>
          <w:sz w:val="28"/>
          <w:szCs w:val="28"/>
        </w:rPr>
        <w:t>Сформированный набор центров ответственности и их иерархия закрепляется внутренним регламентным документом — "Положением о финансовой структуре компании", который включает в себя описание типов ЦФО, их состав и иерархию, полномочия руководителей, порядок исчисления (планирования и учета) финансовых результатов деятельности на основе применения системы ключевых показателей</w:t>
      </w:r>
      <w:r w:rsidRPr="003263EA">
        <w:rPr>
          <w:sz w:val="28"/>
          <w:szCs w:val="28"/>
        </w:rPr>
        <w:t>. </w:t>
      </w:r>
    </w:p>
    <w:p w:rsidR="00A063D3" w:rsidRDefault="00A063D3" w:rsidP="00A063D3">
      <w:pPr>
        <w:pStyle w:val="a4"/>
        <w:numPr>
          <w:ilvl w:val="0"/>
          <w:numId w:val="7"/>
        </w:numPr>
        <w:spacing w:before="240" w:after="200" w:line="360" w:lineRule="auto"/>
        <w:jc w:val="center"/>
        <w:rPr>
          <w:sz w:val="28"/>
          <w:szCs w:val="28"/>
          <w:u w:val="single"/>
        </w:rPr>
      </w:pPr>
    </w:p>
    <w:p w:rsidR="00A063D3" w:rsidRDefault="00A063D3" w:rsidP="00A063D3">
      <w:pPr>
        <w:pStyle w:val="a4"/>
        <w:numPr>
          <w:ilvl w:val="0"/>
          <w:numId w:val="7"/>
        </w:numPr>
        <w:spacing w:before="240" w:after="200" w:line="360" w:lineRule="auto"/>
        <w:jc w:val="center"/>
        <w:rPr>
          <w:sz w:val="28"/>
          <w:szCs w:val="28"/>
          <w:u w:val="single"/>
        </w:rPr>
      </w:pPr>
    </w:p>
    <w:p w:rsidR="00A063D3" w:rsidRDefault="00A063D3" w:rsidP="00A063D3">
      <w:pPr>
        <w:pStyle w:val="a4"/>
        <w:numPr>
          <w:ilvl w:val="0"/>
          <w:numId w:val="7"/>
        </w:numPr>
        <w:spacing w:before="240" w:after="200" w:line="360" w:lineRule="auto"/>
        <w:jc w:val="center"/>
        <w:rPr>
          <w:sz w:val="28"/>
          <w:szCs w:val="28"/>
          <w:u w:val="single"/>
        </w:rPr>
      </w:pPr>
    </w:p>
    <w:p w:rsidR="00A063D3" w:rsidRPr="007B71B5" w:rsidRDefault="00A063D3" w:rsidP="00A063D3">
      <w:pPr>
        <w:pStyle w:val="a4"/>
        <w:numPr>
          <w:ilvl w:val="0"/>
          <w:numId w:val="7"/>
        </w:numPr>
        <w:spacing w:before="240" w:after="200" w:line="360" w:lineRule="auto"/>
        <w:jc w:val="center"/>
        <w:rPr>
          <w:sz w:val="28"/>
          <w:szCs w:val="28"/>
          <w:u w:val="single"/>
        </w:rPr>
      </w:pPr>
      <w:r w:rsidRPr="007B71B5">
        <w:rPr>
          <w:sz w:val="28"/>
          <w:szCs w:val="28"/>
          <w:u w:val="single"/>
        </w:rPr>
        <w:lastRenderedPageBreak/>
        <w:t>§2 Практическая часть</w:t>
      </w:r>
    </w:p>
    <w:p w:rsidR="00A063D3" w:rsidRPr="00A063D3" w:rsidRDefault="00A063D3" w:rsidP="00A063D3">
      <w:pPr>
        <w:pStyle w:val="a4"/>
        <w:numPr>
          <w:ilvl w:val="0"/>
          <w:numId w:val="7"/>
        </w:numPr>
        <w:spacing w:line="360" w:lineRule="auto"/>
        <w:rPr>
          <w:b/>
          <w:sz w:val="28"/>
          <w:szCs w:val="28"/>
          <w:u w:val="single"/>
        </w:rPr>
      </w:pPr>
      <w:r w:rsidRPr="00A063D3">
        <w:rPr>
          <w:b/>
          <w:sz w:val="28"/>
          <w:szCs w:val="28"/>
        </w:rPr>
        <w:t xml:space="preserve">         </w:t>
      </w:r>
      <w:r w:rsidRPr="00A063D3">
        <w:rPr>
          <w:b/>
          <w:sz w:val="28"/>
          <w:szCs w:val="28"/>
          <w:u w:val="single"/>
        </w:rPr>
        <w:t>Информация о предприятии</w:t>
      </w:r>
    </w:p>
    <w:p w:rsidR="00A159FC" w:rsidRDefault="00A159FC" w:rsidP="00A159FC">
      <w:pPr>
        <w:pStyle w:val="a4"/>
        <w:shd w:val="clear" w:color="auto" w:fill="FFFFFF"/>
        <w:autoSpaceDE w:val="0"/>
        <w:autoSpaceDN w:val="0"/>
        <w:adjustRightInd w:val="0"/>
        <w:spacing w:before="100" w:line="360" w:lineRule="auto"/>
        <w:ind w:left="0" w:firstLine="567"/>
        <w:jc w:val="both"/>
        <w:rPr>
          <w:color w:val="000000"/>
          <w:sz w:val="28"/>
          <w:szCs w:val="28"/>
        </w:rPr>
      </w:pPr>
      <w:r>
        <w:rPr>
          <w:color w:val="000000"/>
          <w:sz w:val="28"/>
          <w:szCs w:val="28"/>
        </w:rPr>
        <w:t xml:space="preserve">ОАО </w:t>
      </w:r>
      <w:r w:rsidRPr="00A159FC">
        <w:rPr>
          <w:color w:val="000000"/>
          <w:sz w:val="28"/>
          <w:szCs w:val="28"/>
        </w:rPr>
        <w:t>"</w:t>
      </w:r>
      <w:r>
        <w:rPr>
          <w:color w:val="000000"/>
          <w:sz w:val="28"/>
          <w:szCs w:val="28"/>
        </w:rPr>
        <w:t xml:space="preserve">Трест УфаГражданСтрой» (ОАО «Трест УГС») </w:t>
      </w:r>
      <w:r w:rsidRPr="00A159FC">
        <w:rPr>
          <w:color w:val="000000"/>
          <w:sz w:val="28"/>
          <w:szCs w:val="28"/>
        </w:rPr>
        <w:t xml:space="preserve">был создан в соответствии с решением исполнительного комитета Советского районного Совета народных депутатов г. Уфы за №15-280/12 от 07.08.1991. Акционерами являлись работники, объединившие свои личные денежные средства путем выкупа акций. </w:t>
      </w:r>
    </w:p>
    <w:p w:rsidR="00A159FC" w:rsidRDefault="00A159FC" w:rsidP="00A159FC">
      <w:pPr>
        <w:pStyle w:val="a4"/>
        <w:shd w:val="clear" w:color="auto" w:fill="FFFFFF"/>
        <w:autoSpaceDE w:val="0"/>
        <w:autoSpaceDN w:val="0"/>
        <w:adjustRightInd w:val="0"/>
        <w:spacing w:before="100" w:line="360" w:lineRule="auto"/>
        <w:ind w:left="0" w:firstLine="567"/>
        <w:jc w:val="both"/>
        <w:rPr>
          <w:color w:val="000000"/>
          <w:sz w:val="28"/>
          <w:szCs w:val="28"/>
        </w:rPr>
      </w:pPr>
      <w:r w:rsidRPr="00A159FC">
        <w:rPr>
          <w:color w:val="000000"/>
          <w:sz w:val="28"/>
          <w:szCs w:val="28"/>
        </w:rPr>
        <w:t>Место нахождени</w:t>
      </w:r>
      <w:r>
        <w:rPr>
          <w:color w:val="000000"/>
          <w:sz w:val="28"/>
          <w:szCs w:val="28"/>
        </w:rPr>
        <w:t>я</w:t>
      </w:r>
      <w:r w:rsidRPr="00A159FC">
        <w:rPr>
          <w:color w:val="000000"/>
          <w:sz w:val="28"/>
          <w:szCs w:val="28"/>
        </w:rPr>
        <w:t>: Россия, Республика Башкортостан,</w:t>
      </w:r>
      <w:r>
        <w:rPr>
          <w:color w:val="000000"/>
          <w:sz w:val="28"/>
          <w:szCs w:val="28"/>
        </w:rPr>
        <w:t xml:space="preserve"> г. Уфа, ул. Революционная, 154.</w:t>
      </w:r>
    </w:p>
    <w:p w:rsidR="00A159FC" w:rsidRDefault="00A159FC" w:rsidP="00A159FC">
      <w:pPr>
        <w:pStyle w:val="a4"/>
        <w:shd w:val="clear" w:color="auto" w:fill="FFFFFF"/>
        <w:autoSpaceDE w:val="0"/>
        <w:autoSpaceDN w:val="0"/>
        <w:adjustRightInd w:val="0"/>
        <w:spacing w:before="100" w:line="360" w:lineRule="auto"/>
        <w:ind w:left="0" w:firstLine="567"/>
        <w:jc w:val="both"/>
        <w:rPr>
          <w:color w:val="000000"/>
          <w:sz w:val="28"/>
          <w:szCs w:val="28"/>
        </w:rPr>
      </w:pPr>
      <w:r>
        <w:rPr>
          <w:color w:val="000000"/>
          <w:sz w:val="28"/>
          <w:szCs w:val="28"/>
        </w:rPr>
        <w:t>Виды деятельности:</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Производство и продажа изделий из бетона для использования в строительстве</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Предоставление услуг по монтажу, ремонту и техническому обслуживанию прочего оборудования общего назначения, не включенного в другие группировки</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Монтаж зданий и сооружений из сборных конструкций</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Строительство дорог, аэродромов и спортивных сооружений</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Производство штукатурных работ</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Производство столярных и плотничных работ</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Устройство покрытий полов и облицовка стен</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Производство малярных и стекольных работ</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Деятельность агентов по оптовой торговле универсальным ассортиментом товаров</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Оптовая торговля прочими строительными материалами</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Деятельность автомобильного грузового неспециализированного транспорта</w:t>
      </w:r>
    </w:p>
    <w:p w:rsidR="00A159FC" w:rsidRPr="00A159FC" w:rsidRDefault="00A159FC" w:rsidP="00A159FC">
      <w:pPr>
        <w:pStyle w:val="a4"/>
        <w:numPr>
          <w:ilvl w:val="0"/>
          <w:numId w:val="9"/>
        </w:numPr>
        <w:shd w:val="clear" w:color="auto" w:fill="FFFFFF"/>
        <w:autoSpaceDE w:val="0"/>
        <w:autoSpaceDN w:val="0"/>
        <w:adjustRightInd w:val="0"/>
        <w:spacing w:before="100" w:line="360" w:lineRule="auto"/>
        <w:ind w:left="0" w:firstLine="0"/>
        <w:jc w:val="both"/>
        <w:rPr>
          <w:color w:val="000000"/>
          <w:sz w:val="28"/>
          <w:szCs w:val="28"/>
        </w:rPr>
      </w:pPr>
      <w:r w:rsidRPr="00A159FC">
        <w:rPr>
          <w:color w:val="000000"/>
          <w:sz w:val="28"/>
          <w:szCs w:val="28"/>
        </w:rPr>
        <w:t>Предоставление посреднических услуг при покупке, продаже и аренде жилого и нежилого недвижимого имущества</w:t>
      </w:r>
    </w:p>
    <w:p w:rsidR="00A159FC" w:rsidRDefault="00A159FC" w:rsidP="00A063D3">
      <w:pPr>
        <w:pStyle w:val="a4"/>
        <w:shd w:val="clear" w:color="auto" w:fill="FFFFFF"/>
        <w:autoSpaceDE w:val="0"/>
        <w:autoSpaceDN w:val="0"/>
        <w:adjustRightInd w:val="0"/>
        <w:spacing w:after="240" w:line="360" w:lineRule="auto"/>
        <w:ind w:left="0" w:firstLine="567"/>
        <w:jc w:val="both"/>
        <w:rPr>
          <w:color w:val="000000"/>
          <w:sz w:val="28"/>
          <w:szCs w:val="28"/>
        </w:rPr>
      </w:pPr>
      <w:r w:rsidRPr="00A159FC">
        <w:rPr>
          <w:color w:val="000000"/>
          <w:sz w:val="28"/>
          <w:szCs w:val="28"/>
        </w:rPr>
        <w:t>Миссия ОАО «Трест УГС» - совершенствование и развитие рынка строительно-монтажных работ для удовлетворения потребностей людей и сотрудников предприятия.</w:t>
      </w:r>
    </w:p>
    <w:p w:rsidR="00A774E2" w:rsidRPr="00A063D3" w:rsidRDefault="0002221A" w:rsidP="00A159FC">
      <w:pPr>
        <w:pStyle w:val="a4"/>
        <w:shd w:val="clear" w:color="auto" w:fill="FFFFFF"/>
        <w:autoSpaceDE w:val="0"/>
        <w:autoSpaceDN w:val="0"/>
        <w:adjustRightInd w:val="0"/>
        <w:spacing w:line="360" w:lineRule="auto"/>
        <w:ind w:left="0" w:firstLine="567"/>
        <w:jc w:val="both"/>
        <w:rPr>
          <w:b/>
          <w:color w:val="000000"/>
          <w:sz w:val="28"/>
          <w:szCs w:val="28"/>
          <w:u w:val="single"/>
        </w:rPr>
      </w:pPr>
      <w:r>
        <w:rPr>
          <w:b/>
          <w:color w:val="000000"/>
          <w:sz w:val="28"/>
          <w:szCs w:val="28"/>
          <w:u w:val="single"/>
        </w:rPr>
        <w:lastRenderedPageBreak/>
        <w:t>Задания</w:t>
      </w:r>
    </w:p>
    <w:p w:rsidR="00A774E2" w:rsidRDefault="00A774E2" w:rsidP="00A159FC">
      <w:pPr>
        <w:pStyle w:val="a4"/>
        <w:numPr>
          <w:ilvl w:val="0"/>
          <w:numId w:val="10"/>
        </w:numPr>
        <w:shd w:val="clear" w:color="auto" w:fill="FFFFFF"/>
        <w:autoSpaceDE w:val="0"/>
        <w:autoSpaceDN w:val="0"/>
        <w:adjustRightInd w:val="0"/>
        <w:spacing w:before="100" w:line="360" w:lineRule="auto"/>
        <w:ind w:left="0" w:firstLine="567"/>
        <w:jc w:val="both"/>
        <w:rPr>
          <w:color w:val="000000"/>
          <w:sz w:val="28"/>
          <w:szCs w:val="28"/>
        </w:rPr>
      </w:pPr>
      <w:r w:rsidRPr="00A774E2">
        <w:rPr>
          <w:color w:val="000000"/>
          <w:sz w:val="28"/>
          <w:szCs w:val="28"/>
        </w:rPr>
        <w:t>Составить документ</w:t>
      </w:r>
      <w:r>
        <w:rPr>
          <w:color w:val="000000"/>
          <w:sz w:val="28"/>
          <w:szCs w:val="28"/>
        </w:rPr>
        <w:t xml:space="preserve"> внутрихозяйственной отчетности</w:t>
      </w:r>
      <w:r w:rsidRPr="00A774E2">
        <w:rPr>
          <w:color w:val="000000"/>
          <w:sz w:val="28"/>
          <w:szCs w:val="28"/>
        </w:rPr>
        <w:t xml:space="preserve"> «Финансовая структура компании»</w:t>
      </w:r>
      <w:r w:rsidR="00F16165">
        <w:rPr>
          <w:color w:val="000000"/>
          <w:sz w:val="28"/>
          <w:szCs w:val="28"/>
        </w:rPr>
        <w:t xml:space="preserve"> с целью выделения центров финансовой ответственности и реформирования системы бюджетирования.</w:t>
      </w:r>
    </w:p>
    <w:p w:rsidR="00A063D3" w:rsidRPr="00A063D3" w:rsidRDefault="00A774E2" w:rsidP="00A063D3">
      <w:pPr>
        <w:pStyle w:val="a4"/>
        <w:numPr>
          <w:ilvl w:val="0"/>
          <w:numId w:val="10"/>
        </w:numPr>
        <w:shd w:val="clear" w:color="auto" w:fill="FFFFFF"/>
        <w:autoSpaceDE w:val="0"/>
        <w:autoSpaceDN w:val="0"/>
        <w:adjustRightInd w:val="0"/>
        <w:spacing w:before="100" w:line="360" w:lineRule="auto"/>
        <w:ind w:left="0" w:firstLine="567"/>
        <w:jc w:val="both"/>
        <w:rPr>
          <w:color w:val="000000"/>
          <w:sz w:val="28"/>
          <w:szCs w:val="28"/>
        </w:rPr>
      </w:pPr>
      <w:r>
        <w:rPr>
          <w:color w:val="000000"/>
          <w:sz w:val="28"/>
          <w:szCs w:val="28"/>
        </w:rPr>
        <w:t>Составить сводную ведомость производственны</w:t>
      </w:r>
      <w:r w:rsidR="00A063D3">
        <w:rPr>
          <w:color w:val="000000"/>
          <w:sz w:val="28"/>
          <w:szCs w:val="28"/>
        </w:rPr>
        <w:t>х затрат</w:t>
      </w:r>
    </w:p>
    <w:p w:rsidR="00A063D3" w:rsidRDefault="00A063D3" w:rsidP="00A774E2">
      <w:pPr>
        <w:shd w:val="clear" w:color="auto" w:fill="FFFFFF"/>
        <w:autoSpaceDE w:val="0"/>
        <w:autoSpaceDN w:val="0"/>
        <w:adjustRightInd w:val="0"/>
        <w:spacing w:before="100" w:line="360" w:lineRule="auto"/>
        <w:ind w:firstLine="567"/>
        <w:jc w:val="both"/>
        <w:rPr>
          <w:b/>
          <w:color w:val="000000"/>
          <w:sz w:val="28"/>
          <w:szCs w:val="28"/>
          <w:u w:val="single"/>
        </w:rPr>
      </w:pPr>
    </w:p>
    <w:p w:rsidR="00A774E2" w:rsidRPr="00A063D3" w:rsidRDefault="00A063D3" w:rsidP="00A774E2">
      <w:pPr>
        <w:shd w:val="clear" w:color="auto" w:fill="FFFFFF"/>
        <w:autoSpaceDE w:val="0"/>
        <w:autoSpaceDN w:val="0"/>
        <w:adjustRightInd w:val="0"/>
        <w:spacing w:before="100" w:line="360" w:lineRule="auto"/>
        <w:ind w:firstLine="567"/>
        <w:jc w:val="both"/>
        <w:rPr>
          <w:b/>
          <w:color w:val="000000"/>
          <w:sz w:val="28"/>
          <w:szCs w:val="28"/>
          <w:u w:val="single"/>
        </w:rPr>
      </w:pPr>
      <w:r>
        <w:rPr>
          <w:b/>
          <w:color w:val="000000"/>
          <w:sz w:val="28"/>
          <w:szCs w:val="28"/>
          <w:u w:val="single"/>
        </w:rPr>
        <w:t>Решение</w:t>
      </w:r>
      <w:r w:rsidR="00A774E2" w:rsidRPr="00A063D3">
        <w:rPr>
          <w:b/>
          <w:color w:val="000000"/>
          <w:sz w:val="28"/>
          <w:szCs w:val="28"/>
          <w:u w:val="single"/>
        </w:rPr>
        <w:t xml:space="preserve"> </w:t>
      </w:r>
    </w:p>
    <w:p w:rsidR="00A774E2" w:rsidRDefault="00A774E2" w:rsidP="00A774E2">
      <w:pPr>
        <w:pStyle w:val="a3"/>
        <w:numPr>
          <w:ilvl w:val="0"/>
          <w:numId w:val="11"/>
        </w:numPr>
        <w:shd w:val="clear" w:color="auto" w:fill="FFFFFF"/>
        <w:spacing w:line="360" w:lineRule="auto"/>
        <w:jc w:val="both"/>
        <w:rPr>
          <w:sz w:val="28"/>
          <w:szCs w:val="28"/>
        </w:rPr>
      </w:pPr>
      <w:r>
        <w:rPr>
          <w:sz w:val="28"/>
          <w:szCs w:val="28"/>
        </w:rPr>
        <w:t>Ф</w:t>
      </w:r>
      <w:r w:rsidRPr="00773C61">
        <w:rPr>
          <w:sz w:val="28"/>
          <w:szCs w:val="28"/>
        </w:rPr>
        <w:t>инансов</w:t>
      </w:r>
      <w:r>
        <w:rPr>
          <w:sz w:val="28"/>
          <w:szCs w:val="28"/>
        </w:rPr>
        <w:t>ая</w:t>
      </w:r>
      <w:r w:rsidRPr="00773C61">
        <w:rPr>
          <w:sz w:val="28"/>
          <w:szCs w:val="28"/>
        </w:rPr>
        <w:t xml:space="preserve"> структур</w:t>
      </w:r>
      <w:r>
        <w:rPr>
          <w:sz w:val="28"/>
          <w:szCs w:val="28"/>
        </w:rPr>
        <w:t>а</w:t>
      </w:r>
      <w:r w:rsidRPr="00773C61">
        <w:rPr>
          <w:sz w:val="28"/>
          <w:szCs w:val="28"/>
        </w:rPr>
        <w:t xml:space="preserve"> компании</w:t>
      </w:r>
      <w:r>
        <w:rPr>
          <w:sz w:val="28"/>
          <w:szCs w:val="28"/>
        </w:rPr>
        <w:t xml:space="preserve"> </w:t>
      </w:r>
    </w:p>
    <w:p w:rsidR="00A063D3" w:rsidRDefault="00A063D3" w:rsidP="00A774E2">
      <w:pPr>
        <w:shd w:val="clear" w:color="auto" w:fill="FFFFFF"/>
        <w:autoSpaceDE w:val="0"/>
        <w:autoSpaceDN w:val="0"/>
        <w:adjustRightInd w:val="0"/>
        <w:spacing w:before="100" w:line="360" w:lineRule="auto"/>
        <w:ind w:firstLine="567"/>
        <w:jc w:val="both"/>
        <w:rPr>
          <w:noProof/>
          <w:color w:val="000000"/>
          <w:sz w:val="28"/>
          <w:szCs w:val="28"/>
        </w:rPr>
      </w:pPr>
      <w:r w:rsidRPr="00A774E2">
        <w:rPr>
          <w:noProof/>
          <w:color w:val="000000"/>
          <w:sz w:val="28"/>
          <w:szCs w:val="28"/>
        </w:rPr>
        <w:drawing>
          <wp:inline distT="0" distB="0" distL="0" distR="0">
            <wp:extent cx="6105525" cy="4619625"/>
            <wp:effectExtent l="0" t="0" r="66675" b="0"/>
            <wp:docPr id="2"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A063D3" w:rsidRDefault="00A063D3" w:rsidP="00A063D3">
      <w:pPr>
        <w:shd w:val="clear" w:color="auto" w:fill="FFFFFF"/>
        <w:autoSpaceDE w:val="0"/>
        <w:autoSpaceDN w:val="0"/>
        <w:adjustRightInd w:val="0"/>
        <w:spacing w:before="100" w:line="360" w:lineRule="auto"/>
        <w:jc w:val="both"/>
        <w:rPr>
          <w:color w:val="000000"/>
          <w:sz w:val="28"/>
          <w:szCs w:val="28"/>
        </w:rPr>
      </w:pPr>
    </w:p>
    <w:p w:rsidR="0002221A" w:rsidRDefault="0002221A" w:rsidP="00A063D3">
      <w:pPr>
        <w:shd w:val="clear" w:color="auto" w:fill="FFFFFF"/>
        <w:autoSpaceDE w:val="0"/>
        <w:autoSpaceDN w:val="0"/>
        <w:adjustRightInd w:val="0"/>
        <w:spacing w:before="100" w:line="360" w:lineRule="auto"/>
        <w:jc w:val="both"/>
        <w:rPr>
          <w:color w:val="000000"/>
          <w:sz w:val="28"/>
          <w:szCs w:val="28"/>
        </w:rPr>
      </w:pPr>
    </w:p>
    <w:p w:rsidR="0002221A" w:rsidRDefault="0002221A" w:rsidP="00A063D3">
      <w:pPr>
        <w:shd w:val="clear" w:color="auto" w:fill="FFFFFF"/>
        <w:autoSpaceDE w:val="0"/>
        <w:autoSpaceDN w:val="0"/>
        <w:adjustRightInd w:val="0"/>
        <w:spacing w:before="100" w:line="360" w:lineRule="auto"/>
        <w:jc w:val="both"/>
        <w:rPr>
          <w:color w:val="000000"/>
          <w:sz w:val="28"/>
          <w:szCs w:val="28"/>
        </w:rPr>
      </w:pPr>
    </w:p>
    <w:p w:rsidR="0002221A" w:rsidRDefault="0002221A" w:rsidP="00A063D3">
      <w:pPr>
        <w:shd w:val="clear" w:color="auto" w:fill="FFFFFF"/>
        <w:autoSpaceDE w:val="0"/>
        <w:autoSpaceDN w:val="0"/>
        <w:adjustRightInd w:val="0"/>
        <w:spacing w:before="100" w:line="360" w:lineRule="auto"/>
        <w:jc w:val="both"/>
        <w:rPr>
          <w:color w:val="000000"/>
          <w:sz w:val="28"/>
          <w:szCs w:val="28"/>
        </w:rPr>
      </w:pPr>
    </w:p>
    <w:p w:rsidR="00D938DD" w:rsidRDefault="00D938DD" w:rsidP="0002221A">
      <w:pPr>
        <w:pStyle w:val="a3"/>
        <w:numPr>
          <w:ilvl w:val="0"/>
          <w:numId w:val="11"/>
        </w:numPr>
        <w:shd w:val="clear" w:color="auto" w:fill="FFFFFF"/>
        <w:spacing w:before="0" w:beforeAutospacing="0" w:after="0" w:afterAutospacing="0"/>
        <w:rPr>
          <w:color w:val="000000"/>
          <w:sz w:val="28"/>
          <w:szCs w:val="28"/>
        </w:rPr>
      </w:pPr>
      <w:r w:rsidRPr="00A774E2">
        <w:rPr>
          <w:bCs/>
          <w:color w:val="000000"/>
          <w:sz w:val="28"/>
          <w:szCs w:val="28"/>
        </w:rPr>
        <w:lastRenderedPageBreak/>
        <w:t>Сводная ведомость производственных затрат</w:t>
      </w:r>
      <w:r w:rsidR="005821F0">
        <w:rPr>
          <w:bCs/>
          <w:color w:val="000000"/>
          <w:sz w:val="28"/>
          <w:szCs w:val="28"/>
        </w:rPr>
        <w:t xml:space="preserve"> (</w:t>
      </w:r>
      <w:r w:rsidRPr="00A774E2">
        <w:rPr>
          <w:bCs/>
          <w:color w:val="000000"/>
          <w:sz w:val="28"/>
          <w:szCs w:val="28"/>
        </w:rPr>
        <w:t>тыс. р</w:t>
      </w:r>
      <w:r w:rsidR="005821F0">
        <w:rPr>
          <w:bCs/>
          <w:color w:val="000000"/>
          <w:sz w:val="28"/>
          <w:szCs w:val="28"/>
        </w:rPr>
        <w:t>уб</w:t>
      </w:r>
      <w:r w:rsidRPr="00A774E2">
        <w:rPr>
          <w:bCs/>
          <w:color w:val="000000"/>
          <w:sz w:val="28"/>
          <w:szCs w:val="28"/>
        </w:rPr>
        <w:t>.</w:t>
      </w:r>
      <w:r w:rsidR="005821F0">
        <w:rPr>
          <w:bCs/>
          <w:color w:val="000000"/>
          <w:sz w:val="28"/>
          <w:szCs w:val="28"/>
        </w:rPr>
        <w:t>)</w:t>
      </w:r>
    </w:p>
    <w:p w:rsidR="0002221A" w:rsidRDefault="0002221A" w:rsidP="0002221A">
      <w:pPr>
        <w:pStyle w:val="a3"/>
        <w:shd w:val="clear" w:color="auto" w:fill="FFFFFF"/>
        <w:spacing w:before="0" w:beforeAutospacing="0" w:after="0" w:afterAutospacing="0"/>
        <w:rPr>
          <w:color w:val="000000"/>
          <w:sz w:val="28"/>
          <w:szCs w:val="28"/>
        </w:rPr>
      </w:pPr>
    </w:p>
    <w:p w:rsidR="0002221A" w:rsidRPr="0002221A" w:rsidRDefault="0002221A" w:rsidP="0002221A">
      <w:pPr>
        <w:pStyle w:val="a3"/>
        <w:shd w:val="clear" w:color="auto" w:fill="FFFFFF"/>
        <w:spacing w:before="0" w:beforeAutospacing="0" w:after="0" w:afterAutospacing="0"/>
        <w:rPr>
          <w:color w:val="000000"/>
          <w:sz w:val="28"/>
          <w:szCs w:val="28"/>
        </w:rPr>
      </w:pPr>
    </w:p>
    <w:tbl>
      <w:tblPr>
        <w:tblStyle w:val="af2"/>
        <w:tblpPr w:leftFromText="180" w:rightFromText="180" w:vertAnchor="text" w:horzAnchor="margin" w:tblpXSpec="center" w:tblpY="-406"/>
        <w:tblW w:w="9415" w:type="dxa"/>
        <w:tblLayout w:type="fixed"/>
        <w:tblLook w:val="04A0"/>
      </w:tblPr>
      <w:tblGrid>
        <w:gridCol w:w="959"/>
        <w:gridCol w:w="1701"/>
        <w:gridCol w:w="850"/>
        <w:gridCol w:w="993"/>
        <w:gridCol w:w="708"/>
        <w:gridCol w:w="851"/>
        <w:gridCol w:w="709"/>
        <w:gridCol w:w="708"/>
        <w:gridCol w:w="944"/>
        <w:gridCol w:w="992"/>
      </w:tblGrid>
      <w:tr w:rsidR="00D938DD" w:rsidTr="00BD09F8">
        <w:trPr>
          <w:trHeight w:val="417"/>
        </w:trPr>
        <w:tc>
          <w:tcPr>
            <w:tcW w:w="2660" w:type="dxa"/>
            <w:gridSpan w:val="2"/>
            <w:vMerge w:val="restart"/>
          </w:tcPr>
          <w:p w:rsidR="00D938DD" w:rsidRDefault="00D938DD" w:rsidP="00BD09F8">
            <w:pPr>
              <w:pStyle w:val="a3"/>
              <w:jc w:val="center"/>
              <w:rPr>
                <w:color w:val="000000"/>
                <w:sz w:val="20"/>
                <w:szCs w:val="20"/>
              </w:rPr>
            </w:pPr>
            <w:r>
              <w:rPr>
                <w:color w:val="000000"/>
                <w:sz w:val="20"/>
                <w:szCs w:val="20"/>
              </w:rPr>
              <w:t>Виды затрат</w:t>
            </w:r>
          </w:p>
        </w:tc>
        <w:tc>
          <w:tcPr>
            <w:tcW w:w="6755" w:type="dxa"/>
            <w:gridSpan w:val="8"/>
            <w:vAlign w:val="center"/>
          </w:tcPr>
          <w:p w:rsidR="00D938DD" w:rsidRDefault="00D938DD" w:rsidP="00BD09F8">
            <w:pPr>
              <w:pStyle w:val="a3"/>
              <w:jc w:val="center"/>
              <w:rPr>
                <w:color w:val="000000"/>
                <w:sz w:val="20"/>
                <w:szCs w:val="20"/>
              </w:rPr>
            </w:pPr>
            <w:r>
              <w:rPr>
                <w:color w:val="000000"/>
                <w:sz w:val="20"/>
                <w:szCs w:val="20"/>
              </w:rPr>
              <w:t>Места формирования затрат</w:t>
            </w:r>
          </w:p>
        </w:tc>
      </w:tr>
      <w:tr w:rsidR="00D938DD" w:rsidTr="00BD09F8">
        <w:trPr>
          <w:trHeight w:val="322"/>
        </w:trPr>
        <w:tc>
          <w:tcPr>
            <w:tcW w:w="2660" w:type="dxa"/>
            <w:gridSpan w:val="2"/>
            <w:vMerge/>
          </w:tcPr>
          <w:p w:rsidR="00D938DD" w:rsidRDefault="00D938DD" w:rsidP="00BD09F8">
            <w:pPr>
              <w:pStyle w:val="a3"/>
              <w:jc w:val="center"/>
              <w:rPr>
                <w:color w:val="000000"/>
                <w:sz w:val="20"/>
                <w:szCs w:val="20"/>
              </w:rPr>
            </w:pPr>
          </w:p>
        </w:tc>
        <w:tc>
          <w:tcPr>
            <w:tcW w:w="850" w:type="dxa"/>
            <w:vMerge w:val="restart"/>
            <w:textDirection w:val="btLr"/>
            <w:vAlign w:val="center"/>
          </w:tcPr>
          <w:p w:rsidR="00D938DD" w:rsidRDefault="00D938DD" w:rsidP="00BD09F8">
            <w:pPr>
              <w:pStyle w:val="a3"/>
              <w:ind w:left="113" w:right="113"/>
              <w:jc w:val="center"/>
              <w:rPr>
                <w:color w:val="000000"/>
                <w:sz w:val="20"/>
                <w:szCs w:val="20"/>
              </w:rPr>
            </w:pPr>
            <w:r>
              <w:rPr>
                <w:color w:val="000000"/>
                <w:sz w:val="20"/>
                <w:szCs w:val="20"/>
              </w:rPr>
              <w:t>Общие вспомогательные</w:t>
            </w:r>
          </w:p>
        </w:tc>
        <w:tc>
          <w:tcPr>
            <w:tcW w:w="993" w:type="dxa"/>
            <w:vMerge w:val="restart"/>
            <w:textDirection w:val="btLr"/>
            <w:vAlign w:val="center"/>
          </w:tcPr>
          <w:p w:rsidR="00D938DD" w:rsidRDefault="00D938DD" w:rsidP="00BD09F8">
            <w:pPr>
              <w:pStyle w:val="a3"/>
              <w:ind w:left="113" w:right="113"/>
              <w:jc w:val="center"/>
              <w:rPr>
                <w:color w:val="000000"/>
                <w:sz w:val="20"/>
                <w:szCs w:val="20"/>
              </w:rPr>
            </w:pPr>
            <w:r>
              <w:rPr>
                <w:color w:val="000000"/>
                <w:sz w:val="20"/>
                <w:szCs w:val="20"/>
              </w:rPr>
              <w:t>Места материальных затрат</w:t>
            </w:r>
          </w:p>
        </w:tc>
        <w:tc>
          <w:tcPr>
            <w:tcW w:w="2976" w:type="dxa"/>
            <w:gridSpan w:val="4"/>
            <w:vAlign w:val="center"/>
          </w:tcPr>
          <w:p w:rsidR="00D938DD" w:rsidRDefault="00D938DD" w:rsidP="00BD09F8">
            <w:pPr>
              <w:pStyle w:val="a3"/>
              <w:jc w:val="center"/>
              <w:rPr>
                <w:color w:val="000000"/>
                <w:sz w:val="20"/>
                <w:szCs w:val="20"/>
              </w:rPr>
            </w:pPr>
            <w:r>
              <w:rPr>
                <w:color w:val="000000"/>
                <w:sz w:val="20"/>
                <w:szCs w:val="20"/>
              </w:rPr>
              <w:t>Производство</w:t>
            </w:r>
          </w:p>
        </w:tc>
        <w:tc>
          <w:tcPr>
            <w:tcW w:w="944" w:type="dxa"/>
            <w:vMerge w:val="restart"/>
            <w:textDirection w:val="btLr"/>
            <w:vAlign w:val="center"/>
          </w:tcPr>
          <w:p w:rsidR="00D938DD" w:rsidRDefault="00D938DD" w:rsidP="00BD09F8">
            <w:pPr>
              <w:pStyle w:val="a3"/>
              <w:ind w:left="113" w:right="113"/>
              <w:jc w:val="center"/>
              <w:rPr>
                <w:color w:val="000000"/>
                <w:sz w:val="20"/>
                <w:szCs w:val="20"/>
              </w:rPr>
            </w:pPr>
            <w:r>
              <w:rPr>
                <w:color w:val="000000"/>
                <w:sz w:val="20"/>
                <w:szCs w:val="20"/>
              </w:rPr>
              <w:t>Управленческие затраты</w:t>
            </w:r>
          </w:p>
        </w:tc>
        <w:tc>
          <w:tcPr>
            <w:tcW w:w="992" w:type="dxa"/>
            <w:vMerge w:val="restart"/>
            <w:textDirection w:val="btLr"/>
            <w:vAlign w:val="center"/>
          </w:tcPr>
          <w:p w:rsidR="00D938DD" w:rsidRDefault="00D938DD" w:rsidP="00BD09F8">
            <w:pPr>
              <w:pStyle w:val="a3"/>
              <w:ind w:left="113" w:right="113"/>
              <w:jc w:val="center"/>
              <w:rPr>
                <w:color w:val="000000"/>
                <w:sz w:val="20"/>
                <w:szCs w:val="20"/>
              </w:rPr>
            </w:pPr>
            <w:r>
              <w:rPr>
                <w:color w:val="000000"/>
                <w:sz w:val="20"/>
                <w:szCs w:val="20"/>
              </w:rPr>
              <w:t>Места сбытовых затрат</w:t>
            </w:r>
          </w:p>
        </w:tc>
      </w:tr>
      <w:tr w:rsidR="00D938DD" w:rsidTr="00BD09F8">
        <w:trPr>
          <w:cantSplit/>
          <w:trHeight w:val="1970"/>
        </w:trPr>
        <w:tc>
          <w:tcPr>
            <w:tcW w:w="2660" w:type="dxa"/>
            <w:gridSpan w:val="2"/>
            <w:vMerge/>
          </w:tcPr>
          <w:p w:rsidR="00D938DD" w:rsidRDefault="00D938DD" w:rsidP="00BD09F8">
            <w:pPr>
              <w:pStyle w:val="a3"/>
              <w:rPr>
                <w:color w:val="000000"/>
                <w:sz w:val="20"/>
                <w:szCs w:val="20"/>
              </w:rPr>
            </w:pPr>
          </w:p>
        </w:tc>
        <w:tc>
          <w:tcPr>
            <w:tcW w:w="850" w:type="dxa"/>
            <w:vMerge/>
          </w:tcPr>
          <w:p w:rsidR="00D938DD" w:rsidRDefault="00D938DD" w:rsidP="00BD09F8">
            <w:pPr>
              <w:pStyle w:val="a3"/>
              <w:rPr>
                <w:color w:val="000000"/>
                <w:sz w:val="20"/>
                <w:szCs w:val="20"/>
              </w:rPr>
            </w:pPr>
          </w:p>
        </w:tc>
        <w:tc>
          <w:tcPr>
            <w:tcW w:w="993" w:type="dxa"/>
            <w:vMerge/>
          </w:tcPr>
          <w:p w:rsidR="00D938DD" w:rsidRDefault="00D938DD" w:rsidP="00BD09F8">
            <w:pPr>
              <w:pStyle w:val="a3"/>
              <w:rPr>
                <w:color w:val="000000"/>
                <w:sz w:val="20"/>
                <w:szCs w:val="20"/>
              </w:rPr>
            </w:pPr>
          </w:p>
        </w:tc>
        <w:tc>
          <w:tcPr>
            <w:tcW w:w="708" w:type="dxa"/>
            <w:textDirection w:val="btLr"/>
          </w:tcPr>
          <w:p w:rsidR="00D938DD" w:rsidRDefault="00D938DD" w:rsidP="00BD09F8">
            <w:pPr>
              <w:pStyle w:val="a3"/>
              <w:ind w:left="113" w:right="113"/>
              <w:jc w:val="center"/>
              <w:rPr>
                <w:color w:val="000000"/>
                <w:sz w:val="20"/>
                <w:szCs w:val="20"/>
              </w:rPr>
            </w:pPr>
            <w:r>
              <w:rPr>
                <w:color w:val="000000"/>
                <w:sz w:val="20"/>
                <w:szCs w:val="20"/>
              </w:rPr>
              <w:t>Вспомогательный цех 1</w:t>
            </w:r>
          </w:p>
        </w:tc>
        <w:tc>
          <w:tcPr>
            <w:tcW w:w="851" w:type="dxa"/>
            <w:textDirection w:val="btLr"/>
          </w:tcPr>
          <w:p w:rsidR="00D938DD" w:rsidRDefault="00D938DD" w:rsidP="00BD09F8">
            <w:pPr>
              <w:pStyle w:val="a3"/>
              <w:ind w:left="113" w:right="113"/>
              <w:jc w:val="center"/>
              <w:rPr>
                <w:color w:val="000000"/>
                <w:sz w:val="20"/>
                <w:szCs w:val="20"/>
              </w:rPr>
            </w:pPr>
            <w:r>
              <w:rPr>
                <w:color w:val="000000"/>
                <w:sz w:val="20"/>
                <w:szCs w:val="20"/>
              </w:rPr>
              <w:t>Вспомогательный цех 2</w:t>
            </w:r>
          </w:p>
        </w:tc>
        <w:tc>
          <w:tcPr>
            <w:tcW w:w="709" w:type="dxa"/>
            <w:textDirection w:val="btLr"/>
          </w:tcPr>
          <w:p w:rsidR="00D938DD" w:rsidRDefault="00D938DD" w:rsidP="00BD09F8">
            <w:pPr>
              <w:pStyle w:val="a3"/>
              <w:ind w:left="113" w:right="113"/>
              <w:jc w:val="center"/>
              <w:rPr>
                <w:color w:val="000000"/>
                <w:sz w:val="20"/>
                <w:szCs w:val="20"/>
              </w:rPr>
            </w:pPr>
            <w:r>
              <w:rPr>
                <w:color w:val="000000"/>
                <w:sz w:val="20"/>
                <w:szCs w:val="20"/>
              </w:rPr>
              <w:t>Основной цех 1</w:t>
            </w:r>
          </w:p>
        </w:tc>
        <w:tc>
          <w:tcPr>
            <w:tcW w:w="708" w:type="dxa"/>
            <w:textDirection w:val="btLr"/>
          </w:tcPr>
          <w:p w:rsidR="00D938DD" w:rsidRDefault="00D938DD" w:rsidP="00BD09F8">
            <w:pPr>
              <w:pStyle w:val="a3"/>
              <w:ind w:left="113" w:right="113"/>
              <w:jc w:val="center"/>
              <w:rPr>
                <w:color w:val="000000"/>
                <w:sz w:val="20"/>
                <w:szCs w:val="20"/>
              </w:rPr>
            </w:pPr>
            <w:r>
              <w:rPr>
                <w:color w:val="000000"/>
                <w:sz w:val="20"/>
                <w:szCs w:val="20"/>
              </w:rPr>
              <w:t>Основной цех 2</w:t>
            </w:r>
          </w:p>
        </w:tc>
        <w:tc>
          <w:tcPr>
            <w:tcW w:w="944" w:type="dxa"/>
            <w:vMerge/>
          </w:tcPr>
          <w:p w:rsidR="00D938DD" w:rsidRDefault="00D938DD" w:rsidP="00BD09F8">
            <w:pPr>
              <w:pStyle w:val="a3"/>
              <w:rPr>
                <w:color w:val="000000"/>
                <w:sz w:val="20"/>
                <w:szCs w:val="20"/>
              </w:rPr>
            </w:pPr>
          </w:p>
        </w:tc>
        <w:tc>
          <w:tcPr>
            <w:tcW w:w="992" w:type="dxa"/>
            <w:vMerge/>
          </w:tcPr>
          <w:p w:rsidR="00D938DD" w:rsidRDefault="00D938DD" w:rsidP="00BD09F8">
            <w:pPr>
              <w:pStyle w:val="a3"/>
              <w:rPr>
                <w:color w:val="000000"/>
                <w:sz w:val="20"/>
                <w:szCs w:val="20"/>
              </w:rPr>
            </w:pPr>
          </w:p>
        </w:tc>
      </w:tr>
      <w:tr w:rsidR="00D938DD" w:rsidTr="00BD09F8">
        <w:trPr>
          <w:trHeight w:val="370"/>
        </w:trPr>
        <w:tc>
          <w:tcPr>
            <w:tcW w:w="959" w:type="dxa"/>
            <w:vMerge w:val="restart"/>
            <w:textDirection w:val="btLr"/>
            <w:vAlign w:val="center"/>
          </w:tcPr>
          <w:p w:rsidR="00D938DD" w:rsidRPr="004B47F0" w:rsidRDefault="00D938DD" w:rsidP="00BD09F8">
            <w:pPr>
              <w:pStyle w:val="a3"/>
              <w:ind w:left="113" w:right="113"/>
              <w:jc w:val="center"/>
              <w:rPr>
                <w:b/>
                <w:color w:val="000000"/>
                <w:sz w:val="20"/>
                <w:szCs w:val="20"/>
              </w:rPr>
            </w:pPr>
            <w:r w:rsidRPr="004B47F0">
              <w:rPr>
                <w:b/>
                <w:color w:val="000000"/>
                <w:sz w:val="20"/>
                <w:szCs w:val="20"/>
              </w:rPr>
              <w:t>Первичные затраты</w:t>
            </w:r>
          </w:p>
        </w:tc>
        <w:tc>
          <w:tcPr>
            <w:tcW w:w="1701" w:type="dxa"/>
            <w:vAlign w:val="center"/>
          </w:tcPr>
          <w:p w:rsidR="00D938DD" w:rsidRDefault="00D938DD" w:rsidP="00BD09F8">
            <w:pPr>
              <w:pStyle w:val="a3"/>
              <w:jc w:val="center"/>
              <w:rPr>
                <w:color w:val="000000"/>
                <w:sz w:val="20"/>
                <w:szCs w:val="20"/>
              </w:rPr>
            </w:pPr>
            <w:r>
              <w:rPr>
                <w:color w:val="000000"/>
                <w:sz w:val="20"/>
                <w:szCs w:val="20"/>
              </w:rPr>
              <w:t>Материалы</w:t>
            </w:r>
          </w:p>
        </w:tc>
        <w:tc>
          <w:tcPr>
            <w:tcW w:w="850" w:type="dxa"/>
            <w:vAlign w:val="center"/>
          </w:tcPr>
          <w:p w:rsidR="00D938DD" w:rsidRDefault="00D938DD" w:rsidP="00BD09F8">
            <w:pPr>
              <w:pStyle w:val="a3"/>
              <w:jc w:val="center"/>
              <w:rPr>
                <w:color w:val="000000"/>
                <w:sz w:val="20"/>
                <w:szCs w:val="20"/>
              </w:rPr>
            </w:pPr>
            <w:r>
              <w:rPr>
                <w:color w:val="000000"/>
                <w:sz w:val="20"/>
                <w:szCs w:val="20"/>
              </w:rPr>
              <w:t>350</w:t>
            </w:r>
          </w:p>
        </w:tc>
        <w:tc>
          <w:tcPr>
            <w:tcW w:w="993" w:type="dxa"/>
            <w:vAlign w:val="center"/>
          </w:tcPr>
          <w:p w:rsidR="00D938DD" w:rsidRDefault="00D938DD" w:rsidP="00BD09F8">
            <w:pPr>
              <w:pStyle w:val="a3"/>
              <w:jc w:val="center"/>
              <w:rPr>
                <w:color w:val="000000"/>
                <w:sz w:val="20"/>
                <w:szCs w:val="20"/>
              </w:rPr>
            </w:pPr>
            <w:r>
              <w:rPr>
                <w:color w:val="000000"/>
                <w:sz w:val="20"/>
                <w:szCs w:val="20"/>
              </w:rPr>
              <w:t>400</w:t>
            </w:r>
          </w:p>
        </w:tc>
        <w:tc>
          <w:tcPr>
            <w:tcW w:w="708" w:type="dxa"/>
            <w:vAlign w:val="center"/>
          </w:tcPr>
          <w:p w:rsidR="00D938DD" w:rsidRDefault="00D938DD" w:rsidP="00BD09F8">
            <w:pPr>
              <w:pStyle w:val="a3"/>
              <w:jc w:val="center"/>
              <w:rPr>
                <w:color w:val="000000"/>
                <w:sz w:val="20"/>
                <w:szCs w:val="20"/>
              </w:rPr>
            </w:pPr>
            <w:r>
              <w:rPr>
                <w:color w:val="000000"/>
                <w:sz w:val="20"/>
                <w:szCs w:val="20"/>
              </w:rPr>
              <w:t>300</w:t>
            </w:r>
          </w:p>
        </w:tc>
        <w:tc>
          <w:tcPr>
            <w:tcW w:w="851" w:type="dxa"/>
            <w:vAlign w:val="center"/>
          </w:tcPr>
          <w:p w:rsidR="00D938DD" w:rsidRDefault="00D938DD" w:rsidP="00BD09F8">
            <w:pPr>
              <w:pStyle w:val="a3"/>
              <w:jc w:val="center"/>
              <w:rPr>
                <w:color w:val="000000"/>
                <w:sz w:val="20"/>
                <w:szCs w:val="20"/>
              </w:rPr>
            </w:pPr>
            <w:r>
              <w:rPr>
                <w:color w:val="000000"/>
                <w:sz w:val="20"/>
                <w:szCs w:val="20"/>
              </w:rPr>
              <w:t>200</w:t>
            </w:r>
          </w:p>
        </w:tc>
        <w:tc>
          <w:tcPr>
            <w:tcW w:w="709" w:type="dxa"/>
            <w:vAlign w:val="center"/>
          </w:tcPr>
          <w:p w:rsidR="00D938DD" w:rsidRDefault="00D938DD" w:rsidP="00BD09F8">
            <w:pPr>
              <w:pStyle w:val="a3"/>
              <w:jc w:val="center"/>
              <w:rPr>
                <w:color w:val="000000"/>
                <w:sz w:val="20"/>
                <w:szCs w:val="20"/>
              </w:rPr>
            </w:pPr>
            <w:r>
              <w:rPr>
                <w:color w:val="000000"/>
                <w:sz w:val="20"/>
                <w:szCs w:val="20"/>
              </w:rPr>
              <w:t>1000</w:t>
            </w:r>
          </w:p>
        </w:tc>
        <w:tc>
          <w:tcPr>
            <w:tcW w:w="708" w:type="dxa"/>
            <w:vAlign w:val="center"/>
          </w:tcPr>
          <w:p w:rsidR="00D938DD" w:rsidRDefault="00D938DD" w:rsidP="00BD09F8">
            <w:pPr>
              <w:pStyle w:val="a3"/>
              <w:jc w:val="center"/>
              <w:rPr>
                <w:color w:val="000000"/>
                <w:sz w:val="20"/>
                <w:szCs w:val="20"/>
              </w:rPr>
            </w:pPr>
            <w:r>
              <w:rPr>
                <w:color w:val="000000"/>
                <w:sz w:val="20"/>
                <w:szCs w:val="20"/>
              </w:rPr>
              <w:t>1800</w:t>
            </w:r>
          </w:p>
        </w:tc>
        <w:tc>
          <w:tcPr>
            <w:tcW w:w="944" w:type="dxa"/>
            <w:vAlign w:val="center"/>
          </w:tcPr>
          <w:p w:rsidR="00D938DD" w:rsidRDefault="00D938DD" w:rsidP="00BD09F8">
            <w:pPr>
              <w:pStyle w:val="a3"/>
              <w:jc w:val="center"/>
              <w:rPr>
                <w:color w:val="000000"/>
                <w:sz w:val="20"/>
                <w:szCs w:val="20"/>
              </w:rPr>
            </w:pPr>
            <w:r>
              <w:rPr>
                <w:color w:val="000000"/>
                <w:sz w:val="20"/>
                <w:szCs w:val="20"/>
              </w:rPr>
              <w:t>1400</w:t>
            </w:r>
          </w:p>
        </w:tc>
        <w:tc>
          <w:tcPr>
            <w:tcW w:w="992" w:type="dxa"/>
            <w:vAlign w:val="center"/>
          </w:tcPr>
          <w:p w:rsidR="00D938DD" w:rsidRDefault="00D938DD" w:rsidP="00BD09F8">
            <w:pPr>
              <w:pStyle w:val="a3"/>
              <w:jc w:val="center"/>
              <w:rPr>
                <w:color w:val="000000"/>
                <w:sz w:val="20"/>
                <w:szCs w:val="20"/>
              </w:rPr>
            </w:pPr>
            <w:r>
              <w:rPr>
                <w:color w:val="000000"/>
                <w:sz w:val="20"/>
                <w:szCs w:val="20"/>
              </w:rPr>
              <w:t>800</w:t>
            </w:r>
          </w:p>
        </w:tc>
      </w:tr>
      <w:tr w:rsidR="00D938DD" w:rsidTr="00BD09F8">
        <w:trPr>
          <w:trHeight w:val="416"/>
        </w:trPr>
        <w:tc>
          <w:tcPr>
            <w:tcW w:w="959" w:type="dxa"/>
            <w:vMerge/>
          </w:tcPr>
          <w:p w:rsidR="00D938DD" w:rsidRDefault="00D938DD" w:rsidP="00BD09F8">
            <w:pPr>
              <w:pStyle w:val="a3"/>
              <w:rPr>
                <w:color w:val="000000"/>
                <w:sz w:val="20"/>
                <w:szCs w:val="20"/>
              </w:rPr>
            </w:pPr>
          </w:p>
        </w:tc>
        <w:tc>
          <w:tcPr>
            <w:tcW w:w="1701" w:type="dxa"/>
            <w:vAlign w:val="center"/>
          </w:tcPr>
          <w:p w:rsidR="00D938DD" w:rsidRDefault="00D938DD" w:rsidP="00BD09F8">
            <w:pPr>
              <w:pStyle w:val="a3"/>
              <w:jc w:val="center"/>
              <w:rPr>
                <w:color w:val="000000"/>
                <w:sz w:val="20"/>
                <w:szCs w:val="20"/>
              </w:rPr>
            </w:pPr>
            <w:r>
              <w:rPr>
                <w:color w:val="000000"/>
                <w:sz w:val="20"/>
                <w:szCs w:val="20"/>
              </w:rPr>
              <w:t>Заработная плата</w:t>
            </w:r>
          </w:p>
        </w:tc>
        <w:tc>
          <w:tcPr>
            <w:tcW w:w="850" w:type="dxa"/>
            <w:vAlign w:val="center"/>
          </w:tcPr>
          <w:p w:rsidR="00D938DD" w:rsidRDefault="00D938DD" w:rsidP="00BD09F8">
            <w:pPr>
              <w:pStyle w:val="a3"/>
              <w:jc w:val="center"/>
              <w:rPr>
                <w:color w:val="000000"/>
                <w:sz w:val="20"/>
                <w:szCs w:val="20"/>
              </w:rPr>
            </w:pPr>
            <w:r>
              <w:rPr>
                <w:color w:val="000000"/>
                <w:sz w:val="20"/>
                <w:szCs w:val="20"/>
              </w:rPr>
              <w:t>50</w:t>
            </w:r>
          </w:p>
        </w:tc>
        <w:tc>
          <w:tcPr>
            <w:tcW w:w="993" w:type="dxa"/>
            <w:vAlign w:val="center"/>
          </w:tcPr>
          <w:p w:rsidR="00D938DD" w:rsidRDefault="00D938DD" w:rsidP="00BD09F8">
            <w:pPr>
              <w:pStyle w:val="a3"/>
              <w:jc w:val="center"/>
              <w:rPr>
                <w:color w:val="000000"/>
                <w:sz w:val="20"/>
                <w:szCs w:val="20"/>
              </w:rPr>
            </w:pPr>
            <w:r>
              <w:rPr>
                <w:color w:val="000000"/>
                <w:sz w:val="20"/>
                <w:szCs w:val="20"/>
              </w:rPr>
              <w:t>30</w:t>
            </w:r>
          </w:p>
        </w:tc>
        <w:tc>
          <w:tcPr>
            <w:tcW w:w="708" w:type="dxa"/>
            <w:vAlign w:val="center"/>
          </w:tcPr>
          <w:p w:rsidR="00D938DD" w:rsidRDefault="00D938DD" w:rsidP="00BD09F8">
            <w:pPr>
              <w:pStyle w:val="a3"/>
              <w:jc w:val="center"/>
              <w:rPr>
                <w:color w:val="000000"/>
                <w:sz w:val="20"/>
                <w:szCs w:val="20"/>
              </w:rPr>
            </w:pPr>
            <w:r>
              <w:rPr>
                <w:color w:val="000000"/>
                <w:sz w:val="20"/>
                <w:szCs w:val="20"/>
              </w:rPr>
              <w:t>40</w:t>
            </w:r>
          </w:p>
        </w:tc>
        <w:tc>
          <w:tcPr>
            <w:tcW w:w="851" w:type="dxa"/>
            <w:vAlign w:val="center"/>
          </w:tcPr>
          <w:p w:rsidR="00D938DD" w:rsidRDefault="00D938DD" w:rsidP="00BD09F8">
            <w:pPr>
              <w:pStyle w:val="a3"/>
              <w:jc w:val="center"/>
              <w:rPr>
                <w:color w:val="000000"/>
                <w:sz w:val="20"/>
                <w:szCs w:val="20"/>
              </w:rPr>
            </w:pPr>
            <w:r>
              <w:rPr>
                <w:color w:val="000000"/>
                <w:sz w:val="20"/>
                <w:szCs w:val="20"/>
              </w:rPr>
              <w:t>20</w:t>
            </w:r>
          </w:p>
        </w:tc>
        <w:tc>
          <w:tcPr>
            <w:tcW w:w="709" w:type="dxa"/>
            <w:vAlign w:val="center"/>
          </w:tcPr>
          <w:p w:rsidR="00D938DD" w:rsidRDefault="00D938DD" w:rsidP="00BD09F8">
            <w:pPr>
              <w:pStyle w:val="a3"/>
              <w:jc w:val="center"/>
              <w:rPr>
                <w:color w:val="000000"/>
                <w:sz w:val="20"/>
                <w:szCs w:val="20"/>
              </w:rPr>
            </w:pPr>
            <w:r>
              <w:rPr>
                <w:color w:val="000000"/>
                <w:sz w:val="20"/>
                <w:szCs w:val="20"/>
              </w:rPr>
              <w:t>400</w:t>
            </w:r>
          </w:p>
        </w:tc>
        <w:tc>
          <w:tcPr>
            <w:tcW w:w="708" w:type="dxa"/>
            <w:vAlign w:val="center"/>
          </w:tcPr>
          <w:p w:rsidR="00D938DD" w:rsidRDefault="00D938DD" w:rsidP="00BD09F8">
            <w:pPr>
              <w:pStyle w:val="a3"/>
              <w:jc w:val="center"/>
              <w:rPr>
                <w:color w:val="000000"/>
                <w:sz w:val="20"/>
                <w:szCs w:val="20"/>
              </w:rPr>
            </w:pPr>
            <w:r>
              <w:rPr>
                <w:color w:val="000000"/>
                <w:sz w:val="20"/>
                <w:szCs w:val="20"/>
              </w:rPr>
              <w:t>300</w:t>
            </w:r>
          </w:p>
        </w:tc>
        <w:tc>
          <w:tcPr>
            <w:tcW w:w="944" w:type="dxa"/>
            <w:vAlign w:val="center"/>
          </w:tcPr>
          <w:p w:rsidR="00D938DD" w:rsidRDefault="00D938DD" w:rsidP="00BD09F8">
            <w:pPr>
              <w:pStyle w:val="a3"/>
              <w:jc w:val="center"/>
              <w:rPr>
                <w:color w:val="000000"/>
                <w:sz w:val="20"/>
                <w:szCs w:val="20"/>
              </w:rPr>
            </w:pPr>
            <w:r>
              <w:rPr>
                <w:color w:val="000000"/>
                <w:sz w:val="20"/>
                <w:szCs w:val="20"/>
              </w:rPr>
              <w:t>160</w:t>
            </w:r>
          </w:p>
        </w:tc>
        <w:tc>
          <w:tcPr>
            <w:tcW w:w="992" w:type="dxa"/>
            <w:vAlign w:val="center"/>
          </w:tcPr>
          <w:p w:rsidR="00D938DD" w:rsidRDefault="00D938DD" w:rsidP="00BD09F8">
            <w:pPr>
              <w:pStyle w:val="a3"/>
              <w:jc w:val="center"/>
              <w:rPr>
                <w:color w:val="000000"/>
                <w:sz w:val="20"/>
                <w:szCs w:val="20"/>
              </w:rPr>
            </w:pPr>
            <w:r>
              <w:rPr>
                <w:color w:val="000000"/>
                <w:sz w:val="20"/>
                <w:szCs w:val="20"/>
              </w:rPr>
              <w:t>40</w:t>
            </w:r>
          </w:p>
        </w:tc>
      </w:tr>
      <w:tr w:rsidR="00D938DD" w:rsidTr="00BD09F8">
        <w:trPr>
          <w:trHeight w:val="462"/>
        </w:trPr>
        <w:tc>
          <w:tcPr>
            <w:tcW w:w="959" w:type="dxa"/>
            <w:vMerge/>
          </w:tcPr>
          <w:p w:rsidR="00D938DD" w:rsidRDefault="00D938DD" w:rsidP="00BD09F8">
            <w:pPr>
              <w:pStyle w:val="a3"/>
              <w:rPr>
                <w:color w:val="000000"/>
                <w:sz w:val="20"/>
                <w:szCs w:val="20"/>
              </w:rPr>
            </w:pPr>
          </w:p>
        </w:tc>
        <w:tc>
          <w:tcPr>
            <w:tcW w:w="1701" w:type="dxa"/>
            <w:vAlign w:val="center"/>
          </w:tcPr>
          <w:p w:rsidR="00D938DD" w:rsidRDefault="00D938DD" w:rsidP="00BD09F8">
            <w:pPr>
              <w:pStyle w:val="a3"/>
              <w:jc w:val="center"/>
              <w:rPr>
                <w:color w:val="000000"/>
                <w:sz w:val="20"/>
                <w:szCs w:val="20"/>
              </w:rPr>
            </w:pPr>
            <w:r>
              <w:rPr>
                <w:color w:val="000000"/>
                <w:sz w:val="20"/>
                <w:szCs w:val="20"/>
              </w:rPr>
              <w:t>Прочие расходы</w:t>
            </w:r>
          </w:p>
        </w:tc>
        <w:tc>
          <w:tcPr>
            <w:tcW w:w="850" w:type="dxa"/>
            <w:vAlign w:val="center"/>
          </w:tcPr>
          <w:p w:rsidR="00D938DD" w:rsidRDefault="00D938DD" w:rsidP="00BD09F8">
            <w:pPr>
              <w:pStyle w:val="a3"/>
              <w:jc w:val="center"/>
              <w:rPr>
                <w:color w:val="000000"/>
                <w:sz w:val="20"/>
                <w:szCs w:val="20"/>
              </w:rPr>
            </w:pPr>
            <w:r>
              <w:rPr>
                <w:color w:val="000000"/>
                <w:sz w:val="20"/>
                <w:szCs w:val="20"/>
              </w:rPr>
              <w:t>200</w:t>
            </w:r>
          </w:p>
        </w:tc>
        <w:tc>
          <w:tcPr>
            <w:tcW w:w="993" w:type="dxa"/>
            <w:vAlign w:val="center"/>
          </w:tcPr>
          <w:p w:rsidR="00D938DD" w:rsidRDefault="00D938DD" w:rsidP="00BD09F8">
            <w:pPr>
              <w:pStyle w:val="a3"/>
              <w:jc w:val="center"/>
              <w:rPr>
                <w:color w:val="000000"/>
                <w:sz w:val="20"/>
                <w:szCs w:val="20"/>
              </w:rPr>
            </w:pPr>
            <w:r>
              <w:rPr>
                <w:color w:val="000000"/>
                <w:sz w:val="20"/>
                <w:szCs w:val="20"/>
              </w:rPr>
              <w:t>1370</w:t>
            </w:r>
          </w:p>
        </w:tc>
        <w:tc>
          <w:tcPr>
            <w:tcW w:w="708" w:type="dxa"/>
            <w:vAlign w:val="center"/>
          </w:tcPr>
          <w:p w:rsidR="00D938DD" w:rsidRDefault="00D938DD" w:rsidP="00BD09F8">
            <w:pPr>
              <w:pStyle w:val="a3"/>
              <w:jc w:val="center"/>
              <w:rPr>
                <w:color w:val="000000"/>
                <w:sz w:val="20"/>
                <w:szCs w:val="20"/>
              </w:rPr>
            </w:pPr>
            <w:r>
              <w:rPr>
                <w:color w:val="000000"/>
                <w:sz w:val="20"/>
                <w:szCs w:val="20"/>
              </w:rPr>
              <w:t>560</w:t>
            </w:r>
          </w:p>
        </w:tc>
        <w:tc>
          <w:tcPr>
            <w:tcW w:w="851" w:type="dxa"/>
            <w:vAlign w:val="center"/>
          </w:tcPr>
          <w:p w:rsidR="00D938DD" w:rsidRDefault="00D938DD" w:rsidP="00BD09F8">
            <w:pPr>
              <w:pStyle w:val="a3"/>
              <w:jc w:val="center"/>
              <w:rPr>
                <w:color w:val="000000"/>
                <w:sz w:val="20"/>
                <w:szCs w:val="20"/>
              </w:rPr>
            </w:pPr>
            <w:r>
              <w:rPr>
                <w:color w:val="000000"/>
                <w:sz w:val="20"/>
                <w:szCs w:val="20"/>
              </w:rPr>
              <w:t>780</w:t>
            </w:r>
          </w:p>
        </w:tc>
        <w:tc>
          <w:tcPr>
            <w:tcW w:w="709" w:type="dxa"/>
            <w:vAlign w:val="center"/>
          </w:tcPr>
          <w:p w:rsidR="00D938DD" w:rsidRDefault="00D938DD" w:rsidP="00BD09F8">
            <w:pPr>
              <w:pStyle w:val="a3"/>
              <w:jc w:val="center"/>
              <w:rPr>
                <w:color w:val="000000"/>
                <w:sz w:val="20"/>
                <w:szCs w:val="20"/>
              </w:rPr>
            </w:pPr>
            <w:r>
              <w:rPr>
                <w:color w:val="000000"/>
                <w:sz w:val="20"/>
                <w:szCs w:val="20"/>
              </w:rPr>
              <w:t>1100</w:t>
            </w:r>
          </w:p>
        </w:tc>
        <w:tc>
          <w:tcPr>
            <w:tcW w:w="708" w:type="dxa"/>
            <w:vAlign w:val="center"/>
          </w:tcPr>
          <w:p w:rsidR="00D938DD" w:rsidRDefault="00D938DD" w:rsidP="00BD09F8">
            <w:pPr>
              <w:pStyle w:val="a3"/>
              <w:jc w:val="center"/>
              <w:rPr>
                <w:color w:val="000000"/>
                <w:sz w:val="20"/>
                <w:szCs w:val="20"/>
              </w:rPr>
            </w:pPr>
            <w:r>
              <w:rPr>
                <w:color w:val="000000"/>
                <w:sz w:val="20"/>
                <w:szCs w:val="20"/>
              </w:rPr>
              <w:t>900</w:t>
            </w:r>
          </w:p>
        </w:tc>
        <w:tc>
          <w:tcPr>
            <w:tcW w:w="944" w:type="dxa"/>
            <w:vAlign w:val="center"/>
          </w:tcPr>
          <w:p w:rsidR="00D938DD" w:rsidRDefault="00D938DD" w:rsidP="00BD09F8">
            <w:pPr>
              <w:pStyle w:val="a3"/>
              <w:jc w:val="center"/>
              <w:rPr>
                <w:color w:val="000000"/>
                <w:sz w:val="20"/>
                <w:szCs w:val="20"/>
              </w:rPr>
            </w:pPr>
            <w:r>
              <w:rPr>
                <w:color w:val="000000"/>
                <w:sz w:val="20"/>
                <w:szCs w:val="20"/>
              </w:rPr>
              <w:t>440</w:t>
            </w:r>
          </w:p>
        </w:tc>
        <w:tc>
          <w:tcPr>
            <w:tcW w:w="992" w:type="dxa"/>
            <w:vAlign w:val="center"/>
          </w:tcPr>
          <w:p w:rsidR="00D938DD" w:rsidRDefault="00D938DD" w:rsidP="00BD09F8">
            <w:pPr>
              <w:pStyle w:val="a3"/>
              <w:jc w:val="center"/>
              <w:rPr>
                <w:color w:val="000000"/>
                <w:sz w:val="20"/>
                <w:szCs w:val="20"/>
              </w:rPr>
            </w:pPr>
            <w:r>
              <w:rPr>
                <w:color w:val="000000"/>
                <w:sz w:val="20"/>
                <w:szCs w:val="20"/>
              </w:rPr>
              <w:t>160</w:t>
            </w:r>
          </w:p>
        </w:tc>
      </w:tr>
      <w:tr w:rsidR="00D938DD" w:rsidTr="00BD09F8">
        <w:trPr>
          <w:trHeight w:val="501"/>
        </w:trPr>
        <w:tc>
          <w:tcPr>
            <w:tcW w:w="959" w:type="dxa"/>
            <w:vMerge/>
          </w:tcPr>
          <w:p w:rsidR="00D938DD" w:rsidRDefault="00D938DD" w:rsidP="00BD09F8">
            <w:pPr>
              <w:pStyle w:val="a3"/>
              <w:rPr>
                <w:color w:val="000000"/>
                <w:sz w:val="20"/>
                <w:szCs w:val="20"/>
              </w:rPr>
            </w:pPr>
          </w:p>
        </w:tc>
        <w:tc>
          <w:tcPr>
            <w:tcW w:w="1701" w:type="dxa"/>
            <w:vAlign w:val="center"/>
          </w:tcPr>
          <w:p w:rsidR="00D938DD" w:rsidRDefault="00D938DD" w:rsidP="00BD09F8">
            <w:pPr>
              <w:pStyle w:val="a3"/>
              <w:jc w:val="center"/>
              <w:rPr>
                <w:color w:val="000000"/>
                <w:sz w:val="20"/>
                <w:szCs w:val="20"/>
              </w:rPr>
            </w:pPr>
            <w:r>
              <w:rPr>
                <w:color w:val="000000"/>
                <w:sz w:val="20"/>
                <w:szCs w:val="20"/>
              </w:rPr>
              <w:t>ИТОГО</w:t>
            </w:r>
          </w:p>
        </w:tc>
        <w:tc>
          <w:tcPr>
            <w:tcW w:w="850" w:type="dxa"/>
            <w:vAlign w:val="center"/>
          </w:tcPr>
          <w:p w:rsidR="00D938DD" w:rsidRDefault="00D938DD" w:rsidP="00BD09F8">
            <w:pPr>
              <w:pStyle w:val="a3"/>
              <w:jc w:val="center"/>
              <w:rPr>
                <w:color w:val="000000"/>
                <w:sz w:val="20"/>
                <w:szCs w:val="20"/>
              </w:rPr>
            </w:pPr>
            <w:r>
              <w:rPr>
                <w:color w:val="000000"/>
                <w:sz w:val="20"/>
                <w:szCs w:val="20"/>
              </w:rPr>
              <w:t>600</w:t>
            </w:r>
          </w:p>
        </w:tc>
        <w:tc>
          <w:tcPr>
            <w:tcW w:w="993" w:type="dxa"/>
            <w:vAlign w:val="center"/>
          </w:tcPr>
          <w:p w:rsidR="00D938DD" w:rsidRDefault="00D938DD" w:rsidP="00BD09F8">
            <w:pPr>
              <w:pStyle w:val="a3"/>
              <w:jc w:val="center"/>
              <w:rPr>
                <w:color w:val="000000"/>
                <w:sz w:val="20"/>
                <w:szCs w:val="20"/>
              </w:rPr>
            </w:pPr>
            <w:r>
              <w:rPr>
                <w:color w:val="000000"/>
                <w:sz w:val="20"/>
                <w:szCs w:val="20"/>
              </w:rPr>
              <w:t>1800</w:t>
            </w:r>
          </w:p>
        </w:tc>
        <w:tc>
          <w:tcPr>
            <w:tcW w:w="708" w:type="dxa"/>
            <w:vAlign w:val="center"/>
          </w:tcPr>
          <w:p w:rsidR="00D938DD" w:rsidRDefault="00D938DD" w:rsidP="00BD09F8">
            <w:pPr>
              <w:pStyle w:val="a3"/>
              <w:jc w:val="center"/>
              <w:rPr>
                <w:color w:val="000000"/>
                <w:sz w:val="20"/>
                <w:szCs w:val="20"/>
              </w:rPr>
            </w:pPr>
            <w:r>
              <w:rPr>
                <w:color w:val="000000"/>
                <w:sz w:val="20"/>
                <w:szCs w:val="20"/>
              </w:rPr>
              <w:t>900</w:t>
            </w:r>
          </w:p>
        </w:tc>
        <w:tc>
          <w:tcPr>
            <w:tcW w:w="851" w:type="dxa"/>
            <w:vAlign w:val="center"/>
          </w:tcPr>
          <w:p w:rsidR="00D938DD" w:rsidRDefault="00D938DD" w:rsidP="00BD09F8">
            <w:pPr>
              <w:pStyle w:val="a3"/>
              <w:jc w:val="center"/>
              <w:rPr>
                <w:color w:val="000000"/>
                <w:sz w:val="20"/>
                <w:szCs w:val="20"/>
              </w:rPr>
            </w:pPr>
            <w:r>
              <w:rPr>
                <w:color w:val="000000"/>
                <w:sz w:val="20"/>
                <w:szCs w:val="20"/>
              </w:rPr>
              <w:t>1000</w:t>
            </w:r>
          </w:p>
        </w:tc>
        <w:tc>
          <w:tcPr>
            <w:tcW w:w="709" w:type="dxa"/>
            <w:vAlign w:val="center"/>
          </w:tcPr>
          <w:p w:rsidR="00D938DD" w:rsidRDefault="00D938DD" w:rsidP="00BD09F8">
            <w:pPr>
              <w:pStyle w:val="a3"/>
              <w:jc w:val="center"/>
              <w:rPr>
                <w:color w:val="000000"/>
                <w:sz w:val="20"/>
                <w:szCs w:val="20"/>
              </w:rPr>
            </w:pPr>
            <w:r>
              <w:rPr>
                <w:color w:val="000000"/>
                <w:sz w:val="20"/>
                <w:szCs w:val="20"/>
              </w:rPr>
              <w:t>2500</w:t>
            </w:r>
          </w:p>
        </w:tc>
        <w:tc>
          <w:tcPr>
            <w:tcW w:w="708" w:type="dxa"/>
            <w:vAlign w:val="center"/>
          </w:tcPr>
          <w:p w:rsidR="00D938DD" w:rsidRDefault="00D938DD" w:rsidP="00BD09F8">
            <w:pPr>
              <w:pStyle w:val="a3"/>
              <w:jc w:val="center"/>
              <w:rPr>
                <w:color w:val="000000"/>
                <w:sz w:val="20"/>
                <w:szCs w:val="20"/>
              </w:rPr>
            </w:pPr>
            <w:r>
              <w:rPr>
                <w:color w:val="000000"/>
                <w:sz w:val="20"/>
                <w:szCs w:val="20"/>
              </w:rPr>
              <w:t>3000</w:t>
            </w:r>
          </w:p>
        </w:tc>
        <w:tc>
          <w:tcPr>
            <w:tcW w:w="944" w:type="dxa"/>
            <w:vAlign w:val="center"/>
          </w:tcPr>
          <w:p w:rsidR="00D938DD" w:rsidRDefault="00D938DD" w:rsidP="00BD09F8">
            <w:pPr>
              <w:pStyle w:val="a3"/>
              <w:jc w:val="center"/>
              <w:rPr>
                <w:color w:val="000000"/>
                <w:sz w:val="20"/>
                <w:szCs w:val="20"/>
              </w:rPr>
            </w:pPr>
            <w:r>
              <w:rPr>
                <w:color w:val="000000"/>
                <w:sz w:val="20"/>
                <w:szCs w:val="20"/>
              </w:rPr>
              <w:t>2000</w:t>
            </w:r>
          </w:p>
        </w:tc>
        <w:tc>
          <w:tcPr>
            <w:tcW w:w="992" w:type="dxa"/>
            <w:vAlign w:val="center"/>
          </w:tcPr>
          <w:p w:rsidR="00D938DD" w:rsidRDefault="00D938DD" w:rsidP="00BD09F8">
            <w:pPr>
              <w:pStyle w:val="a3"/>
              <w:jc w:val="center"/>
              <w:rPr>
                <w:color w:val="000000"/>
                <w:sz w:val="20"/>
                <w:szCs w:val="20"/>
              </w:rPr>
            </w:pPr>
            <w:r>
              <w:rPr>
                <w:color w:val="000000"/>
                <w:sz w:val="20"/>
                <w:szCs w:val="20"/>
              </w:rPr>
              <w:t>1000</w:t>
            </w:r>
          </w:p>
        </w:tc>
      </w:tr>
      <w:tr w:rsidR="00D938DD" w:rsidTr="00BD09F8">
        <w:tc>
          <w:tcPr>
            <w:tcW w:w="2660" w:type="dxa"/>
            <w:gridSpan w:val="2"/>
            <w:vMerge w:val="restart"/>
            <w:vAlign w:val="center"/>
          </w:tcPr>
          <w:p w:rsidR="00D938DD" w:rsidRDefault="00D938DD" w:rsidP="00BD09F8">
            <w:pPr>
              <w:pStyle w:val="a3"/>
              <w:jc w:val="center"/>
              <w:rPr>
                <w:color w:val="000000"/>
                <w:sz w:val="20"/>
                <w:szCs w:val="20"/>
              </w:rPr>
            </w:pPr>
            <w:r>
              <w:rPr>
                <w:color w:val="000000"/>
                <w:sz w:val="20"/>
                <w:szCs w:val="20"/>
              </w:rPr>
              <w:t>Распределение затрат обслуживающих производств</w:t>
            </w:r>
          </w:p>
        </w:tc>
        <w:tc>
          <w:tcPr>
            <w:tcW w:w="850" w:type="dxa"/>
            <w:vAlign w:val="center"/>
          </w:tcPr>
          <w:p w:rsidR="00D938DD" w:rsidRPr="000F6C9B" w:rsidRDefault="00D938DD" w:rsidP="00BD09F8">
            <w:pPr>
              <w:pStyle w:val="a3"/>
              <w:jc w:val="center"/>
              <w:rPr>
                <w:b/>
                <w:color w:val="000000"/>
                <w:sz w:val="20"/>
                <w:szCs w:val="20"/>
              </w:rPr>
            </w:pPr>
            <w:r w:rsidRPr="000F6C9B">
              <w:rPr>
                <w:b/>
                <w:color w:val="000000"/>
                <w:sz w:val="20"/>
                <w:szCs w:val="20"/>
              </w:rPr>
              <w:t>-600</w:t>
            </w:r>
          </w:p>
        </w:tc>
        <w:tc>
          <w:tcPr>
            <w:tcW w:w="993" w:type="dxa"/>
            <w:vAlign w:val="center"/>
          </w:tcPr>
          <w:p w:rsidR="00D938DD" w:rsidRDefault="00D938DD" w:rsidP="00BD09F8">
            <w:pPr>
              <w:pStyle w:val="a3"/>
              <w:jc w:val="center"/>
              <w:rPr>
                <w:color w:val="000000"/>
                <w:sz w:val="20"/>
                <w:szCs w:val="20"/>
              </w:rPr>
            </w:pPr>
            <w:r>
              <w:rPr>
                <w:color w:val="000000"/>
                <w:sz w:val="20"/>
                <w:szCs w:val="20"/>
              </w:rPr>
              <w:t>120</w:t>
            </w:r>
          </w:p>
        </w:tc>
        <w:tc>
          <w:tcPr>
            <w:tcW w:w="708" w:type="dxa"/>
            <w:vAlign w:val="center"/>
          </w:tcPr>
          <w:p w:rsidR="00D938DD" w:rsidRDefault="00D938DD" w:rsidP="00BD09F8">
            <w:pPr>
              <w:pStyle w:val="a3"/>
              <w:jc w:val="center"/>
              <w:rPr>
                <w:color w:val="000000"/>
                <w:sz w:val="20"/>
                <w:szCs w:val="20"/>
              </w:rPr>
            </w:pPr>
            <w:r>
              <w:rPr>
                <w:color w:val="000000"/>
                <w:sz w:val="20"/>
                <w:szCs w:val="20"/>
              </w:rPr>
              <w:t>260</w:t>
            </w:r>
          </w:p>
        </w:tc>
        <w:tc>
          <w:tcPr>
            <w:tcW w:w="851" w:type="dxa"/>
            <w:vAlign w:val="center"/>
          </w:tcPr>
          <w:p w:rsidR="00D938DD" w:rsidRDefault="00D938DD" w:rsidP="00BD09F8">
            <w:pPr>
              <w:pStyle w:val="a3"/>
              <w:jc w:val="center"/>
              <w:rPr>
                <w:color w:val="000000"/>
                <w:sz w:val="20"/>
                <w:szCs w:val="20"/>
              </w:rPr>
            </w:pPr>
            <w:r>
              <w:rPr>
                <w:color w:val="000000"/>
                <w:sz w:val="20"/>
                <w:szCs w:val="20"/>
              </w:rPr>
              <w:t>-</w:t>
            </w:r>
          </w:p>
        </w:tc>
        <w:tc>
          <w:tcPr>
            <w:tcW w:w="709" w:type="dxa"/>
            <w:vAlign w:val="center"/>
          </w:tcPr>
          <w:p w:rsidR="00D938DD" w:rsidRDefault="00D938DD" w:rsidP="00BD09F8">
            <w:pPr>
              <w:pStyle w:val="a3"/>
              <w:jc w:val="center"/>
              <w:rPr>
                <w:color w:val="000000"/>
                <w:sz w:val="20"/>
                <w:szCs w:val="20"/>
              </w:rPr>
            </w:pPr>
            <w:r>
              <w:rPr>
                <w:color w:val="000000"/>
                <w:sz w:val="20"/>
                <w:szCs w:val="20"/>
              </w:rPr>
              <w:t>120</w:t>
            </w:r>
          </w:p>
        </w:tc>
        <w:tc>
          <w:tcPr>
            <w:tcW w:w="708" w:type="dxa"/>
            <w:vAlign w:val="center"/>
          </w:tcPr>
          <w:p w:rsidR="00D938DD" w:rsidRDefault="00D938DD" w:rsidP="00BD09F8">
            <w:pPr>
              <w:pStyle w:val="a3"/>
              <w:jc w:val="center"/>
              <w:rPr>
                <w:color w:val="000000"/>
                <w:sz w:val="20"/>
                <w:szCs w:val="20"/>
              </w:rPr>
            </w:pPr>
            <w:r>
              <w:rPr>
                <w:color w:val="000000"/>
                <w:sz w:val="20"/>
                <w:szCs w:val="20"/>
              </w:rPr>
              <w:t>100</w:t>
            </w:r>
          </w:p>
        </w:tc>
        <w:tc>
          <w:tcPr>
            <w:tcW w:w="944" w:type="dxa"/>
            <w:vAlign w:val="center"/>
          </w:tcPr>
          <w:p w:rsidR="00D938DD" w:rsidRDefault="00D938DD" w:rsidP="00BD09F8">
            <w:pPr>
              <w:pStyle w:val="a3"/>
              <w:jc w:val="center"/>
              <w:rPr>
                <w:color w:val="000000"/>
                <w:sz w:val="20"/>
                <w:szCs w:val="20"/>
              </w:rPr>
            </w:pPr>
            <w:r>
              <w:rPr>
                <w:color w:val="000000"/>
                <w:sz w:val="20"/>
                <w:szCs w:val="20"/>
              </w:rPr>
              <w:t>-</w:t>
            </w:r>
          </w:p>
        </w:tc>
        <w:tc>
          <w:tcPr>
            <w:tcW w:w="992" w:type="dxa"/>
            <w:vAlign w:val="center"/>
          </w:tcPr>
          <w:p w:rsidR="00D938DD" w:rsidRDefault="00D938DD" w:rsidP="00BD09F8">
            <w:pPr>
              <w:pStyle w:val="a3"/>
              <w:jc w:val="center"/>
              <w:rPr>
                <w:color w:val="000000"/>
                <w:sz w:val="20"/>
                <w:szCs w:val="20"/>
              </w:rPr>
            </w:pPr>
            <w:r>
              <w:rPr>
                <w:color w:val="000000"/>
                <w:sz w:val="20"/>
                <w:szCs w:val="20"/>
              </w:rPr>
              <w:t>-</w:t>
            </w:r>
          </w:p>
        </w:tc>
      </w:tr>
      <w:tr w:rsidR="00D938DD" w:rsidTr="00BD09F8">
        <w:tc>
          <w:tcPr>
            <w:tcW w:w="2660" w:type="dxa"/>
            <w:gridSpan w:val="2"/>
            <w:vMerge/>
          </w:tcPr>
          <w:p w:rsidR="00D938DD" w:rsidRDefault="00D938DD" w:rsidP="00BD09F8">
            <w:pPr>
              <w:pStyle w:val="a3"/>
              <w:rPr>
                <w:color w:val="000000"/>
                <w:sz w:val="20"/>
                <w:szCs w:val="20"/>
              </w:rPr>
            </w:pPr>
          </w:p>
        </w:tc>
        <w:tc>
          <w:tcPr>
            <w:tcW w:w="850" w:type="dxa"/>
            <w:vAlign w:val="center"/>
          </w:tcPr>
          <w:p w:rsidR="00D938DD" w:rsidRDefault="00D938DD" w:rsidP="00BD09F8">
            <w:pPr>
              <w:pStyle w:val="a3"/>
              <w:jc w:val="center"/>
              <w:rPr>
                <w:color w:val="000000"/>
                <w:sz w:val="20"/>
                <w:szCs w:val="20"/>
              </w:rPr>
            </w:pPr>
            <w:r>
              <w:rPr>
                <w:color w:val="000000"/>
                <w:sz w:val="20"/>
                <w:szCs w:val="20"/>
              </w:rPr>
              <w:t>-</w:t>
            </w:r>
          </w:p>
        </w:tc>
        <w:tc>
          <w:tcPr>
            <w:tcW w:w="993" w:type="dxa"/>
            <w:vAlign w:val="center"/>
          </w:tcPr>
          <w:p w:rsidR="00D938DD" w:rsidRPr="000F6C9B" w:rsidRDefault="00D938DD" w:rsidP="00BD09F8">
            <w:pPr>
              <w:pStyle w:val="a3"/>
              <w:jc w:val="center"/>
              <w:rPr>
                <w:b/>
                <w:color w:val="000000"/>
                <w:sz w:val="20"/>
                <w:szCs w:val="20"/>
              </w:rPr>
            </w:pPr>
            <w:r w:rsidRPr="000F6C9B">
              <w:rPr>
                <w:b/>
                <w:color w:val="000000"/>
                <w:sz w:val="20"/>
                <w:szCs w:val="20"/>
              </w:rPr>
              <w:t>-500</w:t>
            </w:r>
          </w:p>
        </w:tc>
        <w:tc>
          <w:tcPr>
            <w:tcW w:w="708" w:type="dxa"/>
            <w:vAlign w:val="center"/>
          </w:tcPr>
          <w:p w:rsidR="00D938DD" w:rsidRDefault="00D938DD" w:rsidP="00BD09F8">
            <w:pPr>
              <w:pStyle w:val="a3"/>
              <w:jc w:val="center"/>
              <w:rPr>
                <w:color w:val="000000"/>
                <w:sz w:val="20"/>
                <w:szCs w:val="20"/>
              </w:rPr>
            </w:pPr>
            <w:r>
              <w:rPr>
                <w:color w:val="000000"/>
                <w:sz w:val="20"/>
                <w:szCs w:val="20"/>
              </w:rPr>
              <w:t>320</w:t>
            </w:r>
          </w:p>
        </w:tc>
        <w:tc>
          <w:tcPr>
            <w:tcW w:w="851" w:type="dxa"/>
            <w:vAlign w:val="center"/>
          </w:tcPr>
          <w:p w:rsidR="00D938DD" w:rsidRDefault="00D938DD" w:rsidP="00BD09F8">
            <w:pPr>
              <w:pStyle w:val="a3"/>
              <w:jc w:val="center"/>
              <w:rPr>
                <w:color w:val="000000"/>
                <w:sz w:val="20"/>
                <w:szCs w:val="20"/>
              </w:rPr>
            </w:pPr>
            <w:r>
              <w:rPr>
                <w:color w:val="000000"/>
                <w:sz w:val="20"/>
                <w:szCs w:val="20"/>
              </w:rPr>
              <w:t>-</w:t>
            </w:r>
          </w:p>
        </w:tc>
        <w:tc>
          <w:tcPr>
            <w:tcW w:w="709" w:type="dxa"/>
            <w:vAlign w:val="center"/>
          </w:tcPr>
          <w:p w:rsidR="00D938DD" w:rsidRDefault="00D938DD" w:rsidP="00BD09F8">
            <w:pPr>
              <w:pStyle w:val="a3"/>
              <w:jc w:val="center"/>
              <w:rPr>
                <w:color w:val="000000"/>
                <w:sz w:val="20"/>
                <w:szCs w:val="20"/>
              </w:rPr>
            </w:pPr>
            <w:r>
              <w:rPr>
                <w:color w:val="000000"/>
                <w:sz w:val="20"/>
                <w:szCs w:val="20"/>
              </w:rPr>
              <w:t>80</w:t>
            </w:r>
          </w:p>
        </w:tc>
        <w:tc>
          <w:tcPr>
            <w:tcW w:w="708" w:type="dxa"/>
            <w:vAlign w:val="center"/>
          </w:tcPr>
          <w:p w:rsidR="00D938DD" w:rsidRDefault="00D938DD" w:rsidP="00BD09F8">
            <w:pPr>
              <w:pStyle w:val="a3"/>
              <w:jc w:val="center"/>
              <w:rPr>
                <w:color w:val="000000"/>
                <w:sz w:val="20"/>
                <w:szCs w:val="20"/>
              </w:rPr>
            </w:pPr>
            <w:r>
              <w:rPr>
                <w:color w:val="000000"/>
                <w:sz w:val="20"/>
                <w:szCs w:val="20"/>
              </w:rPr>
              <w:t>100</w:t>
            </w:r>
          </w:p>
        </w:tc>
        <w:tc>
          <w:tcPr>
            <w:tcW w:w="944" w:type="dxa"/>
            <w:vAlign w:val="center"/>
          </w:tcPr>
          <w:p w:rsidR="00D938DD" w:rsidRDefault="00D938DD" w:rsidP="00BD09F8">
            <w:pPr>
              <w:pStyle w:val="a3"/>
              <w:jc w:val="center"/>
              <w:rPr>
                <w:color w:val="000000"/>
                <w:sz w:val="20"/>
                <w:szCs w:val="20"/>
              </w:rPr>
            </w:pPr>
            <w:r>
              <w:rPr>
                <w:color w:val="000000"/>
                <w:sz w:val="20"/>
                <w:szCs w:val="20"/>
              </w:rPr>
              <w:t>-</w:t>
            </w:r>
          </w:p>
        </w:tc>
        <w:tc>
          <w:tcPr>
            <w:tcW w:w="992" w:type="dxa"/>
            <w:vAlign w:val="center"/>
          </w:tcPr>
          <w:p w:rsidR="00D938DD" w:rsidRDefault="00D938DD" w:rsidP="00BD09F8">
            <w:pPr>
              <w:pStyle w:val="a3"/>
              <w:jc w:val="center"/>
              <w:rPr>
                <w:color w:val="000000"/>
                <w:sz w:val="20"/>
                <w:szCs w:val="20"/>
              </w:rPr>
            </w:pPr>
            <w:r>
              <w:rPr>
                <w:color w:val="000000"/>
                <w:sz w:val="20"/>
                <w:szCs w:val="20"/>
              </w:rPr>
              <w:t>-</w:t>
            </w:r>
          </w:p>
        </w:tc>
      </w:tr>
      <w:tr w:rsidR="00D938DD" w:rsidTr="00BD09F8">
        <w:tc>
          <w:tcPr>
            <w:tcW w:w="2660" w:type="dxa"/>
            <w:gridSpan w:val="2"/>
            <w:vMerge/>
          </w:tcPr>
          <w:p w:rsidR="00D938DD" w:rsidRDefault="00D938DD" w:rsidP="00BD09F8">
            <w:pPr>
              <w:pStyle w:val="a3"/>
              <w:rPr>
                <w:color w:val="000000"/>
                <w:sz w:val="20"/>
                <w:szCs w:val="20"/>
              </w:rPr>
            </w:pPr>
          </w:p>
        </w:tc>
        <w:tc>
          <w:tcPr>
            <w:tcW w:w="850" w:type="dxa"/>
            <w:vAlign w:val="center"/>
          </w:tcPr>
          <w:p w:rsidR="00D938DD" w:rsidRDefault="00D938DD" w:rsidP="00BD09F8">
            <w:pPr>
              <w:pStyle w:val="a3"/>
              <w:jc w:val="center"/>
              <w:rPr>
                <w:color w:val="000000"/>
                <w:sz w:val="20"/>
                <w:szCs w:val="20"/>
              </w:rPr>
            </w:pPr>
            <w:r>
              <w:rPr>
                <w:color w:val="000000"/>
                <w:sz w:val="20"/>
                <w:szCs w:val="20"/>
              </w:rPr>
              <w:t>-</w:t>
            </w:r>
          </w:p>
        </w:tc>
        <w:tc>
          <w:tcPr>
            <w:tcW w:w="993" w:type="dxa"/>
            <w:vAlign w:val="center"/>
          </w:tcPr>
          <w:p w:rsidR="00D938DD" w:rsidRDefault="00D938DD" w:rsidP="00BD09F8">
            <w:pPr>
              <w:pStyle w:val="a3"/>
              <w:jc w:val="center"/>
              <w:rPr>
                <w:color w:val="000000"/>
                <w:sz w:val="20"/>
                <w:szCs w:val="20"/>
              </w:rPr>
            </w:pPr>
            <w:r>
              <w:rPr>
                <w:color w:val="000000"/>
                <w:sz w:val="20"/>
                <w:szCs w:val="20"/>
              </w:rPr>
              <w:t>-</w:t>
            </w:r>
          </w:p>
        </w:tc>
        <w:tc>
          <w:tcPr>
            <w:tcW w:w="708" w:type="dxa"/>
            <w:vAlign w:val="center"/>
          </w:tcPr>
          <w:p w:rsidR="00D938DD" w:rsidRPr="000F6C9B" w:rsidRDefault="00D938DD" w:rsidP="00BD09F8">
            <w:pPr>
              <w:pStyle w:val="a3"/>
              <w:jc w:val="center"/>
              <w:rPr>
                <w:b/>
                <w:color w:val="000000"/>
                <w:sz w:val="20"/>
                <w:szCs w:val="20"/>
              </w:rPr>
            </w:pPr>
            <w:r w:rsidRPr="000F6C9B">
              <w:rPr>
                <w:b/>
                <w:color w:val="000000"/>
                <w:sz w:val="20"/>
                <w:szCs w:val="20"/>
              </w:rPr>
              <w:t>-1480</w:t>
            </w:r>
          </w:p>
        </w:tc>
        <w:tc>
          <w:tcPr>
            <w:tcW w:w="851" w:type="dxa"/>
            <w:vAlign w:val="center"/>
          </w:tcPr>
          <w:p w:rsidR="00D938DD" w:rsidRDefault="00D938DD" w:rsidP="00BD09F8">
            <w:pPr>
              <w:pStyle w:val="a3"/>
              <w:jc w:val="center"/>
              <w:rPr>
                <w:color w:val="000000"/>
                <w:sz w:val="20"/>
                <w:szCs w:val="20"/>
              </w:rPr>
            </w:pPr>
            <w:r>
              <w:rPr>
                <w:color w:val="000000"/>
                <w:sz w:val="20"/>
                <w:szCs w:val="20"/>
              </w:rPr>
              <w:t>520</w:t>
            </w:r>
          </w:p>
        </w:tc>
        <w:tc>
          <w:tcPr>
            <w:tcW w:w="709" w:type="dxa"/>
            <w:vAlign w:val="center"/>
          </w:tcPr>
          <w:p w:rsidR="00D938DD" w:rsidRDefault="00D938DD" w:rsidP="00BD09F8">
            <w:pPr>
              <w:pStyle w:val="a3"/>
              <w:jc w:val="center"/>
              <w:rPr>
                <w:color w:val="000000"/>
                <w:sz w:val="20"/>
                <w:szCs w:val="20"/>
              </w:rPr>
            </w:pPr>
            <w:r>
              <w:rPr>
                <w:color w:val="000000"/>
                <w:sz w:val="20"/>
                <w:szCs w:val="20"/>
              </w:rPr>
              <w:t>140</w:t>
            </w:r>
          </w:p>
        </w:tc>
        <w:tc>
          <w:tcPr>
            <w:tcW w:w="708" w:type="dxa"/>
            <w:vAlign w:val="center"/>
          </w:tcPr>
          <w:p w:rsidR="00D938DD" w:rsidRDefault="00D938DD" w:rsidP="00BD09F8">
            <w:pPr>
              <w:pStyle w:val="a3"/>
              <w:jc w:val="center"/>
              <w:rPr>
                <w:color w:val="000000"/>
                <w:sz w:val="20"/>
                <w:szCs w:val="20"/>
              </w:rPr>
            </w:pPr>
            <w:r>
              <w:rPr>
                <w:color w:val="000000"/>
                <w:sz w:val="20"/>
                <w:szCs w:val="20"/>
              </w:rPr>
              <w:t>700</w:t>
            </w:r>
          </w:p>
        </w:tc>
        <w:tc>
          <w:tcPr>
            <w:tcW w:w="944" w:type="dxa"/>
            <w:vAlign w:val="center"/>
          </w:tcPr>
          <w:p w:rsidR="00D938DD" w:rsidRDefault="00D938DD" w:rsidP="00BD09F8">
            <w:pPr>
              <w:pStyle w:val="a3"/>
              <w:jc w:val="center"/>
              <w:rPr>
                <w:color w:val="000000"/>
                <w:sz w:val="20"/>
                <w:szCs w:val="20"/>
              </w:rPr>
            </w:pPr>
            <w:r>
              <w:rPr>
                <w:color w:val="000000"/>
                <w:sz w:val="20"/>
                <w:szCs w:val="20"/>
              </w:rPr>
              <w:t>120</w:t>
            </w:r>
          </w:p>
        </w:tc>
        <w:tc>
          <w:tcPr>
            <w:tcW w:w="992" w:type="dxa"/>
            <w:vAlign w:val="center"/>
          </w:tcPr>
          <w:p w:rsidR="00D938DD" w:rsidRDefault="00D938DD" w:rsidP="00BD09F8">
            <w:pPr>
              <w:pStyle w:val="a3"/>
              <w:jc w:val="center"/>
              <w:rPr>
                <w:color w:val="000000"/>
                <w:sz w:val="20"/>
                <w:szCs w:val="20"/>
              </w:rPr>
            </w:pPr>
            <w:r>
              <w:rPr>
                <w:color w:val="000000"/>
                <w:sz w:val="20"/>
                <w:szCs w:val="20"/>
              </w:rPr>
              <w:t>-</w:t>
            </w:r>
          </w:p>
        </w:tc>
      </w:tr>
      <w:tr w:rsidR="00D938DD" w:rsidTr="00BD09F8">
        <w:tc>
          <w:tcPr>
            <w:tcW w:w="2660" w:type="dxa"/>
            <w:gridSpan w:val="2"/>
            <w:vMerge/>
          </w:tcPr>
          <w:p w:rsidR="00D938DD" w:rsidRDefault="00D938DD" w:rsidP="00BD09F8">
            <w:pPr>
              <w:pStyle w:val="a3"/>
              <w:rPr>
                <w:color w:val="000000"/>
                <w:sz w:val="20"/>
                <w:szCs w:val="20"/>
              </w:rPr>
            </w:pPr>
          </w:p>
        </w:tc>
        <w:tc>
          <w:tcPr>
            <w:tcW w:w="850" w:type="dxa"/>
            <w:vAlign w:val="center"/>
          </w:tcPr>
          <w:p w:rsidR="00D938DD" w:rsidRDefault="00D938DD" w:rsidP="00BD09F8">
            <w:pPr>
              <w:pStyle w:val="a3"/>
              <w:jc w:val="center"/>
              <w:rPr>
                <w:color w:val="000000"/>
                <w:sz w:val="20"/>
                <w:szCs w:val="20"/>
              </w:rPr>
            </w:pPr>
            <w:r>
              <w:rPr>
                <w:color w:val="000000"/>
                <w:sz w:val="20"/>
                <w:szCs w:val="20"/>
              </w:rPr>
              <w:t>-</w:t>
            </w:r>
          </w:p>
        </w:tc>
        <w:tc>
          <w:tcPr>
            <w:tcW w:w="993" w:type="dxa"/>
            <w:vAlign w:val="center"/>
          </w:tcPr>
          <w:p w:rsidR="00D938DD" w:rsidRDefault="00D938DD" w:rsidP="00BD09F8">
            <w:pPr>
              <w:pStyle w:val="a3"/>
              <w:jc w:val="center"/>
              <w:rPr>
                <w:color w:val="000000"/>
                <w:sz w:val="20"/>
                <w:szCs w:val="20"/>
              </w:rPr>
            </w:pPr>
            <w:r>
              <w:rPr>
                <w:color w:val="000000"/>
                <w:sz w:val="20"/>
                <w:szCs w:val="20"/>
              </w:rPr>
              <w:t>-</w:t>
            </w:r>
          </w:p>
        </w:tc>
        <w:tc>
          <w:tcPr>
            <w:tcW w:w="708" w:type="dxa"/>
            <w:vAlign w:val="center"/>
          </w:tcPr>
          <w:p w:rsidR="00D938DD" w:rsidRDefault="00D938DD" w:rsidP="00BD09F8">
            <w:pPr>
              <w:pStyle w:val="a3"/>
              <w:jc w:val="center"/>
              <w:rPr>
                <w:color w:val="000000"/>
                <w:sz w:val="20"/>
                <w:szCs w:val="20"/>
              </w:rPr>
            </w:pPr>
            <w:r>
              <w:rPr>
                <w:color w:val="000000"/>
                <w:sz w:val="20"/>
                <w:szCs w:val="20"/>
              </w:rPr>
              <w:t>-</w:t>
            </w:r>
          </w:p>
        </w:tc>
        <w:tc>
          <w:tcPr>
            <w:tcW w:w="851" w:type="dxa"/>
            <w:vAlign w:val="center"/>
          </w:tcPr>
          <w:p w:rsidR="00D938DD" w:rsidRPr="000F6C9B" w:rsidRDefault="00D938DD" w:rsidP="00BD09F8">
            <w:pPr>
              <w:pStyle w:val="a3"/>
              <w:jc w:val="center"/>
              <w:rPr>
                <w:b/>
                <w:color w:val="000000"/>
                <w:sz w:val="20"/>
                <w:szCs w:val="20"/>
              </w:rPr>
            </w:pPr>
            <w:r w:rsidRPr="000F6C9B">
              <w:rPr>
                <w:b/>
                <w:color w:val="000000"/>
                <w:sz w:val="20"/>
                <w:szCs w:val="20"/>
              </w:rPr>
              <w:t>-1520</w:t>
            </w:r>
          </w:p>
        </w:tc>
        <w:tc>
          <w:tcPr>
            <w:tcW w:w="709" w:type="dxa"/>
            <w:vAlign w:val="center"/>
          </w:tcPr>
          <w:p w:rsidR="00D938DD" w:rsidRDefault="00D938DD" w:rsidP="00BD09F8">
            <w:pPr>
              <w:pStyle w:val="a3"/>
              <w:jc w:val="center"/>
              <w:rPr>
                <w:color w:val="000000"/>
                <w:sz w:val="20"/>
                <w:szCs w:val="20"/>
              </w:rPr>
            </w:pPr>
            <w:r>
              <w:rPr>
                <w:color w:val="000000"/>
                <w:sz w:val="20"/>
                <w:szCs w:val="20"/>
              </w:rPr>
              <w:t>320</w:t>
            </w:r>
          </w:p>
        </w:tc>
        <w:tc>
          <w:tcPr>
            <w:tcW w:w="708" w:type="dxa"/>
            <w:vAlign w:val="center"/>
          </w:tcPr>
          <w:p w:rsidR="00D938DD" w:rsidRDefault="00D938DD" w:rsidP="00BD09F8">
            <w:pPr>
              <w:pStyle w:val="a3"/>
              <w:jc w:val="center"/>
              <w:rPr>
                <w:color w:val="000000"/>
                <w:sz w:val="20"/>
                <w:szCs w:val="20"/>
              </w:rPr>
            </w:pPr>
            <w:r>
              <w:rPr>
                <w:color w:val="000000"/>
                <w:sz w:val="20"/>
                <w:szCs w:val="20"/>
              </w:rPr>
              <w:t>1200</w:t>
            </w:r>
          </w:p>
        </w:tc>
        <w:tc>
          <w:tcPr>
            <w:tcW w:w="944" w:type="dxa"/>
            <w:vAlign w:val="center"/>
          </w:tcPr>
          <w:p w:rsidR="00D938DD" w:rsidRDefault="00D938DD" w:rsidP="00BD09F8">
            <w:pPr>
              <w:pStyle w:val="a3"/>
              <w:jc w:val="center"/>
              <w:rPr>
                <w:color w:val="000000"/>
                <w:sz w:val="20"/>
                <w:szCs w:val="20"/>
              </w:rPr>
            </w:pPr>
            <w:r>
              <w:rPr>
                <w:color w:val="000000"/>
                <w:sz w:val="20"/>
                <w:szCs w:val="20"/>
              </w:rPr>
              <w:t>-</w:t>
            </w:r>
          </w:p>
        </w:tc>
        <w:tc>
          <w:tcPr>
            <w:tcW w:w="992" w:type="dxa"/>
            <w:vAlign w:val="center"/>
          </w:tcPr>
          <w:p w:rsidR="00D938DD" w:rsidRDefault="00D938DD" w:rsidP="00BD09F8">
            <w:pPr>
              <w:pStyle w:val="a3"/>
              <w:jc w:val="center"/>
              <w:rPr>
                <w:color w:val="000000"/>
                <w:sz w:val="20"/>
                <w:szCs w:val="20"/>
              </w:rPr>
            </w:pPr>
            <w:r>
              <w:rPr>
                <w:color w:val="000000"/>
                <w:sz w:val="20"/>
                <w:szCs w:val="20"/>
              </w:rPr>
              <w:t>-</w:t>
            </w:r>
          </w:p>
        </w:tc>
      </w:tr>
      <w:tr w:rsidR="00D938DD" w:rsidTr="00BD09F8">
        <w:tc>
          <w:tcPr>
            <w:tcW w:w="2660" w:type="dxa"/>
            <w:gridSpan w:val="2"/>
            <w:vMerge/>
          </w:tcPr>
          <w:p w:rsidR="00D938DD" w:rsidRDefault="00D938DD" w:rsidP="00BD09F8">
            <w:pPr>
              <w:pStyle w:val="a3"/>
              <w:rPr>
                <w:color w:val="000000"/>
                <w:sz w:val="20"/>
                <w:szCs w:val="20"/>
              </w:rPr>
            </w:pPr>
          </w:p>
        </w:tc>
        <w:tc>
          <w:tcPr>
            <w:tcW w:w="850" w:type="dxa"/>
            <w:vAlign w:val="center"/>
          </w:tcPr>
          <w:p w:rsidR="00D938DD" w:rsidRDefault="00D938DD" w:rsidP="00BD09F8">
            <w:pPr>
              <w:pStyle w:val="a3"/>
              <w:jc w:val="center"/>
              <w:rPr>
                <w:color w:val="000000"/>
                <w:sz w:val="20"/>
                <w:szCs w:val="20"/>
              </w:rPr>
            </w:pPr>
            <w:r>
              <w:rPr>
                <w:color w:val="000000"/>
                <w:sz w:val="20"/>
                <w:szCs w:val="20"/>
              </w:rPr>
              <w:t>-</w:t>
            </w:r>
          </w:p>
        </w:tc>
        <w:tc>
          <w:tcPr>
            <w:tcW w:w="993" w:type="dxa"/>
            <w:vAlign w:val="center"/>
          </w:tcPr>
          <w:p w:rsidR="00D938DD" w:rsidRDefault="00D938DD" w:rsidP="00BD09F8">
            <w:pPr>
              <w:pStyle w:val="a3"/>
              <w:jc w:val="center"/>
              <w:rPr>
                <w:color w:val="000000"/>
                <w:sz w:val="20"/>
                <w:szCs w:val="20"/>
              </w:rPr>
            </w:pPr>
            <w:r>
              <w:rPr>
                <w:color w:val="000000"/>
                <w:sz w:val="20"/>
                <w:szCs w:val="20"/>
              </w:rPr>
              <w:t>-</w:t>
            </w:r>
          </w:p>
        </w:tc>
        <w:tc>
          <w:tcPr>
            <w:tcW w:w="708" w:type="dxa"/>
            <w:vAlign w:val="center"/>
          </w:tcPr>
          <w:p w:rsidR="00D938DD" w:rsidRDefault="00D938DD" w:rsidP="00BD09F8">
            <w:pPr>
              <w:pStyle w:val="a3"/>
              <w:jc w:val="center"/>
              <w:rPr>
                <w:color w:val="000000"/>
                <w:sz w:val="20"/>
                <w:szCs w:val="20"/>
              </w:rPr>
            </w:pPr>
            <w:r>
              <w:rPr>
                <w:color w:val="000000"/>
                <w:sz w:val="20"/>
                <w:szCs w:val="20"/>
              </w:rPr>
              <w:t>-</w:t>
            </w:r>
          </w:p>
        </w:tc>
        <w:tc>
          <w:tcPr>
            <w:tcW w:w="851" w:type="dxa"/>
            <w:vAlign w:val="center"/>
          </w:tcPr>
          <w:p w:rsidR="00D938DD" w:rsidRDefault="00D938DD" w:rsidP="00BD09F8">
            <w:pPr>
              <w:pStyle w:val="a3"/>
              <w:jc w:val="center"/>
              <w:rPr>
                <w:color w:val="000000"/>
                <w:sz w:val="20"/>
                <w:szCs w:val="20"/>
              </w:rPr>
            </w:pPr>
            <w:r>
              <w:rPr>
                <w:color w:val="000000"/>
                <w:sz w:val="20"/>
                <w:szCs w:val="20"/>
              </w:rPr>
              <w:t>-</w:t>
            </w:r>
          </w:p>
        </w:tc>
        <w:tc>
          <w:tcPr>
            <w:tcW w:w="709" w:type="dxa"/>
            <w:vAlign w:val="center"/>
          </w:tcPr>
          <w:p w:rsidR="00D938DD" w:rsidRPr="000F6C9B" w:rsidRDefault="00D938DD" w:rsidP="00BD09F8">
            <w:pPr>
              <w:pStyle w:val="a3"/>
              <w:jc w:val="center"/>
              <w:rPr>
                <w:b/>
                <w:color w:val="000000"/>
                <w:sz w:val="20"/>
                <w:szCs w:val="20"/>
              </w:rPr>
            </w:pPr>
            <w:r w:rsidRPr="000F6C9B">
              <w:rPr>
                <w:b/>
                <w:color w:val="000000"/>
                <w:sz w:val="20"/>
                <w:szCs w:val="20"/>
              </w:rPr>
              <w:t>-180</w:t>
            </w:r>
          </w:p>
        </w:tc>
        <w:tc>
          <w:tcPr>
            <w:tcW w:w="708" w:type="dxa"/>
            <w:vAlign w:val="center"/>
          </w:tcPr>
          <w:p w:rsidR="00D938DD" w:rsidRDefault="00D938DD" w:rsidP="00BD09F8">
            <w:pPr>
              <w:pStyle w:val="a3"/>
              <w:jc w:val="center"/>
              <w:rPr>
                <w:color w:val="000000"/>
                <w:sz w:val="20"/>
                <w:szCs w:val="20"/>
              </w:rPr>
            </w:pPr>
            <w:r>
              <w:rPr>
                <w:color w:val="000000"/>
                <w:sz w:val="20"/>
                <w:szCs w:val="20"/>
              </w:rPr>
              <w:t>-</w:t>
            </w:r>
          </w:p>
        </w:tc>
        <w:tc>
          <w:tcPr>
            <w:tcW w:w="944" w:type="dxa"/>
            <w:vAlign w:val="center"/>
          </w:tcPr>
          <w:p w:rsidR="00D938DD" w:rsidRDefault="00D938DD" w:rsidP="00BD09F8">
            <w:pPr>
              <w:pStyle w:val="a3"/>
              <w:jc w:val="center"/>
              <w:rPr>
                <w:color w:val="000000"/>
                <w:sz w:val="20"/>
                <w:szCs w:val="20"/>
              </w:rPr>
            </w:pPr>
            <w:r>
              <w:rPr>
                <w:color w:val="000000"/>
                <w:sz w:val="20"/>
                <w:szCs w:val="20"/>
              </w:rPr>
              <w:t>-</w:t>
            </w:r>
          </w:p>
        </w:tc>
        <w:tc>
          <w:tcPr>
            <w:tcW w:w="992" w:type="dxa"/>
            <w:vAlign w:val="center"/>
          </w:tcPr>
          <w:p w:rsidR="00D938DD" w:rsidRDefault="00D938DD" w:rsidP="00BD09F8">
            <w:pPr>
              <w:pStyle w:val="a3"/>
              <w:jc w:val="center"/>
              <w:rPr>
                <w:color w:val="000000"/>
                <w:sz w:val="20"/>
                <w:szCs w:val="20"/>
              </w:rPr>
            </w:pPr>
            <w:r>
              <w:rPr>
                <w:color w:val="000000"/>
                <w:sz w:val="20"/>
                <w:szCs w:val="20"/>
              </w:rPr>
              <w:t>180</w:t>
            </w:r>
          </w:p>
        </w:tc>
      </w:tr>
      <w:tr w:rsidR="00D938DD" w:rsidTr="00BD09F8">
        <w:tc>
          <w:tcPr>
            <w:tcW w:w="2660" w:type="dxa"/>
            <w:gridSpan w:val="2"/>
            <w:vMerge/>
          </w:tcPr>
          <w:p w:rsidR="00D938DD" w:rsidRDefault="00D938DD" w:rsidP="00BD09F8">
            <w:pPr>
              <w:pStyle w:val="a3"/>
              <w:rPr>
                <w:color w:val="000000"/>
                <w:sz w:val="20"/>
                <w:szCs w:val="20"/>
              </w:rPr>
            </w:pPr>
          </w:p>
        </w:tc>
        <w:tc>
          <w:tcPr>
            <w:tcW w:w="850" w:type="dxa"/>
            <w:vAlign w:val="center"/>
          </w:tcPr>
          <w:p w:rsidR="00D938DD" w:rsidRDefault="00D938DD" w:rsidP="00BD09F8">
            <w:pPr>
              <w:pStyle w:val="a3"/>
              <w:jc w:val="center"/>
              <w:rPr>
                <w:color w:val="000000"/>
                <w:sz w:val="20"/>
                <w:szCs w:val="20"/>
              </w:rPr>
            </w:pPr>
            <w:r>
              <w:rPr>
                <w:color w:val="000000"/>
                <w:sz w:val="20"/>
                <w:szCs w:val="20"/>
              </w:rPr>
              <w:t>-</w:t>
            </w:r>
          </w:p>
        </w:tc>
        <w:tc>
          <w:tcPr>
            <w:tcW w:w="993" w:type="dxa"/>
            <w:vAlign w:val="center"/>
          </w:tcPr>
          <w:p w:rsidR="00D938DD" w:rsidRDefault="00D938DD" w:rsidP="00BD09F8">
            <w:pPr>
              <w:pStyle w:val="a3"/>
              <w:jc w:val="center"/>
              <w:rPr>
                <w:color w:val="000000"/>
                <w:sz w:val="20"/>
                <w:szCs w:val="20"/>
              </w:rPr>
            </w:pPr>
            <w:r>
              <w:rPr>
                <w:color w:val="000000"/>
                <w:sz w:val="20"/>
                <w:szCs w:val="20"/>
              </w:rPr>
              <w:t>-</w:t>
            </w:r>
          </w:p>
        </w:tc>
        <w:tc>
          <w:tcPr>
            <w:tcW w:w="708" w:type="dxa"/>
            <w:vAlign w:val="center"/>
          </w:tcPr>
          <w:p w:rsidR="00D938DD" w:rsidRDefault="00D938DD" w:rsidP="00BD09F8">
            <w:pPr>
              <w:pStyle w:val="a3"/>
              <w:jc w:val="center"/>
              <w:rPr>
                <w:color w:val="000000"/>
                <w:sz w:val="20"/>
                <w:szCs w:val="20"/>
              </w:rPr>
            </w:pPr>
            <w:r>
              <w:rPr>
                <w:color w:val="000000"/>
                <w:sz w:val="20"/>
                <w:szCs w:val="20"/>
              </w:rPr>
              <w:t>-</w:t>
            </w:r>
          </w:p>
        </w:tc>
        <w:tc>
          <w:tcPr>
            <w:tcW w:w="851" w:type="dxa"/>
            <w:vAlign w:val="center"/>
          </w:tcPr>
          <w:p w:rsidR="00D938DD" w:rsidRDefault="00D938DD" w:rsidP="00BD09F8">
            <w:pPr>
              <w:pStyle w:val="a3"/>
              <w:jc w:val="center"/>
              <w:rPr>
                <w:color w:val="000000"/>
                <w:sz w:val="20"/>
                <w:szCs w:val="20"/>
              </w:rPr>
            </w:pPr>
            <w:r>
              <w:rPr>
                <w:color w:val="000000"/>
                <w:sz w:val="20"/>
                <w:szCs w:val="20"/>
              </w:rPr>
              <w:t>-</w:t>
            </w:r>
          </w:p>
        </w:tc>
        <w:tc>
          <w:tcPr>
            <w:tcW w:w="709" w:type="dxa"/>
            <w:vAlign w:val="center"/>
          </w:tcPr>
          <w:p w:rsidR="00D938DD" w:rsidRDefault="00D938DD" w:rsidP="00BD09F8">
            <w:pPr>
              <w:pStyle w:val="a3"/>
              <w:jc w:val="center"/>
              <w:rPr>
                <w:color w:val="000000"/>
                <w:sz w:val="20"/>
                <w:szCs w:val="20"/>
              </w:rPr>
            </w:pPr>
            <w:r>
              <w:rPr>
                <w:color w:val="000000"/>
                <w:sz w:val="20"/>
                <w:szCs w:val="20"/>
              </w:rPr>
              <w:t>-</w:t>
            </w:r>
          </w:p>
        </w:tc>
        <w:tc>
          <w:tcPr>
            <w:tcW w:w="708" w:type="dxa"/>
            <w:vAlign w:val="center"/>
          </w:tcPr>
          <w:p w:rsidR="00D938DD" w:rsidRDefault="00D938DD" w:rsidP="00BD09F8">
            <w:pPr>
              <w:pStyle w:val="a3"/>
              <w:jc w:val="center"/>
              <w:rPr>
                <w:color w:val="000000"/>
                <w:sz w:val="20"/>
                <w:szCs w:val="20"/>
              </w:rPr>
            </w:pPr>
            <w:r>
              <w:rPr>
                <w:color w:val="000000"/>
                <w:sz w:val="20"/>
                <w:szCs w:val="20"/>
              </w:rPr>
              <w:t>-</w:t>
            </w:r>
          </w:p>
        </w:tc>
        <w:tc>
          <w:tcPr>
            <w:tcW w:w="944" w:type="dxa"/>
            <w:vAlign w:val="center"/>
          </w:tcPr>
          <w:p w:rsidR="00D938DD" w:rsidRPr="000F6C9B" w:rsidRDefault="00D938DD" w:rsidP="00BD09F8">
            <w:pPr>
              <w:pStyle w:val="a3"/>
              <w:jc w:val="center"/>
              <w:rPr>
                <w:b/>
                <w:color w:val="000000"/>
                <w:sz w:val="20"/>
                <w:szCs w:val="20"/>
              </w:rPr>
            </w:pPr>
            <w:r w:rsidRPr="000F6C9B">
              <w:rPr>
                <w:b/>
                <w:color w:val="000000"/>
                <w:sz w:val="20"/>
                <w:szCs w:val="20"/>
              </w:rPr>
              <w:t>-100</w:t>
            </w:r>
          </w:p>
        </w:tc>
        <w:tc>
          <w:tcPr>
            <w:tcW w:w="992" w:type="dxa"/>
            <w:vAlign w:val="center"/>
          </w:tcPr>
          <w:p w:rsidR="00D938DD" w:rsidRDefault="00D938DD" w:rsidP="00BD09F8">
            <w:pPr>
              <w:pStyle w:val="a3"/>
              <w:jc w:val="center"/>
              <w:rPr>
                <w:color w:val="000000"/>
                <w:sz w:val="20"/>
                <w:szCs w:val="20"/>
              </w:rPr>
            </w:pPr>
            <w:r>
              <w:rPr>
                <w:color w:val="000000"/>
                <w:sz w:val="20"/>
                <w:szCs w:val="20"/>
              </w:rPr>
              <w:t>100</w:t>
            </w:r>
          </w:p>
        </w:tc>
      </w:tr>
      <w:tr w:rsidR="00D938DD" w:rsidTr="00BD09F8">
        <w:trPr>
          <w:trHeight w:val="310"/>
        </w:trPr>
        <w:tc>
          <w:tcPr>
            <w:tcW w:w="2660" w:type="dxa"/>
            <w:gridSpan w:val="2"/>
            <w:vAlign w:val="center"/>
          </w:tcPr>
          <w:p w:rsidR="00D938DD" w:rsidRDefault="00D938DD" w:rsidP="00BD09F8">
            <w:pPr>
              <w:pStyle w:val="a3"/>
              <w:jc w:val="center"/>
              <w:rPr>
                <w:color w:val="000000"/>
                <w:sz w:val="20"/>
                <w:szCs w:val="20"/>
              </w:rPr>
            </w:pPr>
            <w:r>
              <w:rPr>
                <w:color w:val="000000"/>
                <w:sz w:val="20"/>
                <w:szCs w:val="20"/>
              </w:rPr>
              <w:t>ИТОГО затраты</w:t>
            </w:r>
          </w:p>
        </w:tc>
        <w:tc>
          <w:tcPr>
            <w:tcW w:w="850" w:type="dxa"/>
            <w:vAlign w:val="center"/>
          </w:tcPr>
          <w:p w:rsidR="00D938DD" w:rsidRDefault="00D938DD" w:rsidP="00BD09F8">
            <w:pPr>
              <w:pStyle w:val="a3"/>
              <w:jc w:val="center"/>
              <w:rPr>
                <w:color w:val="000000"/>
                <w:sz w:val="20"/>
                <w:szCs w:val="20"/>
              </w:rPr>
            </w:pPr>
            <w:r>
              <w:rPr>
                <w:color w:val="000000"/>
                <w:sz w:val="20"/>
                <w:szCs w:val="20"/>
              </w:rPr>
              <w:t>0</w:t>
            </w:r>
          </w:p>
        </w:tc>
        <w:tc>
          <w:tcPr>
            <w:tcW w:w="993" w:type="dxa"/>
            <w:vAlign w:val="center"/>
          </w:tcPr>
          <w:p w:rsidR="00D938DD" w:rsidRDefault="00D938DD" w:rsidP="00BD09F8">
            <w:pPr>
              <w:pStyle w:val="a3"/>
              <w:jc w:val="center"/>
              <w:rPr>
                <w:color w:val="000000"/>
                <w:sz w:val="20"/>
                <w:szCs w:val="20"/>
              </w:rPr>
            </w:pPr>
            <w:r>
              <w:rPr>
                <w:color w:val="000000"/>
                <w:sz w:val="20"/>
                <w:szCs w:val="20"/>
              </w:rPr>
              <w:t>1420</w:t>
            </w:r>
          </w:p>
        </w:tc>
        <w:tc>
          <w:tcPr>
            <w:tcW w:w="708" w:type="dxa"/>
            <w:vAlign w:val="center"/>
          </w:tcPr>
          <w:p w:rsidR="00D938DD" w:rsidRDefault="00D938DD" w:rsidP="00BD09F8">
            <w:pPr>
              <w:pStyle w:val="a3"/>
              <w:jc w:val="center"/>
              <w:rPr>
                <w:color w:val="000000"/>
                <w:sz w:val="20"/>
                <w:szCs w:val="20"/>
              </w:rPr>
            </w:pPr>
            <w:r>
              <w:rPr>
                <w:color w:val="000000"/>
                <w:sz w:val="20"/>
                <w:szCs w:val="20"/>
              </w:rPr>
              <w:t>0</w:t>
            </w:r>
          </w:p>
        </w:tc>
        <w:tc>
          <w:tcPr>
            <w:tcW w:w="851" w:type="dxa"/>
            <w:vAlign w:val="center"/>
          </w:tcPr>
          <w:p w:rsidR="00D938DD" w:rsidRDefault="00D938DD" w:rsidP="00BD09F8">
            <w:pPr>
              <w:pStyle w:val="a3"/>
              <w:jc w:val="center"/>
              <w:rPr>
                <w:color w:val="000000"/>
                <w:sz w:val="20"/>
                <w:szCs w:val="20"/>
              </w:rPr>
            </w:pPr>
            <w:r>
              <w:rPr>
                <w:color w:val="000000"/>
                <w:sz w:val="20"/>
                <w:szCs w:val="20"/>
              </w:rPr>
              <w:t>0</w:t>
            </w:r>
          </w:p>
        </w:tc>
        <w:tc>
          <w:tcPr>
            <w:tcW w:w="709" w:type="dxa"/>
            <w:vAlign w:val="center"/>
          </w:tcPr>
          <w:p w:rsidR="00D938DD" w:rsidRDefault="00D938DD" w:rsidP="00BD09F8">
            <w:pPr>
              <w:pStyle w:val="a3"/>
              <w:jc w:val="center"/>
              <w:rPr>
                <w:color w:val="000000"/>
                <w:sz w:val="20"/>
                <w:szCs w:val="20"/>
              </w:rPr>
            </w:pPr>
            <w:r>
              <w:rPr>
                <w:color w:val="000000"/>
                <w:sz w:val="20"/>
                <w:szCs w:val="20"/>
              </w:rPr>
              <w:t>2980</w:t>
            </w:r>
          </w:p>
        </w:tc>
        <w:tc>
          <w:tcPr>
            <w:tcW w:w="708" w:type="dxa"/>
            <w:vAlign w:val="center"/>
          </w:tcPr>
          <w:p w:rsidR="00D938DD" w:rsidRDefault="00D938DD" w:rsidP="00BD09F8">
            <w:pPr>
              <w:pStyle w:val="a3"/>
              <w:jc w:val="center"/>
              <w:rPr>
                <w:color w:val="000000"/>
                <w:sz w:val="20"/>
                <w:szCs w:val="20"/>
              </w:rPr>
            </w:pPr>
            <w:r>
              <w:rPr>
                <w:color w:val="000000"/>
                <w:sz w:val="20"/>
                <w:szCs w:val="20"/>
              </w:rPr>
              <w:t>5100</w:t>
            </w:r>
          </w:p>
        </w:tc>
        <w:tc>
          <w:tcPr>
            <w:tcW w:w="944" w:type="dxa"/>
            <w:vAlign w:val="center"/>
          </w:tcPr>
          <w:p w:rsidR="00D938DD" w:rsidRDefault="00D938DD" w:rsidP="00BD09F8">
            <w:pPr>
              <w:pStyle w:val="a3"/>
              <w:jc w:val="center"/>
              <w:rPr>
                <w:color w:val="000000"/>
                <w:sz w:val="20"/>
                <w:szCs w:val="20"/>
              </w:rPr>
            </w:pPr>
            <w:r>
              <w:rPr>
                <w:color w:val="000000"/>
                <w:sz w:val="20"/>
                <w:szCs w:val="20"/>
              </w:rPr>
              <w:t>2020</w:t>
            </w:r>
          </w:p>
        </w:tc>
        <w:tc>
          <w:tcPr>
            <w:tcW w:w="992" w:type="dxa"/>
            <w:vAlign w:val="center"/>
          </w:tcPr>
          <w:p w:rsidR="00D938DD" w:rsidRDefault="00D938DD" w:rsidP="00BD09F8">
            <w:pPr>
              <w:pStyle w:val="a3"/>
              <w:jc w:val="center"/>
              <w:rPr>
                <w:color w:val="000000"/>
                <w:sz w:val="20"/>
                <w:szCs w:val="20"/>
              </w:rPr>
            </w:pPr>
            <w:r>
              <w:rPr>
                <w:color w:val="000000"/>
                <w:sz w:val="20"/>
                <w:szCs w:val="20"/>
              </w:rPr>
              <w:t>1280</w:t>
            </w:r>
          </w:p>
        </w:tc>
      </w:tr>
    </w:tbl>
    <w:p w:rsidR="005821F0" w:rsidRPr="00A774E2" w:rsidRDefault="005821F0" w:rsidP="005821F0">
      <w:pPr>
        <w:shd w:val="clear" w:color="auto" w:fill="FFFFFF"/>
        <w:autoSpaceDE w:val="0"/>
        <w:autoSpaceDN w:val="0"/>
        <w:adjustRightInd w:val="0"/>
        <w:spacing w:line="360" w:lineRule="auto"/>
        <w:ind w:firstLine="567"/>
        <w:jc w:val="both"/>
        <w:rPr>
          <w:noProof/>
        </w:rPr>
      </w:pPr>
      <w:r w:rsidRPr="0002221A">
        <w:rPr>
          <w:color w:val="000000"/>
          <w:sz w:val="28"/>
          <w:szCs w:val="28"/>
        </w:rPr>
        <w:t xml:space="preserve">В </w:t>
      </w:r>
      <w:r w:rsidR="0002221A" w:rsidRPr="0002221A">
        <w:rPr>
          <w:color w:val="000000"/>
          <w:sz w:val="28"/>
          <w:szCs w:val="28"/>
        </w:rPr>
        <w:t xml:space="preserve">данном предприятии </w:t>
      </w:r>
      <w:r w:rsidRPr="0002221A">
        <w:rPr>
          <w:color w:val="000000"/>
          <w:sz w:val="28"/>
          <w:szCs w:val="28"/>
        </w:rPr>
        <w:t>вторичные затраты (600 тыс. р.) списаны на</w:t>
      </w:r>
      <w:r w:rsidRPr="00A774E2">
        <w:rPr>
          <w:color w:val="000000"/>
          <w:sz w:val="28"/>
          <w:szCs w:val="28"/>
        </w:rPr>
        <w:t xml:space="preserve"> транспортно-заготовительные расходы (120 тыс. р.), обслуживающее производство (260 тыс. р.) и цеха основного производства (соответственно 120 и 100 тыс. р.). Аналогично распределены и списаны расходы на снабжение и обслуживание с учетом затрат на предыдущих местах формирования. В итоге сумма затрат цехов основного производства состоит из собственных расходов в 2500 тыс. р. и 3000 тыс. р. и присоединенной части предыдущих затрат вспомогательных и обслуживающих подразделений за вычетом стоимости услуг, оказанных основными цехами управленческим и сбытовым службам.</w:t>
      </w:r>
      <w:r w:rsidRPr="00773C61">
        <w:rPr>
          <w:noProof/>
        </w:rPr>
        <w:t xml:space="preserve"> </w:t>
      </w:r>
    </w:p>
    <w:p w:rsidR="005775A8" w:rsidRPr="00F16165" w:rsidRDefault="00F16165" w:rsidP="009F02C1">
      <w:pPr>
        <w:spacing w:after="240" w:line="360" w:lineRule="auto"/>
        <w:ind w:firstLine="567"/>
        <w:jc w:val="both"/>
        <w:rPr>
          <w:sz w:val="28"/>
          <w:szCs w:val="28"/>
        </w:rPr>
      </w:pPr>
      <w:r w:rsidRPr="00F16165">
        <w:rPr>
          <w:sz w:val="28"/>
          <w:szCs w:val="28"/>
        </w:rPr>
        <w:t>Данные такого учета могут использоваться не только для контроля экономичности строительного производства, управления затратами, повышения точности калькулирования себестоимости строительной продукции, но и при расчетах фактической эффективности инноваций, определении затрат на применение новой техники и технологии.</w:t>
      </w:r>
    </w:p>
    <w:p w:rsidR="002528E3" w:rsidRPr="0002221A" w:rsidRDefault="009F02C1" w:rsidP="009F02C1">
      <w:pPr>
        <w:spacing w:after="240"/>
        <w:jc w:val="center"/>
        <w:rPr>
          <w:sz w:val="28"/>
          <w:szCs w:val="28"/>
        </w:rPr>
      </w:pPr>
      <w:r w:rsidRPr="0002221A">
        <w:rPr>
          <w:sz w:val="28"/>
          <w:szCs w:val="28"/>
        </w:rPr>
        <w:lastRenderedPageBreak/>
        <w:t>Заключение</w:t>
      </w:r>
    </w:p>
    <w:p w:rsidR="00275A4B" w:rsidRPr="003263EA" w:rsidRDefault="00275A4B" w:rsidP="00275A4B">
      <w:pPr>
        <w:pStyle w:val="af1"/>
        <w:tabs>
          <w:tab w:val="left" w:pos="0"/>
        </w:tabs>
        <w:jc w:val="both"/>
        <w:rPr>
          <w:szCs w:val="28"/>
        </w:rPr>
      </w:pPr>
      <w:r w:rsidRPr="003263EA">
        <w:rPr>
          <w:szCs w:val="28"/>
        </w:rPr>
        <w:t xml:space="preserve">В отличие от бухгалтерского документооборота, управленческий жестко не регламентируется извне, тем более, не может идти речи и об использовании в управленческом документообороте унифицированных форм бухгалтерской отчетности. При этом главное – отобрать и сгруппировать для целей управленческого учета ровно столько данных, сколько нужно для обеспечения заданной точности. Многие события на предприятии не отражаются в бухгалтерии, но эти события всё равно должны находить свое отражение в управленческом документообороте. Такой документооборот лучше организовывать по уровням управления и сегментам бизнеса. </w:t>
      </w:r>
    </w:p>
    <w:p w:rsidR="00275A4B" w:rsidRPr="00275A4B" w:rsidRDefault="00275A4B" w:rsidP="00275A4B">
      <w:pPr>
        <w:spacing w:line="360" w:lineRule="auto"/>
        <w:ind w:firstLine="567"/>
        <w:jc w:val="both"/>
        <w:rPr>
          <w:color w:val="000000"/>
          <w:sz w:val="28"/>
          <w:szCs w:val="28"/>
          <w:shd w:val="clear" w:color="auto" w:fill="FFFFFF"/>
        </w:rPr>
      </w:pPr>
      <w:r w:rsidRPr="00275A4B">
        <w:rPr>
          <w:color w:val="000000"/>
          <w:sz w:val="28"/>
          <w:szCs w:val="28"/>
          <w:shd w:val="clear" w:color="auto" w:fill="FFFFFF"/>
        </w:rPr>
        <w:t>При своевременном выявлении отклонений и причин их возникновения появляется возможность их оперативного устранения.</w:t>
      </w:r>
    </w:p>
    <w:p w:rsidR="00275A4B" w:rsidRPr="00275A4B" w:rsidRDefault="00275A4B" w:rsidP="00275A4B">
      <w:pPr>
        <w:spacing w:line="360" w:lineRule="auto"/>
        <w:ind w:firstLine="567"/>
        <w:jc w:val="both"/>
        <w:rPr>
          <w:color w:val="000000"/>
          <w:sz w:val="28"/>
          <w:szCs w:val="28"/>
          <w:shd w:val="clear" w:color="auto" w:fill="FFFFFF"/>
        </w:rPr>
      </w:pPr>
      <w:r w:rsidRPr="00275A4B">
        <w:rPr>
          <w:color w:val="000000"/>
          <w:sz w:val="28"/>
          <w:szCs w:val="28"/>
          <w:shd w:val="clear" w:color="auto" w:fill="FFFFFF"/>
        </w:rPr>
        <w:t>Разработка бюджетов и смет ведется бухгалтером</w:t>
      </w:r>
      <w:r>
        <w:rPr>
          <w:color w:val="000000"/>
          <w:sz w:val="28"/>
          <w:szCs w:val="28"/>
          <w:shd w:val="clear" w:color="auto" w:fill="FFFFFF"/>
        </w:rPr>
        <w:t xml:space="preserve"> </w:t>
      </w:r>
      <w:r w:rsidRPr="00275A4B">
        <w:rPr>
          <w:color w:val="000000"/>
          <w:sz w:val="28"/>
          <w:szCs w:val="28"/>
          <w:shd w:val="clear" w:color="auto" w:fill="FFFFFF"/>
        </w:rPr>
        <w:t>- аналитиком в посредственном контакте с директорами отделов с использованием таких приемов планирования, как анализ фактических показателей за прошлый период, разработка внутренних стандартов, прогнозирование. Система планирования сориентирована на организацию контроля затрат и получение прибыли центрами ответственности, а также на координацию их хозяйственной деятельности в интересах предприятия в целом. В системе сегментарного учета формируются бюджеты и сметы по всем направлениям хозяйственной деятельности структурных подразделений предприятия. Бюджеты и отчеты об их исполнении составляются по местам возникновения затрат в разрезе центров ответственности.</w:t>
      </w:r>
    </w:p>
    <w:p w:rsidR="009F02C1" w:rsidRPr="007B71B5" w:rsidRDefault="009F02C1" w:rsidP="00275A4B">
      <w:pPr>
        <w:spacing w:line="360" w:lineRule="auto"/>
        <w:ind w:firstLine="567"/>
        <w:jc w:val="both"/>
        <w:rPr>
          <w:sz w:val="28"/>
          <w:szCs w:val="28"/>
        </w:rPr>
      </w:pPr>
      <w:r w:rsidRPr="007B71B5">
        <w:rPr>
          <w:color w:val="000000"/>
          <w:sz w:val="28"/>
          <w:szCs w:val="28"/>
          <w:shd w:val="clear" w:color="auto" w:fill="FFFFFF"/>
        </w:rPr>
        <w:t>Понимание функциональных различий между центрами ответственности и их правильная классификация помогут предприятию избежать многих ошибок при построении системы управления. Управление по центрам ответственности позволит персонифицировать ответственность за принятие управленческих решений, повысить качество планирования и привязать систему вознаграждения к результатам работы центра ответственности.</w:t>
      </w:r>
    </w:p>
    <w:p w:rsidR="002528E3" w:rsidRDefault="002528E3" w:rsidP="00A159FC">
      <w:pPr>
        <w:rPr>
          <w:color w:val="FF0000"/>
          <w:sz w:val="36"/>
        </w:rPr>
      </w:pPr>
    </w:p>
    <w:p w:rsidR="002528E3" w:rsidRDefault="002528E3" w:rsidP="00A159FC">
      <w:pPr>
        <w:rPr>
          <w:color w:val="FF0000"/>
          <w:sz w:val="36"/>
        </w:rPr>
      </w:pPr>
    </w:p>
    <w:p w:rsidR="0002221A" w:rsidRPr="0002221A" w:rsidRDefault="0002221A" w:rsidP="0002221A">
      <w:pPr>
        <w:pStyle w:val="a4"/>
        <w:numPr>
          <w:ilvl w:val="0"/>
          <w:numId w:val="7"/>
        </w:numPr>
        <w:shd w:val="clear" w:color="auto" w:fill="FFFFFF"/>
        <w:autoSpaceDE w:val="0"/>
        <w:autoSpaceDN w:val="0"/>
        <w:adjustRightInd w:val="0"/>
        <w:spacing w:line="360" w:lineRule="auto"/>
        <w:jc w:val="center"/>
        <w:rPr>
          <w:sz w:val="28"/>
          <w:szCs w:val="28"/>
        </w:rPr>
      </w:pPr>
      <w:r w:rsidRPr="0002221A">
        <w:rPr>
          <w:sz w:val="28"/>
          <w:szCs w:val="28"/>
        </w:rPr>
        <w:lastRenderedPageBreak/>
        <w:t>§3 Тестирование</w:t>
      </w:r>
    </w:p>
    <w:p w:rsidR="00A159FC" w:rsidRPr="0002221A" w:rsidRDefault="00A159FC" w:rsidP="0002221A">
      <w:pPr>
        <w:spacing w:before="240" w:line="360" w:lineRule="auto"/>
        <w:rPr>
          <w:sz w:val="28"/>
          <w:szCs w:val="28"/>
        </w:rPr>
      </w:pPr>
      <w:r w:rsidRPr="0002221A">
        <w:rPr>
          <w:b/>
          <w:sz w:val="28"/>
          <w:szCs w:val="28"/>
        </w:rPr>
        <w:t>Тест 1.</w:t>
      </w:r>
      <w:r w:rsidRPr="0002221A">
        <w:rPr>
          <w:sz w:val="28"/>
          <w:szCs w:val="28"/>
        </w:rPr>
        <w:t xml:space="preserve"> Основная зарплата относится  к</w:t>
      </w:r>
    </w:p>
    <w:p w:rsidR="00A159FC" w:rsidRPr="0002221A" w:rsidRDefault="00A159FC" w:rsidP="0002221A">
      <w:pPr>
        <w:spacing w:before="240" w:line="360" w:lineRule="auto"/>
        <w:rPr>
          <w:sz w:val="28"/>
          <w:szCs w:val="28"/>
        </w:rPr>
      </w:pPr>
      <w:r w:rsidRPr="0002221A">
        <w:rPr>
          <w:sz w:val="28"/>
          <w:szCs w:val="28"/>
        </w:rPr>
        <w:t>а) прямым затратам</w:t>
      </w:r>
    </w:p>
    <w:p w:rsidR="00A159FC" w:rsidRPr="0002221A" w:rsidRDefault="00A159FC" w:rsidP="0002221A">
      <w:pPr>
        <w:spacing w:before="240" w:line="360" w:lineRule="auto"/>
        <w:rPr>
          <w:sz w:val="28"/>
          <w:szCs w:val="28"/>
        </w:rPr>
      </w:pPr>
      <w:r w:rsidRPr="0002221A">
        <w:rPr>
          <w:sz w:val="28"/>
          <w:szCs w:val="28"/>
        </w:rPr>
        <w:t>б) основным затратам</w:t>
      </w:r>
    </w:p>
    <w:p w:rsidR="00A159FC" w:rsidRPr="0002221A" w:rsidRDefault="00A159FC" w:rsidP="0002221A">
      <w:pPr>
        <w:spacing w:before="240" w:line="360" w:lineRule="auto"/>
        <w:rPr>
          <w:sz w:val="28"/>
          <w:szCs w:val="28"/>
        </w:rPr>
      </w:pPr>
      <w:r w:rsidRPr="0002221A">
        <w:rPr>
          <w:sz w:val="28"/>
          <w:szCs w:val="28"/>
        </w:rPr>
        <w:t>в) производственным расходам</w:t>
      </w:r>
    </w:p>
    <w:p w:rsidR="00A159FC" w:rsidRPr="0002221A" w:rsidRDefault="00A159FC" w:rsidP="0002221A">
      <w:pPr>
        <w:spacing w:before="240" w:line="360" w:lineRule="auto"/>
        <w:rPr>
          <w:sz w:val="28"/>
          <w:szCs w:val="28"/>
        </w:rPr>
      </w:pPr>
      <w:r w:rsidRPr="0002221A">
        <w:rPr>
          <w:sz w:val="28"/>
          <w:szCs w:val="28"/>
        </w:rPr>
        <w:t>г) вопрос некорректен</w:t>
      </w:r>
    </w:p>
    <w:p w:rsidR="0002221A" w:rsidRDefault="002528E3" w:rsidP="0002221A">
      <w:pPr>
        <w:spacing w:before="240" w:after="240" w:line="360" w:lineRule="auto"/>
        <w:rPr>
          <w:sz w:val="28"/>
          <w:szCs w:val="28"/>
        </w:rPr>
      </w:pPr>
      <w:r w:rsidRPr="0002221A">
        <w:rPr>
          <w:sz w:val="28"/>
          <w:szCs w:val="28"/>
        </w:rPr>
        <w:t>Ответ: а)</w:t>
      </w:r>
    </w:p>
    <w:p w:rsidR="00A159FC" w:rsidRPr="0002221A" w:rsidRDefault="00A159FC" w:rsidP="0002221A">
      <w:pPr>
        <w:spacing w:before="240" w:after="240" w:line="360" w:lineRule="auto"/>
        <w:rPr>
          <w:sz w:val="28"/>
          <w:szCs w:val="28"/>
        </w:rPr>
      </w:pPr>
      <w:r w:rsidRPr="0002221A">
        <w:rPr>
          <w:b/>
          <w:sz w:val="28"/>
          <w:szCs w:val="28"/>
        </w:rPr>
        <w:t>Тест 2.</w:t>
      </w:r>
      <w:r w:rsidRPr="0002221A">
        <w:rPr>
          <w:sz w:val="28"/>
          <w:szCs w:val="28"/>
        </w:rPr>
        <w:t xml:space="preserve"> Требования обязательного ведения учета распространяются на:</w:t>
      </w:r>
    </w:p>
    <w:p w:rsidR="00A159FC" w:rsidRPr="0002221A" w:rsidRDefault="00A159FC" w:rsidP="0002221A">
      <w:pPr>
        <w:spacing w:before="240" w:line="360" w:lineRule="auto"/>
        <w:rPr>
          <w:sz w:val="28"/>
          <w:szCs w:val="28"/>
        </w:rPr>
      </w:pPr>
      <w:r w:rsidRPr="0002221A">
        <w:rPr>
          <w:sz w:val="28"/>
          <w:szCs w:val="28"/>
        </w:rPr>
        <w:t>а) финансовый бухгалтерский учет</w:t>
      </w:r>
    </w:p>
    <w:p w:rsidR="00A159FC" w:rsidRPr="0002221A" w:rsidRDefault="00A159FC" w:rsidP="0002221A">
      <w:pPr>
        <w:spacing w:before="240" w:line="360" w:lineRule="auto"/>
        <w:rPr>
          <w:sz w:val="28"/>
          <w:szCs w:val="28"/>
        </w:rPr>
      </w:pPr>
      <w:r w:rsidRPr="0002221A">
        <w:rPr>
          <w:sz w:val="28"/>
          <w:szCs w:val="28"/>
        </w:rPr>
        <w:t>б) управленческий учет</w:t>
      </w:r>
    </w:p>
    <w:p w:rsidR="00A159FC" w:rsidRPr="0002221A" w:rsidRDefault="00A159FC" w:rsidP="0002221A">
      <w:pPr>
        <w:spacing w:before="240" w:line="360" w:lineRule="auto"/>
        <w:rPr>
          <w:sz w:val="28"/>
          <w:szCs w:val="28"/>
        </w:rPr>
      </w:pPr>
      <w:r w:rsidRPr="0002221A">
        <w:rPr>
          <w:sz w:val="28"/>
          <w:szCs w:val="28"/>
        </w:rPr>
        <w:t>в) оперативный учет</w:t>
      </w:r>
    </w:p>
    <w:p w:rsidR="00A159FC" w:rsidRPr="0002221A" w:rsidRDefault="002528E3" w:rsidP="0002221A">
      <w:pPr>
        <w:spacing w:before="240" w:after="240" w:line="360" w:lineRule="auto"/>
        <w:rPr>
          <w:sz w:val="28"/>
          <w:szCs w:val="28"/>
        </w:rPr>
      </w:pPr>
      <w:r w:rsidRPr="0002221A">
        <w:rPr>
          <w:sz w:val="28"/>
          <w:szCs w:val="28"/>
        </w:rPr>
        <w:t>Ответ: а)</w:t>
      </w:r>
    </w:p>
    <w:p w:rsidR="00A159FC" w:rsidRPr="0002221A" w:rsidRDefault="00A159FC" w:rsidP="0002221A">
      <w:pPr>
        <w:spacing w:before="240" w:line="360" w:lineRule="auto"/>
        <w:rPr>
          <w:sz w:val="28"/>
          <w:szCs w:val="28"/>
        </w:rPr>
      </w:pPr>
      <w:r w:rsidRPr="0002221A">
        <w:rPr>
          <w:b/>
          <w:sz w:val="28"/>
          <w:szCs w:val="28"/>
        </w:rPr>
        <w:t>Тест 3.</w:t>
      </w:r>
      <w:r w:rsidRPr="0002221A">
        <w:rPr>
          <w:sz w:val="28"/>
          <w:szCs w:val="28"/>
        </w:rPr>
        <w:t xml:space="preserve"> Объектом калькуляции является:</w:t>
      </w:r>
    </w:p>
    <w:p w:rsidR="00A159FC" w:rsidRPr="0002221A" w:rsidRDefault="00A159FC" w:rsidP="0002221A">
      <w:pPr>
        <w:spacing w:before="240" w:line="360" w:lineRule="auto"/>
        <w:rPr>
          <w:sz w:val="28"/>
          <w:szCs w:val="28"/>
        </w:rPr>
      </w:pPr>
      <w:r w:rsidRPr="0002221A">
        <w:rPr>
          <w:sz w:val="28"/>
          <w:szCs w:val="28"/>
        </w:rPr>
        <w:t>а) место возникновения затрат</w:t>
      </w:r>
    </w:p>
    <w:p w:rsidR="00A159FC" w:rsidRPr="0002221A" w:rsidRDefault="00A159FC" w:rsidP="0002221A">
      <w:pPr>
        <w:spacing w:before="240" w:line="360" w:lineRule="auto"/>
        <w:rPr>
          <w:color w:val="FF0000"/>
          <w:sz w:val="28"/>
          <w:szCs w:val="28"/>
        </w:rPr>
      </w:pPr>
      <w:r w:rsidRPr="0002221A">
        <w:rPr>
          <w:sz w:val="28"/>
          <w:szCs w:val="28"/>
        </w:rPr>
        <w:t>б) продукт</w:t>
      </w:r>
    </w:p>
    <w:p w:rsidR="00A159FC" w:rsidRPr="0002221A" w:rsidRDefault="00A159FC" w:rsidP="0002221A">
      <w:pPr>
        <w:spacing w:before="240" w:line="360" w:lineRule="auto"/>
        <w:rPr>
          <w:sz w:val="28"/>
          <w:szCs w:val="28"/>
        </w:rPr>
      </w:pPr>
      <w:r w:rsidRPr="0002221A">
        <w:rPr>
          <w:sz w:val="28"/>
          <w:szCs w:val="28"/>
        </w:rPr>
        <w:t>в) центр затрат</w:t>
      </w:r>
    </w:p>
    <w:p w:rsidR="00A159FC" w:rsidRPr="0002221A" w:rsidRDefault="002528E3" w:rsidP="0002221A">
      <w:pPr>
        <w:spacing w:before="240" w:after="240" w:line="360" w:lineRule="auto"/>
        <w:rPr>
          <w:sz w:val="28"/>
          <w:szCs w:val="28"/>
        </w:rPr>
      </w:pPr>
      <w:r w:rsidRPr="0002221A">
        <w:rPr>
          <w:sz w:val="28"/>
          <w:szCs w:val="28"/>
        </w:rPr>
        <w:t>Ответ: б)</w:t>
      </w:r>
    </w:p>
    <w:p w:rsidR="00A159FC" w:rsidRPr="0002221A" w:rsidRDefault="00A159FC" w:rsidP="0002221A">
      <w:pPr>
        <w:spacing w:before="240" w:line="360" w:lineRule="auto"/>
        <w:rPr>
          <w:sz w:val="28"/>
          <w:szCs w:val="28"/>
        </w:rPr>
      </w:pPr>
      <w:r w:rsidRPr="0002221A">
        <w:rPr>
          <w:b/>
          <w:sz w:val="28"/>
          <w:szCs w:val="28"/>
        </w:rPr>
        <w:t>Тест 4.</w:t>
      </w:r>
      <w:r w:rsidRPr="0002221A">
        <w:rPr>
          <w:sz w:val="28"/>
          <w:szCs w:val="28"/>
        </w:rPr>
        <w:t xml:space="preserve"> Система «директ-костинг» используется для:</w:t>
      </w:r>
    </w:p>
    <w:p w:rsidR="00A159FC" w:rsidRPr="0002221A" w:rsidRDefault="00A159FC" w:rsidP="0002221A">
      <w:pPr>
        <w:spacing w:before="240" w:line="360" w:lineRule="auto"/>
        <w:rPr>
          <w:sz w:val="28"/>
          <w:szCs w:val="28"/>
        </w:rPr>
      </w:pPr>
      <w:r w:rsidRPr="0002221A">
        <w:rPr>
          <w:sz w:val="28"/>
          <w:szCs w:val="28"/>
        </w:rPr>
        <w:t>а) составления внешней отчетности и уплаты налогов</w:t>
      </w:r>
    </w:p>
    <w:p w:rsidR="00A159FC" w:rsidRPr="0002221A" w:rsidRDefault="00A159FC" w:rsidP="0002221A">
      <w:pPr>
        <w:tabs>
          <w:tab w:val="left" w:pos="6807"/>
        </w:tabs>
        <w:spacing w:before="240" w:line="360" w:lineRule="auto"/>
        <w:rPr>
          <w:sz w:val="28"/>
          <w:szCs w:val="28"/>
        </w:rPr>
      </w:pPr>
      <w:r w:rsidRPr="0002221A">
        <w:rPr>
          <w:sz w:val="28"/>
          <w:szCs w:val="28"/>
        </w:rPr>
        <w:t>б) разработки инвестиционной политики</w:t>
      </w:r>
      <w:r w:rsidRPr="0002221A">
        <w:rPr>
          <w:sz w:val="28"/>
          <w:szCs w:val="28"/>
        </w:rPr>
        <w:tab/>
      </w:r>
    </w:p>
    <w:p w:rsidR="00A159FC" w:rsidRPr="0002221A" w:rsidRDefault="00A159FC" w:rsidP="0002221A">
      <w:pPr>
        <w:spacing w:before="240" w:line="360" w:lineRule="auto"/>
        <w:rPr>
          <w:sz w:val="28"/>
          <w:szCs w:val="28"/>
        </w:rPr>
      </w:pPr>
      <w:r w:rsidRPr="0002221A">
        <w:rPr>
          <w:sz w:val="28"/>
          <w:szCs w:val="28"/>
        </w:rPr>
        <w:lastRenderedPageBreak/>
        <w:t>в) принятия краткосрочных управленческих решений</w:t>
      </w:r>
    </w:p>
    <w:p w:rsidR="002528E3" w:rsidRPr="0002221A" w:rsidRDefault="002528E3" w:rsidP="0002221A">
      <w:pPr>
        <w:spacing w:before="240" w:after="240" w:line="360" w:lineRule="auto"/>
        <w:rPr>
          <w:sz w:val="28"/>
          <w:szCs w:val="28"/>
        </w:rPr>
      </w:pPr>
      <w:r w:rsidRPr="0002221A">
        <w:rPr>
          <w:sz w:val="28"/>
          <w:szCs w:val="28"/>
        </w:rPr>
        <w:t>Ответ: в)</w:t>
      </w:r>
    </w:p>
    <w:p w:rsidR="00A159FC" w:rsidRPr="0002221A" w:rsidRDefault="00A159FC" w:rsidP="0002221A">
      <w:pPr>
        <w:spacing w:before="240" w:line="360" w:lineRule="auto"/>
        <w:rPr>
          <w:sz w:val="28"/>
          <w:szCs w:val="28"/>
        </w:rPr>
      </w:pPr>
      <w:r w:rsidRPr="0002221A">
        <w:rPr>
          <w:b/>
          <w:sz w:val="28"/>
          <w:szCs w:val="28"/>
        </w:rPr>
        <w:t>Тест 5.</w:t>
      </w:r>
      <w:r w:rsidRPr="0002221A">
        <w:rPr>
          <w:sz w:val="28"/>
          <w:szCs w:val="28"/>
        </w:rPr>
        <w:t xml:space="preserve"> Позаказный метод учета затрат и калькулирования применяется:</w:t>
      </w:r>
    </w:p>
    <w:p w:rsidR="00A159FC" w:rsidRPr="0002221A" w:rsidRDefault="00A159FC" w:rsidP="0002221A">
      <w:pPr>
        <w:spacing w:before="240" w:line="360" w:lineRule="auto"/>
        <w:rPr>
          <w:sz w:val="28"/>
          <w:szCs w:val="28"/>
        </w:rPr>
      </w:pPr>
      <w:r w:rsidRPr="0002221A">
        <w:rPr>
          <w:sz w:val="28"/>
          <w:szCs w:val="28"/>
        </w:rPr>
        <w:t>а) в массовых и крупносерийных производствах</w:t>
      </w:r>
    </w:p>
    <w:p w:rsidR="00A159FC" w:rsidRPr="0002221A" w:rsidRDefault="00A159FC" w:rsidP="0002221A">
      <w:pPr>
        <w:spacing w:before="240" w:line="360" w:lineRule="auto"/>
        <w:rPr>
          <w:sz w:val="28"/>
          <w:szCs w:val="28"/>
        </w:rPr>
      </w:pPr>
      <w:r w:rsidRPr="0002221A">
        <w:rPr>
          <w:sz w:val="28"/>
          <w:szCs w:val="28"/>
        </w:rPr>
        <w:t>б) в мелкосерийном производстве</w:t>
      </w:r>
    </w:p>
    <w:p w:rsidR="00A159FC" w:rsidRPr="0002221A" w:rsidRDefault="00A159FC" w:rsidP="0002221A">
      <w:pPr>
        <w:spacing w:before="240" w:line="360" w:lineRule="auto"/>
        <w:rPr>
          <w:sz w:val="28"/>
          <w:szCs w:val="28"/>
        </w:rPr>
      </w:pPr>
      <w:r w:rsidRPr="0002221A">
        <w:rPr>
          <w:sz w:val="28"/>
          <w:szCs w:val="28"/>
        </w:rPr>
        <w:t>в) в предприятиях, работающих по системе заказов</w:t>
      </w:r>
    </w:p>
    <w:p w:rsidR="00A159FC" w:rsidRPr="0002221A" w:rsidRDefault="002528E3" w:rsidP="0002221A">
      <w:pPr>
        <w:spacing w:before="240" w:line="360" w:lineRule="auto"/>
        <w:rPr>
          <w:sz w:val="28"/>
          <w:szCs w:val="28"/>
        </w:rPr>
      </w:pPr>
      <w:r w:rsidRPr="0002221A">
        <w:rPr>
          <w:sz w:val="28"/>
          <w:szCs w:val="28"/>
        </w:rPr>
        <w:t>Ответ: б)</w:t>
      </w:r>
    </w:p>
    <w:p w:rsidR="00A159FC" w:rsidRPr="0002221A" w:rsidRDefault="00A159FC" w:rsidP="0002221A">
      <w:pPr>
        <w:spacing w:before="240" w:line="360" w:lineRule="auto"/>
        <w:rPr>
          <w:sz w:val="28"/>
          <w:szCs w:val="28"/>
        </w:rPr>
      </w:pPr>
      <w:r w:rsidRPr="0002221A">
        <w:rPr>
          <w:b/>
          <w:sz w:val="28"/>
          <w:szCs w:val="28"/>
        </w:rPr>
        <w:t>Тест 6.</w:t>
      </w:r>
      <w:r w:rsidRPr="0002221A">
        <w:rPr>
          <w:sz w:val="28"/>
          <w:szCs w:val="28"/>
        </w:rPr>
        <w:t xml:space="preserve"> Решение о целесообразности принятия дополнительного заказа при условии неполной загрузки производственных мощностей основывается на информации :</w:t>
      </w:r>
    </w:p>
    <w:p w:rsidR="00A159FC" w:rsidRPr="0002221A" w:rsidRDefault="00A159FC" w:rsidP="0002221A">
      <w:pPr>
        <w:spacing w:before="240" w:line="360" w:lineRule="auto"/>
        <w:rPr>
          <w:sz w:val="28"/>
          <w:szCs w:val="28"/>
        </w:rPr>
      </w:pPr>
      <w:r w:rsidRPr="0002221A">
        <w:rPr>
          <w:sz w:val="28"/>
          <w:szCs w:val="28"/>
        </w:rPr>
        <w:t>а) о производственной себестоимости</w:t>
      </w:r>
    </w:p>
    <w:p w:rsidR="00A159FC" w:rsidRPr="0002221A" w:rsidRDefault="00A159FC" w:rsidP="0002221A">
      <w:pPr>
        <w:spacing w:before="240" w:line="360" w:lineRule="auto"/>
        <w:rPr>
          <w:sz w:val="28"/>
          <w:szCs w:val="28"/>
        </w:rPr>
      </w:pPr>
      <w:r w:rsidRPr="0002221A">
        <w:rPr>
          <w:sz w:val="28"/>
          <w:szCs w:val="28"/>
        </w:rPr>
        <w:t>б)о полной себестоимости</w:t>
      </w:r>
    </w:p>
    <w:p w:rsidR="00A159FC" w:rsidRPr="0002221A" w:rsidRDefault="00A159FC" w:rsidP="0002221A">
      <w:pPr>
        <w:spacing w:before="240" w:line="360" w:lineRule="auto"/>
        <w:rPr>
          <w:sz w:val="28"/>
          <w:szCs w:val="28"/>
        </w:rPr>
      </w:pPr>
      <w:r w:rsidRPr="0002221A">
        <w:rPr>
          <w:sz w:val="28"/>
          <w:szCs w:val="28"/>
        </w:rPr>
        <w:t>в)о переменной себестоимости</w:t>
      </w:r>
    </w:p>
    <w:p w:rsidR="00A159FC" w:rsidRPr="0002221A" w:rsidRDefault="00A159FC" w:rsidP="0002221A">
      <w:pPr>
        <w:spacing w:before="240" w:line="360" w:lineRule="auto"/>
        <w:rPr>
          <w:sz w:val="28"/>
          <w:szCs w:val="28"/>
        </w:rPr>
      </w:pPr>
      <w:r w:rsidRPr="0002221A">
        <w:rPr>
          <w:sz w:val="28"/>
          <w:szCs w:val="28"/>
        </w:rPr>
        <w:t>г) по решению учредителей</w:t>
      </w:r>
    </w:p>
    <w:p w:rsidR="00A159FC" w:rsidRPr="0002221A" w:rsidRDefault="002528E3" w:rsidP="0002221A">
      <w:pPr>
        <w:spacing w:before="240" w:after="240" w:line="360" w:lineRule="auto"/>
        <w:rPr>
          <w:sz w:val="28"/>
          <w:szCs w:val="28"/>
        </w:rPr>
      </w:pPr>
      <w:r w:rsidRPr="0002221A">
        <w:rPr>
          <w:sz w:val="28"/>
          <w:szCs w:val="28"/>
        </w:rPr>
        <w:t>Ответ: в)</w:t>
      </w:r>
    </w:p>
    <w:p w:rsidR="00A159FC" w:rsidRPr="0002221A" w:rsidRDefault="00A159FC" w:rsidP="0002221A">
      <w:pPr>
        <w:spacing w:before="240" w:line="360" w:lineRule="auto"/>
        <w:rPr>
          <w:sz w:val="28"/>
          <w:szCs w:val="28"/>
        </w:rPr>
      </w:pPr>
      <w:r w:rsidRPr="0002221A">
        <w:rPr>
          <w:b/>
          <w:sz w:val="28"/>
          <w:szCs w:val="28"/>
        </w:rPr>
        <w:t>Тест 7.</w:t>
      </w:r>
      <w:r w:rsidRPr="0002221A">
        <w:rPr>
          <w:sz w:val="28"/>
          <w:szCs w:val="28"/>
        </w:rPr>
        <w:t xml:space="preserve"> Маржинальный доход рассчитывается как:</w:t>
      </w:r>
    </w:p>
    <w:p w:rsidR="00A159FC" w:rsidRPr="0002221A" w:rsidRDefault="00A159FC" w:rsidP="0002221A">
      <w:pPr>
        <w:spacing w:before="240" w:line="360" w:lineRule="auto"/>
        <w:rPr>
          <w:sz w:val="28"/>
          <w:szCs w:val="28"/>
        </w:rPr>
      </w:pPr>
      <w:r w:rsidRPr="0002221A">
        <w:rPr>
          <w:sz w:val="28"/>
          <w:szCs w:val="28"/>
        </w:rPr>
        <w:t>а)разница между выручкой и переменными расходами</w:t>
      </w:r>
    </w:p>
    <w:p w:rsidR="00A159FC" w:rsidRPr="0002221A" w:rsidRDefault="00A159FC" w:rsidP="0002221A">
      <w:pPr>
        <w:spacing w:before="240" w:line="360" w:lineRule="auto"/>
        <w:rPr>
          <w:sz w:val="28"/>
          <w:szCs w:val="28"/>
        </w:rPr>
      </w:pPr>
      <w:r w:rsidRPr="0002221A">
        <w:rPr>
          <w:sz w:val="28"/>
          <w:szCs w:val="28"/>
        </w:rPr>
        <w:t>б)сумма постоянных расходов  и прибыли</w:t>
      </w:r>
    </w:p>
    <w:p w:rsidR="00A159FC" w:rsidRPr="0002221A" w:rsidRDefault="00A159FC" w:rsidP="0002221A">
      <w:pPr>
        <w:spacing w:before="240" w:line="360" w:lineRule="auto"/>
        <w:rPr>
          <w:sz w:val="28"/>
          <w:szCs w:val="28"/>
        </w:rPr>
      </w:pPr>
      <w:r w:rsidRPr="0002221A">
        <w:rPr>
          <w:sz w:val="28"/>
          <w:szCs w:val="28"/>
        </w:rPr>
        <w:t>в)разница между выручкой и полной себестоимостью</w:t>
      </w:r>
    </w:p>
    <w:p w:rsidR="00A159FC" w:rsidRPr="0002221A" w:rsidRDefault="00A159FC" w:rsidP="0002221A">
      <w:pPr>
        <w:spacing w:before="240" w:line="360" w:lineRule="auto"/>
        <w:rPr>
          <w:sz w:val="28"/>
          <w:szCs w:val="28"/>
        </w:rPr>
      </w:pPr>
      <w:r w:rsidRPr="0002221A">
        <w:rPr>
          <w:sz w:val="28"/>
          <w:szCs w:val="28"/>
        </w:rPr>
        <w:t>г)прибыль после уплаты налогов</w:t>
      </w:r>
    </w:p>
    <w:p w:rsidR="002528E3" w:rsidRPr="0002221A" w:rsidRDefault="002528E3" w:rsidP="0002221A">
      <w:pPr>
        <w:spacing w:before="240" w:after="240" w:line="360" w:lineRule="auto"/>
        <w:rPr>
          <w:sz w:val="28"/>
          <w:szCs w:val="28"/>
        </w:rPr>
      </w:pPr>
      <w:r w:rsidRPr="0002221A">
        <w:rPr>
          <w:sz w:val="28"/>
          <w:szCs w:val="28"/>
        </w:rPr>
        <w:t>Ответ: а)</w:t>
      </w:r>
    </w:p>
    <w:p w:rsidR="00A159FC" w:rsidRPr="0002221A" w:rsidRDefault="00A159FC" w:rsidP="0002221A">
      <w:pPr>
        <w:spacing w:before="240" w:line="360" w:lineRule="auto"/>
        <w:rPr>
          <w:sz w:val="28"/>
          <w:szCs w:val="28"/>
        </w:rPr>
      </w:pPr>
      <w:r w:rsidRPr="0002221A">
        <w:rPr>
          <w:b/>
          <w:sz w:val="28"/>
          <w:szCs w:val="28"/>
        </w:rPr>
        <w:lastRenderedPageBreak/>
        <w:t>Тест 8.</w:t>
      </w:r>
      <w:r w:rsidRPr="0002221A">
        <w:rPr>
          <w:sz w:val="28"/>
          <w:szCs w:val="28"/>
        </w:rPr>
        <w:t xml:space="preserve"> Оценка деятельности центров ответственности будет объективной при выполнении следующих условий:</w:t>
      </w:r>
    </w:p>
    <w:p w:rsidR="00A159FC" w:rsidRPr="0002221A" w:rsidRDefault="00A159FC" w:rsidP="0002221A">
      <w:pPr>
        <w:spacing w:before="240" w:line="360" w:lineRule="auto"/>
        <w:rPr>
          <w:sz w:val="28"/>
          <w:szCs w:val="28"/>
        </w:rPr>
      </w:pPr>
      <w:r w:rsidRPr="0002221A">
        <w:rPr>
          <w:sz w:val="28"/>
          <w:szCs w:val="28"/>
        </w:rPr>
        <w:t>а) при знании методики расчета показателей</w:t>
      </w:r>
    </w:p>
    <w:p w:rsidR="00A159FC" w:rsidRPr="0002221A" w:rsidRDefault="00A159FC" w:rsidP="0002221A">
      <w:pPr>
        <w:spacing w:before="240" w:line="360" w:lineRule="auto"/>
        <w:rPr>
          <w:sz w:val="28"/>
          <w:szCs w:val="28"/>
        </w:rPr>
      </w:pPr>
      <w:r w:rsidRPr="0002221A">
        <w:rPr>
          <w:sz w:val="28"/>
          <w:szCs w:val="28"/>
        </w:rPr>
        <w:t>б) при знании условий деятельности центров</w:t>
      </w:r>
    </w:p>
    <w:p w:rsidR="00A159FC" w:rsidRPr="0002221A" w:rsidRDefault="00A159FC" w:rsidP="0002221A">
      <w:pPr>
        <w:spacing w:before="240" w:line="360" w:lineRule="auto"/>
        <w:rPr>
          <w:sz w:val="28"/>
          <w:szCs w:val="28"/>
        </w:rPr>
      </w:pPr>
      <w:r w:rsidRPr="0002221A">
        <w:rPr>
          <w:sz w:val="28"/>
          <w:szCs w:val="28"/>
        </w:rPr>
        <w:t>в) затраты, общие для всех центров, должны быть распределены справедливо между центрами</w:t>
      </w:r>
    </w:p>
    <w:p w:rsidR="002528E3" w:rsidRPr="0002221A" w:rsidRDefault="002528E3" w:rsidP="0002221A">
      <w:pPr>
        <w:spacing w:before="240" w:after="240" w:line="360" w:lineRule="auto"/>
        <w:rPr>
          <w:sz w:val="28"/>
          <w:szCs w:val="28"/>
        </w:rPr>
      </w:pPr>
      <w:r w:rsidRPr="0002221A">
        <w:rPr>
          <w:sz w:val="28"/>
          <w:szCs w:val="28"/>
        </w:rPr>
        <w:t>Ответ:</w:t>
      </w:r>
      <w:r w:rsidR="00E360B5" w:rsidRPr="0002221A">
        <w:rPr>
          <w:sz w:val="28"/>
          <w:szCs w:val="28"/>
        </w:rPr>
        <w:t xml:space="preserve"> а) б) в)</w:t>
      </w:r>
    </w:p>
    <w:p w:rsidR="00A159FC" w:rsidRPr="0002221A" w:rsidRDefault="00A159FC" w:rsidP="0002221A">
      <w:pPr>
        <w:spacing w:before="240" w:line="360" w:lineRule="auto"/>
        <w:rPr>
          <w:sz w:val="28"/>
          <w:szCs w:val="28"/>
        </w:rPr>
      </w:pPr>
      <w:r w:rsidRPr="0002221A">
        <w:rPr>
          <w:b/>
          <w:sz w:val="28"/>
          <w:szCs w:val="28"/>
        </w:rPr>
        <w:t>Тест 9.</w:t>
      </w:r>
      <w:r w:rsidRPr="0002221A">
        <w:rPr>
          <w:sz w:val="28"/>
          <w:szCs w:val="28"/>
        </w:rPr>
        <w:t xml:space="preserve"> Контроль в системе управленческого учета предполагает:</w:t>
      </w:r>
    </w:p>
    <w:p w:rsidR="00A159FC" w:rsidRPr="0002221A" w:rsidRDefault="00A159FC" w:rsidP="0002221A">
      <w:pPr>
        <w:spacing w:before="240" w:line="360" w:lineRule="auto"/>
        <w:rPr>
          <w:sz w:val="28"/>
          <w:szCs w:val="28"/>
        </w:rPr>
      </w:pPr>
      <w:r w:rsidRPr="0002221A">
        <w:rPr>
          <w:sz w:val="28"/>
          <w:szCs w:val="28"/>
        </w:rPr>
        <w:t>а) контроль за деятельностью центров ответственности</w:t>
      </w:r>
    </w:p>
    <w:p w:rsidR="00A159FC" w:rsidRPr="0002221A" w:rsidRDefault="00A159FC" w:rsidP="0002221A">
      <w:pPr>
        <w:spacing w:before="240" w:line="360" w:lineRule="auto"/>
        <w:rPr>
          <w:sz w:val="28"/>
          <w:szCs w:val="28"/>
        </w:rPr>
      </w:pPr>
      <w:r w:rsidRPr="0002221A">
        <w:rPr>
          <w:sz w:val="28"/>
          <w:szCs w:val="28"/>
        </w:rPr>
        <w:t>б) контроль доходов и расходов центров ответственности</w:t>
      </w:r>
    </w:p>
    <w:p w:rsidR="00A159FC" w:rsidRPr="0002221A" w:rsidRDefault="00A159FC" w:rsidP="0002221A">
      <w:pPr>
        <w:spacing w:before="240" w:line="360" w:lineRule="auto"/>
        <w:rPr>
          <w:sz w:val="28"/>
          <w:szCs w:val="28"/>
        </w:rPr>
      </w:pPr>
      <w:r w:rsidRPr="0002221A">
        <w:rPr>
          <w:sz w:val="28"/>
          <w:szCs w:val="28"/>
        </w:rPr>
        <w:t>в) сравнение данных планирования и отчетности центров</w:t>
      </w:r>
    </w:p>
    <w:p w:rsidR="00A159FC" w:rsidRPr="0002221A" w:rsidRDefault="00F16165" w:rsidP="0002221A">
      <w:pPr>
        <w:spacing w:before="240" w:after="240" w:line="360" w:lineRule="auto"/>
        <w:rPr>
          <w:sz w:val="28"/>
          <w:szCs w:val="28"/>
        </w:rPr>
      </w:pPr>
      <w:r w:rsidRPr="0002221A">
        <w:rPr>
          <w:sz w:val="28"/>
          <w:szCs w:val="28"/>
        </w:rPr>
        <w:t>Ответ: а) б) в)</w:t>
      </w:r>
    </w:p>
    <w:p w:rsidR="00A159FC" w:rsidRPr="0002221A" w:rsidRDefault="00A159FC" w:rsidP="0002221A">
      <w:pPr>
        <w:spacing w:before="240" w:line="360" w:lineRule="auto"/>
        <w:rPr>
          <w:sz w:val="28"/>
          <w:szCs w:val="28"/>
        </w:rPr>
      </w:pPr>
      <w:r w:rsidRPr="0002221A">
        <w:rPr>
          <w:b/>
          <w:sz w:val="28"/>
          <w:szCs w:val="28"/>
        </w:rPr>
        <w:t>Тест 10.</w:t>
      </w:r>
      <w:r w:rsidRPr="0002221A">
        <w:rPr>
          <w:sz w:val="28"/>
          <w:szCs w:val="28"/>
        </w:rPr>
        <w:t xml:space="preserve"> Состав и содержание внутренней отчетности центров ответственности зависит от:</w:t>
      </w:r>
    </w:p>
    <w:p w:rsidR="00A159FC" w:rsidRPr="0002221A" w:rsidRDefault="00A159FC" w:rsidP="0002221A">
      <w:pPr>
        <w:spacing w:before="240" w:line="360" w:lineRule="auto"/>
        <w:rPr>
          <w:sz w:val="28"/>
          <w:szCs w:val="28"/>
        </w:rPr>
      </w:pPr>
      <w:r w:rsidRPr="0002221A">
        <w:rPr>
          <w:sz w:val="28"/>
          <w:szCs w:val="28"/>
        </w:rPr>
        <w:t>а)размера организации</w:t>
      </w:r>
    </w:p>
    <w:p w:rsidR="00A159FC" w:rsidRPr="0002221A" w:rsidRDefault="00A159FC" w:rsidP="0002221A">
      <w:pPr>
        <w:spacing w:before="240" w:line="360" w:lineRule="auto"/>
        <w:rPr>
          <w:sz w:val="28"/>
          <w:szCs w:val="28"/>
        </w:rPr>
      </w:pPr>
      <w:r w:rsidRPr="0002221A">
        <w:rPr>
          <w:sz w:val="28"/>
          <w:szCs w:val="28"/>
        </w:rPr>
        <w:t>б)организационной структуры</w:t>
      </w:r>
    </w:p>
    <w:p w:rsidR="00A159FC" w:rsidRPr="0002221A" w:rsidRDefault="00A159FC" w:rsidP="0002221A">
      <w:pPr>
        <w:spacing w:before="240" w:line="360" w:lineRule="auto"/>
        <w:rPr>
          <w:sz w:val="28"/>
          <w:szCs w:val="28"/>
        </w:rPr>
      </w:pPr>
      <w:r w:rsidRPr="0002221A">
        <w:rPr>
          <w:sz w:val="28"/>
          <w:szCs w:val="28"/>
        </w:rPr>
        <w:t>в)профессиональной подготовки руководителей</w:t>
      </w:r>
    </w:p>
    <w:p w:rsidR="00A159FC" w:rsidRPr="0002221A" w:rsidRDefault="00A159FC" w:rsidP="0002221A">
      <w:pPr>
        <w:spacing w:before="240" w:line="360" w:lineRule="auto"/>
        <w:rPr>
          <w:sz w:val="28"/>
          <w:szCs w:val="28"/>
        </w:rPr>
      </w:pPr>
      <w:r w:rsidRPr="0002221A">
        <w:rPr>
          <w:sz w:val="28"/>
          <w:szCs w:val="28"/>
        </w:rPr>
        <w:t>г)количества сегментов</w:t>
      </w:r>
    </w:p>
    <w:p w:rsidR="00D938DD" w:rsidRDefault="002528E3" w:rsidP="0002221A">
      <w:pPr>
        <w:shd w:val="clear" w:color="auto" w:fill="FFFFFF"/>
        <w:autoSpaceDE w:val="0"/>
        <w:autoSpaceDN w:val="0"/>
        <w:adjustRightInd w:val="0"/>
        <w:spacing w:before="240" w:line="360" w:lineRule="auto"/>
        <w:jc w:val="both"/>
        <w:rPr>
          <w:color w:val="000000"/>
          <w:sz w:val="28"/>
          <w:szCs w:val="28"/>
        </w:rPr>
      </w:pPr>
      <w:r w:rsidRPr="0002221A">
        <w:rPr>
          <w:color w:val="000000"/>
          <w:sz w:val="28"/>
          <w:szCs w:val="28"/>
        </w:rPr>
        <w:t>Ответ:</w:t>
      </w:r>
      <w:r w:rsidR="00E360B5" w:rsidRPr="0002221A">
        <w:rPr>
          <w:color w:val="000000"/>
          <w:sz w:val="28"/>
          <w:szCs w:val="28"/>
        </w:rPr>
        <w:t xml:space="preserve"> а) б) в) г)</w:t>
      </w:r>
    </w:p>
    <w:p w:rsidR="0002221A" w:rsidRDefault="0002221A" w:rsidP="0002221A">
      <w:pPr>
        <w:shd w:val="clear" w:color="auto" w:fill="FFFFFF"/>
        <w:autoSpaceDE w:val="0"/>
        <w:autoSpaceDN w:val="0"/>
        <w:adjustRightInd w:val="0"/>
        <w:spacing w:before="240" w:line="360" w:lineRule="auto"/>
        <w:jc w:val="both"/>
        <w:rPr>
          <w:color w:val="000000"/>
          <w:sz w:val="28"/>
          <w:szCs w:val="28"/>
        </w:rPr>
      </w:pPr>
    </w:p>
    <w:p w:rsidR="0002221A" w:rsidRDefault="0002221A" w:rsidP="0002221A">
      <w:pPr>
        <w:shd w:val="clear" w:color="auto" w:fill="FFFFFF"/>
        <w:autoSpaceDE w:val="0"/>
        <w:autoSpaceDN w:val="0"/>
        <w:adjustRightInd w:val="0"/>
        <w:spacing w:before="240" w:line="360" w:lineRule="auto"/>
        <w:jc w:val="both"/>
        <w:rPr>
          <w:color w:val="000000"/>
          <w:sz w:val="28"/>
          <w:szCs w:val="28"/>
        </w:rPr>
      </w:pPr>
    </w:p>
    <w:p w:rsidR="0002221A" w:rsidRPr="0002221A" w:rsidRDefault="0002221A" w:rsidP="0002221A">
      <w:pPr>
        <w:pStyle w:val="a4"/>
        <w:numPr>
          <w:ilvl w:val="0"/>
          <w:numId w:val="7"/>
        </w:numPr>
        <w:shd w:val="clear" w:color="auto" w:fill="FFFFFF"/>
        <w:autoSpaceDE w:val="0"/>
        <w:autoSpaceDN w:val="0"/>
        <w:adjustRightInd w:val="0"/>
        <w:spacing w:before="240" w:after="200" w:line="360" w:lineRule="auto"/>
        <w:jc w:val="center"/>
        <w:rPr>
          <w:sz w:val="28"/>
          <w:szCs w:val="28"/>
          <w:u w:val="single"/>
        </w:rPr>
      </w:pPr>
      <w:r w:rsidRPr="0002221A">
        <w:rPr>
          <w:sz w:val="28"/>
          <w:szCs w:val="28"/>
        </w:rPr>
        <w:lastRenderedPageBreak/>
        <w:t>Список использованной литературы</w:t>
      </w:r>
    </w:p>
    <w:p w:rsidR="0002221A" w:rsidRPr="007066AF" w:rsidRDefault="005D6DBA" w:rsidP="007066AF">
      <w:pPr>
        <w:pStyle w:val="a4"/>
        <w:numPr>
          <w:ilvl w:val="0"/>
          <w:numId w:val="12"/>
        </w:numPr>
        <w:shd w:val="clear" w:color="auto" w:fill="FFFFFF"/>
        <w:autoSpaceDE w:val="0"/>
        <w:autoSpaceDN w:val="0"/>
        <w:adjustRightInd w:val="0"/>
        <w:spacing w:before="240" w:line="360" w:lineRule="auto"/>
        <w:jc w:val="both"/>
        <w:rPr>
          <w:sz w:val="28"/>
        </w:rPr>
      </w:pPr>
      <w:hyperlink r:id="rId12" w:tgtFrame="_blank" w:history="1">
        <w:r w:rsidRPr="007066AF">
          <w:rPr>
            <w:rStyle w:val="af3"/>
            <w:color w:val="auto"/>
            <w:sz w:val="28"/>
            <w:u w:val="none"/>
            <w:shd w:val="clear" w:color="auto" w:fill="FFFFFF"/>
          </w:rPr>
          <w:t>Федеральный закон от 06.12.2011 N 402-ФЗ (ред. от 04.11.2014) "О бухгалтерском учете"</w:t>
        </w:r>
      </w:hyperlink>
    </w:p>
    <w:p w:rsidR="005D6DBA" w:rsidRPr="007066AF" w:rsidRDefault="005D6DBA" w:rsidP="007066AF">
      <w:pPr>
        <w:pStyle w:val="a4"/>
        <w:numPr>
          <w:ilvl w:val="0"/>
          <w:numId w:val="12"/>
        </w:numPr>
        <w:shd w:val="clear" w:color="auto" w:fill="FFFFFF"/>
        <w:autoSpaceDE w:val="0"/>
        <w:autoSpaceDN w:val="0"/>
        <w:adjustRightInd w:val="0"/>
        <w:spacing w:before="240" w:line="360" w:lineRule="auto"/>
        <w:jc w:val="both"/>
        <w:rPr>
          <w:sz w:val="28"/>
        </w:rPr>
      </w:pPr>
      <w:r w:rsidRPr="007066AF">
        <w:rPr>
          <w:sz w:val="28"/>
        </w:rPr>
        <w:t>Шеремет А.Д., Николаева О.Е., Полякова С.И. Управленческий учет – учебник, М.:ИНФРА-М, 2009 – 429 с.</w:t>
      </w:r>
    </w:p>
    <w:p w:rsidR="005D6DBA" w:rsidRPr="007066AF" w:rsidRDefault="005D6DBA" w:rsidP="007066AF">
      <w:pPr>
        <w:pStyle w:val="a4"/>
        <w:numPr>
          <w:ilvl w:val="0"/>
          <w:numId w:val="12"/>
        </w:numPr>
        <w:shd w:val="clear" w:color="auto" w:fill="FFFFFF"/>
        <w:autoSpaceDE w:val="0"/>
        <w:autoSpaceDN w:val="0"/>
        <w:adjustRightInd w:val="0"/>
        <w:spacing w:before="240" w:line="360" w:lineRule="auto"/>
        <w:jc w:val="both"/>
        <w:rPr>
          <w:sz w:val="28"/>
        </w:rPr>
      </w:pPr>
      <w:r w:rsidRPr="007066AF">
        <w:rPr>
          <w:sz w:val="28"/>
        </w:rPr>
        <w:t>Чиханова С.Е. статья “Состав и содержание внутренней отчетности” – 2012</w:t>
      </w:r>
    </w:p>
    <w:p w:rsidR="005D6DBA" w:rsidRPr="007066AF" w:rsidRDefault="007066AF" w:rsidP="007066AF">
      <w:pPr>
        <w:pStyle w:val="a4"/>
        <w:numPr>
          <w:ilvl w:val="0"/>
          <w:numId w:val="12"/>
        </w:numPr>
        <w:shd w:val="clear" w:color="auto" w:fill="FFFFFF"/>
        <w:autoSpaceDE w:val="0"/>
        <w:autoSpaceDN w:val="0"/>
        <w:adjustRightInd w:val="0"/>
        <w:spacing w:before="240" w:line="360" w:lineRule="auto"/>
        <w:jc w:val="both"/>
        <w:rPr>
          <w:sz w:val="28"/>
        </w:rPr>
      </w:pPr>
      <w:r>
        <w:rPr>
          <w:sz w:val="28"/>
        </w:rPr>
        <w:t xml:space="preserve">Соколов Я.В. </w:t>
      </w:r>
      <w:r w:rsidR="005D6DBA" w:rsidRPr="007066AF">
        <w:rPr>
          <w:sz w:val="28"/>
        </w:rPr>
        <w:t>Управленческий учет: Учеб. пособие (Бакалавриат) - М.: Магистр, 2009. - 428 с</w:t>
      </w:r>
    </w:p>
    <w:p w:rsidR="00E27F42" w:rsidRDefault="007066AF" w:rsidP="007066AF">
      <w:pPr>
        <w:pStyle w:val="a4"/>
        <w:numPr>
          <w:ilvl w:val="0"/>
          <w:numId w:val="12"/>
        </w:numPr>
        <w:shd w:val="clear" w:color="auto" w:fill="FFFFFF"/>
        <w:autoSpaceDE w:val="0"/>
        <w:autoSpaceDN w:val="0"/>
        <w:adjustRightInd w:val="0"/>
        <w:spacing w:before="240" w:line="360" w:lineRule="auto"/>
        <w:jc w:val="both"/>
        <w:rPr>
          <w:sz w:val="28"/>
        </w:rPr>
      </w:pPr>
      <w:r w:rsidRPr="007066AF">
        <w:rPr>
          <w:sz w:val="28"/>
        </w:rPr>
        <w:t>М.А. Вахрушина, А.С. Бизин</w:t>
      </w:r>
      <w:r>
        <w:rPr>
          <w:sz w:val="28"/>
        </w:rPr>
        <w:t xml:space="preserve">а, Н.Н. Сибилева, А.А. Соколов </w:t>
      </w:r>
      <w:r w:rsidR="00E27F42" w:rsidRPr="007066AF">
        <w:rPr>
          <w:sz w:val="28"/>
        </w:rPr>
        <w:t>Бюджетный учет</w:t>
      </w:r>
      <w:r>
        <w:rPr>
          <w:sz w:val="28"/>
        </w:rPr>
        <w:t xml:space="preserve"> и отчетность: Учебное пособие </w:t>
      </w:r>
      <w:r w:rsidR="00E27F42" w:rsidRPr="007066AF">
        <w:rPr>
          <w:sz w:val="28"/>
        </w:rPr>
        <w:t xml:space="preserve"> - М.: Вузовский учебник: НИЦ Инфра-М, 2013. - 282 с.</w:t>
      </w:r>
    </w:p>
    <w:p w:rsidR="007066AF" w:rsidRPr="007066AF" w:rsidRDefault="007066AF" w:rsidP="007066AF">
      <w:pPr>
        <w:pStyle w:val="a4"/>
        <w:numPr>
          <w:ilvl w:val="0"/>
          <w:numId w:val="12"/>
        </w:numPr>
        <w:shd w:val="clear" w:color="auto" w:fill="FFFFFF"/>
        <w:autoSpaceDE w:val="0"/>
        <w:autoSpaceDN w:val="0"/>
        <w:adjustRightInd w:val="0"/>
        <w:spacing w:before="240" w:line="360" w:lineRule="auto"/>
        <w:jc w:val="both"/>
        <w:rPr>
          <w:sz w:val="28"/>
        </w:rPr>
      </w:pPr>
      <w:r w:rsidRPr="007066AF">
        <w:rPr>
          <w:sz w:val="28"/>
        </w:rPr>
        <w:t xml:space="preserve"> Н.П. Кондраков </w:t>
      </w:r>
      <w:r>
        <w:rPr>
          <w:sz w:val="28"/>
        </w:rPr>
        <w:t xml:space="preserve"> </w:t>
      </w:r>
      <w:r w:rsidRPr="007066AF">
        <w:rPr>
          <w:sz w:val="28"/>
        </w:rPr>
        <w:t>Бухгалтерский учет: Учебник. - 4-e изд., перераб. и доп. - М.: НИЦ Инфра-М, 2013. - 681 с.</w:t>
      </w:r>
    </w:p>
    <w:p w:rsidR="00E27F42" w:rsidRDefault="00E27F42" w:rsidP="0002221A">
      <w:pPr>
        <w:shd w:val="clear" w:color="auto" w:fill="FFFFFF"/>
        <w:autoSpaceDE w:val="0"/>
        <w:autoSpaceDN w:val="0"/>
        <w:adjustRightInd w:val="0"/>
        <w:spacing w:before="240" w:line="360" w:lineRule="auto"/>
        <w:jc w:val="both"/>
        <w:rPr>
          <w:sz w:val="28"/>
        </w:rPr>
      </w:pPr>
    </w:p>
    <w:p w:rsidR="005D6DBA" w:rsidRPr="005D6DBA" w:rsidRDefault="005D6DBA" w:rsidP="0002221A">
      <w:pPr>
        <w:shd w:val="clear" w:color="auto" w:fill="FFFFFF"/>
        <w:autoSpaceDE w:val="0"/>
        <w:autoSpaceDN w:val="0"/>
        <w:adjustRightInd w:val="0"/>
        <w:spacing w:before="240" w:line="360" w:lineRule="auto"/>
        <w:jc w:val="both"/>
        <w:rPr>
          <w:sz w:val="32"/>
          <w:szCs w:val="28"/>
        </w:rPr>
      </w:pPr>
    </w:p>
    <w:sectPr w:rsidR="005D6DBA" w:rsidRPr="005D6DBA" w:rsidSect="0002221A">
      <w:footerReference w:type="default" r:id="rId13"/>
      <w:pgSz w:w="11906" w:h="16838"/>
      <w:pgMar w:top="1069" w:right="850" w:bottom="1134" w:left="1135"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235" w:rsidRDefault="00277235" w:rsidP="00AA5934">
      <w:pPr>
        <w:pStyle w:val="a3"/>
        <w:spacing w:before="0" w:after="0"/>
      </w:pPr>
      <w:r>
        <w:separator/>
      </w:r>
    </w:p>
  </w:endnote>
  <w:endnote w:type="continuationSeparator" w:id="1">
    <w:p w:rsidR="00277235" w:rsidRDefault="00277235" w:rsidP="00AA5934">
      <w:pPr>
        <w:pStyle w:val="a3"/>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3664"/>
      <w:docPartObj>
        <w:docPartGallery w:val="Page Numbers (Bottom of Page)"/>
        <w:docPartUnique/>
      </w:docPartObj>
    </w:sdtPr>
    <w:sdtContent>
      <w:p w:rsidR="00A063D3" w:rsidRDefault="00A063D3">
        <w:pPr>
          <w:pStyle w:val="aa"/>
          <w:jc w:val="center"/>
        </w:pPr>
        <w:fldSimple w:instr=" PAGE   \* MERGEFORMAT ">
          <w:r w:rsidR="00716BE0">
            <w:rPr>
              <w:noProof/>
            </w:rPr>
            <w:t>21</w:t>
          </w:r>
        </w:fldSimple>
      </w:p>
    </w:sdtContent>
  </w:sdt>
  <w:p w:rsidR="00A063D3" w:rsidRDefault="00A063D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235" w:rsidRDefault="00277235" w:rsidP="00AA5934">
      <w:pPr>
        <w:pStyle w:val="a3"/>
        <w:spacing w:before="0" w:after="0"/>
      </w:pPr>
      <w:r>
        <w:separator/>
      </w:r>
    </w:p>
  </w:footnote>
  <w:footnote w:type="continuationSeparator" w:id="1">
    <w:p w:rsidR="00277235" w:rsidRDefault="00277235" w:rsidP="00AA5934">
      <w:pPr>
        <w:pStyle w:val="a3"/>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C51FB7"/>
    <w:multiLevelType w:val="hybridMultilevel"/>
    <w:tmpl w:val="3326C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EC584B"/>
    <w:multiLevelType w:val="hybridMultilevel"/>
    <w:tmpl w:val="DB5623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8F14D5"/>
    <w:multiLevelType w:val="hybridMultilevel"/>
    <w:tmpl w:val="29202D24"/>
    <w:lvl w:ilvl="0" w:tplc="4DB0A90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58E33C1"/>
    <w:multiLevelType w:val="hybridMultilevel"/>
    <w:tmpl w:val="4B88353C"/>
    <w:lvl w:ilvl="0" w:tplc="CFDA60E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0C2A08"/>
    <w:multiLevelType w:val="hybridMultilevel"/>
    <w:tmpl w:val="FD9CD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3BF33E1"/>
    <w:multiLevelType w:val="hybridMultilevel"/>
    <w:tmpl w:val="ED3835E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45A92635"/>
    <w:multiLevelType w:val="multilevel"/>
    <w:tmpl w:val="5858A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0F1A52"/>
    <w:multiLevelType w:val="hybridMultilevel"/>
    <w:tmpl w:val="C368F1E0"/>
    <w:lvl w:ilvl="0" w:tplc="DE32A05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E37EF2"/>
    <w:multiLevelType w:val="hybridMultilevel"/>
    <w:tmpl w:val="9A10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5F1DEA"/>
    <w:multiLevelType w:val="hybridMultilevel"/>
    <w:tmpl w:val="2048E572"/>
    <w:lvl w:ilvl="0" w:tplc="5C5002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0473F2"/>
    <w:multiLevelType w:val="hybridMultilevel"/>
    <w:tmpl w:val="97FAE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0"/>
  </w:num>
  <w:num w:numId="3">
    <w:abstractNumId w:val="5"/>
  </w:num>
  <w:num w:numId="4">
    <w:abstractNumId w:val="4"/>
  </w:num>
  <w:num w:numId="5">
    <w:abstractNumId w:val="2"/>
  </w:num>
  <w:num w:numId="6">
    <w:abstractNumId w:val="6"/>
  </w:num>
  <w:num w:numId="7">
    <w:abstractNumId w:val="0"/>
  </w:num>
  <w:num w:numId="8">
    <w:abstractNumId w:val="9"/>
  </w:num>
  <w:num w:numId="9">
    <w:abstractNumId w:val="8"/>
  </w:num>
  <w:num w:numId="10">
    <w:abstractNumId w:val="3"/>
  </w:num>
  <w:num w:numId="11">
    <w:abstractNumId w:val="11"/>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31EEE"/>
    <w:rsid w:val="00001A98"/>
    <w:rsid w:val="0002221A"/>
    <w:rsid w:val="000457F2"/>
    <w:rsid w:val="000C516E"/>
    <w:rsid w:val="000E0528"/>
    <w:rsid w:val="000F260F"/>
    <w:rsid w:val="00126C52"/>
    <w:rsid w:val="0018089C"/>
    <w:rsid w:val="001A30D7"/>
    <w:rsid w:val="001C265E"/>
    <w:rsid w:val="001C3CD6"/>
    <w:rsid w:val="001F5C98"/>
    <w:rsid w:val="00246433"/>
    <w:rsid w:val="002528E3"/>
    <w:rsid w:val="00275A4B"/>
    <w:rsid w:val="00277235"/>
    <w:rsid w:val="002B0BB8"/>
    <w:rsid w:val="002B7EDE"/>
    <w:rsid w:val="002D18E8"/>
    <w:rsid w:val="003263EA"/>
    <w:rsid w:val="0035248D"/>
    <w:rsid w:val="00392F4B"/>
    <w:rsid w:val="003C0D11"/>
    <w:rsid w:val="003D0500"/>
    <w:rsid w:val="0042700F"/>
    <w:rsid w:val="004A3FFD"/>
    <w:rsid w:val="004D0587"/>
    <w:rsid w:val="004E4892"/>
    <w:rsid w:val="004F2820"/>
    <w:rsid w:val="005012FC"/>
    <w:rsid w:val="00505C52"/>
    <w:rsid w:val="00532530"/>
    <w:rsid w:val="005330D9"/>
    <w:rsid w:val="005775A8"/>
    <w:rsid w:val="005821F0"/>
    <w:rsid w:val="00582D47"/>
    <w:rsid w:val="005B2169"/>
    <w:rsid w:val="005D3BE7"/>
    <w:rsid w:val="005D5879"/>
    <w:rsid w:val="005D6DBA"/>
    <w:rsid w:val="00636555"/>
    <w:rsid w:val="0064491F"/>
    <w:rsid w:val="006549DD"/>
    <w:rsid w:val="00667572"/>
    <w:rsid w:val="00670F3F"/>
    <w:rsid w:val="00684B62"/>
    <w:rsid w:val="006B15F5"/>
    <w:rsid w:val="007066AF"/>
    <w:rsid w:val="00716BE0"/>
    <w:rsid w:val="00720ADF"/>
    <w:rsid w:val="007270BC"/>
    <w:rsid w:val="0073588C"/>
    <w:rsid w:val="00773C61"/>
    <w:rsid w:val="007A3A9A"/>
    <w:rsid w:val="007B1BB4"/>
    <w:rsid w:val="007E1E6E"/>
    <w:rsid w:val="007E2E79"/>
    <w:rsid w:val="007E69EA"/>
    <w:rsid w:val="007E6DD1"/>
    <w:rsid w:val="0080526D"/>
    <w:rsid w:val="00805F3B"/>
    <w:rsid w:val="0087300A"/>
    <w:rsid w:val="00890745"/>
    <w:rsid w:val="008B5910"/>
    <w:rsid w:val="008B79C6"/>
    <w:rsid w:val="008C328A"/>
    <w:rsid w:val="00910988"/>
    <w:rsid w:val="00955090"/>
    <w:rsid w:val="009635DE"/>
    <w:rsid w:val="00997D7C"/>
    <w:rsid w:val="009B277E"/>
    <w:rsid w:val="009D68BC"/>
    <w:rsid w:val="009F02C1"/>
    <w:rsid w:val="009F2DC5"/>
    <w:rsid w:val="00A03076"/>
    <w:rsid w:val="00A063D3"/>
    <w:rsid w:val="00A06D8D"/>
    <w:rsid w:val="00A159FC"/>
    <w:rsid w:val="00A277C1"/>
    <w:rsid w:val="00A774E2"/>
    <w:rsid w:val="00AA5934"/>
    <w:rsid w:val="00AC32E2"/>
    <w:rsid w:val="00AC48AC"/>
    <w:rsid w:val="00B2191F"/>
    <w:rsid w:val="00B23640"/>
    <w:rsid w:val="00B34C49"/>
    <w:rsid w:val="00B8008B"/>
    <w:rsid w:val="00BA703E"/>
    <w:rsid w:val="00C075B5"/>
    <w:rsid w:val="00C20E60"/>
    <w:rsid w:val="00C576FE"/>
    <w:rsid w:val="00C93145"/>
    <w:rsid w:val="00CA60AF"/>
    <w:rsid w:val="00CA7419"/>
    <w:rsid w:val="00CD3477"/>
    <w:rsid w:val="00D31EEE"/>
    <w:rsid w:val="00D33E89"/>
    <w:rsid w:val="00D345B0"/>
    <w:rsid w:val="00D938DD"/>
    <w:rsid w:val="00DA4949"/>
    <w:rsid w:val="00DB5FA4"/>
    <w:rsid w:val="00E27F42"/>
    <w:rsid w:val="00E360B5"/>
    <w:rsid w:val="00EF49F8"/>
    <w:rsid w:val="00F16165"/>
    <w:rsid w:val="00F569A1"/>
    <w:rsid w:val="00F667FB"/>
    <w:rsid w:val="00FA5F86"/>
    <w:rsid w:val="00FD34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EE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A06D8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270BC"/>
    <w:pPr>
      <w:spacing w:before="100" w:beforeAutospacing="1" w:after="100" w:afterAutospacing="1"/>
    </w:pPr>
  </w:style>
  <w:style w:type="character" w:customStyle="1" w:styleId="apple-converted-space">
    <w:name w:val="apple-converted-space"/>
    <w:basedOn w:val="a0"/>
    <w:rsid w:val="007270BC"/>
  </w:style>
  <w:style w:type="paragraph" w:styleId="a4">
    <w:name w:val="List Paragraph"/>
    <w:basedOn w:val="a"/>
    <w:uiPriority w:val="34"/>
    <w:qFormat/>
    <w:rsid w:val="007270BC"/>
    <w:pPr>
      <w:ind w:left="720"/>
      <w:contextualSpacing/>
    </w:pPr>
  </w:style>
  <w:style w:type="character" w:styleId="a5">
    <w:name w:val="Placeholder Text"/>
    <w:basedOn w:val="a0"/>
    <w:uiPriority w:val="99"/>
    <w:semiHidden/>
    <w:rsid w:val="00DA4949"/>
    <w:rPr>
      <w:color w:val="808080"/>
    </w:rPr>
  </w:style>
  <w:style w:type="paragraph" w:styleId="a6">
    <w:name w:val="Balloon Text"/>
    <w:basedOn w:val="a"/>
    <w:link w:val="a7"/>
    <w:uiPriority w:val="99"/>
    <w:semiHidden/>
    <w:unhideWhenUsed/>
    <w:rsid w:val="00DA4949"/>
    <w:rPr>
      <w:rFonts w:ascii="Tahoma" w:hAnsi="Tahoma" w:cs="Tahoma"/>
      <w:sz w:val="16"/>
      <w:szCs w:val="16"/>
    </w:rPr>
  </w:style>
  <w:style w:type="character" w:customStyle="1" w:styleId="a7">
    <w:name w:val="Текст выноски Знак"/>
    <w:basedOn w:val="a0"/>
    <w:link w:val="a6"/>
    <w:uiPriority w:val="99"/>
    <w:semiHidden/>
    <w:rsid w:val="00DA4949"/>
    <w:rPr>
      <w:rFonts w:ascii="Tahoma" w:eastAsia="Times New Roman" w:hAnsi="Tahoma" w:cs="Tahoma"/>
      <w:sz w:val="16"/>
      <w:szCs w:val="16"/>
      <w:lang w:eastAsia="ru-RU"/>
    </w:rPr>
  </w:style>
  <w:style w:type="paragraph" w:styleId="a8">
    <w:name w:val="header"/>
    <w:basedOn w:val="a"/>
    <w:link w:val="a9"/>
    <w:uiPriority w:val="99"/>
    <w:semiHidden/>
    <w:unhideWhenUsed/>
    <w:rsid w:val="00AA5934"/>
    <w:pPr>
      <w:tabs>
        <w:tab w:val="center" w:pos="4677"/>
        <w:tab w:val="right" w:pos="9355"/>
      </w:tabs>
    </w:pPr>
  </w:style>
  <w:style w:type="character" w:customStyle="1" w:styleId="a9">
    <w:name w:val="Верхний колонтитул Знак"/>
    <w:basedOn w:val="a0"/>
    <w:link w:val="a8"/>
    <w:uiPriority w:val="99"/>
    <w:semiHidden/>
    <w:rsid w:val="00AA593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A5934"/>
    <w:pPr>
      <w:tabs>
        <w:tab w:val="center" w:pos="4677"/>
        <w:tab w:val="right" w:pos="9355"/>
      </w:tabs>
    </w:pPr>
  </w:style>
  <w:style w:type="character" w:customStyle="1" w:styleId="ab">
    <w:name w:val="Нижний колонтитул Знак"/>
    <w:basedOn w:val="a0"/>
    <w:link w:val="aa"/>
    <w:uiPriority w:val="99"/>
    <w:rsid w:val="00AA5934"/>
    <w:rPr>
      <w:rFonts w:ascii="Times New Roman" w:eastAsia="Times New Roman" w:hAnsi="Times New Roman" w:cs="Times New Roman"/>
      <w:sz w:val="24"/>
      <w:szCs w:val="24"/>
      <w:lang w:eastAsia="ru-RU"/>
    </w:rPr>
  </w:style>
  <w:style w:type="paragraph" w:styleId="ac">
    <w:name w:val="footnote text"/>
    <w:basedOn w:val="a"/>
    <w:link w:val="ad"/>
    <w:uiPriority w:val="99"/>
    <w:semiHidden/>
    <w:unhideWhenUsed/>
    <w:rsid w:val="000457F2"/>
    <w:rPr>
      <w:sz w:val="20"/>
      <w:szCs w:val="20"/>
    </w:rPr>
  </w:style>
  <w:style w:type="character" w:customStyle="1" w:styleId="ad">
    <w:name w:val="Текст сноски Знак"/>
    <w:basedOn w:val="a0"/>
    <w:link w:val="ac"/>
    <w:uiPriority w:val="99"/>
    <w:semiHidden/>
    <w:rsid w:val="000457F2"/>
    <w:rPr>
      <w:rFonts w:ascii="Times New Roman" w:eastAsia="Times New Roman" w:hAnsi="Times New Roman" w:cs="Times New Roman"/>
      <w:sz w:val="20"/>
      <w:szCs w:val="20"/>
      <w:lang w:eastAsia="ru-RU"/>
    </w:rPr>
  </w:style>
  <w:style w:type="character" w:styleId="ae">
    <w:name w:val="footnote reference"/>
    <w:basedOn w:val="a0"/>
    <w:uiPriority w:val="99"/>
    <w:semiHidden/>
    <w:unhideWhenUsed/>
    <w:rsid w:val="000457F2"/>
    <w:rPr>
      <w:vertAlign w:val="superscript"/>
    </w:rPr>
  </w:style>
  <w:style w:type="character" w:customStyle="1" w:styleId="20">
    <w:name w:val="Заголовок 2 Знак"/>
    <w:basedOn w:val="a0"/>
    <w:link w:val="2"/>
    <w:uiPriority w:val="9"/>
    <w:rsid w:val="00A06D8D"/>
    <w:rPr>
      <w:rFonts w:asciiTheme="majorHAnsi" w:eastAsiaTheme="majorEastAsia" w:hAnsiTheme="majorHAnsi" w:cstheme="majorBidi"/>
      <w:b/>
      <w:bCs/>
      <w:color w:val="4F81BD" w:themeColor="accent1"/>
      <w:sz w:val="26"/>
      <w:szCs w:val="26"/>
      <w:lang w:eastAsia="ru-RU"/>
    </w:rPr>
  </w:style>
  <w:style w:type="character" w:styleId="af">
    <w:name w:val="Strong"/>
    <w:basedOn w:val="a0"/>
    <w:uiPriority w:val="22"/>
    <w:qFormat/>
    <w:rsid w:val="00A06D8D"/>
    <w:rPr>
      <w:b/>
      <w:bCs/>
    </w:rPr>
  </w:style>
  <w:style w:type="paragraph" w:styleId="af0">
    <w:name w:val="No Spacing"/>
    <w:uiPriority w:val="1"/>
    <w:qFormat/>
    <w:rsid w:val="00A06D8D"/>
    <w:pPr>
      <w:spacing w:after="0" w:line="240" w:lineRule="auto"/>
    </w:pPr>
    <w:rPr>
      <w:rFonts w:ascii="Times New Roman" w:eastAsia="Times New Roman" w:hAnsi="Times New Roman" w:cs="Times New Roman"/>
      <w:sz w:val="24"/>
      <w:szCs w:val="24"/>
      <w:lang w:eastAsia="ru-RU"/>
    </w:rPr>
  </w:style>
  <w:style w:type="paragraph" w:customStyle="1" w:styleId="af1">
    <w:name w:val="текст"/>
    <w:basedOn w:val="a"/>
    <w:rsid w:val="00B8008B"/>
    <w:pPr>
      <w:widowControl w:val="0"/>
      <w:suppressAutoHyphens/>
      <w:spacing w:line="360" w:lineRule="auto"/>
      <w:ind w:firstLine="567"/>
    </w:pPr>
    <w:rPr>
      <w:rFonts w:eastAsia="Arial Unicode MS"/>
      <w:kern w:val="1"/>
      <w:sz w:val="28"/>
      <w:lang w:val="fr-FR"/>
    </w:rPr>
  </w:style>
  <w:style w:type="table" w:styleId="af2">
    <w:name w:val="Table Grid"/>
    <w:basedOn w:val="a1"/>
    <w:uiPriority w:val="59"/>
    <w:rsid w:val="00D33E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3">
    <w:name w:val="Hyperlink"/>
    <w:basedOn w:val="a0"/>
    <w:uiPriority w:val="99"/>
    <w:semiHidden/>
    <w:unhideWhenUsed/>
    <w:rsid w:val="005D6DBA"/>
    <w:rPr>
      <w:color w:val="0000FF"/>
      <w:u w:val="single"/>
    </w:rPr>
  </w:style>
</w:styles>
</file>

<file path=word/webSettings.xml><?xml version="1.0" encoding="utf-8"?>
<w:webSettings xmlns:r="http://schemas.openxmlformats.org/officeDocument/2006/relationships" xmlns:w="http://schemas.openxmlformats.org/wordprocessingml/2006/main">
  <w:divs>
    <w:div w:id="199975241">
      <w:bodyDiv w:val="1"/>
      <w:marLeft w:val="0"/>
      <w:marRight w:val="0"/>
      <w:marTop w:val="0"/>
      <w:marBottom w:val="0"/>
      <w:divBdr>
        <w:top w:val="none" w:sz="0" w:space="0" w:color="auto"/>
        <w:left w:val="none" w:sz="0" w:space="0" w:color="auto"/>
        <w:bottom w:val="none" w:sz="0" w:space="0" w:color="auto"/>
        <w:right w:val="none" w:sz="0" w:space="0" w:color="auto"/>
      </w:divBdr>
    </w:div>
    <w:div w:id="563177610">
      <w:bodyDiv w:val="1"/>
      <w:marLeft w:val="0"/>
      <w:marRight w:val="0"/>
      <w:marTop w:val="0"/>
      <w:marBottom w:val="0"/>
      <w:divBdr>
        <w:top w:val="none" w:sz="0" w:space="0" w:color="auto"/>
        <w:left w:val="none" w:sz="0" w:space="0" w:color="auto"/>
        <w:bottom w:val="none" w:sz="0" w:space="0" w:color="auto"/>
        <w:right w:val="none" w:sz="0" w:space="0" w:color="auto"/>
      </w:divBdr>
    </w:div>
    <w:div w:id="583879579">
      <w:bodyDiv w:val="1"/>
      <w:marLeft w:val="0"/>
      <w:marRight w:val="0"/>
      <w:marTop w:val="0"/>
      <w:marBottom w:val="0"/>
      <w:divBdr>
        <w:top w:val="none" w:sz="0" w:space="0" w:color="auto"/>
        <w:left w:val="none" w:sz="0" w:space="0" w:color="auto"/>
        <w:bottom w:val="none" w:sz="0" w:space="0" w:color="auto"/>
        <w:right w:val="none" w:sz="0" w:space="0" w:color="auto"/>
      </w:divBdr>
    </w:div>
    <w:div w:id="684988728">
      <w:bodyDiv w:val="1"/>
      <w:marLeft w:val="0"/>
      <w:marRight w:val="0"/>
      <w:marTop w:val="0"/>
      <w:marBottom w:val="0"/>
      <w:divBdr>
        <w:top w:val="none" w:sz="0" w:space="0" w:color="auto"/>
        <w:left w:val="none" w:sz="0" w:space="0" w:color="auto"/>
        <w:bottom w:val="none" w:sz="0" w:space="0" w:color="auto"/>
        <w:right w:val="none" w:sz="0" w:space="0" w:color="auto"/>
      </w:divBdr>
    </w:div>
    <w:div w:id="770128074">
      <w:bodyDiv w:val="1"/>
      <w:marLeft w:val="0"/>
      <w:marRight w:val="0"/>
      <w:marTop w:val="0"/>
      <w:marBottom w:val="0"/>
      <w:divBdr>
        <w:top w:val="none" w:sz="0" w:space="0" w:color="auto"/>
        <w:left w:val="none" w:sz="0" w:space="0" w:color="auto"/>
        <w:bottom w:val="none" w:sz="0" w:space="0" w:color="auto"/>
        <w:right w:val="none" w:sz="0" w:space="0" w:color="auto"/>
      </w:divBdr>
    </w:div>
    <w:div w:id="879972910">
      <w:bodyDiv w:val="1"/>
      <w:marLeft w:val="0"/>
      <w:marRight w:val="0"/>
      <w:marTop w:val="0"/>
      <w:marBottom w:val="0"/>
      <w:divBdr>
        <w:top w:val="none" w:sz="0" w:space="0" w:color="auto"/>
        <w:left w:val="none" w:sz="0" w:space="0" w:color="auto"/>
        <w:bottom w:val="none" w:sz="0" w:space="0" w:color="auto"/>
        <w:right w:val="none" w:sz="0" w:space="0" w:color="auto"/>
      </w:divBdr>
    </w:div>
    <w:div w:id="934091003">
      <w:bodyDiv w:val="1"/>
      <w:marLeft w:val="0"/>
      <w:marRight w:val="0"/>
      <w:marTop w:val="0"/>
      <w:marBottom w:val="0"/>
      <w:divBdr>
        <w:top w:val="none" w:sz="0" w:space="0" w:color="auto"/>
        <w:left w:val="none" w:sz="0" w:space="0" w:color="auto"/>
        <w:bottom w:val="none" w:sz="0" w:space="0" w:color="auto"/>
        <w:right w:val="none" w:sz="0" w:space="0" w:color="auto"/>
      </w:divBdr>
    </w:div>
    <w:div w:id="1082531637">
      <w:bodyDiv w:val="1"/>
      <w:marLeft w:val="0"/>
      <w:marRight w:val="0"/>
      <w:marTop w:val="0"/>
      <w:marBottom w:val="0"/>
      <w:divBdr>
        <w:top w:val="none" w:sz="0" w:space="0" w:color="auto"/>
        <w:left w:val="none" w:sz="0" w:space="0" w:color="auto"/>
        <w:bottom w:val="none" w:sz="0" w:space="0" w:color="auto"/>
        <w:right w:val="none" w:sz="0" w:space="0" w:color="auto"/>
      </w:divBdr>
    </w:div>
    <w:div w:id="1115757460">
      <w:bodyDiv w:val="1"/>
      <w:marLeft w:val="0"/>
      <w:marRight w:val="0"/>
      <w:marTop w:val="0"/>
      <w:marBottom w:val="0"/>
      <w:divBdr>
        <w:top w:val="none" w:sz="0" w:space="0" w:color="auto"/>
        <w:left w:val="none" w:sz="0" w:space="0" w:color="auto"/>
        <w:bottom w:val="none" w:sz="0" w:space="0" w:color="auto"/>
        <w:right w:val="none" w:sz="0" w:space="0" w:color="auto"/>
      </w:divBdr>
    </w:div>
    <w:div w:id="1447040840">
      <w:bodyDiv w:val="1"/>
      <w:marLeft w:val="0"/>
      <w:marRight w:val="0"/>
      <w:marTop w:val="0"/>
      <w:marBottom w:val="0"/>
      <w:divBdr>
        <w:top w:val="none" w:sz="0" w:space="0" w:color="auto"/>
        <w:left w:val="none" w:sz="0" w:space="0" w:color="auto"/>
        <w:bottom w:val="none" w:sz="0" w:space="0" w:color="auto"/>
        <w:right w:val="none" w:sz="0" w:space="0" w:color="auto"/>
      </w:divBdr>
    </w:div>
    <w:div w:id="201892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consultant.ru/cons/cgi/online.cgi?req=doc;base=LAW;n=17057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2B79905-C20A-4864-94EC-C75C403278EE}"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49336652-0751-4656-BE48-03111C9BEE44}">
      <dgm:prSet phldrT="[Текст]" custT="1"/>
      <dgm:spPr/>
      <dgm:t>
        <a:bodyPr/>
        <a:lstStyle/>
        <a:p>
          <a:r>
            <a:rPr lang="ru-RU" sz="1400" baseline="0">
              <a:latin typeface="Times New Roman" pitchFamily="18" charset="0"/>
            </a:rPr>
            <a:t>Центр прибыли и инвестиций</a:t>
          </a:r>
        </a:p>
        <a:p>
          <a:r>
            <a:rPr lang="ru-RU" sz="1400" baseline="0">
              <a:latin typeface="Times New Roman" pitchFamily="18" charset="0"/>
            </a:rPr>
            <a:t>(для холдинга в целом)</a:t>
          </a:r>
        </a:p>
      </dgm:t>
    </dgm:pt>
    <dgm:pt modelId="{D13EA7D4-E984-4D52-8A1C-7BD0A99FC21D}" type="parTrans" cxnId="{903BB665-B64E-4A19-B262-AD51C674FB03}">
      <dgm:prSet/>
      <dgm:spPr/>
      <dgm:t>
        <a:bodyPr/>
        <a:lstStyle/>
        <a:p>
          <a:endParaRPr lang="ru-RU"/>
        </a:p>
      </dgm:t>
    </dgm:pt>
    <dgm:pt modelId="{F75D3CBE-83AD-44F9-B73F-6AAB2DB4D766}" type="sibTrans" cxnId="{903BB665-B64E-4A19-B262-AD51C674FB03}">
      <dgm:prSet/>
      <dgm:spPr/>
      <dgm:t>
        <a:bodyPr/>
        <a:lstStyle/>
        <a:p>
          <a:endParaRPr lang="ru-RU"/>
        </a:p>
      </dgm:t>
    </dgm:pt>
    <dgm:pt modelId="{E2CA10CB-EC5A-4443-9CF4-C89F511FA253}">
      <dgm:prSet phldrT="[Текст]"/>
      <dgm:spPr/>
      <dgm:t>
        <a:bodyPr/>
        <a:lstStyle/>
        <a:p>
          <a:r>
            <a:rPr lang="ru-RU"/>
            <a:t>Центр доходов</a:t>
          </a:r>
        </a:p>
        <a:p>
          <a:r>
            <a:rPr lang="ru-RU"/>
            <a:t>(Магазин)</a:t>
          </a:r>
        </a:p>
      </dgm:t>
    </dgm:pt>
    <dgm:pt modelId="{F59F4D56-B746-414A-A6B5-76224714048C}" type="parTrans" cxnId="{CC12255F-DA0B-48E1-8788-B547E19B8BDB}">
      <dgm:prSet/>
      <dgm:spPr/>
      <dgm:t>
        <a:bodyPr/>
        <a:lstStyle/>
        <a:p>
          <a:endParaRPr lang="ru-RU"/>
        </a:p>
      </dgm:t>
    </dgm:pt>
    <dgm:pt modelId="{C4E0B9CA-B7A2-4E7A-B87A-FBA0EBDD2B9A}" type="sibTrans" cxnId="{CC12255F-DA0B-48E1-8788-B547E19B8BDB}">
      <dgm:prSet/>
      <dgm:spPr/>
      <dgm:t>
        <a:bodyPr/>
        <a:lstStyle/>
        <a:p>
          <a:endParaRPr lang="ru-RU"/>
        </a:p>
      </dgm:t>
    </dgm:pt>
    <dgm:pt modelId="{9E307B3F-2771-4673-A76F-C9B311D51789}">
      <dgm:prSet phldrT="[Текст]"/>
      <dgm:spPr/>
      <dgm:t>
        <a:bodyPr/>
        <a:lstStyle/>
        <a:p>
          <a:r>
            <a:rPr lang="ru-RU"/>
            <a:t>Центр затрат</a:t>
          </a:r>
        </a:p>
        <a:p>
          <a:r>
            <a:rPr lang="ru-RU"/>
            <a:t>(Служба снабжения)</a:t>
          </a:r>
        </a:p>
      </dgm:t>
    </dgm:pt>
    <dgm:pt modelId="{4FE9045B-94DA-4575-9DB3-DC995617AAA3}" type="parTrans" cxnId="{B5F49F60-9B67-473B-ABDA-CACAC659E983}">
      <dgm:prSet/>
      <dgm:spPr/>
      <dgm:t>
        <a:bodyPr/>
        <a:lstStyle/>
        <a:p>
          <a:endParaRPr lang="ru-RU"/>
        </a:p>
      </dgm:t>
    </dgm:pt>
    <dgm:pt modelId="{C46DB8F7-4030-40D2-BF03-1B325583EF92}" type="sibTrans" cxnId="{B5F49F60-9B67-473B-ABDA-CACAC659E983}">
      <dgm:prSet/>
      <dgm:spPr/>
      <dgm:t>
        <a:bodyPr/>
        <a:lstStyle/>
        <a:p>
          <a:endParaRPr lang="ru-RU"/>
        </a:p>
      </dgm:t>
    </dgm:pt>
    <dgm:pt modelId="{D981A6EC-328B-486C-9F0E-C40A54D09AF8}">
      <dgm:prSet phldrT="[Текст]"/>
      <dgm:spPr/>
      <dgm:t>
        <a:bodyPr/>
        <a:lstStyle/>
        <a:p>
          <a:r>
            <a:rPr lang="ru-RU"/>
            <a:t>Центра затрат</a:t>
          </a:r>
        </a:p>
        <a:p>
          <a:r>
            <a:rPr lang="ru-RU"/>
            <a:t>(Производственный филиал)</a:t>
          </a:r>
        </a:p>
      </dgm:t>
    </dgm:pt>
    <dgm:pt modelId="{9AED93FF-0F35-412E-822F-240BAC50CA7E}" type="parTrans" cxnId="{3BE9F4EC-6F7F-42F0-A33F-1D268D74A5E1}">
      <dgm:prSet/>
      <dgm:spPr/>
      <dgm:t>
        <a:bodyPr/>
        <a:lstStyle/>
        <a:p>
          <a:endParaRPr lang="ru-RU"/>
        </a:p>
      </dgm:t>
    </dgm:pt>
    <dgm:pt modelId="{04924A7C-515B-4224-88B6-A58AEFA8EEC4}" type="sibTrans" cxnId="{3BE9F4EC-6F7F-42F0-A33F-1D268D74A5E1}">
      <dgm:prSet/>
      <dgm:spPr/>
      <dgm:t>
        <a:bodyPr/>
        <a:lstStyle/>
        <a:p>
          <a:endParaRPr lang="ru-RU"/>
        </a:p>
      </dgm:t>
    </dgm:pt>
    <dgm:pt modelId="{FA74DD9C-96AE-4165-8472-7D0EC71DFB65}">
      <dgm:prSet/>
      <dgm:spPr/>
      <dgm:t>
        <a:bodyPr/>
        <a:lstStyle/>
        <a:p>
          <a:r>
            <a:rPr lang="ru-RU"/>
            <a:t>Центр прибыли</a:t>
          </a:r>
        </a:p>
        <a:p>
          <a:r>
            <a:rPr lang="ru-RU"/>
            <a:t>(Строительный трест)</a:t>
          </a:r>
        </a:p>
      </dgm:t>
    </dgm:pt>
    <dgm:pt modelId="{B1001355-628B-4C23-9D24-D6B2A0F44739}" type="parTrans" cxnId="{038A4205-4D3A-4A59-A7F6-4E20EF165304}">
      <dgm:prSet/>
      <dgm:spPr/>
      <dgm:t>
        <a:bodyPr/>
        <a:lstStyle/>
        <a:p>
          <a:endParaRPr lang="ru-RU"/>
        </a:p>
      </dgm:t>
    </dgm:pt>
    <dgm:pt modelId="{CA5BB932-A4BA-49BD-9EC3-97905BFF77DC}" type="sibTrans" cxnId="{038A4205-4D3A-4A59-A7F6-4E20EF165304}">
      <dgm:prSet/>
      <dgm:spPr/>
      <dgm:t>
        <a:bodyPr/>
        <a:lstStyle/>
        <a:p>
          <a:endParaRPr lang="ru-RU"/>
        </a:p>
      </dgm:t>
    </dgm:pt>
    <dgm:pt modelId="{BA065254-2D77-464E-A5F6-4E6A18F9E269}">
      <dgm:prSet/>
      <dgm:spPr/>
      <dgm:t>
        <a:bodyPr/>
        <a:lstStyle/>
        <a:p>
          <a:r>
            <a:rPr lang="ru-RU"/>
            <a:t>Центр затрат</a:t>
          </a:r>
        </a:p>
        <a:p>
          <a:r>
            <a:rPr lang="ru-RU"/>
            <a:t>Цех готовой продукции</a:t>
          </a:r>
        </a:p>
      </dgm:t>
    </dgm:pt>
    <dgm:pt modelId="{0E707345-3265-4EAC-879F-BAC8E495BB78}" type="parTrans" cxnId="{921004B0-0204-4D85-9341-960740782B7F}">
      <dgm:prSet/>
      <dgm:spPr/>
      <dgm:t>
        <a:bodyPr/>
        <a:lstStyle/>
        <a:p>
          <a:endParaRPr lang="ru-RU"/>
        </a:p>
      </dgm:t>
    </dgm:pt>
    <dgm:pt modelId="{B78F238E-A2C5-4B10-9FFF-3C1F0A54D15F}" type="sibTrans" cxnId="{921004B0-0204-4D85-9341-960740782B7F}">
      <dgm:prSet/>
      <dgm:spPr/>
      <dgm:t>
        <a:bodyPr/>
        <a:lstStyle/>
        <a:p>
          <a:endParaRPr lang="ru-RU"/>
        </a:p>
      </dgm:t>
    </dgm:pt>
    <dgm:pt modelId="{86913329-8411-4226-A491-11952BCBD2AC}">
      <dgm:prSet/>
      <dgm:spPr/>
      <dgm:t>
        <a:bodyPr/>
        <a:lstStyle/>
        <a:p>
          <a:r>
            <a:rPr lang="ru-RU"/>
            <a:t>Центры затрат</a:t>
          </a:r>
        </a:p>
        <a:p>
          <a:r>
            <a:rPr lang="ru-RU"/>
            <a:t>Обслуживающие цеха (сервис)</a:t>
          </a:r>
        </a:p>
      </dgm:t>
    </dgm:pt>
    <dgm:pt modelId="{6AD57588-C2F5-48AE-836F-393B3FF49B1B}" type="parTrans" cxnId="{68A87B80-D541-46D3-A598-B398599A3F9E}">
      <dgm:prSet/>
      <dgm:spPr/>
      <dgm:t>
        <a:bodyPr/>
        <a:lstStyle/>
        <a:p>
          <a:endParaRPr lang="ru-RU"/>
        </a:p>
      </dgm:t>
    </dgm:pt>
    <dgm:pt modelId="{07C376F4-BF45-49EC-B07B-1C0FBD4D2925}" type="sibTrans" cxnId="{68A87B80-D541-46D3-A598-B398599A3F9E}">
      <dgm:prSet/>
      <dgm:spPr/>
      <dgm:t>
        <a:bodyPr/>
        <a:lstStyle/>
        <a:p>
          <a:endParaRPr lang="ru-RU"/>
        </a:p>
      </dgm:t>
    </dgm:pt>
    <dgm:pt modelId="{67F01E75-3C98-47D3-ACC6-AF628514718E}">
      <dgm:prSet/>
      <dgm:spPr/>
      <dgm:t>
        <a:bodyPr/>
        <a:lstStyle/>
        <a:p>
          <a:r>
            <a:rPr lang="ru-RU"/>
            <a:t>Центр доходов</a:t>
          </a:r>
        </a:p>
        <a:p>
          <a:r>
            <a:rPr lang="ru-RU"/>
            <a:t>Отдел продаж</a:t>
          </a:r>
        </a:p>
      </dgm:t>
    </dgm:pt>
    <dgm:pt modelId="{23EFAD3D-39F7-4876-8093-3421A4FD10DC}" type="parTrans" cxnId="{B2E98C89-0A4E-4667-834E-50B7975A20F7}">
      <dgm:prSet/>
      <dgm:spPr/>
      <dgm:t>
        <a:bodyPr/>
        <a:lstStyle/>
        <a:p>
          <a:endParaRPr lang="ru-RU"/>
        </a:p>
      </dgm:t>
    </dgm:pt>
    <dgm:pt modelId="{EC325AF6-CA8C-4379-A054-E08DC14AC566}" type="sibTrans" cxnId="{B2E98C89-0A4E-4667-834E-50B7975A20F7}">
      <dgm:prSet/>
      <dgm:spPr/>
      <dgm:t>
        <a:bodyPr/>
        <a:lstStyle/>
        <a:p>
          <a:endParaRPr lang="ru-RU"/>
        </a:p>
      </dgm:t>
    </dgm:pt>
    <dgm:pt modelId="{2BD52BF5-4344-4306-A964-D3611A341BB3}">
      <dgm:prSet/>
      <dgm:spPr/>
      <dgm:t>
        <a:bodyPr/>
        <a:lstStyle/>
        <a:p>
          <a:r>
            <a:rPr lang="ru-RU"/>
            <a:t>Центры затрат</a:t>
          </a:r>
        </a:p>
        <a:p>
          <a:r>
            <a:rPr lang="ru-RU"/>
            <a:t>Основные и сервисные цеха</a:t>
          </a:r>
        </a:p>
      </dgm:t>
    </dgm:pt>
    <dgm:pt modelId="{1ACADE9C-F2D0-44DF-857B-2F631E5C8360}" type="parTrans" cxnId="{8E5EBD0F-7198-424C-8145-85CB8CD641BC}">
      <dgm:prSet/>
      <dgm:spPr/>
      <dgm:t>
        <a:bodyPr/>
        <a:lstStyle/>
        <a:p>
          <a:endParaRPr lang="ru-RU"/>
        </a:p>
      </dgm:t>
    </dgm:pt>
    <dgm:pt modelId="{0A6F428D-6EA5-4B71-AF32-98A2C3908971}" type="sibTrans" cxnId="{8E5EBD0F-7198-424C-8145-85CB8CD641BC}">
      <dgm:prSet/>
      <dgm:spPr/>
      <dgm:t>
        <a:bodyPr/>
        <a:lstStyle/>
        <a:p>
          <a:endParaRPr lang="ru-RU"/>
        </a:p>
      </dgm:t>
    </dgm:pt>
    <dgm:pt modelId="{56F56EA7-7C2B-4FFE-BE74-71C86CCE7B39}" type="pres">
      <dgm:prSet presAssocID="{D2B79905-C20A-4864-94EC-C75C403278EE}" presName="hierChild1" presStyleCnt="0">
        <dgm:presLayoutVars>
          <dgm:orgChart val="1"/>
          <dgm:chPref val="1"/>
          <dgm:dir/>
          <dgm:animOne val="branch"/>
          <dgm:animLvl val="lvl"/>
          <dgm:resizeHandles/>
        </dgm:presLayoutVars>
      </dgm:prSet>
      <dgm:spPr/>
      <dgm:t>
        <a:bodyPr/>
        <a:lstStyle/>
        <a:p>
          <a:endParaRPr lang="ru-RU"/>
        </a:p>
      </dgm:t>
    </dgm:pt>
    <dgm:pt modelId="{26FF703A-5E6E-4E0D-AADB-0CE74840B298}" type="pres">
      <dgm:prSet presAssocID="{49336652-0751-4656-BE48-03111C9BEE44}" presName="hierRoot1" presStyleCnt="0">
        <dgm:presLayoutVars>
          <dgm:hierBranch val="init"/>
        </dgm:presLayoutVars>
      </dgm:prSet>
      <dgm:spPr/>
    </dgm:pt>
    <dgm:pt modelId="{322F2A1E-1910-433C-850A-1AB39C66A2E4}" type="pres">
      <dgm:prSet presAssocID="{49336652-0751-4656-BE48-03111C9BEE44}" presName="rootComposite1" presStyleCnt="0"/>
      <dgm:spPr/>
    </dgm:pt>
    <dgm:pt modelId="{DB6CAAF6-00AF-485C-B07A-41EE291FF94A}" type="pres">
      <dgm:prSet presAssocID="{49336652-0751-4656-BE48-03111C9BEE44}" presName="rootText1" presStyleLbl="node0" presStyleIdx="0" presStyleCnt="1" custScaleX="176455" custScaleY="178076" custLinFactNeighborX="-89926" custLinFactNeighborY="-66432">
        <dgm:presLayoutVars>
          <dgm:chPref val="3"/>
        </dgm:presLayoutVars>
      </dgm:prSet>
      <dgm:spPr/>
      <dgm:t>
        <a:bodyPr/>
        <a:lstStyle/>
        <a:p>
          <a:endParaRPr lang="ru-RU"/>
        </a:p>
      </dgm:t>
    </dgm:pt>
    <dgm:pt modelId="{832BF24A-C5DF-437C-B2AB-7807A64A657C}" type="pres">
      <dgm:prSet presAssocID="{49336652-0751-4656-BE48-03111C9BEE44}" presName="rootConnector1" presStyleLbl="node1" presStyleIdx="0" presStyleCnt="0"/>
      <dgm:spPr/>
      <dgm:t>
        <a:bodyPr/>
        <a:lstStyle/>
        <a:p>
          <a:endParaRPr lang="ru-RU"/>
        </a:p>
      </dgm:t>
    </dgm:pt>
    <dgm:pt modelId="{EB3BAA7B-3B6A-4BB5-B3E8-FD3527C62EA2}" type="pres">
      <dgm:prSet presAssocID="{49336652-0751-4656-BE48-03111C9BEE44}" presName="hierChild2" presStyleCnt="0"/>
      <dgm:spPr/>
    </dgm:pt>
    <dgm:pt modelId="{17E2D9E4-AF98-4B65-8F03-E58C54A9615A}" type="pres">
      <dgm:prSet presAssocID="{F59F4D56-B746-414A-A6B5-76224714048C}" presName="Name37" presStyleLbl="parChTrans1D2" presStyleIdx="0" presStyleCnt="4"/>
      <dgm:spPr/>
      <dgm:t>
        <a:bodyPr/>
        <a:lstStyle/>
        <a:p>
          <a:endParaRPr lang="ru-RU"/>
        </a:p>
      </dgm:t>
    </dgm:pt>
    <dgm:pt modelId="{21BE72E8-7586-412E-B0F4-243CE4622883}" type="pres">
      <dgm:prSet presAssocID="{E2CA10CB-EC5A-4443-9CF4-C89F511FA253}" presName="hierRoot2" presStyleCnt="0">
        <dgm:presLayoutVars>
          <dgm:hierBranch val="init"/>
        </dgm:presLayoutVars>
      </dgm:prSet>
      <dgm:spPr/>
    </dgm:pt>
    <dgm:pt modelId="{1AA2C7C2-A8CF-4D64-9CFB-9B1EF6D01355}" type="pres">
      <dgm:prSet presAssocID="{E2CA10CB-EC5A-4443-9CF4-C89F511FA253}" presName="rootComposite" presStyleCnt="0"/>
      <dgm:spPr/>
    </dgm:pt>
    <dgm:pt modelId="{31A192DA-67E8-4836-889B-884A3632C4DE}" type="pres">
      <dgm:prSet presAssocID="{E2CA10CB-EC5A-4443-9CF4-C89F511FA253}" presName="rootText" presStyleLbl="node2" presStyleIdx="0" presStyleCnt="4" custLinFactNeighborX="15394" custLinFactNeighborY="-1620">
        <dgm:presLayoutVars>
          <dgm:chPref val="3"/>
        </dgm:presLayoutVars>
      </dgm:prSet>
      <dgm:spPr/>
      <dgm:t>
        <a:bodyPr/>
        <a:lstStyle/>
        <a:p>
          <a:endParaRPr lang="ru-RU"/>
        </a:p>
      </dgm:t>
    </dgm:pt>
    <dgm:pt modelId="{7726E9B2-0A4E-4DCA-9A86-A044405E17D8}" type="pres">
      <dgm:prSet presAssocID="{E2CA10CB-EC5A-4443-9CF4-C89F511FA253}" presName="rootConnector" presStyleLbl="node2" presStyleIdx="0" presStyleCnt="4"/>
      <dgm:spPr/>
      <dgm:t>
        <a:bodyPr/>
        <a:lstStyle/>
        <a:p>
          <a:endParaRPr lang="ru-RU"/>
        </a:p>
      </dgm:t>
    </dgm:pt>
    <dgm:pt modelId="{25FF099E-FFFC-426F-B029-E35DC8529A75}" type="pres">
      <dgm:prSet presAssocID="{E2CA10CB-EC5A-4443-9CF4-C89F511FA253}" presName="hierChild4" presStyleCnt="0"/>
      <dgm:spPr/>
    </dgm:pt>
    <dgm:pt modelId="{1164CC09-2FC4-4320-A377-A29F00911717}" type="pres">
      <dgm:prSet presAssocID="{E2CA10CB-EC5A-4443-9CF4-C89F511FA253}" presName="hierChild5" presStyleCnt="0"/>
      <dgm:spPr/>
    </dgm:pt>
    <dgm:pt modelId="{BA65DCCE-67A3-4291-80CB-46EBA4B16C5C}" type="pres">
      <dgm:prSet presAssocID="{4FE9045B-94DA-4575-9DB3-DC995617AAA3}" presName="Name37" presStyleLbl="parChTrans1D2" presStyleIdx="1" presStyleCnt="4"/>
      <dgm:spPr/>
      <dgm:t>
        <a:bodyPr/>
        <a:lstStyle/>
        <a:p>
          <a:endParaRPr lang="ru-RU"/>
        </a:p>
      </dgm:t>
    </dgm:pt>
    <dgm:pt modelId="{7F1FEB56-1165-4737-9037-A6DF1746AAAA}" type="pres">
      <dgm:prSet presAssocID="{9E307B3F-2771-4673-A76F-C9B311D51789}" presName="hierRoot2" presStyleCnt="0">
        <dgm:presLayoutVars>
          <dgm:hierBranch val="init"/>
        </dgm:presLayoutVars>
      </dgm:prSet>
      <dgm:spPr/>
    </dgm:pt>
    <dgm:pt modelId="{F7026BFD-FAE6-43D5-BCB8-B44ADAD2799C}" type="pres">
      <dgm:prSet presAssocID="{9E307B3F-2771-4673-A76F-C9B311D51789}" presName="rootComposite" presStyleCnt="0"/>
      <dgm:spPr/>
    </dgm:pt>
    <dgm:pt modelId="{5F7BE847-E2C7-4521-9A5A-E54804E14A53}" type="pres">
      <dgm:prSet presAssocID="{9E307B3F-2771-4673-A76F-C9B311D51789}" presName="rootText" presStyleLbl="node2" presStyleIdx="1" presStyleCnt="4" custScaleX="113746" custLinFactNeighborX="4051" custLinFactNeighborY="-3240">
        <dgm:presLayoutVars>
          <dgm:chPref val="3"/>
        </dgm:presLayoutVars>
      </dgm:prSet>
      <dgm:spPr/>
      <dgm:t>
        <a:bodyPr/>
        <a:lstStyle/>
        <a:p>
          <a:endParaRPr lang="ru-RU"/>
        </a:p>
      </dgm:t>
    </dgm:pt>
    <dgm:pt modelId="{CC58F5DD-58D1-4656-A10A-C121EA9CBED6}" type="pres">
      <dgm:prSet presAssocID="{9E307B3F-2771-4673-A76F-C9B311D51789}" presName="rootConnector" presStyleLbl="node2" presStyleIdx="1" presStyleCnt="4"/>
      <dgm:spPr/>
      <dgm:t>
        <a:bodyPr/>
        <a:lstStyle/>
        <a:p>
          <a:endParaRPr lang="ru-RU"/>
        </a:p>
      </dgm:t>
    </dgm:pt>
    <dgm:pt modelId="{28554E2A-E2C3-4697-96D4-AC1E04010FED}" type="pres">
      <dgm:prSet presAssocID="{9E307B3F-2771-4673-A76F-C9B311D51789}" presName="hierChild4" presStyleCnt="0"/>
      <dgm:spPr/>
    </dgm:pt>
    <dgm:pt modelId="{4BA788A3-CDB5-479A-84D3-197FD3C6DCB1}" type="pres">
      <dgm:prSet presAssocID="{9E307B3F-2771-4673-A76F-C9B311D51789}" presName="hierChild5" presStyleCnt="0"/>
      <dgm:spPr/>
    </dgm:pt>
    <dgm:pt modelId="{CA14CC6F-73F2-4DB8-AAA6-F9B05BA8C4B9}" type="pres">
      <dgm:prSet presAssocID="{B1001355-628B-4C23-9D24-D6B2A0F44739}" presName="Name37" presStyleLbl="parChTrans1D2" presStyleIdx="2" presStyleCnt="4"/>
      <dgm:spPr/>
      <dgm:t>
        <a:bodyPr/>
        <a:lstStyle/>
        <a:p>
          <a:endParaRPr lang="ru-RU"/>
        </a:p>
      </dgm:t>
    </dgm:pt>
    <dgm:pt modelId="{AB3E2FB1-AA9E-45CB-8CED-9F00EB034B40}" type="pres">
      <dgm:prSet presAssocID="{FA74DD9C-96AE-4165-8472-7D0EC71DFB65}" presName="hierRoot2" presStyleCnt="0">
        <dgm:presLayoutVars>
          <dgm:hierBranch val="init"/>
        </dgm:presLayoutVars>
      </dgm:prSet>
      <dgm:spPr/>
    </dgm:pt>
    <dgm:pt modelId="{9E375929-9EE1-4A7E-8325-2EF31AC3C0E2}" type="pres">
      <dgm:prSet presAssocID="{FA74DD9C-96AE-4165-8472-7D0EC71DFB65}" presName="rootComposite" presStyleCnt="0"/>
      <dgm:spPr/>
    </dgm:pt>
    <dgm:pt modelId="{EAFE663C-2CF9-4C2C-B47C-2EAAA804A1B9}" type="pres">
      <dgm:prSet presAssocID="{FA74DD9C-96AE-4165-8472-7D0EC71DFB65}" presName="rootText" presStyleLbl="node2" presStyleIdx="2" presStyleCnt="4" custScaleX="111695" custLinFactNeighborX="-11342" custLinFactNeighborY="-1620">
        <dgm:presLayoutVars>
          <dgm:chPref val="3"/>
        </dgm:presLayoutVars>
      </dgm:prSet>
      <dgm:spPr/>
      <dgm:t>
        <a:bodyPr/>
        <a:lstStyle/>
        <a:p>
          <a:endParaRPr lang="ru-RU"/>
        </a:p>
      </dgm:t>
    </dgm:pt>
    <dgm:pt modelId="{750D9C0A-4C87-4761-A7CB-13552DB5AABE}" type="pres">
      <dgm:prSet presAssocID="{FA74DD9C-96AE-4165-8472-7D0EC71DFB65}" presName="rootConnector" presStyleLbl="node2" presStyleIdx="2" presStyleCnt="4"/>
      <dgm:spPr/>
      <dgm:t>
        <a:bodyPr/>
        <a:lstStyle/>
        <a:p>
          <a:endParaRPr lang="ru-RU"/>
        </a:p>
      </dgm:t>
    </dgm:pt>
    <dgm:pt modelId="{ED2D8E97-FBA3-405B-B9BE-AAAB63D9909B}" type="pres">
      <dgm:prSet presAssocID="{FA74DD9C-96AE-4165-8472-7D0EC71DFB65}" presName="hierChild4" presStyleCnt="0"/>
      <dgm:spPr/>
    </dgm:pt>
    <dgm:pt modelId="{CEEDDAAB-520F-4574-9719-8D9D4A856F9D}" type="pres">
      <dgm:prSet presAssocID="{23EFAD3D-39F7-4876-8093-3421A4FD10DC}" presName="Name37" presStyleLbl="parChTrans1D3" presStyleIdx="0" presStyleCnt="4"/>
      <dgm:spPr/>
      <dgm:t>
        <a:bodyPr/>
        <a:lstStyle/>
        <a:p>
          <a:endParaRPr lang="ru-RU"/>
        </a:p>
      </dgm:t>
    </dgm:pt>
    <dgm:pt modelId="{6B231A2D-1C59-4B68-9D4E-7DD32992FB25}" type="pres">
      <dgm:prSet presAssocID="{67F01E75-3C98-47D3-ACC6-AF628514718E}" presName="hierRoot2" presStyleCnt="0">
        <dgm:presLayoutVars>
          <dgm:hierBranch val="init"/>
        </dgm:presLayoutVars>
      </dgm:prSet>
      <dgm:spPr/>
    </dgm:pt>
    <dgm:pt modelId="{8A06A8E6-41BC-4F3B-B191-847C6FADDAC8}" type="pres">
      <dgm:prSet presAssocID="{67F01E75-3C98-47D3-ACC6-AF628514718E}" presName="rootComposite" presStyleCnt="0"/>
      <dgm:spPr/>
    </dgm:pt>
    <dgm:pt modelId="{37EE97CA-34BA-4AB8-A57F-AE4024D7E760}" type="pres">
      <dgm:prSet presAssocID="{67F01E75-3C98-47D3-ACC6-AF628514718E}" presName="rootText" presStyleLbl="node3" presStyleIdx="0" presStyleCnt="4">
        <dgm:presLayoutVars>
          <dgm:chPref val="3"/>
        </dgm:presLayoutVars>
      </dgm:prSet>
      <dgm:spPr/>
      <dgm:t>
        <a:bodyPr/>
        <a:lstStyle/>
        <a:p>
          <a:endParaRPr lang="ru-RU"/>
        </a:p>
      </dgm:t>
    </dgm:pt>
    <dgm:pt modelId="{A309D112-9A3F-4C26-ADDB-E268B4DBB824}" type="pres">
      <dgm:prSet presAssocID="{67F01E75-3C98-47D3-ACC6-AF628514718E}" presName="rootConnector" presStyleLbl="node3" presStyleIdx="0" presStyleCnt="4"/>
      <dgm:spPr/>
      <dgm:t>
        <a:bodyPr/>
        <a:lstStyle/>
        <a:p>
          <a:endParaRPr lang="ru-RU"/>
        </a:p>
      </dgm:t>
    </dgm:pt>
    <dgm:pt modelId="{BDF59679-E901-4BCA-9A9B-59839C45BAC4}" type="pres">
      <dgm:prSet presAssocID="{67F01E75-3C98-47D3-ACC6-AF628514718E}" presName="hierChild4" presStyleCnt="0"/>
      <dgm:spPr/>
    </dgm:pt>
    <dgm:pt modelId="{BB8D6357-8336-47A7-B118-6F9CB44FB2DB}" type="pres">
      <dgm:prSet presAssocID="{67F01E75-3C98-47D3-ACC6-AF628514718E}" presName="hierChild5" presStyleCnt="0"/>
      <dgm:spPr/>
    </dgm:pt>
    <dgm:pt modelId="{67BAFBA7-B900-4584-9A78-558B37C38BB3}" type="pres">
      <dgm:prSet presAssocID="{1ACADE9C-F2D0-44DF-857B-2F631E5C8360}" presName="Name37" presStyleLbl="parChTrans1D3" presStyleIdx="1" presStyleCnt="4"/>
      <dgm:spPr/>
      <dgm:t>
        <a:bodyPr/>
        <a:lstStyle/>
        <a:p>
          <a:endParaRPr lang="ru-RU"/>
        </a:p>
      </dgm:t>
    </dgm:pt>
    <dgm:pt modelId="{D5009C9A-F3AD-4D60-A33B-76089FDE65E2}" type="pres">
      <dgm:prSet presAssocID="{2BD52BF5-4344-4306-A964-D3611A341BB3}" presName="hierRoot2" presStyleCnt="0">
        <dgm:presLayoutVars>
          <dgm:hierBranch val="init"/>
        </dgm:presLayoutVars>
      </dgm:prSet>
      <dgm:spPr/>
    </dgm:pt>
    <dgm:pt modelId="{64765758-9381-4739-951E-B7C01729551A}" type="pres">
      <dgm:prSet presAssocID="{2BD52BF5-4344-4306-A964-D3611A341BB3}" presName="rootComposite" presStyleCnt="0"/>
      <dgm:spPr/>
    </dgm:pt>
    <dgm:pt modelId="{E8190FD7-7027-412E-926E-4CFD5B27B685}" type="pres">
      <dgm:prSet presAssocID="{2BD52BF5-4344-4306-A964-D3611A341BB3}" presName="rootText" presStyleLbl="node3" presStyleIdx="1" presStyleCnt="4">
        <dgm:presLayoutVars>
          <dgm:chPref val="3"/>
        </dgm:presLayoutVars>
      </dgm:prSet>
      <dgm:spPr/>
      <dgm:t>
        <a:bodyPr/>
        <a:lstStyle/>
        <a:p>
          <a:endParaRPr lang="ru-RU"/>
        </a:p>
      </dgm:t>
    </dgm:pt>
    <dgm:pt modelId="{680E61A9-3E7D-4E95-A943-E95DD681B2B1}" type="pres">
      <dgm:prSet presAssocID="{2BD52BF5-4344-4306-A964-D3611A341BB3}" presName="rootConnector" presStyleLbl="node3" presStyleIdx="1" presStyleCnt="4"/>
      <dgm:spPr/>
      <dgm:t>
        <a:bodyPr/>
        <a:lstStyle/>
        <a:p>
          <a:endParaRPr lang="ru-RU"/>
        </a:p>
      </dgm:t>
    </dgm:pt>
    <dgm:pt modelId="{DBBF2CF2-7D94-4AD9-ACF3-FE8AE2484F85}" type="pres">
      <dgm:prSet presAssocID="{2BD52BF5-4344-4306-A964-D3611A341BB3}" presName="hierChild4" presStyleCnt="0"/>
      <dgm:spPr/>
    </dgm:pt>
    <dgm:pt modelId="{A04A095F-D850-47F8-AD06-CEB32A2743B9}" type="pres">
      <dgm:prSet presAssocID="{2BD52BF5-4344-4306-A964-D3611A341BB3}" presName="hierChild5" presStyleCnt="0"/>
      <dgm:spPr/>
    </dgm:pt>
    <dgm:pt modelId="{FF9877AD-7E92-4B04-8F88-EEFB789D7465}" type="pres">
      <dgm:prSet presAssocID="{FA74DD9C-96AE-4165-8472-7D0EC71DFB65}" presName="hierChild5" presStyleCnt="0"/>
      <dgm:spPr/>
    </dgm:pt>
    <dgm:pt modelId="{94EEC39B-FB38-4CEF-9BB7-74DBAD237DEC}" type="pres">
      <dgm:prSet presAssocID="{9AED93FF-0F35-412E-822F-240BAC50CA7E}" presName="Name37" presStyleLbl="parChTrans1D2" presStyleIdx="3" presStyleCnt="4"/>
      <dgm:spPr/>
      <dgm:t>
        <a:bodyPr/>
        <a:lstStyle/>
        <a:p>
          <a:endParaRPr lang="ru-RU"/>
        </a:p>
      </dgm:t>
    </dgm:pt>
    <dgm:pt modelId="{7B2CE0DB-20D8-4E3D-8BEF-AE60E3E753A0}" type="pres">
      <dgm:prSet presAssocID="{D981A6EC-328B-486C-9F0E-C40A54D09AF8}" presName="hierRoot2" presStyleCnt="0">
        <dgm:presLayoutVars>
          <dgm:hierBranch val="init"/>
        </dgm:presLayoutVars>
      </dgm:prSet>
      <dgm:spPr/>
    </dgm:pt>
    <dgm:pt modelId="{26B64181-1DAE-4915-A8FC-E70107B9D941}" type="pres">
      <dgm:prSet presAssocID="{D981A6EC-328B-486C-9F0E-C40A54D09AF8}" presName="rootComposite" presStyleCnt="0"/>
      <dgm:spPr/>
    </dgm:pt>
    <dgm:pt modelId="{D9A04364-2853-46F7-9A72-335853D914E4}" type="pres">
      <dgm:prSet presAssocID="{D981A6EC-328B-486C-9F0E-C40A54D09AF8}" presName="rootText" presStyleLbl="node2" presStyleIdx="3" presStyleCnt="4" custScaleX="122517" custLinFactNeighborX="-12152" custLinFactNeighborY="-1620">
        <dgm:presLayoutVars>
          <dgm:chPref val="3"/>
        </dgm:presLayoutVars>
      </dgm:prSet>
      <dgm:spPr/>
      <dgm:t>
        <a:bodyPr/>
        <a:lstStyle/>
        <a:p>
          <a:endParaRPr lang="ru-RU"/>
        </a:p>
      </dgm:t>
    </dgm:pt>
    <dgm:pt modelId="{24396F23-849A-4EEF-A3F3-A99C0F03A757}" type="pres">
      <dgm:prSet presAssocID="{D981A6EC-328B-486C-9F0E-C40A54D09AF8}" presName="rootConnector" presStyleLbl="node2" presStyleIdx="3" presStyleCnt="4"/>
      <dgm:spPr/>
      <dgm:t>
        <a:bodyPr/>
        <a:lstStyle/>
        <a:p>
          <a:endParaRPr lang="ru-RU"/>
        </a:p>
      </dgm:t>
    </dgm:pt>
    <dgm:pt modelId="{854AE919-30BD-4FC6-B878-F69A997A1463}" type="pres">
      <dgm:prSet presAssocID="{D981A6EC-328B-486C-9F0E-C40A54D09AF8}" presName="hierChild4" presStyleCnt="0"/>
      <dgm:spPr/>
    </dgm:pt>
    <dgm:pt modelId="{6D5A02CB-BCC0-44CE-B49B-AFE2411B8BFB}" type="pres">
      <dgm:prSet presAssocID="{0E707345-3265-4EAC-879F-BAC8E495BB78}" presName="Name37" presStyleLbl="parChTrans1D3" presStyleIdx="2" presStyleCnt="4"/>
      <dgm:spPr/>
      <dgm:t>
        <a:bodyPr/>
        <a:lstStyle/>
        <a:p>
          <a:endParaRPr lang="ru-RU"/>
        </a:p>
      </dgm:t>
    </dgm:pt>
    <dgm:pt modelId="{967292E5-3B96-49BF-BAE3-4E7CE1398CC1}" type="pres">
      <dgm:prSet presAssocID="{BA065254-2D77-464E-A5F6-4E6A18F9E269}" presName="hierRoot2" presStyleCnt="0">
        <dgm:presLayoutVars>
          <dgm:hierBranch val="init"/>
        </dgm:presLayoutVars>
      </dgm:prSet>
      <dgm:spPr/>
    </dgm:pt>
    <dgm:pt modelId="{4DCF19E1-4463-4299-B412-323138C2B622}" type="pres">
      <dgm:prSet presAssocID="{BA065254-2D77-464E-A5F6-4E6A18F9E269}" presName="rootComposite" presStyleCnt="0"/>
      <dgm:spPr/>
    </dgm:pt>
    <dgm:pt modelId="{0683705A-81F6-4E10-859A-6EDE73ED4997}" type="pres">
      <dgm:prSet presAssocID="{BA065254-2D77-464E-A5F6-4E6A18F9E269}" presName="rootText" presStyleLbl="node3" presStyleIdx="2" presStyleCnt="4">
        <dgm:presLayoutVars>
          <dgm:chPref val="3"/>
        </dgm:presLayoutVars>
      </dgm:prSet>
      <dgm:spPr/>
      <dgm:t>
        <a:bodyPr/>
        <a:lstStyle/>
        <a:p>
          <a:endParaRPr lang="ru-RU"/>
        </a:p>
      </dgm:t>
    </dgm:pt>
    <dgm:pt modelId="{4B427A99-77A1-4A7C-9CE0-EE065EC9B7F7}" type="pres">
      <dgm:prSet presAssocID="{BA065254-2D77-464E-A5F6-4E6A18F9E269}" presName="rootConnector" presStyleLbl="node3" presStyleIdx="2" presStyleCnt="4"/>
      <dgm:spPr/>
      <dgm:t>
        <a:bodyPr/>
        <a:lstStyle/>
        <a:p>
          <a:endParaRPr lang="ru-RU"/>
        </a:p>
      </dgm:t>
    </dgm:pt>
    <dgm:pt modelId="{3091C984-0780-458B-B41B-08D71E9E2D50}" type="pres">
      <dgm:prSet presAssocID="{BA065254-2D77-464E-A5F6-4E6A18F9E269}" presName="hierChild4" presStyleCnt="0"/>
      <dgm:spPr/>
    </dgm:pt>
    <dgm:pt modelId="{71D27896-FA50-4757-9A70-B9A72160204B}" type="pres">
      <dgm:prSet presAssocID="{BA065254-2D77-464E-A5F6-4E6A18F9E269}" presName="hierChild5" presStyleCnt="0"/>
      <dgm:spPr/>
    </dgm:pt>
    <dgm:pt modelId="{F384B03C-E98B-4389-9F14-BC6CF023D90F}" type="pres">
      <dgm:prSet presAssocID="{6AD57588-C2F5-48AE-836F-393B3FF49B1B}" presName="Name37" presStyleLbl="parChTrans1D3" presStyleIdx="3" presStyleCnt="4"/>
      <dgm:spPr/>
      <dgm:t>
        <a:bodyPr/>
        <a:lstStyle/>
        <a:p>
          <a:endParaRPr lang="ru-RU"/>
        </a:p>
      </dgm:t>
    </dgm:pt>
    <dgm:pt modelId="{BC4A462E-BA63-44C7-9540-A46B9F2BA242}" type="pres">
      <dgm:prSet presAssocID="{86913329-8411-4226-A491-11952BCBD2AC}" presName="hierRoot2" presStyleCnt="0">
        <dgm:presLayoutVars>
          <dgm:hierBranch val="init"/>
        </dgm:presLayoutVars>
      </dgm:prSet>
      <dgm:spPr/>
    </dgm:pt>
    <dgm:pt modelId="{A9E45E4B-1294-43F4-BA46-D0E6BE3936DB}" type="pres">
      <dgm:prSet presAssocID="{86913329-8411-4226-A491-11952BCBD2AC}" presName="rootComposite" presStyleCnt="0"/>
      <dgm:spPr/>
    </dgm:pt>
    <dgm:pt modelId="{A7907E5A-C8D2-4260-BD17-7F0B7572B717}" type="pres">
      <dgm:prSet presAssocID="{86913329-8411-4226-A491-11952BCBD2AC}" presName="rootText" presStyleLbl="node3" presStyleIdx="3" presStyleCnt="4">
        <dgm:presLayoutVars>
          <dgm:chPref val="3"/>
        </dgm:presLayoutVars>
      </dgm:prSet>
      <dgm:spPr/>
      <dgm:t>
        <a:bodyPr/>
        <a:lstStyle/>
        <a:p>
          <a:endParaRPr lang="ru-RU"/>
        </a:p>
      </dgm:t>
    </dgm:pt>
    <dgm:pt modelId="{672B4914-C799-44BF-98C0-FFE81A1BA1B3}" type="pres">
      <dgm:prSet presAssocID="{86913329-8411-4226-A491-11952BCBD2AC}" presName="rootConnector" presStyleLbl="node3" presStyleIdx="3" presStyleCnt="4"/>
      <dgm:spPr/>
      <dgm:t>
        <a:bodyPr/>
        <a:lstStyle/>
        <a:p>
          <a:endParaRPr lang="ru-RU"/>
        </a:p>
      </dgm:t>
    </dgm:pt>
    <dgm:pt modelId="{11248597-F5B4-4456-8E7A-C7FDB96CC2B3}" type="pres">
      <dgm:prSet presAssocID="{86913329-8411-4226-A491-11952BCBD2AC}" presName="hierChild4" presStyleCnt="0"/>
      <dgm:spPr/>
    </dgm:pt>
    <dgm:pt modelId="{67F655BB-6693-4BF8-97E2-4FA2217118A2}" type="pres">
      <dgm:prSet presAssocID="{86913329-8411-4226-A491-11952BCBD2AC}" presName="hierChild5" presStyleCnt="0"/>
      <dgm:spPr/>
    </dgm:pt>
    <dgm:pt modelId="{283DBF41-8102-43B0-AE5F-01BC47D18F3E}" type="pres">
      <dgm:prSet presAssocID="{D981A6EC-328B-486C-9F0E-C40A54D09AF8}" presName="hierChild5" presStyleCnt="0"/>
      <dgm:spPr/>
    </dgm:pt>
    <dgm:pt modelId="{F5A2A10A-BAD2-448E-8E9B-BCD40C38A6C6}" type="pres">
      <dgm:prSet presAssocID="{49336652-0751-4656-BE48-03111C9BEE44}" presName="hierChild3" presStyleCnt="0"/>
      <dgm:spPr/>
    </dgm:pt>
  </dgm:ptLst>
  <dgm:cxnLst>
    <dgm:cxn modelId="{05D453DA-6508-405D-9AFD-1EB1C4AE4477}" type="presOf" srcId="{67F01E75-3C98-47D3-ACC6-AF628514718E}" destId="{37EE97CA-34BA-4AB8-A57F-AE4024D7E760}" srcOrd="0" destOrd="0" presId="urn:microsoft.com/office/officeart/2005/8/layout/orgChart1"/>
    <dgm:cxn modelId="{3BE9F4EC-6F7F-42F0-A33F-1D268D74A5E1}" srcId="{49336652-0751-4656-BE48-03111C9BEE44}" destId="{D981A6EC-328B-486C-9F0E-C40A54D09AF8}" srcOrd="3" destOrd="0" parTransId="{9AED93FF-0F35-412E-822F-240BAC50CA7E}" sibTransId="{04924A7C-515B-4224-88B6-A58AEFA8EEC4}"/>
    <dgm:cxn modelId="{B2E98C89-0A4E-4667-834E-50B7975A20F7}" srcId="{FA74DD9C-96AE-4165-8472-7D0EC71DFB65}" destId="{67F01E75-3C98-47D3-ACC6-AF628514718E}" srcOrd="0" destOrd="0" parTransId="{23EFAD3D-39F7-4876-8093-3421A4FD10DC}" sibTransId="{EC325AF6-CA8C-4379-A054-E08DC14AC566}"/>
    <dgm:cxn modelId="{9D5F71F9-721E-4B69-8A48-ED995AC81753}" type="presOf" srcId="{49336652-0751-4656-BE48-03111C9BEE44}" destId="{DB6CAAF6-00AF-485C-B07A-41EE291FF94A}" srcOrd="0" destOrd="0" presId="urn:microsoft.com/office/officeart/2005/8/layout/orgChart1"/>
    <dgm:cxn modelId="{4708FF74-A8DA-4E4F-8E59-C09DC7ED7B50}" type="presOf" srcId="{FA74DD9C-96AE-4165-8472-7D0EC71DFB65}" destId="{750D9C0A-4C87-4761-A7CB-13552DB5AABE}" srcOrd="1" destOrd="0" presId="urn:microsoft.com/office/officeart/2005/8/layout/orgChart1"/>
    <dgm:cxn modelId="{AD6C9F7C-04B7-4F1F-B543-3D6024E7DFA6}" type="presOf" srcId="{D981A6EC-328B-486C-9F0E-C40A54D09AF8}" destId="{24396F23-849A-4EEF-A3F3-A99C0F03A757}" srcOrd="1" destOrd="0" presId="urn:microsoft.com/office/officeart/2005/8/layout/orgChart1"/>
    <dgm:cxn modelId="{68A87B80-D541-46D3-A598-B398599A3F9E}" srcId="{D981A6EC-328B-486C-9F0E-C40A54D09AF8}" destId="{86913329-8411-4226-A491-11952BCBD2AC}" srcOrd="1" destOrd="0" parTransId="{6AD57588-C2F5-48AE-836F-393B3FF49B1B}" sibTransId="{07C376F4-BF45-49EC-B07B-1C0FBD4D2925}"/>
    <dgm:cxn modelId="{042C59B3-6BE1-4720-9A1A-65D09EF27273}" type="presOf" srcId="{D2B79905-C20A-4864-94EC-C75C403278EE}" destId="{56F56EA7-7C2B-4FFE-BE74-71C86CCE7B39}" srcOrd="0" destOrd="0" presId="urn:microsoft.com/office/officeart/2005/8/layout/orgChart1"/>
    <dgm:cxn modelId="{E1EDB9C0-A946-4250-BF89-A7AFBEACFA05}" type="presOf" srcId="{9AED93FF-0F35-412E-822F-240BAC50CA7E}" destId="{94EEC39B-FB38-4CEF-9BB7-74DBAD237DEC}" srcOrd="0" destOrd="0" presId="urn:microsoft.com/office/officeart/2005/8/layout/orgChart1"/>
    <dgm:cxn modelId="{038A4205-4D3A-4A59-A7F6-4E20EF165304}" srcId="{49336652-0751-4656-BE48-03111C9BEE44}" destId="{FA74DD9C-96AE-4165-8472-7D0EC71DFB65}" srcOrd="2" destOrd="0" parTransId="{B1001355-628B-4C23-9D24-D6B2A0F44739}" sibTransId="{CA5BB932-A4BA-49BD-9EC3-97905BFF77DC}"/>
    <dgm:cxn modelId="{6BD6A74F-9A6B-402D-B9C6-436BEB20C678}" type="presOf" srcId="{86913329-8411-4226-A491-11952BCBD2AC}" destId="{A7907E5A-C8D2-4260-BD17-7F0B7572B717}" srcOrd="0" destOrd="0" presId="urn:microsoft.com/office/officeart/2005/8/layout/orgChart1"/>
    <dgm:cxn modelId="{AFDACAFB-BAAD-40E7-9191-E3F6BF2EEB66}" type="presOf" srcId="{4FE9045B-94DA-4575-9DB3-DC995617AAA3}" destId="{BA65DCCE-67A3-4291-80CB-46EBA4B16C5C}" srcOrd="0" destOrd="0" presId="urn:microsoft.com/office/officeart/2005/8/layout/orgChart1"/>
    <dgm:cxn modelId="{988F1C60-596D-4562-BA55-0EC3B6585188}" type="presOf" srcId="{6AD57588-C2F5-48AE-836F-393B3FF49B1B}" destId="{F384B03C-E98B-4389-9F14-BC6CF023D90F}" srcOrd="0" destOrd="0" presId="urn:microsoft.com/office/officeart/2005/8/layout/orgChart1"/>
    <dgm:cxn modelId="{C30B9D4C-9920-4DA3-B6B3-D526278F4DE4}" type="presOf" srcId="{0E707345-3265-4EAC-879F-BAC8E495BB78}" destId="{6D5A02CB-BCC0-44CE-B49B-AFE2411B8BFB}" srcOrd="0" destOrd="0" presId="urn:microsoft.com/office/officeart/2005/8/layout/orgChart1"/>
    <dgm:cxn modelId="{921004B0-0204-4D85-9341-960740782B7F}" srcId="{D981A6EC-328B-486C-9F0E-C40A54D09AF8}" destId="{BA065254-2D77-464E-A5F6-4E6A18F9E269}" srcOrd="0" destOrd="0" parTransId="{0E707345-3265-4EAC-879F-BAC8E495BB78}" sibTransId="{B78F238E-A2C5-4B10-9FFF-3C1F0A54D15F}"/>
    <dgm:cxn modelId="{BF0C0AE7-8E0C-4C32-850B-9AF3D565CF33}" type="presOf" srcId="{E2CA10CB-EC5A-4443-9CF4-C89F511FA253}" destId="{7726E9B2-0A4E-4DCA-9A86-A044405E17D8}" srcOrd="1" destOrd="0" presId="urn:microsoft.com/office/officeart/2005/8/layout/orgChart1"/>
    <dgm:cxn modelId="{8E5EBD0F-7198-424C-8145-85CB8CD641BC}" srcId="{FA74DD9C-96AE-4165-8472-7D0EC71DFB65}" destId="{2BD52BF5-4344-4306-A964-D3611A341BB3}" srcOrd="1" destOrd="0" parTransId="{1ACADE9C-F2D0-44DF-857B-2F631E5C8360}" sibTransId="{0A6F428D-6EA5-4B71-AF32-98A2C3908971}"/>
    <dgm:cxn modelId="{A74B156E-0EB9-4D57-9676-40D8E4759EF3}" type="presOf" srcId="{E2CA10CB-EC5A-4443-9CF4-C89F511FA253}" destId="{31A192DA-67E8-4836-889B-884A3632C4DE}" srcOrd="0" destOrd="0" presId="urn:microsoft.com/office/officeart/2005/8/layout/orgChart1"/>
    <dgm:cxn modelId="{CC12255F-DA0B-48E1-8788-B547E19B8BDB}" srcId="{49336652-0751-4656-BE48-03111C9BEE44}" destId="{E2CA10CB-EC5A-4443-9CF4-C89F511FA253}" srcOrd="0" destOrd="0" parTransId="{F59F4D56-B746-414A-A6B5-76224714048C}" sibTransId="{C4E0B9CA-B7A2-4E7A-B87A-FBA0EBDD2B9A}"/>
    <dgm:cxn modelId="{B5F49F60-9B67-473B-ABDA-CACAC659E983}" srcId="{49336652-0751-4656-BE48-03111C9BEE44}" destId="{9E307B3F-2771-4673-A76F-C9B311D51789}" srcOrd="1" destOrd="0" parTransId="{4FE9045B-94DA-4575-9DB3-DC995617AAA3}" sibTransId="{C46DB8F7-4030-40D2-BF03-1B325583EF92}"/>
    <dgm:cxn modelId="{903BB665-B64E-4A19-B262-AD51C674FB03}" srcId="{D2B79905-C20A-4864-94EC-C75C403278EE}" destId="{49336652-0751-4656-BE48-03111C9BEE44}" srcOrd="0" destOrd="0" parTransId="{D13EA7D4-E984-4D52-8A1C-7BD0A99FC21D}" sibTransId="{F75D3CBE-83AD-44F9-B73F-6AAB2DB4D766}"/>
    <dgm:cxn modelId="{A1766ABA-A4D2-4FDA-90C1-A698348A8F4B}" type="presOf" srcId="{F59F4D56-B746-414A-A6B5-76224714048C}" destId="{17E2D9E4-AF98-4B65-8F03-E58C54A9615A}" srcOrd="0" destOrd="0" presId="urn:microsoft.com/office/officeart/2005/8/layout/orgChart1"/>
    <dgm:cxn modelId="{E86E5D1C-9BDF-4EE8-8FEF-0DE15ABE82B9}" type="presOf" srcId="{2BD52BF5-4344-4306-A964-D3611A341BB3}" destId="{E8190FD7-7027-412E-926E-4CFD5B27B685}" srcOrd="0" destOrd="0" presId="urn:microsoft.com/office/officeart/2005/8/layout/orgChart1"/>
    <dgm:cxn modelId="{A29CED21-03E6-402C-A884-B18E5205A98A}" type="presOf" srcId="{FA74DD9C-96AE-4165-8472-7D0EC71DFB65}" destId="{EAFE663C-2CF9-4C2C-B47C-2EAAA804A1B9}" srcOrd="0" destOrd="0" presId="urn:microsoft.com/office/officeart/2005/8/layout/orgChart1"/>
    <dgm:cxn modelId="{968B30B9-65E0-4D8E-8594-24931192B849}" type="presOf" srcId="{9E307B3F-2771-4673-A76F-C9B311D51789}" destId="{5F7BE847-E2C7-4521-9A5A-E54804E14A53}" srcOrd="0" destOrd="0" presId="urn:microsoft.com/office/officeart/2005/8/layout/orgChart1"/>
    <dgm:cxn modelId="{45C43CFE-5E78-44F9-8D7B-903743BE2C5D}" type="presOf" srcId="{BA065254-2D77-464E-A5F6-4E6A18F9E269}" destId="{0683705A-81F6-4E10-859A-6EDE73ED4997}" srcOrd="0" destOrd="0" presId="urn:microsoft.com/office/officeart/2005/8/layout/orgChart1"/>
    <dgm:cxn modelId="{9A6593B2-76FE-45BF-B1BD-35B2E4939736}" type="presOf" srcId="{67F01E75-3C98-47D3-ACC6-AF628514718E}" destId="{A309D112-9A3F-4C26-ADDB-E268B4DBB824}" srcOrd="1" destOrd="0" presId="urn:microsoft.com/office/officeart/2005/8/layout/orgChart1"/>
    <dgm:cxn modelId="{5DF84482-17D9-4BEF-AD69-625C0A45DB42}" type="presOf" srcId="{49336652-0751-4656-BE48-03111C9BEE44}" destId="{832BF24A-C5DF-437C-B2AB-7807A64A657C}" srcOrd="1" destOrd="0" presId="urn:microsoft.com/office/officeart/2005/8/layout/orgChart1"/>
    <dgm:cxn modelId="{BA8399B3-9069-47AA-ABFD-975D9A759593}" type="presOf" srcId="{9E307B3F-2771-4673-A76F-C9B311D51789}" destId="{CC58F5DD-58D1-4656-A10A-C121EA9CBED6}" srcOrd="1" destOrd="0" presId="urn:microsoft.com/office/officeart/2005/8/layout/orgChart1"/>
    <dgm:cxn modelId="{4E554A3A-F024-4DD2-AEF4-1BBE4038E60A}" type="presOf" srcId="{1ACADE9C-F2D0-44DF-857B-2F631E5C8360}" destId="{67BAFBA7-B900-4584-9A78-558B37C38BB3}" srcOrd="0" destOrd="0" presId="urn:microsoft.com/office/officeart/2005/8/layout/orgChart1"/>
    <dgm:cxn modelId="{8634BF3B-CC67-44B1-8CAB-202041A261BF}" type="presOf" srcId="{23EFAD3D-39F7-4876-8093-3421A4FD10DC}" destId="{CEEDDAAB-520F-4574-9719-8D9D4A856F9D}" srcOrd="0" destOrd="0" presId="urn:microsoft.com/office/officeart/2005/8/layout/orgChart1"/>
    <dgm:cxn modelId="{79F158CD-613B-48FA-BBD1-B89CEF1D6754}" type="presOf" srcId="{B1001355-628B-4C23-9D24-D6B2A0F44739}" destId="{CA14CC6F-73F2-4DB8-AAA6-F9B05BA8C4B9}" srcOrd="0" destOrd="0" presId="urn:microsoft.com/office/officeart/2005/8/layout/orgChart1"/>
    <dgm:cxn modelId="{62ECA19F-A22C-41AD-9B26-F02A01F79090}" type="presOf" srcId="{2BD52BF5-4344-4306-A964-D3611A341BB3}" destId="{680E61A9-3E7D-4E95-A943-E95DD681B2B1}" srcOrd="1" destOrd="0" presId="urn:microsoft.com/office/officeart/2005/8/layout/orgChart1"/>
    <dgm:cxn modelId="{241A734B-9D82-4518-96FC-1DA3220EC409}" type="presOf" srcId="{D981A6EC-328B-486C-9F0E-C40A54D09AF8}" destId="{D9A04364-2853-46F7-9A72-335853D914E4}" srcOrd="0" destOrd="0" presId="urn:microsoft.com/office/officeart/2005/8/layout/orgChart1"/>
    <dgm:cxn modelId="{ED3A0057-A6FC-4B85-A4A9-0CB4938CF463}" type="presOf" srcId="{86913329-8411-4226-A491-11952BCBD2AC}" destId="{672B4914-C799-44BF-98C0-FFE81A1BA1B3}" srcOrd="1" destOrd="0" presId="urn:microsoft.com/office/officeart/2005/8/layout/orgChart1"/>
    <dgm:cxn modelId="{691EC83A-6530-4BE0-B629-6102F305D839}" type="presOf" srcId="{BA065254-2D77-464E-A5F6-4E6A18F9E269}" destId="{4B427A99-77A1-4A7C-9CE0-EE065EC9B7F7}" srcOrd="1" destOrd="0" presId="urn:microsoft.com/office/officeart/2005/8/layout/orgChart1"/>
    <dgm:cxn modelId="{11A2ABF2-D8CC-4FF6-BE27-10ED7421E7A2}" type="presParOf" srcId="{56F56EA7-7C2B-4FFE-BE74-71C86CCE7B39}" destId="{26FF703A-5E6E-4E0D-AADB-0CE74840B298}" srcOrd="0" destOrd="0" presId="urn:microsoft.com/office/officeart/2005/8/layout/orgChart1"/>
    <dgm:cxn modelId="{8E6BADC2-F406-436F-9117-A025817F4928}" type="presParOf" srcId="{26FF703A-5E6E-4E0D-AADB-0CE74840B298}" destId="{322F2A1E-1910-433C-850A-1AB39C66A2E4}" srcOrd="0" destOrd="0" presId="urn:microsoft.com/office/officeart/2005/8/layout/orgChart1"/>
    <dgm:cxn modelId="{5AD59E75-63C0-4568-8E31-69E34BCCED95}" type="presParOf" srcId="{322F2A1E-1910-433C-850A-1AB39C66A2E4}" destId="{DB6CAAF6-00AF-485C-B07A-41EE291FF94A}" srcOrd="0" destOrd="0" presId="urn:microsoft.com/office/officeart/2005/8/layout/orgChart1"/>
    <dgm:cxn modelId="{E4494BF0-DC54-4BFC-9E82-D7AAD33ECB64}" type="presParOf" srcId="{322F2A1E-1910-433C-850A-1AB39C66A2E4}" destId="{832BF24A-C5DF-437C-B2AB-7807A64A657C}" srcOrd="1" destOrd="0" presId="urn:microsoft.com/office/officeart/2005/8/layout/orgChart1"/>
    <dgm:cxn modelId="{61CFC829-84CF-425E-9905-6FA8B684E601}" type="presParOf" srcId="{26FF703A-5E6E-4E0D-AADB-0CE74840B298}" destId="{EB3BAA7B-3B6A-4BB5-B3E8-FD3527C62EA2}" srcOrd="1" destOrd="0" presId="urn:microsoft.com/office/officeart/2005/8/layout/orgChart1"/>
    <dgm:cxn modelId="{B47E4CE6-861C-4C6F-9B4E-46A5B2E2D8C8}" type="presParOf" srcId="{EB3BAA7B-3B6A-4BB5-B3E8-FD3527C62EA2}" destId="{17E2D9E4-AF98-4B65-8F03-E58C54A9615A}" srcOrd="0" destOrd="0" presId="urn:microsoft.com/office/officeart/2005/8/layout/orgChart1"/>
    <dgm:cxn modelId="{CD3D9272-F8DF-4F18-8DE1-532EB1C591CB}" type="presParOf" srcId="{EB3BAA7B-3B6A-4BB5-B3E8-FD3527C62EA2}" destId="{21BE72E8-7586-412E-B0F4-243CE4622883}" srcOrd="1" destOrd="0" presId="urn:microsoft.com/office/officeart/2005/8/layout/orgChart1"/>
    <dgm:cxn modelId="{D99BEC25-D935-4E35-8620-2466B413641B}" type="presParOf" srcId="{21BE72E8-7586-412E-B0F4-243CE4622883}" destId="{1AA2C7C2-A8CF-4D64-9CFB-9B1EF6D01355}" srcOrd="0" destOrd="0" presId="urn:microsoft.com/office/officeart/2005/8/layout/orgChart1"/>
    <dgm:cxn modelId="{74C8F086-CC8C-45C8-A8FB-5D5860575608}" type="presParOf" srcId="{1AA2C7C2-A8CF-4D64-9CFB-9B1EF6D01355}" destId="{31A192DA-67E8-4836-889B-884A3632C4DE}" srcOrd="0" destOrd="0" presId="urn:microsoft.com/office/officeart/2005/8/layout/orgChart1"/>
    <dgm:cxn modelId="{D6140CE2-511D-4819-AD9C-0DF94CCF7FA6}" type="presParOf" srcId="{1AA2C7C2-A8CF-4D64-9CFB-9B1EF6D01355}" destId="{7726E9B2-0A4E-4DCA-9A86-A044405E17D8}" srcOrd="1" destOrd="0" presId="urn:microsoft.com/office/officeart/2005/8/layout/orgChart1"/>
    <dgm:cxn modelId="{D3A36FA6-E923-474A-A89E-87C7DE31478B}" type="presParOf" srcId="{21BE72E8-7586-412E-B0F4-243CE4622883}" destId="{25FF099E-FFFC-426F-B029-E35DC8529A75}" srcOrd="1" destOrd="0" presId="urn:microsoft.com/office/officeart/2005/8/layout/orgChart1"/>
    <dgm:cxn modelId="{6E1D7B5A-3624-4D6E-B5B3-273AF61786CE}" type="presParOf" srcId="{21BE72E8-7586-412E-B0F4-243CE4622883}" destId="{1164CC09-2FC4-4320-A377-A29F00911717}" srcOrd="2" destOrd="0" presId="urn:microsoft.com/office/officeart/2005/8/layout/orgChart1"/>
    <dgm:cxn modelId="{8D24068C-2478-44CB-A99E-736635B9C6EF}" type="presParOf" srcId="{EB3BAA7B-3B6A-4BB5-B3E8-FD3527C62EA2}" destId="{BA65DCCE-67A3-4291-80CB-46EBA4B16C5C}" srcOrd="2" destOrd="0" presId="urn:microsoft.com/office/officeart/2005/8/layout/orgChart1"/>
    <dgm:cxn modelId="{1313587A-2D29-4A2B-A451-F85C75CB0E87}" type="presParOf" srcId="{EB3BAA7B-3B6A-4BB5-B3E8-FD3527C62EA2}" destId="{7F1FEB56-1165-4737-9037-A6DF1746AAAA}" srcOrd="3" destOrd="0" presId="urn:microsoft.com/office/officeart/2005/8/layout/orgChart1"/>
    <dgm:cxn modelId="{8F000781-D629-49B3-A7D8-30B593C3FE04}" type="presParOf" srcId="{7F1FEB56-1165-4737-9037-A6DF1746AAAA}" destId="{F7026BFD-FAE6-43D5-BCB8-B44ADAD2799C}" srcOrd="0" destOrd="0" presId="urn:microsoft.com/office/officeart/2005/8/layout/orgChart1"/>
    <dgm:cxn modelId="{5883F425-D414-43ED-8BD2-FD257AE9CF0B}" type="presParOf" srcId="{F7026BFD-FAE6-43D5-BCB8-B44ADAD2799C}" destId="{5F7BE847-E2C7-4521-9A5A-E54804E14A53}" srcOrd="0" destOrd="0" presId="urn:microsoft.com/office/officeart/2005/8/layout/orgChart1"/>
    <dgm:cxn modelId="{CCFDEA6A-EE5B-4037-961B-1DAC835073BA}" type="presParOf" srcId="{F7026BFD-FAE6-43D5-BCB8-B44ADAD2799C}" destId="{CC58F5DD-58D1-4656-A10A-C121EA9CBED6}" srcOrd="1" destOrd="0" presId="urn:microsoft.com/office/officeart/2005/8/layout/orgChart1"/>
    <dgm:cxn modelId="{2E94E4D4-578C-4D22-B04C-DB1D8E9F53BE}" type="presParOf" srcId="{7F1FEB56-1165-4737-9037-A6DF1746AAAA}" destId="{28554E2A-E2C3-4697-96D4-AC1E04010FED}" srcOrd="1" destOrd="0" presId="urn:microsoft.com/office/officeart/2005/8/layout/orgChart1"/>
    <dgm:cxn modelId="{6BBF32F7-076A-4CCC-80D5-EE65C7A4B018}" type="presParOf" srcId="{7F1FEB56-1165-4737-9037-A6DF1746AAAA}" destId="{4BA788A3-CDB5-479A-84D3-197FD3C6DCB1}" srcOrd="2" destOrd="0" presId="urn:microsoft.com/office/officeart/2005/8/layout/orgChart1"/>
    <dgm:cxn modelId="{B4FCAD6D-874E-4654-9EA5-D1C99A7DD62C}" type="presParOf" srcId="{EB3BAA7B-3B6A-4BB5-B3E8-FD3527C62EA2}" destId="{CA14CC6F-73F2-4DB8-AAA6-F9B05BA8C4B9}" srcOrd="4" destOrd="0" presId="urn:microsoft.com/office/officeart/2005/8/layout/orgChart1"/>
    <dgm:cxn modelId="{CD6E2A52-EA6B-4BC5-9092-858BEAD09E20}" type="presParOf" srcId="{EB3BAA7B-3B6A-4BB5-B3E8-FD3527C62EA2}" destId="{AB3E2FB1-AA9E-45CB-8CED-9F00EB034B40}" srcOrd="5" destOrd="0" presId="urn:microsoft.com/office/officeart/2005/8/layout/orgChart1"/>
    <dgm:cxn modelId="{A85C2A07-471C-45AB-8553-CBC63166C05D}" type="presParOf" srcId="{AB3E2FB1-AA9E-45CB-8CED-9F00EB034B40}" destId="{9E375929-9EE1-4A7E-8325-2EF31AC3C0E2}" srcOrd="0" destOrd="0" presId="urn:microsoft.com/office/officeart/2005/8/layout/orgChart1"/>
    <dgm:cxn modelId="{0C2775BF-3C75-4694-955C-4564645BA2E9}" type="presParOf" srcId="{9E375929-9EE1-4A7E-8325-2EF31AC3C0E2}" destId="{EAFE663C-2CF9-4C2C-B47C-2EAAA804A1B9}" srcOrd="0" destOrd="0" presId="urn:microsoft.com/office/officeart/2005/8/layout/orgChart1"/>
    <dgm:cxn modelId="{83179C42-D2AB-4259-80A9-A8874DF13290}" type="presParOf" srcId="{9E375929-9EE1-4A7E-8325-2EF31AC3C0E2}" destId="{750D9C0A-4C87-4761-A7CB-13552DB5AABE}" srcOrd="1" destOrd="0" presId="urn:microsoft.com/office/officeart/2005/8/layout/orgChart1"/>
    <dgm:cxn modelId="{D67B4A1D-7DD5-4884-97C0-5161936CE53E}" type="presParOf" srcId="{AB3E2FB1-AA9E-45CB-8CED-9F00EB034B40}" destId="{ED2D8E97-FBA3-405B-B9BE-AAAB63D9909B}" srcOrd="1" destOrd="0" presId="urn:microsoft.com/office/officeart/2005/8/layout/orgChart1"/>
    <dgm:cxn modelId="{7AC91679-F119-4393-B4FF-70EF210060F7}" type="presParOf" srcId="{ED2D8E97-FBA3-405B-B9BE-AAAB63D9909B}" destId="{CEEDDAAB-520F-4574-9719-8D9D4A856F9D}" srcOrd="0" destOrd="0" presId="urn:microsoft.com/office/officeart/2005/8/layout/orgChart1"/>
    <dgm:cxn modelId="{D3051DA5-AB78-40F1-AA9B-B0E8EBF517C6}" type="presParOf" srcId="{ED2D8E97-FBA3-405B-B9BE-AAAB63D9909B}" destId="{6B231A2D-1C59-4B68-9D4E-7DD32992FB25}" srcOrd="1" destOrd="0" presId="urn:microsoft.com/office/officeart/2005/8/layout/orgChart1"/>
    <dgm:cxn modelId="{A5825284-7369-4A28-9FEF-02B863CEFC85}" type="presParOf" srcId="{6B231A2D-1C59-4B68-9D4E-7DD32992FB25}" destId="{8A06A8E6-41BC-4F3B-B191-847C6FADDAC8}" srcOrd="0" destOrd="0" presId="urn:microsoft.com/office/officeart/2005/8/layout/orgChart1"/>
    <dgm:cxn modelId="{07CEB97B-00A7-4DB1-9716-746D052A1DA8}" type="presParOf" srcId="{8A06A8E6-41BC-4F3B-B191-847C6FADDAC8}" destId="{37EE97CA-34BA-4AB8-A57F-AE4024D7E760}" srcOrd="0" destOrd="0" presId="urn:microsoft.com/office/officeart/2005/8/layout/orgChart1"/>
    <dgm:cxn modelId="{A9FB27BF-8D89-470E-A023-31EA7368FFDA}" type="presParOf" srcId="{8A06A8E6-41BC-4F3B-B191-847C6FADDAC8}" destId="{A309D112-9A3F-4C26-ADDB-E268B4DBB824}" srcOrd="1" destOrd="0" presId="urn:microsoft.com/office/officeart/2005/8/layout/orgChart1"/>
    <dgm:cxn modelId="{750EF422-8423-416B-BD8C-1A38497C356B}" type="presParOf" srcId="{6B231A2D-1C59-4B68-9D4E-7DD32992FB25}" destId="{BDF59679-E901-4BCA-9A9B-59839C45BAC4}" srcOrd="1" destOrd="0" presId="urn:microsoft.com/office/officeart/2005/8/layout/orgChart1"/>
    <dgm:cxn modelId="{C64824D2-0020-4BFA-A653-27BD55D7FC0C}" type="presParOf" srcId="{6B231A2D-1C59-4B68-9D4E-7DD32992FB25}" destId="{BB8D6357-8336-47A7-B118-6F9CB44FB2DB}" srcOrd="2" destOrd="0" presId="urn:microsoft.com/office/officeart/2005/8/layout/orgChart1"/>
    <dgm:cxn modelId="{3209B6FC-0770-4E2A-92AD-86D1DA283379}" type="presParOf" srcId="{ED2D8E97-FBA3-405B-B9BE-AAAB63D9909B}" destId="{67BAFBA7-B900-4584-9A78-558B37C38BB3}" srcOrd="2" destOrd="0" presId="urn:microsoft.com/office/officeart/2005/8/layout/orgChart1"/>
    <dgm:cxn modelId="{3D376930-C30D-4A5E-AC59-A71B6E5A0295}" type="presParOf" srcId="{ED2D8E97-FBA3-405B-B9BE-AAAB63D9909B}" destId="{D5009C9A-F3AD-4D60-A33B-76089FDE65E2}" srcOrd="3" destOrd="0" presId="urn:microsoft.com/office/officeart/2005/8/layout/orgChart1"/>
    <dgm:cxn modelId="{B4275B4F-F10A-471D-83A3-36D2FCDE5CC9}" type="presParOf" srcId="{D5009C9A-F3AD-4D60-A33B-76089FDE65E2}" destId="{64765758-9381-4739-951E-B7C01729551A}" srcOrd="0" destOrd="0" presId="urn:microsoft.com/office/officeart/2005/8/layout/orgChart1"/>
    <dgm:cxn modelId="{732535C0-CE78-4228-BFE2-9842FE1391AA}" type="presParOf" srcId="{64765758-9381-4739-951E-B7C01729551A}" destId="{E8190FD7-7027-412E-926E-4CFD5B27B685}" srcOrd="0" destOrd="0" presId="urn:microsoft.com/office/officeart/2005/8/layout/orgChart1"/>
    <dgm:cxn modelId="{6F9007C3-2ACB-47E2-A0A5-A4AA0D2CBE6B}" type="presParOf" srcId="{64765758-9381-4739-951E-B7C01729551A}" destId="{680E61A9-3E7D-4E95-A943-E95DD681B2B1}" srcOrd="1" destOrd="0" presId="urn:microsoft.com/office/officeart/2005/8/layout/orgChart1"/>
    <dgm:cxn modelId="{3295D5E7-8F89-4836-BC6E-83EE024C5E2A}" type="presParOf" srcId="{D5009C9A-F3AD-4D60-A33B-76089FDE65E2}" destId="{DBBF2CF2-7D94-4AD9-ACF3-FE8AE2484F85}" srcOrd="1" destOrd="0" presId="urn:microsoft.com/office/officeart/2005/8/layout/orgChart1"/>
    <dgm:cxn modelId="{CD838477-B4E6-4357-BF0B-F33B7C875DC2}" type="presParOf" srcId="{D5009C9A-F3AD-4D60-A33B-76089FDE65E2}" destId="{A04A095F-D850-47F8-AD06-CEB32A2743B9}" srcOrd="2" destOrd="0" presId="urn:microsoft.com/office/officeart/2005/8/layout/orgChart1"/>
    <dgm:cxn modelId="{87D54AD1-B343-4797-95FA-B77790561A8B}" type="presParOf" srcId="{AB3E2FB1-AA9E-45CB-8CED-9F00EB034B40}" destId="{FF9877AD-7E92-4B04-8F88-EEFB789D7465}" srcOrd="2" destOrd="0" presId="urn:microsoft.com/office/officeart/2005/8/layout/orgChart1"/>
    <dgm:cxn modelId="{3FF0DE60-B20D-48F5-BB3F-F023727D9725}" type="presParOf" srcId="{EB3BAA7B-3B6A-4BB5-B3E8-FD3527C62EA2}" destId="{94EEC39B-FB38-4CEF-9BB7-74DBAD237DEC}" srcOrd="6" destOrd="0" presId="urn:microsoft.com/office/officeart/2005/8/layout/orgChart1"/>
    <dgm:cxn modelId="{5E65D10F-1AC8-45F5-B545-72AD65EE5325}" type="presParOf" srcId="{EB3BAA7B-3B6A-4BB5-B3E8-FD3527C62EA2}" destId="{7B2CE0DB-20D8-4E3D-8BEF-AE60E3E753A0}" srcOrd="7" destOrd="0" presId="urn:microsoft.com/office/officeart/2005/8/layout/orgChart1"/>
    <dgm:cxn modelId="{124DA332-8B49-45E8-8B4F-E3DC29D2165E}" type="presParOf" srcId="{7B2CE0DB-20D8-4E3D-8BEF-AE60E3E753A0}" destId="{26B64181-1DAE-4915-A8FC-E70107B9D941}" srcOrd="0" destOrd="0" presId="urn:microsoft.com/office/officeart/2005/8/layout/orgChart1"/>
    <dgm:cxn modelId="{C53554DE-7BEC-47C0-848A-D929B4C21D48}" type="presParOf" srcId="{26B64181-1DAE-4915-A8FC-E70107B9D941}" destId="{D9A04364-2853-46F7-9A72-335853D914E4}" srcOrd="0" destOrd="0" presId="urn:microsoft.com/office/officeart/2005/8/layout/orgChart1"/>
    <dgm:cxn modelId="{0EBB8296-98F1-4EBD-8A5A-543641FEB4B6}" type="presParOf" srcId="{26B64181-1DAE-4915-A8FC-E70107B9D941}" destId="{24396F23-849A-4EEF-A3F3-A99C0F03A757}" srcOrd="1" destOrd="0" presId="urn:microsoft.com/office/officeart/2005/8/layout/orgChart1"/>
    <dgm:cxn modelId="{B9938B6B-18E5-4C07-90D7-2F418036777B}" type="presParOf" srcId="{7B2CE0DB-20D8-4E3D-8BEF-AE60E3E753A0}" destId="{854AE919-30BD-4FC6-B878-F69A997A1463}" srcOrd="1" destOrd="0" presId="urn:microsoft.com/office/officeart/2005/8/layout/orgChart1"/>
    <dgm:cxn modelId="{1E42FA63-B205-4AC4-81D0-483398822624}" type="presParOf" srcId="{854AE919-30BD-4FC6-B878-F69A997A1463}" destId="{6D5A02CB-BCC0-44CE-B49B-AFE2411B8BFB}" srcOrd="0" destOrd="0" presId="urn:microsoft.com/office/officeart/2005/8/layout/orgChart1"/>
    <dgm:cxn modelId="{DC5F122F-C9D1-42BF-BE8B-15C0E92AD5A0}" type="presParOf" srcId="{854AE919-30BD-4FC6-B878-F69A997A1463}" destId="{967292E5-3B96-49BF-BAE3-4E7CE1398CC1}" srcOrd="1" destOrd="0" presId="urn:microsoft.com/office/officeart/2005/8/layout/orgChart1"/>
    <dgm:cxn modelId="{C891C902-6B78-4CF1-A192-8DCCA6154830}" type="presParOf" srcId="{967292E5-3B96-49BF-BAE3-4E7CE1398CC1}" destId="{4DCF19E1-4463-4299-B412-323138C2B622}" srcOrd="0" destOrd="0" presId="urn:microsoft.com/office/officeart/2005/8/layout/orgChart1"/>
    <dgm:cxn modelId="{A323D6AE-C4F7-4619-B83A-AD28A7C3B26C}" type="presParOf" srcId="{4DCF19E1-4463-4299-B412-323138C2B622}" destId="{0683705A-81F6-4E10-859A-6EDE73ED4997}" srcOrd="0" destOrd="0" presId="urn:microsoft.com/office/officeart/2005/8/layout/orgChart1"/>
    <dgm:cxn modelId="{93E68C94-8AA9-4F57-8CCE-F1DCF84ECCB7}" type="presParOf" srcId="{4DCF19E1-4463-4299-B412-323138C2B622}" destId="{4B427A99-77A1-4A7C-9CE0-EE065EC9B7F7}" srcOrd="1" destOrd="0" presId="urn:microsoft.com/office/officeart/2005/8/layout/orgChart1"/>
    <dgm:cxn modelId="{E0C07C50-5859-4B65-A975-769E19202C3A}" type="presParOf" srcId="{967292E5-3B96-49BF-BAE3-4E7CE1398CC1}" destId="{3091C984-0780-458B-B41B-08D71E9E2D50}" srcOrd="1" destOrd="0" presId="urn:microsoft.com/office/officeart/2005/8/layout/orgChart1"/>
    <dgm:cxn modelId="{714ADFAC-D335-4429-A3CD-C0A1E5A480E8}" type="presParOf" srcId="{967292E5-3B96-49BF-BAE3-4E7CE1398CC1}" destId="{71D27896-FA50-4757-9A70-B9A72160204B}" srcOrd="2" destOrd="0" presId="urn:microsoft.com/office/officeart/2005/8/layout/orgChart1"/>
    <dgm:cxn modelId="{53EDF965-734E-4876-AC87-157CBBCA4ACD}" type="presParOf" srcId="{854AE919-30BD-4FC6-B878-F69A997A1463}" destId="{F384B03C-E98B-4389-9F14-BC6CF023D90F}" srcOrd="2" destOrd="0" presId="urn:microsoft.com/office/officeart/2005/8/layout/orgChart1"/>
    <dgm:cxn modelId="{90397872-00A7-44EF-B496-A30762833697}" type="presParOf" srcId="{854AE919-30BD-4FC6-B878-F69A997A1463}" destId="{BC4A462E-BA63-44C7-9540-A46B9F2BA242}" srcOrd="3" destOrd="0" presId="urn:microsoft.com/office/officeart/2005/8/layout/orgChart1"/>
    <dgm:cxn modelId="{7A36AFD7-0AE8-4A6D-AFBF-6FB9F5200B50}" type="presParOf" srcId="{BC4A462E-BA63-44C7-9540-A46B9F2BA242}" destId="{A9E45E4B-1294-43F4-BA46-D0E6BE3936DB}" srcOrd="0" destOrd="0" presId="urn:microsoft.com/office/officeart/2005/8/layout/orgChart1"/>
    <dgm:cxn modelId="{AB945D70-25A6-4DB9-A346-9366F9A04D24}" type="presParOf" srcId="{A9E45E4B-1294-43F4-BA46-D0E6BE3936DB}" destId="{A7907E5A-C8D2-4260-BD17-7F0B7572B717}" srcOrd="0" destOrd="0" presId="urn:microsoft.com/office/officeart/2005/8/layout/orgChart1"/>
    <dgm:cxn modelId="{F0B9B9CB-5B63-4E56-9A58-CDD0BAB8BE14}" type="presParOf" srcId="{A9E45E4B-1294-43F4-BA46-D0E6BE3936DB}" destId="{672B4914-C799-44BF-98C0-FFE81A1BA1B3}" srcOrd="1" destOrd="0" presId="urn:microsoft.com/office/officeart/2005/8/layout/orgChart1"/>
    <dgm:cxn modelId="{DC7DDA53-0D2C-4429-BD42-2A553D0EE071}" type="presParOf" srcId="{BC4A462E-BA63-44C7-9540-A46B9F2BA242}" destId="{11248597-F5B4-4456-8E7A-C7FDB96CC2B3}" srcOrd="1" destOrd="0" presId="urn:microsoft.com/office/officeart/2005/8/layout/orgChart1"/>
    <dgm:cxn modelId="{BAB68539-2CB7-4D2D-B4C7-1E1A1CA3EB36}" type="presParOf" srcId="{BC4A462E-BA63-44C7-9540-A46B9F2BA242}" destId="{67F655BB-6693-4BF8-97E2-4FA2217118A2}" srcOrd="2" destOrd="0" presId="urn:microsoft.com/office/officeart/2005/8/layout/orgChart1"/>
    <dgm:cxn modelId="{D4A2985F-C6E1-4934-BA75-91B706C1FF56}" type="presParOf" srcId="{7B2CE0DB-20D8-4E3D-8BEF-AE60E3E753A0}" destId="{283DBF41-8102-43B0-AE5F-01BC47D18F3E}" srcOrd="2" destOrd="0" presId="urn:microsoft.com/office/officeart/2005/8/layout/orgChart1"/>
    <dgm:cxn modelId="{8D9CB249-AD81-44F3-AF1C-E6BCBED61C03}" type="presParOf" srcId="{26FF703A-5E6E-4E0D-AADB-0CE74840B298}" destId="{F5A2A10A-BAD2-448E-8E9B-BCD40C38A6C6}"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B4D72-4499-44F7-8565-239C6B702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23</Pages>
  <Words>4881</Words>
  <Characters>27822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c:creator>
  <cp:lastModifiedBy>AS</cp:lastModifiedBy>
  <cp:revision>29</cp:revision>
  <dcterms:created xsi:type="dcterms:W3CDTF">2015-10-25T17:02:00Z</dcterms:created>
  <dcterms:modified xsi:type="dcterms:W3CDTF">2016-01-08T17:06:00Z</dcterms:modified>
</cp:coreProperties>
</file>