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340" w:rsidRPr="007C0299" w:rsidRDefault="00421340" w:rsidP="006D3658">
      <w:pPr>
        <w:spacing w:line="360" w:lineRule="auto"/>
        <w:jc w:val="center"/>
        <w:rPr>
          <w:sz w:val="28"/>
          <w:szCs w:val="28"/>
          <w:lang w:val="en-US"/>
        </w:rPr>
      </w:pPr>
      <w:bookmarkStart w:id="0" w:name="_GoBack"/>
      <w:bookmarkEnd w:id="0"/>
      <w:r w:rsidRPr="007C0299">
        <w:rPr>
          <w:sz w:val="28"/>
          <w:szCs w:val="28"/>
        </w:rPr>
        <w:t>СОДЕРЖАНИЕ</w:t>
      </w:r>
    </w:p>
    <w:sdt>
      <w:sdtPr>
        <w:id w:val="-1490100417"/>
        <w:docPartObj>
          <w:docPartGallery w:val="Table of Contents"/>
          <w:docPartUnique/>
        </w:docPartObj>
      </w:sdtPr>
      <w:sdtEndPr>
        <w:rPr>
          <w:b/>
          <w:bCs/>
        </w:rPr>
      </w:sdtEndPr>
      <w:sdtContent>
        <w:p w:rsidR="009C7EE1" w:rsidRPr="009C7EE1" w:rsidRDefault="00CD1A8E" w:rsidP="009C7EE1">
          <w:pPr>
            <w:pStyle w:val="11"/>
            <w:tabs>
              <w:tab w:val="right" w:leader="dot" w:pos="9487"/>
            </w:tabs>
            <w:spacing w:line="360" w:lineRule="auto"/>
            <w:rPr>
              <w:rFonts w:asciiTheme="minorHAnsi" w:eastAsiaTheme="minorEastAsia" w:hAnsiTheme="minorHAnsi" w:cstheme="minorBidi"/>
              <w:noProof/>
              <w:sz w:val="28"/>
              <w:szCs w:val="28"/>
            </w:rPr>
          </w:pPr>
          <w:r w:rsidRPr="009C7EE1">
            <w:rPr>
              <w:sz w:val="28"/>
              <w:szCs w:val="28"/>
            </w:rPr>
            <w:fldChar w:fldCharType="begin"/>
          </w:r>
          <w:r w:rsidRPr="009C7EE1">
            <w:rPr>
              <w:sz w:val="28"/>
              <w:szCs w:val="28"/>
            </w:rPr>
            <w:instrText xml:space="preserve"> TOC \o "1-3" \h \z \u </w:instrText>
          </w:r>
          <w:r w:rsidRPr="009C7EE1">
            <w:rPr>
              <w:sz w:val="28"/>
              <w:szCs w:val="28"/>
            </w:rPr>
            <w:fldChar w:fldCharType="separate"/>
          </w:r>
          <w:hyperlink w:anchor="_Toc435429264" w:history="1">
            <w:r w:rsidR="009C7EE1" w:rsidRPr="009C7EE1">
              <w:rPr>
                <w:rStyle w:val="aa"/>
                <w:rFonts w:eastAsia="Calibri"/>
                <w:bCs/>
                <w:noProof/>
                <w:sz w:val="28"/>
                <w:szCs w:val="28"/>
                <w:lang w:eastAsia="en-US"/>
              </w:rPr>
              <w:t>ВВЕДЕНИЕ</w:t>
            </w:r>
            <w:r w:rsidR="009C7EE1" w:rsidRPr="009C7EE1">
              <w:rPr>
                <w:noProof/>
                <w:webHidden/>
                <w:sz w:val="28"/>
                <w:szCs w:val="28"/>
              </w:rPr>
              <w:tab/>
            </w:r>
            <w:r w:rsidR="009C7EE1" w:rsidRPr="009C7EE1">
              <w:rPr>
                <w:noProof/>
                <w:webHidden/>
                <w:sz w:val="28"/>
                <w:szCs w:val="28"/>
              </w:rPr>
              <w:fldChar w:fldCharType="begin"/>
            </w:r>
            <w:r w:rsidR="009C7EE1" w:rsidRPr="009C7EE1">
              <w:rPr>
                <w:noProof/>
                <w:webHidden/>
                <w:sz w:val="28"/>
                <w:szCs w:val="28"/>
              </w:rPr>
              <w:instrText xml:space="preserve"> PAGEREF _Toc435429264 \h </w:instrText>
            </w:r>
            <w:r w:rsidR="009C7EE1" w:rsidRPr="009C7EE1">
              <w:rPr>
                <w:noProof/>
                <w:webHidden/>
                <w:sz w:val="28"/>
                <w:szCs w:val="28"/>
              </w:rPr>
            </w:r>
            <w:r w:rsidR="009C7EE1" w:rsidRPr="009C7EE1">
              <w:rPr>
                <w:noProof/>
                <w:webHidden/>
                <w:sz w:val="28"/>
                <w:szCs w:val="28"/>
              </w:rPr>
              <w:fldChar w:fldCharType="separate"/>
            </w:r>
            <w:r w:rsidR="003F4B12">
              <w:rPr>
                <w:noProof/>
                <w:webHidden/>
                <w:sz w:val="28"/>
                <w:szCs w:val="28"/>
              </w:rPr>
              <w:t>3</w:t>
            </w:r>
            <w:r w:rsidR="009C7EE1" w:rsidRPr="009C7EE1">
              <w:rPr>
                <w:noProof/>
                <w:webHidden/>
                <w:sz w:val="28"/>
                <w:szCs w:val="28"/>
              </w:rPr>
              <w:fldChar w:fldCharType="end"/>
            </w:r>
          </w:hyperlink>
        </w:p>
        <w:p w:rsidR="009C7EE1" w:rsidRPr="009C7EE1" w:rsidRDefault="009C1EB6" w:rsidP="009C7EE1">
          <w:pPr>
            <w:pStyle w:val="11"/>
            <w:tabs>
              <w:tab w:val="left" w:pos="480"/>
              <w:tab w:val="right" w:leader="dot" w:pos="9487"/>
            </w:tabs>
            <w:spacing w:line="360" w:lineRule="auto"/>
            <w:rPr>
              <w:rFonts w:asciiTheme="minorHAnsi" w:eastAsiaTheme="minorEastAsia" w:hAnsiTheme="minorHAnsi" w:cstheme="minorBidi"/>
              <w:noProof/>
              <w:sz w:val="28"/>
              <w:szCs w:val="28"/>
            </w:rPr>
          </w:pPr>
          <w:hyperlink w:anchor="_Toc435429265" w:history="1">
            <w:r w:rsidR="009C7EE1" w:rsidRPr="009C7EE1">
              <w:rPr>
                <w:rStyle w:val="aa"/>
                <w:bCs/>
                <w:noProof/>
                <w:sz w:val="28"/>
                <w:szCs w:val="28"/>
              </w:rPr>
              <w:t>1.</w:t>
            </w:r>
            <w:r w:rsidR="009C7EE1" w:rsidRPr="009C7EE1">
              <w:rPr>
                <w:rFonts w:asciiTheme="minorHAnsi" w:eastAsiaTheme="minorEastAsia" w:hAnsiTheme="minorHAnsi" w:cstheme="minorBidi"/>
                <w:noProof/>
                <w:sz w:val="28"/>
                <w:szCs w:val="28"/>
              </w:rPr>
              <w:tab/>
            </w:r>
            <w:r w:rsidR="009C7EE1" w:rsidRPr="009C7EE1">
              <w:rPr>
                <w:rStyle w:val="aa"/>
                <w:bCs/>
                <w:noProof/>
                <w:sz w:val="28"/>
                <w:szCs w:val="28"/>
              </w:rPr>
              <w:t>УПРОЩЕННАЯ СИСТЕМА НАЛОГООБЛОЖЕНИЯ КАК ОСОБЫЙ ПОРЯДОК НАЛОГООБЛОЖЕНИЯ ПРЕДПРИЯТИЙ МАЛОГО БИЗНЕСА</w:t>
            </w:r>
            <w:r w:rsidR="009C7EE1" w:rsidRPr="009C7EE1">
              <w:rPr>
                <w:noProof/>
                <w:webHidden/>
                <w:sz w:val="28"/>
                <w:szCs w:val="28"/>
              </w:rPr>
              <w:tab/>
            </w:r>
            <w:r w:rsidR="009C7EE1" w:rsidRPr="009C7EE1">
              <w:rPr>
                <w:noProof/>
                <w:webHidden/>
                <w:sz w:val="28"/>
                <w:szCs w:val="28"/>
              </w:rPr>
              <w:fldChar w:fldCharType="begin"/>
            </w:r>
            <w:r w:rsidR="009C7EE1" w:rsidRPr="009C7EE1">
              <w:rPr>
                <w:noProof/>
                <w:webHidden/>
                <w:sz w:val="28"/>
                <w:szCs w:val="28"/>
              </w:rPr>
              <w:instrText xml:space="preserve"> PAGEREF _Toc435429265 \h </w:instrText>
            </w:r>
            <w:r w:rsidR="009C7EE1" w:rsidRPr="009C7EE1">
              <w:rPr>
                <w:noProof/>
                <w:webHidden/>
                <w:sz w:val="28"/>
                <w:szCs w:val="28"/>
              </w:rPr>
            </w:r>
            <w:r w:rsidR="009C7EE1" w:rsidRPr="009C7EE1">
              <w:rPr>
                <w:noProof/>
                <w:webHidden/>
                <w:sz w:val="28"/>
                <w:szCs w:val="28"/>
              </w:rPr>
              <w:fldChar w:fldCharType="separate"/>
            </w:r>
            <w:r w:rsidR="003F4B12">
              <w:rPr>
                <w:noProof/>
                <w:webHidden/>
                <w:sz w:val="28"/>
                <w:szCs w:val="28"/>
              </w:rPr>
              <w:t>4</w:t>
            </w:r>
            <w:r w:rsidR="009C7EE1" w:rsidRPr="009C7EE1">
              <w:rPr>
                <w:noProof/>
                <w:webHidden/>
                <w:sz w:val="28"/>
                <w:szCs w:val="28"/>
              </w:rPr>
              <w:fldChar w:fldCharType="end"/>
            </w:r>
          </w:hyperlink>
        </w:p>
        <w:p w:rsidR="009C7EE1" w:rsidRPr="009C7EE1" w:rsidRDefault="009C1EB6" w:rsidP="009C7EE1">
          <w:pPr>
            <w:pStyle w:val="11"/>
            <w:tabs>
              <w:tab w:val="left" w:pos="480"/>
              <w:tab w:val="right" w:leader="dot" w:pos="9487"/>
            </w:tabs>
            <w:spacing w:line="360" w:lineRule="auto"/>
            <w:rPr>
              <w:rFonts w:asciiTheme="minorHAnsi" w:eastAsiaTheme="minorEastAsia" w:hAnsiTheme="minorHAnsi" w:cstheme="minorBidi"/>
              <w:noProof/>
              <w:sz w:val="28"/>
              <w:szCs w:val="28"/>
            </w:rPr>
          </w:pPr>
          <w:hyperlink w:anchor="_Toc435429266" w:history="1">
            <w:r w:rsidR="009C7EE1" w:rsidRPr="009C7EE1">
              <w:rPr>
                <w:rStyle w:val="aa"/>
                <w:bCs/>
                <w:noProof/>
                <w:sz w:val="28"/>
                <w:szCs w:val="28"/>
              </w:rPr>
              <w:t>2.</w:t>
            </w:r>
            <w:r w:rsidR="009C7EE1" w:rsidRPr="009C7EE1">
              <w:rPr>
                <w:rFonts w:asciiTheme="minorHAnsi" w:eastAsiaTheme="minorEastAsia" w:hAnsiTheme="minorHAnsi" w:cstheme="minorBidi"/>
                <w:noProof/>
                <w:sz w:val="28"/>
                <w:szCs w:val="28"/>
              </w:rPr>
              <w:tab/>
            </w:r>
            <w:r w:rsidR="009C7EE1" w:rsidRPr="009C7EE1">
              <w:rPr>
                <w:rStyle w:val="aa"/>
                <w:bCs/>
                <w:noProof/>
                <w:sz w:val="28"/>
                <w:szCs w:val="28"/>
              </w:rPr>
              <w:t>ЭФФЕКТИВНОСТЬ ПРИМЕНЕНИЯ УПРОЩЕННОЙ СИСТЕМЫ НАЛОГООБЛОЖЕНИЯ (НА ПРИМЕРЕ ООО «ПОЛИГРАФИЯ»)</w:t>
            </w:r>
            <w:r w:rsidR="009C7EE1" w:rsidRPr="009C7EE1">
              <w:rPr>
                <w:noProof/>
                <w:webHidden/>
                <w:sz w:val="28"/>
                <w:szCs w:val="28"/>
              </w:rPr>
              <w:tab/>
            </w:r>
            <w:r w:rsidR="009C7EE1" w:rsidRPr="009C7EE1">
              <w:rPr>
                <w:noProof/>
                <w:webHidden/>
                <w:sz w:val="28"/>
                <w:szCs w:val="28"/>
              </w:rPr>
              <w:fldChar w:fldCharType="begin"/>
            </w:r>
            <w:r w:rsidR="009C7EE1" w:rsidRPr="009C7EE1">
              <w:rPr>
                <w:noProof/>
                <w:webHidden/>
                <w:sz w:val="28"/>
                <w:szCs w:val="28"/>
              </w:rPr>
              <w:instrText xml:space="preserve"> PAGEREF _Toc435429266 \h </w:instrText>
            </w:r>
            <w:r w:rsidR="009C7EE1" w:rsidRPr="009C7EE1">
              <w:rPr>
                <w:noProof/>
                <w:webHidden/>
                <w:sz w:val="28"/>
                <w:szCs w:val="28"/>
              </w:rPr>
            </w:r>
            <w:r w:rsidR="009C7EE1" w:rsidRPr="009C7EE1">
              <w:rPr>
                <w:noProof/>
                <w:webHidden/>
                <w:sz w:val="28"/>
                <w:szCs w:val="28"/>
              </w:rPr>
              <w:fldChar w:fldCharType="separate"/>
            </w:r>
            <w:r w:rsidR="003F4B12">
              <w:rPr>
                <w:noProof/>
                <w:webHidden/>
                <w:sz w:val="28"/>
                <w:szCs w:val="28"/>
              </w:rPr>
              <w:t>17</w:t>
            </w:r>
            <w:r w:rsidR="009C7EE1" w:rsidRPr="009C7EE1">
              <w:rPr>
                <w:noProof/>
                <w:webHidden/>
                <w:sz w:val="28"/>
                <w:szCs w:val="28"/>
              </w:rPr>
              <w:fldChar w:fldCharType="end"/>
            </w:r>
          </w:hyperlink>
        </w:p>
        <w:p w:rsidR="009C7EE1" w:rsidRPr="009C7EE1" w:rsidRDefault="009C1EB6" w:rsidP="009C7EE1">
          <w:pPr>
            <w:pStyle w:val="11"/>
            <w:tabs>
              <w:tab w:val="left" w:pos="480"/>
              <w:tab w:val="right" w:leader="dot" w:pos="9487"/>
            </w:tabs>
            <w:spacing w:line="360" w:lineRule="auto"/>
            <w:rPr>
              <w:rFonts w:asciiTheme="minorHAnsi" w:eastAsiaTheme="minorEastAsia" w:hAnsiTheme="minorHAnsi" w:cstheme="minorBidi"/>
              <w:noProof/>
              <w:sz w:val="28"/>
              <w:szCs w:val="28"/>
            </w:rPr>
          </w:pPr>
          <w:hyperlink w:anchor="_Toc435429267" w:history="1">
            <w:r w:rsidR="009C7EE1" w:rsidRPr="009C7EE1">
              <w:rPr>
                <w:rStyle w:val="aa"/>
                <w:bCs/>
                <w:noProof/>
                <w:sz w:val="28"/>
                <w:szCs w:val="28"/>
              </w:rPr>
              <w:t>3.</w:t>
            </w:r>
            <w:r w:rsidR="009C7EE1" w:rsidRPr="009C7EE1">
              <w:rPr>
                <w:rFonts w:asciiTheme="minorHAnsi" w:eastAsiaTheme="minorEastAsia" w:hAnsiTheme="minorHAnsi" w:cstheme="minorBidi"/>
                <w:noProof/>
                <w:sz w:val="28"/>
                <w:szCs w:val="28"/>
              </w:rPr>
              <w:tab/>
            </w:r>
            <w:r w:rsidR="009C7EE1" w:rsidRPr="009C7EE1">
              <w:rPr>
                <w:rStyle w:val="aa"/>
                <w:bCs/>
                <w:noProof/>
                <w:sz w:val="28"/>
                <w:szCs w:val="28"/>
              </w:rPr>
              <w:t>ЗАДАЧА 8</w:t>
            </w:r>
            <w:r w:rsidR="009C7EE1" w:rsidRPr="009C7EE1">
              <w:rPr>
                <w:noProof/>
                <w:webHidden/>
                <w:sz w:val="28"/>
                <w:szCs w:val="28"/>
              </w:rPr>
              <w:tab/>
            </w:r>
            <w:r w:rsidR="009C7EE1" w:rsidRPr="009C7EE1">
              <w:rPr>
                <w:noProof/>
                <w:webHidden/>
                <w:sz w:val="28"/>
                <w:szCs w:val="28"/>
              </w:rPr>
              <w:fldChar w:fldCharType="begin"/>
            </w:r>
            <w:r w:rsidR="009C7EE1" w:rsidRPr="009C7EE1">
              <w:rPr>
                <w:noProof/>
                <w:webHidden/>
                <w:sz w:val="28"/>
                <w:szCs w:val="28"/>
              </w:rPr>
              <w:instrText xml:space="preserve"> PAGEREF _Toc435429267 \h </w:instrText>
            </w:r>
            <w:r w:rsidR="009C7EE1" w:rsidRPr="009C7EE1">
              <w:rPr>
                <w:noProof/>
                <w:webHidden/>
                <w:sz w:val="28"/>
                <w:szCs w:val="28"/>
              </w:rPr>
            </w:r>
            <w:r w:rsidR="009C7EE1" w:rsidRPr="009C7EE1">
              <w:rPr>
                <w:noProof/>
                <w:webHidden/>
                <w:sz w:val="28"/>
                <w:szCs w:val="28"/>
              </w:rPr>
              <w:fldChar w:fldCharType="separate"/>
            </w:r>
            <w:r w:rsidR="003F4B12">
              <w:rPr>
                <w:noProof/>
                <w:webHidden/>
                <w:sz w:val="28"/>
                <w:szCs w:val="28"/>
              </w:rPr>
              <w:t>19</w:t>
            </w:r>
            <w:r w:rsidR="009C7EE1" w:rsidRPr="009C7EE1">
              <w:rPr>
                <w:noProof/>
                <w:webHidden/>
                <w:sz w:val="28"/>
                <w:szCs w:val="28"/>
              </w:rPr>
              <w:fldChar w:fldCharType="end"/>
            </w:r>
          </w:hyperlink>
        </w:p>
        <w:p w:rsidR="009C7EE1" w:rsidRPr="009C7EE1" w:rsidRDefault="009C1EB6" w:rsidP="009C7EE1">
          <w:pPr>
            <w:pStyle w:val="11"/>
            <w:tabs>
              <w:tab w:val="right" w:leader="dot" w:pos="9487"/>
            </w:tabs>
            <w:spacing w:line="360" w:lineRule="auto"/>
            <w:rPr>
              <w:rFonts w:asciiTheme="minorHAnsi" w:eastAsiaTheme="minorEastAsia" w:hAnsiTheme="minorHAnsi" w:cstheme="minorBidi"/>
              <w:noProof/>
              <w:sz w:val="28"/>
              <w:szCs w:val="28"/>
            </w:rPr>
          </w:pPr>
          <w:hyperlink w:anchor="_Toc435429268" w:history="1">
            <w:r w:rsidR="009C7EE1" w:rsidRPr="009C7EE1">
              <w:rPr>
                <w:rStyle w:val="aa"/>
                <w:bCs/>
                <w:noProof/>
                <w:sz w:val="28"/>
                <w:szCs w:val="28"/>
              </w:rPr>
              <w:t>ЗАКЛЮЧЕНИЕ</w:t>
            </w:r>
            <w:r w:rsidR="009C7EE1" w:rsidRPr="009C7EE1">
              <w:rPr>
                <w:noProof/>
                <w:webHidden/>
                <w:sz w:val="28"/>
                <w:szCs w:val="28"/>
              </w:rPr>
              <w:tab/>
            </w:r>
            <w:r w:rsidR="009C7EE1" w:rsidRPr="009C7EE1">
              <w:rPr>
                <w:noProof/>
                <w:webHidden/>
                <w:sz w:val="28"/>
                <w:szCs w:val="28"/>
              </w:rPr>
              <w:fldChar w:fldCharType="begin"/>
            </w:r>
            <w:r w:rsidR="009C7EE1" w:rsidRPr="009C7EE1">
              <w:rPr>
                <w:noProof/>
                <w:webHidden/>
                <w:sz w:val="28"/>
                <w:szCs w:val="28"/>
              </w:rPr>
              <w:instrText xml:space="preserve"> PAGEREF _Toc435429268 \h </w:instrText>
            </w:r>
            <w:r w:rsidR="009C7EE1" w:rsidRPr="009C7EE1">
              <w:rPr>
                <w:noProof/>
                <w:webHidden/>
                <w:sz w:val="28"/>
                <w:szCs w:val="28"/>
              </w:rPr>
            </w:r>
            <w:r w:rsidR="009C7EE1" w:rsidRPr="009C7EE1">
              <w:rPr>
                <w:noProof/>
                <w:webHidden/>
                <w:sz w:val="28"/>
                <w:szCs w:val="28"/>
              </w:rPr>
              <w:fldChar w:fldCharType="separate"/>
            </w:r>
            <w:r w:rsidR="003F4B12">
              <w:rPr>
                <w:noProof/>
                <w:webHidden/>
                <w:sz w:val="28"/>
                <w:szCs w:val="28"/>
              </w:rPr>
              <w:t>20</w:t>
            </w:r>
            <w:r w:rsidR="009C7EE1" w:rsidRPr="009C7EE1">
              <w:rPr>
                <w:noProof/>
                <w:webHidden/>
                <w:sz w:val="28"/>
                <w:szCs w:val="28"/>
              </w:rPr>
              <w:fldChar w:fldCharType="end"/>
            </w:r>
          </w:hyperlink>
        </w:p>
        <w:p w:rsidR="009C7EE1" w:rsidRPr="009C7EE1" w:rsidRDefault="009C1EB6" w:rsidP="009C7EE1">
          <w:pPr>
            <w:pStyle w:val="11"/>
            <w:tabs>
              <w:tab w:val="right" w:leader="dot" w:pos="9487"/>
            </w:tabs>
            <w:spacing w:line="360" w:lineRule="auto"/>
            <w:rPr>
              <w:rFonts w:asciiTheme="minorHAnsi" w:eastAsiaTheme="minorEastAsia" w:hAnsiTheme="minorHAnsi" w:cstheme="minorBidi"/>
              <w:noProof/>
              <w:sz w:val="28"/>
              <w:szCs w:val="28"/>
            </w:rPr>
          </w:pPr>
          <w:hyperlink w:anchor="_Toc435429269" w:history="1">
            <w:r w:rsidR="009C7EE1" w:rsidRPr="009C7EE1">
              <w:rPr>
                <w:rStyle w:val="aa"/>
                <w:rFonts w:eastAsia="Calibri"/>
                <w:bCs/>
                <w:noProof/>
                <w:sz w:val="28"/>
                <w:szCs w:val="28"/>
                <w:lang w:eastAsia="en-US"/>
              </w:rPr>
              <w:t>СПИСОК ИСПОЛЬЗОВАННЫХ ИСТОЧНИКОВ</w:t>
            </w:r>
            <w:r w:rsidR="009C7EE1" w:rsidRPr="009C7EE1">
              <w:rPr>
                <w:noProof/>
                <w:webHidden/>
                <w:sz w:val="28"/>
                <w:szCs w:val="28"/>
              </w:rPr>
              <w:tab/>
            </w:r>
            <w:r w:rsidR="009C7EE1" w:rsidRPr="009C7EE1">
              <w:rPr>
                <w:noProof/>
                <w:webHidden/>
                <w:sz w:val="28"/>
                <w:szCs w:val="28"/>
              </w:rPr>
              <w:fldChar w:fldCharType="begin"/>
            </w:r>
            <w:r w:rsidR="009C7EE1" w:rsidRPr="009C7EE1">
              <w:rPr>
                <w:noProof/>
                <w:webHidden/>
                <w:sz w:val="28"/>
                <w:szCs w:val="28"/>
              </w:rPr>
              <w:instrText xml:space="preserve"> PAGEREF _Toc435429269 \h </w:instrText>
            </w:r>
            <w:r w:rsidR="009C7EE1" w:rsidRPr="009C7EE1">
              <w:rPr>
                <w:noProof/>
                <w:webHidden/>
                <w:sz w:val="28"/>
                <w:szCs w:val="28"/>
              </w:rPr>
            </w:r>
            <w:r w:rsidR="009C7EE1" w:rsidRPr="009C7EE1">
              <w:rPr>
                <w:noProof/>
                <w:webHidden/>
                <w:sz w:val="28"/>
                <w:szCs w:val="28"/>
              </w:rPr>
              <w:fldChar w:fldCharType="separate"/>
            </w:r>
            <w:r w:rsidR="003F4B12">
              <w:rPr>
                <w:noProof/>
                <w:webHidden/>
                <w:sz w:val="28"/>
                <w:szCs w:val="28"/>
              </w:rPr>
              <w:t>21</w:t>
            </w:r>
            <w:r w:rsidR="009C7EE1" w:rsidRPr="009C7EE1">
              <w:rPr>
                <w:noProof/>
                <w:webHidden/>
                <w:sz w:val="28"/>
                <w:szCs w:val="28"/>
              </w:rPr>
              <w:fldChar w:fldCharType="end"/>
            </w:r>
          </w:hyperlink>
        </w:p>
        <w:p w:rsidR="00CD1A8E" w:rsidRPr="007C0299" w:rsidRDefault="00CD1A8E" w:rsidP="009C7EE1">
          <w:pPr>
            <w:spacing w:line="360" w:lineRule="auto"/>
          </w:pPr>
          <w:r w:rsidRPr="009C7EE1">
            <w:rPr>
              <w:b/>
              <w:bCs/>
              <w:sz w:val="28"/>
              <w:szCs w:val="28"/>
            </w:rPr>
            <w:fldChar w:fldCharType="end"/>
          </w:r>
        </w:p>
      </w:sdtContent>
    </w:sdt>
    <w:p w:rsidR="00421340" w:rsidRPr="007C0299" w:rsidRDefault="00421340" w:rsidP="00CD1A8E">
      <w:pPr>
        <w:pStyle w:val="11"/>
        <w:tabs>
          <w:tab w:val="right" w:leader="dot" w:pos="9487"/>
        </w:tabs>
        <w:spacing w:line="360" w:lineRule="auto"/>
        <w:rPr>
          <w:sz w:val="28"/>
          <w:szCs w:val="28"/>
        </w:rPr>
      </w:pPr>
      <w:r w:rsidRPr="007C0299">
        <w:rPr>
          <w:sz w:val="28"/>
          <w:szCs w:val="28"/>
        </w:rPr>
        <w:fldChar w:fldCharType="begin"/>
      </w:r>
      <w:r w:rsidRPr="007C0299">
        <w:rPr>
          <w:sz w:val="28"/>
          <w:szCs w:val="28"/>
        </w:rPr>
        <w:instrText xml:space="preserve"> TOC \o "1-3" \h \z \u </w:instrText>
      </w:r>
      <w:r w:rsidRPr="007C0299">
        <w:rPr>
          <w:sz w:val="28"/>
          <w:szCs w:val="28"/>
        </w:rPr>
        <w:fldChar w:fldCharType="end"/>
      </w:r>
    </w:p>
    <w:p w:rsidR="002A09F8" w:rsidRPr="002A09F8" w:rsidRDefault="00421340" w:rsidP="002A09F8">
      <w:pPr>
        <w:autoSpaceDE w:val="0"/>
        <w:autoSpaceDN w:val="0"/>
        <w:adjustRightInd w:val="0"/>
        <w:spacing w:line="360" w:lineRule="auto"/>
        <w:jc w:val="center"/>
      </w:pPr>
      <w:r w:rsidRPr="007C0299">
        <w:rPr>
          <w:sz w:val="28"/>
          <w:szCs w:val="28"/>
        </w:rPr>
        <w:br w:type="page"/>
      </w:r>
    </w:p>
    <w:p w:rsidR="002A09F8" w:rsidRPr="007C0299" w:rsidRDefault="002A09F8" w:rsidP="002A09F8">
      <w:pPr>
        <w:keepNext/>
        <w:keepLines/>
        <w:spacing w:line="360" w:lineRule="auto"/>
        <w:jc w:val="center"/>
        <w:outlineLvl w:val="0"/>
        <w:rPr>
          <w:rFonts w:eastAsia="Calibri"/>
          <w:bCs/>
          <w:sz w:val="28"/>
          <w:lang w:eastAsia="en-US"/>
        </w:rPr>
      </w:pPr>
      <w:bookmarkStart w:id="1" w:name="_Toc435295507"/>
      <w:bookmarkStart w:id="2" w:name="_Toc435429264"/>
      <w:r w:rsidRPr="002A09F8">
        <w:rPr>
          <w:rFonts w:eastAsia="Calibri"/>
          <w:bCs/>
          <w:sz w:val="28"/>
          <w:lang w:eastAsia="en-US"/>
        </w:rPr>
        <w:lastRenderedPageBreak/>
        <w:t>В</w:t>
      </w:r>
      <w:bookmarkEnd w:id="1"/>
      <w:r w:rsidRPr="007C0299">
        <w:rPr>
          <w:rFonts w:eastAsia="Calibri"/>
          <w:bCs/>
          <w:sz w:val="28"/>
          <w:lang w:eastAsia="en-US"/>
        </w:rPr>
        <w:t>ВЕДЕНИЕ</w:t>
      </w:r>
      <w:bookmarkEnd w:id="2"/>
    </w:p>
    <w:p w:rsidR="002A09F8" w:rsidRPr="007C0299" w:rsidRDefault="002A09F8" w:rsidP="002A09F8">
      <w:pPr>
        <w:pStyle w:val="a3"/>
        <w:rPr>
          <w:rFonts w:eastAsia="Calibri"/>
          <w:sz w:val="28"/>
          <w:szCs w:val="28"/>
          <w:lang w:eastAsia="en-US"/>
        </w:rPr>
      </w:pP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Упрощенная система налогообложения существует как альтернатива общепринятой системе налогообложения, отличающейся большим количеством различных налогов и сложностью их расчета. Положительная сторона данного налогового режима для налогоплательщиков объясняется существенным снижением налоговой нагрузки по сравнению с общеустановленной системой налогообложения, в уменьшении налогового бремени, упрощении налогового и бухгалтерского учета и отчетности для небольших предприятий и индивидуальных предпринимателей. Именно этим подтверждается актуальность вопросов налогообложения при упрощенной системе налогообложения, так как развитие малого и среднего предпринимательства становится одним из важнейших направлений экономических преобразований в стране. Поэтому в современных условиях данная тема просматривается как актуальная, развивающаяся и востребованная.</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Целью работы является исследование сущности и практики применения упрощенной системы налогообложения.</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Исходя из данной цели, в работе основное внимание было уделено решению следующих задач:</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7C0299">
        <w:rPr>
          <w:rFonts w:eastAsia="Calibri"/>
          <w:sz w:val="28"/>
          <w:szCs w:val="28"/>
          <w:lang w:eastAsia="en-US"/>
        </w:rPr>
        <w:t>1.</w:t>
      </w:r>
      <w:r w:rsidRPr="007C0299">
        <w:rPr>
          <w:rFonts w:eastAsia="Calibri"/>
          <w:sz w:val="28"/>
          <w:szCs w:val="28"/>
          <w:lang w:eastAsia="en-US"/>
        </w:rPr>
        <w:tab/>
      </w:r>
      <w:r w:rsidRPr="002A09F8">
        <w:rPr>
          <w:rFonts w:eastAsia="Calibri"/>
          <w:sz w:val="28"/>
          <w:szCs w:val="28"/>
          <w:lang w:eastAsia="en-US"/>
        </w:rPr>
        <w:t>Раскрыть экономическую сущность и правовую базу упрощенной системы налогообложения;</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7C0299">
        <w:rPr>
          <w:rFonts w:eastAsia="Calibri"/>
          <w:sz w:val="28"/>
          <w:szCs w:val="28"/>
          <w:lang w:eastAsia="en-US"/>
        </w:rPr>
        <w:t>2.</w:t>
      </w:r>
      <w:r w:rsidRPr="007C0299">
        <w:rPr>
          <w:rFonts w:eastAsia="Calibri"/>
          <w:sz w:val="28"/>
          <w:szCs w:val="28"/>
          <w:lang w:eastAsia="en-US"/>
        </w:rPr>
        <w:tab/>
      </w:r>
      <w:r w:rsidRPr="002A09F8">
        <w:rPr>
          <w:rFonts w:eastAsia="Calibri"/>
          <w:sz w:val="28"/>
          <w:szCs w:val="28"/>
          <w:lang w:eastAsia="en-US"/>
        </w:rPr>
        <w:t>Исследовать критерии и основные элементы упрощенной системы налогообложения;</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7C0299">
        <w:rPr>
          <w:rFonts w:eastAsia="Calibri"/>
          <w:sz w:val="28"/>
          <w:szCs w:val="28"/>
          <w:lang w:eastAsia="en-US"/>
        </w:rPr>
        <w:t>3.</w:t>
      </w:r>
      <w:r w:rsidRPr="007C0299">
        <w:rPr>
          <w:rFonts w:eastAsia="Calibri"/>
          <w:sz w:val="28"/>
          <w:szCs w:val="28"/>
          <w:lang w:eastAsia="en-US"/>
        </w:rPr>
        <w:tab/>
      </w:r>
      <w:r w:rsidRPr="002A09F8">
        <w:rPr>
          <w:rFonts w:eastAsia="Calibri"/>
          <w:sz w:val="28"/>
          <w:szCs w:val="28"/>
          <w:lang w:eastAsia="en-US"/>
        </w:rPr>
        <w:t>Провести анализ применения упрощенной системы налогообложения на примере организации.</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Предметом контрольной является упрощенная система налогообложения. В качестве объекта контрольной работы рассматривается хозяйствующий субъект малого бизнеса ООО «Полиграфия».</w:t>
      </w:r>
    </w:p>
    <w:p w:rsidR="002A09F8" w:rsidRPr="007C0299" w:rsidRDefault="002A09F8">
      <w:pPr>
        <w:spacing w:after="200" w:line="276" w:lineRule="auto"/>
        <w:rPr>
          <w:rFonts w:eastAsia="Calibri"/>
          <w:sz w:val="28"/>
          <w:szCs w:val="28"/>
          <w:lang w:eastAsia="en-US"/>
        </w:rPr>
      </w:pPr>
      <w:r w:rsidRPr="007C0299">
        <w:rPr>
          <w:rFonts w:eastAsia="Calibri"/>
          <w:sz w:val="28"/>
          <w:szCs w:val="28"/>
          <w:lang w:eastAsia="en-US"/>
        </w:rPr>
        <w:br w:type="page"/>
      </w:r>
    </w:p>
    <w:p w:rsidR="002A09F8" w:rsidRPr="007C0299" w:rsidRDefault="002A09F8" w:rsidP="002A09F8">
      <w:pPr>
        <w:pStyle w:val="a6"/>
        <w:keepNext/>
        <w:keepLines/>
        <w:numPr>
          <w:ilvl w:val="0"/>
          <w:numId w:val="25"/>
        </w:numPr>
        <w:spacing w:line="360" w:lineRule="auto"/>
        <w:jc w:val="center"/>
        <w:outlineLvl w:val="0"/>
        <w:rPr>
          <w:rFonts w:ascii="Times New Roman" w:hAnsi="Times New Roman"/>
          <w:bCs/>
          <w:sz w:val="28"/>
        </w:rPr>
      </w:pPr>
      <w:bookmarkStart w:id="3" w:name="_Toc435295509"/>
      <w:bookmarkStart w:id="4" w:name="_Toc435429265"/>
      <w:r w:rsidRPr="007C0299">
        <w:rPr>
          <w:rFonts w:ascii="Times New Roman" w:hAnsi="Times New Roman"/>
          <w:bCs/>
          <w:sz w:val="28"/>
        </w:rPr>
        <w:lastRenderedPageBreak/>
        <w:t>УПРОЩЕННАЯ СИСТЕМА НАЛОГООБЛОЖЕНИЯ КАК ОСОБЫЙ ПОРЯДОК НАЛОГООБЛОЖЕНИЯ ПРЕДПРИЯТИЙ МАЛОГО БИЗНЕСА</w:t>
      </w:r>
      <w:bookmarkEnd w:id="3"/>
      <w:bookmarkEnd w:id="4"/>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Упрощенная система налогообложения (УСН) применяется наряду с общей системой налогообложения, предусмотренной законодательством Российской Федерации. Порядок и условия начала и прекращения применения УСН представлены на рис 1.</w:t>
      </w:r>
    </w:p>
    <w:p w:rsidR="002A09F8" w:rsidRPr="002A09F8" w:rsidRDefault="002A09F8" w:rsidP="002A09F8">
      <w:pPr>
        <w:autoSpaceDE w:val="0"/>
        <w:autoSpaceDN w:val="0"/>
        <w:adjustRightInd w:val="0"/>
        <w:jc w:val="both"/>
        <w:rPr>
          <w:rFonts w:eastAsia="Calibri"/>
          <w:sz w:val="28"/>
          <w:szCs w:val="28"/>
          <w:lang w:eastAsia="en-US"/>
        </w:rPr>
      </w:pPr>
      <w:r w:rsidRPr="002A09F8">
        <w:rPr>
          <w:noProof/>
        </w:rPr>
        <w:drawing>
          <wp:inline distT="0" distB="0" distL="0" distR="0" wp14:anchorId="01CEC191" wp14:editId="73E47C76">
            <wp:extent cx="5962650" cy="3173908"/>
            <wp:effectExtent l="19050" t="0" r="0" b="0"/>
            <wp:docPr id="3" name="Рисунок 3" descr="Условия применения УСН И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словия применения УСН ИП"/>
                    <pic:cNvPicPr>
                      <a:picLocks noChangeAspect="1" noChangeArrowheads="1"/>
                    </pic:cNvPicPr>
                  </pic:nvPicPr>
                  <pic:blipFill>
                    <a:blip r:embed="rId8" cstate="print"/>
                    <a:srcRect/>
                    <a:stretch>
                      <a:fillRect/>
                    </a:stretch>
                  </pic:blipFill>
                  <pic:spPr bwMode="auto">
                    <a:xfrm>
                      <a:off x="0" y="0"/>
                      <a:ext cx="5977739" cy="3181940"/>
                    </a:xfrm>
                    <a:prstGeom prst="rect">
                      <a:avLst/>
                    </a:prstGeom>
                    <a:noFill/>
                    <a:ln w="9525">
                      <a:noFill/>
                      <a:miter lim="800000"/>
                      <a:headEnd/>
                      <a:tailEnd/>
                    </a:ln>
                  </pic:spPr>
                </pic:pic>
              </a:graphicData>
            </a:graphic>
          </wp:inline>
        </w:drawing>
      </w:r>
    </w:p>
    <w:p w:rsidR="002A09F8" w:rsidRPr="002A09F8" w:rsidRDefault="002A09F8" w:rsidP="002A09F8">
      <w:pPr>
        <w:autoSpaceDE w:val="0"/>
        <w:autoSpaceDN w:val="0"/>
        <w:adjustRightInd w:val="0"/>
        <w:spacing w:line="360" w:lineRule="auto"/>
        <w:ind w:firstLine="709"/>
        <w:jc w:val="center"/>
        <w:rPr>
          <w:rFonts w:eastAsia="Calibri"/>
          <w:sz w:val="28"/>
          <w:szCs w:val="28"/>
          <w:lang w:eastAsia="en-US"/>
        </w:rPr>
      </w:pPr>
      <w:r w:rsidRPr="002A09F8">
        <w:rPr>
          <w:rFonts w:eastAsia="Calibri"/>
          <w:sz w:val="28"/>
          <w:szCs w:val="28"/>
          <w:lang w:eastAsia="en-US"/>
        </w:rPr>
        <w:t>Рисунок 1 – Условия начала и прекращения применения упрощенной системы налогообложения</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Вновь вернуться к УСН (после возврата к общему режиму налогообложения) можно только через 1 год.</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 xml:space="preserve">Применять упрощенную систему налогообложения может не любая организация или ИП. Налоговым кодексом РФ (статья 346.12) установлены условия применения УСН и ограничения. Какие же это условия и ограничения [1]: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7C0299">
        <w:rPr>
          <w:rFonts w:eastAsia="Calibri"/>
          <w:sz w:val="28"/>
          <w:szCs w:val="28"/>
          <w:lang w:eastAsia="en-US"/>
        </w:rPr>
        <w:t>1.</w:t>
      </w:r>
      <w:r w:rsidRPr="007C0299">
        <w:rPr>
          <w:rFonts w:eastAsia="Calibri"/>
          <w:sz w:val="28"/>
          <w:szCs w:val="28"/>
          <w:lang w:eastAsia="en-US"/>
        </w:rPr>
        <w:tab/>
      </w:r>
      <w:r w:rsidRPr="002A09F8">
        <w:rPr>
          <w:rFonts w:eastAsia="Calibri"/>
          <w:sz w:val="28"/>
          <w:szCs w:val="28"/>
          <w:lang w:eastAsia="en-US"/>
        </w:rPr>
        <w:t xml:space="preserve">Средняя численность работников за налоговый (отчетный) период - не более 100 человек.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7C0299">
        <w:rPr>
          <w:rFonts w:eastAsia="Calibri"/>
          <w:sz w:val="28"/>
          <w:szCs w:val="28"/>
          <w:lang w:eastAsia="en-US"/>
        </w:rPr>
        <w:lastRenderedPageBreak/>
        <w:t>2.</w:t>
      </w:r>
      <w:r w:rsidRPr="007C0299">
        <w:rPr>
          <w:rFonts w:eastAsia="Calibri"/>
          <w:sz w:val="28"/>
          <w:szCs w:val="28"/>
          <w:lang w:eastAsia="en-US"/>
        </w:rPr>
        <w:tab/>
      </w:r>
      <w:r w:rsidRPr="002A09F8">
        <w:rPr>
          <w:rFonts w:eastAsia="Calibri"/>
          <w:sz w:val="28"/>
          <w:szCs w:val="28"/>
          <w:lang w:eastAsia="en-US"/>
        </w:rPr>
        <w:t xml:space="preserve">Доходы по итогам девяти месяцев того года, в котором организация подает уведомление о переходе на УСН, не должны превышать 45 млн. рублей.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 xml:space="preserve">Предельный размер указанных доходов ежегодно, не позднее 31 декабря, индексируется на коэффициент-дефлятор, установленный на следующий календарный год.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 xml:space="preserve">Коэффициент-дефлятор на 2015 год установлен в размере 1,147. Исключением являются налогоплательщики, которые до перехода на УСН применяли исключительно режим ЕНВД. У них нет доходов, которые нужно учитывать при смене налогового режима.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 xml:space="preserve">Остаточная стоимость основных средств организации, подлежащих амортизации, - не выше 100 000 000 руб. Доля непосредственного участия других организаций в уставном капитале компании - не более 25%.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 xml:space="preserve">Некоторые организации ограничение в 25% участия других компаний не распространяется. Это [1]: </w:t>
      </w:r>
    </w:p>
    <w:p w:rsidR="002A09F8" w:rsidRPr="002A09F8" w:rsidRDefault="002A09F8" w:rsidP="002A09F8">
      <w:pPr>
        <w:numPr>
          <w:ilvl w:val="0"/>
          <w:numId w:val="13"/>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организации, где уставный капитал состоит полностью из вкладов общественных организаций инвалидов, если среднесписочная численность инвалидов составляет не менее 50%, а их доля в фонде оплаты труда - не менее 25%; </w:t>
      </w:r>
    </w:p>
    <w:p w:rsidR="002A09F8" w:rsidRPr="002A09F8" w:rsidRDefault="002A09F8" w:rsidP="002A09F8">
      <w:pPr>
        <w:numPr>
          <w:ilvl w:val="0"/>
          <w:numId w:val="13"/>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некоммерческие организации, в т.ч. потребкооперации, которые действуют в соответствии с Законом РФ от 19.06.1992 N 3085-1; </w:t>
      </w:r>
    </w:p>
    <w:p w:rsidR="002A09F8" w:rsidRPr="002A09F8" w:rsidRDefault="002A09F8" w:rsidP="002A09F8">
      <w:pPr>
        <w:numPr>
          <w:ilvl w:val="0"/>
          <w:numId w:val="13"/>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хозяйственные общества, единственными учредителями которых являются потребительские общества и их союзы, действующие в соответствии с вышеуказанным Законом.</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 xml:space="preserve">В 2015 году уже не являются исключениями созданные научными и образовательными учреждениями хозяйственные общества, работа которых заключается в практическом применении (внедрении) результатов интеллектуальной деятельности.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 xml:space="preserve">При применении УСН можно выбрать один из двух вариантов объекта налогообложения: </w:t>
      </w:r>
    </w:p>
    <w:p w:rsidR="002A09F8" w:rsidRPr="002A09F8" w:rsidRDefault="002A09F8" w:rsidP="002A09F8">
      <w:pPr>
        <w:numPr>
          <w:ilvl w:val="0"/>
          <w:numId w:val="14"/>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lastRenderedPageBreak/>
        <w:t xml:space="preserve">доходы; </w:t>
      </w:r>
    </w:p>
    <w:p w:rsidR="002A09F8" w:rsidRPr="002A09F8" w:rsidRDefault="002A09F8" w:rsidP="002A09F8">
      <w:pPr>
        <w:numPr>
          <w:ilvl w:val="0"/>
          <w:numId w:val="14"/>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доходы, уменьшенные на величину расходов.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 xml:space="preserve">Есть только одно исключение - участники договора простого товарищества или договора доверительного управления имуществом. Они могут применять в качестве объекта налогообложения только второй вариант («доходы минус расходы») (п. 3 ст. 346.14 НК РФ).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Менять объект налогообложения можно ежегодно (с начала нового налогового периода). Для изменения ранее избранного объекта налогообложения нужно уведомить налоговый орган до 31 декабря предшествующего года. Изменять объект в течение года нельзя.</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 xml:space="preserve">Налоговые ставки УСН: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 xml:space="preserve">I вариант, когда объектом налогообложения выбраны доходы, </w:t>
      </w:r>
      <w:r w:rsidRPr="007C0299">
        <w:rPr>
          <w:rFonts w:eastAsia="Calibri"/>
          <w:sz w:val="28"/>
          <w:szCs w:val="28"/>
          <w:lang w:eastAsia="en-US"/>
        </w:rPr>
        <w:t>–</w:t>
      </w:r>
      <w:r w:rsidRPr="002A09F8">
        <w:rPr>
          <w:rFonts w:eastAsia="Calibri"/>
          <w:sz w:val="28"/>
          <w:szCs w:val="28"/>
          <w:lang w:eastAsia="en-US"/>
        </w:rPr>
        <w:t xml:space="preserve"> ставка 6%.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 xml:space="preserve">II вариант </w:t>
      </w:r>
      <w:r w:rsidRPr="007C0299">
        <w:rPr>
          <w:rFonts w:eastAsia="Calibri"/>
          <w:sz w:val="28"/>
          <w:szCs w:val="28"/>
          <w:lang w:eastAsia="en-US"/>
        </w:rPr>
        <w:t>–</w:t>
      </w:r>
      <w:r w:rsidRPr="002A09F8">
        <w:rPr>
          <w:rFonts w:eastAsia="Calibri"/>
          <w:sz w:val="28"/>
          <w:szCs w:val="28"/>
          <w:lang w:eastAsia="en-US"/>
        </w:rPr>
        <w:t xml:space="preserve"> доходы, уменьшенные на величину расходов, </w:t>
      </w:r>
      <w:r w:rsidRPr="007C0299">
        <w:rPr>
          <w:rFonts w:eastAsia="Calibri"/>
          <w:sz w:val="28"/>
          <w:szCs w:val="28"/>
          <w:lang w:eastAsia="en-US"/>
        </w:rPr>
        <w:t xml:space="preserve">– </w:t>
      </w:r>
      <w:r w:rsidRPr="002A09F8">
        <w:rPr>
          <w:rFonts w:eastAsia="Calibri"/>
          <w:sz w:val="28"/>
          <w:szCs w:val="28"/>
          <w:lang w:eastAsia="en-US"/>
        </w:rPr>
        <w:t xml:space="preserve">ставка 15%.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 xml:space="preserve">Законами субъектов РФ могут быть установлены дифференцированные налоговые ставки в пределах 5-15%. Например, в 2015 году на территории Пензенской области для некоторых организаций и индивидуальных предпринимателей, применяющих упрощенную систему налогообложения с объектом налогообложения «доходы минус расходы», установлена налоговая ставка в размере 5%.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 xml:space="preserve">Минимальный налог при УСН Для объекта налогообложения «доходы минус расходы» существует понятие минимального налога. Минимальный налог (статья 346.18 НК РФ) </w:t>
      </w:r>
      <w:r w:rsidRPr="007C0299">
        <w:rPr>
          <w:rFonts w:eastAsia="Calibri"/>
          <w:sz w:val="28"/>
          <w:szCs w:val="28"/>
          <w:lang w:eastAsia="en-US"/>
        </w:rPr>
        <w:t>–</w:t>
      </w:r>
      <w:r w:rsidRPr="002A09F8">
        <w:rPr>
          <w:rFonts w:eastAsia="Calibri"/>
          <w:sz w:val="28"/>
          <w:szCs w:val="28"/>
          <w:lang w:eastAsia="en-US"/>
        </w:rPr>
        <w:t xml:space="preserve"> это нижний предел суммы налога к уплате.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Он применяется, когда сумма налога по базовому расчету оказывается меньше, чем эта самая минимальная сумма, или когда по расчету расходы превышают доходы. Минимальная сумма налога составляет 1% от суммы доходов за налоговый период [12].</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 xml:space="preserve">При определении объекта налогообложения налогоплательщики учитывают доходы от реализации и внереализационные доходы в соответствии с НК РФ (статьи 249, 250). При расчете налога не учитываются: </w:t>
      </w:r>
      <w:r w:rsidRPr="002A09F8">
        <w:rPr>
          <w:rFonts w:eastAsia="Calibri"/>
          <w:sz w:val="28"/>
          <w:szCs w:val="28"/>
          <w:lang w:eastAsia="en-US"/>
        </w:rPr>
        <w:lastRenderedPageBreak/>
        <w:t xml:space="preserve">доходы, предусмотренные статьей 251 НК РФ (она содержит довольно длинный перечень доходов, не учитываемых при определении базы по налогу на прибыль); </w:t>
      </w:r>
    </w:p>
    <w:p w:rsidR="002A09F8" w:rsidRPr="002A09F8" w:rsidRDefault="002A09F8" w:rsidP="002A09F8">
      <w:pPr>
        <w:numPr>
          <w:ilvl w:val="0"/>
          <w:numId w:val="24"/>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доходы организации, облагаемые налогом на прибыль организаций; доходы индивидуального предпринимателя, облагаемые НДФЛ; </w:t>
      </w:r>
    </w:p>
    <w:p w:rsidR="002A09F8" w:rsidRPr="002A09F8" w:rsidRDefault="002A09F8" w:rsidP="002A09F8">
      <w:pPr>
        <w:numPr>
          <w:ilvl w:val="0"/>
          <w:numId w:val="24"/>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доходы от деятельности, облагаемой ЕНВД; </w:t>
      </w:r>
    </w:p>
    <w:p w:rsidR="002A09F8" w:rsidRPr="002A09F8" w:rsidRDefault="002A09F8" w:rsidP="002A09F8">
      <w:pPr>
        <w:numPr>
          <w:ilvl w:val="0"/>
          <w:numId w:val="24"/>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поступления от деятельности, переведенной на патентную систему налогообложения.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Датой получения доходов признается день поступления денежных средств на счета в банках (кассу), получения иного имущества (работ, услуг) и имущественных прав, а также погашения задолженности (оплаты) налогоплательщику иным способом (кассовый метод).</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 xml:space="preserve">Расходы определяются в соответствии со ст. 346.16 НК РФ. Определение расходов важно только при применении объекта налогообложения «доходы минус расходы».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 xml:space="preserve">Сумму налога уменьшается в частности на расходы по уплате: страховых взносов: </w:t>
      </w:r>
    </w:p>
    <w:p w:rsidR="002A09F8" w:rsidRPr="002A09F8" w:rsidRDefault="002A09F8" w:rsidP="002A09F8">
      <w:pPr>
        <w:numPr>
          <w:ilvl w:val="0"/>
          <w:numId w:val="15"/>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на обязательное пенсионное и медицинское страхование; </w:t>
      </w:r>
    </w:p>
    <w:p w:rsidR="002A09F8" w:rsidRPr="002A09F8" w:rsidRDefault="002A09F8" w:rsidP="002A09F8">
      <w:pPr>
        <w:numPr>
          <w:ilvl w:val="0"/>
          <w:numId w:val="15"/>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страховых взносов на обязательное социальное страхование на случай временной нетрудоспособности и в связи с материнством, а также от несчастных случаев на производстве и профессиональных заболеваний; </w:t>
      </w:r>
    </w:p>
    <w:p w:rsidR="002A09F8" w:rsidRPr="002A09F8" w:rsidRDefault="002A09F8" w:rsidP="002A09F8">
      <w:pPr>
        <w:numPr>
          <w:ilvl w:val="0"/>
          <w:numId w:val="15"/>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пособий по временной нетрудоспособности; платежей по договорам добровольного личного страхования в пользу работников на случай их временной нетрудоспособности (за исключением несчастных случаев на производстве и профессиональных заболеваний);</w:t>
      </w:r>
    </w:p>
    <w:p w:rsidR="002A09F8" w:rsidRPr="002A09F8" w:rsidRDefault="002A09F8" w:rsidP="002A09F8">
      <w:pPr>
        <w:numPr>
          <w:ilvl w:val="0"/>
          <w:numId w:val="15"/>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расходы на приобретение основных средств и нематериальных активов; </w:t>
      </w:r>
    </w:p>
    <w:p w:rsidR="002A09F8" w:rsidRPr="002A09F8" w:rsidRDefault="002A09F8" w:rsidP="002A09F8">
      <w:pPr>
        <w:numPr>
          <w:ilvl w:val="0"/>
          <w:numId w:val="15"/>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материальные расходы и расходы на оплату труда; </w:t>
      </w:r>
    </w:p>
    <w:p w:rsidR="002A09F8" w:rsidRPr="002A09F8" w:rsidRDefault="002A09F8" w:rsidP="002A09F8">
      <w:pPr>
        <w:numPr>
          <w:ilvl w:val="0"/>
          <w:numId w:val="15"/>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расходы на командировки, канцтовары, телефонию, интернет; </w:t>
      </w:r>
    </w:p>
    <w:p w:rsidR="002A09F8" w:rsidRPr="002A09F8" w:rsidRDefault="002A09F8" w:rsidP="002A09F8">
      <w:pPr>
        <w:numPr>
          <w:ilvl w:val="0"/>
          <w:numId w:val="15"/>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lastRenderedPageBreak/>
        <w:t xml:space="preserve">и другие виды расходов - все они указаны в статье 346.16 НК РФ.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Чтобы расходы можно было учесть в уменьшении налоговой базы по УСН, они должны быть: оправданными, подтвержденными документами, направленными на получение дохода. Расходами признаются затраты после их фактической оплаты (за поставку товаров, выполнение работ, оказание услуг, передачу имущественных прав). При использовании объекта налогообложения «доходы» на сумму страховых взносов можно уменьшать единый налог (но не более чем на 50 процентов).</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Применение УСН освобождает организации от уплаты:</w:t>
      </w:r>
    </w:p>
    <w:p w:rsidR="002A09F8" w:rsidRPr="002A09F8" w:rsidRDefault="002A09F8" w:rsidP="002A09F8">
      <w:pPr>
        <w:numPr>
          <w:ilvl w:val="0"/>
          <w:numId w:val="16"/>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налога на прибыль организаций; </w:t>
      </w:r>
    </w:p>
    <w:p w:rsidR="002A09F8" w:rsidRPr="002A09F8" w:rsidRDefault="002A09F8" w:rsidP="002A09F8">
      <w:pPr>
        <w:numPr>
          <w:ilvl w:val="0"/>
          <w:numId w:val="16"/>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НДС (за исключением случаев ввоза товаров на таможенную территорию РФ и при осуществлении операций в соответствии с договором простого товарищества (договором о совместной деятельности) или договором доверительного управления имуществом на территории РФ); </w:t>
      </w:r>
    </w:p>
    <w:p w:rsidR="002A09F8" w:rsidRPr="002A09F8" w:rsidRDefault="002A09F8" w:rsidP="002A09F8">
      <w:pPr>
        <w:numPr>
          <w:ilvl w:val="0"/>
          <w:numId w:val="16"/>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налога на имущество организаций (за исключением налога, уплачиваемого в отношении объектов недвижимого имущества, налоговая база по которым определяется как их кадастровая стоимость).</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 xml:space="preserve">Применение УСН освобождает индивидуальных предпринимателей от уплаты: </w:t>
      </w:r>
    </w:p>
    <w:p w:rsidR="002A09F8" w:rsidRPr="002A09F8" w:rsidRDefault="002A09F8" w:rsidP="002A09F8">
      <w:pPr>
        <w:numPr>
          <w:ilvl w:val="0"/>
          <w:numId w:val="17"/>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налога на доходы физических лиц; </w:t>
      </w:r>
    </w:p>
    <w:p w:rsidR="002A09F8" w:rsidRPr="002A09F8" w:rsidRDefault="002A09F8" w:rsidP="002A09F8">
      <w:pPr>
        <w:numPr>
          <w:ilvl w:val="0"/>
          <w:numId w:val="17"/>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НДС (за исключением случаев ввоза товаров на таможенную территорию РФ и при осуществлении операций в соответствии с договором простого товарищества (договором о совместной деятельности) или договором доверительного управления имуществом на территории РФ); </w:t>
      </w:r>
    </w:p>
    <w:p w:rsidR="002A09F8" w:rsidRPr="002A09F8" w:rsidRDefault="002A09F8" w:rsidP="002A09F8">
      <w:pPr>
        <w:numPr>
          <w:ilvl w:val="0"/>
          <w:numId w:val="17"/>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налога на имущество физических лиц, используемое для предпринимательской деятельности (за исключением объектов налогообложения, включенных в перечень объектов, по которым база определяется по кадастровой стоимости.  Этот перечень определяется на региональном уровне) [11].</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lastRenderedPageBreak/>
        <w:t xml:space="preserve">Налоговый период </w:t>
      </w:r>
      <w:r w:rsidRPr="007C0299">
        <w:rPr>
          <w:rFonts w:eastAsia="Calibri"/>
          <w:sz w:val="28"/>
          <w:szCs w:val="28"/>
          <w:lang w:eastAsia="en-US"/>
        </w:rPr>
        <w:t>–</w:t>
      </w:r>
      <w:r w:rsidRPr="002A09F8">
        <w:rPr>
          <w:rFonts w:eastAsia="Calibri"/>
          <w:sz w:val="28"/>
          <w:szCs w:val="28"/>
          <w:lang w:eastAsia="en-US"/>
        </w:rPr>
        <w:t xml:space="preserve"> календарный год. По окончании налогового периода необходимо определить налоговую базу и исчислить сумму налога к уплате в бюджет. Отчетные периоды - I квартал, полугодие, 9 месяцев календарного года. По окончании отчетных периодов необходимо подводить промежуточные итоги и уплатить авансовые платежи по налогу.</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 xml:space="preserve">Порядок расчета авансовых платежей и суммы налога зависит от выбора объекта налогообложения: «доходы» или «доходы минус расходы». Налогоплательщики, выбравшие объектом доходы, по итогам каждого отчетного периода исчисляют авансовые платежи по фактически полученным доходам, рассчитанным нарастающим итогом с начала налогового периода до окончания I квартала, полугодия, 9 месяцев с учетом ранее исчисленных авансовых платежей.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 xml:space="preserve">Налогоплательщики, применяющие УСН с объектом «доходы», уменьшают сумму единого налога (авансовых платежей по налогу): </w:t>
      </w:r>
    </w:p>
    <w:p w:rsidR="002A09F8" w:rsidRPr="002A09F8" w:rsidRDefault="002A09F8" w:rsidP="002A09F8">
      <w:pPr>
        <w:numPr>
          <w:ilvl w:val="0"/>
          <w:numId w:val="18"/>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на сумму уплаченных в данном налоговом (отчетном) периоде страховых взносов в ПФР, ФФОМС и ФСС; </w:t>
      </w:r>
    </w:p>
    <w:p w:rsidR="002A09F8" w:rsidRPr="002A09F8" w:rsidRDefault="002A09F8" w:rsidP="002A09F8">
      <w:pPr>
        <w:numPr>
          <w:ilvl w:val="0"/>
          <w:numId w:val="18"/>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на расходы по выплате пособий по временной нетрудоспособности (за исключением несчастных случаев на производстве и профзаболеваний) за первые три дня болезни, но только в части, не покрытой страховыми выплатами, произведенными работникам страховыми организациями; на размер платежей по договорам добровольного личного страхования, заключенных в пользу работников на случай их временной нетрудоспособности за дни, оплачиваемые работодателем.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 xml:space="preserve">При этом сумма налога или авансовых платежей не может быть уменьшена на сумму указанных расходов более, чем на 50%. Индивидуальные предприниматели, выбравшие в качестве объекта налогообложения доходы и не производящие выплаты и иные вознаграждения физическим лицам, уменьшают сумму налога или авансовых платежей на фиксированный размер уплаченных страховых взносов за себя.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lastRenderedPageBreak/>
        <w:t xml:space="preserve">Налогоплательщики, выбравшие объектом налогообложения доходы, уменьшенные на расходы, исчисляют авансовые платежи по итогам каждого отчетного периода, исходя из ставки налога и фактически полученных доходов, уменьшенных на величину расходов, рассчитанных нарастающим итогом с учетом сумм ранее исчисленных авансовых платежей.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 xml:space="preserve">Авансовые платежи уплачиваются организациями и предпринимателями по итогам первого квартала, полугодия и 9 месяцев не позднее 25-го числа первого месяца, следующего за истекшим отчетным периодом.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 xml:space="preserve">Организации вправе уменьшить полученные доходы не только на сумму страховых взносов на обязательное пенсионное страхование своих работников, но и на сумму страховых взносов в виде фиксированного платежа, уплаченного за свое страхование (письмо Президиума ВАС РФ от 18.12.2007 N 123).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 xml:space="preserve">Уплата налога и квартальных авансовых платежей производится по месту нахождения организации или по месту жительства индивидуального предпринимателя. Уплата налога по УСН по итогам года Налог по итогам календарного года уплачивается организациями - не позднее 31 марта следующего года, индивидуальными предпринимателями - не позднее 30 апреля следующего года [1].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По общему правилу, если последний день уплаты налога приходится на выходной или праздничный день, то этот срок переносится на следующий день. При утрате права на применение УСН налогоплательщику необходимо уплатить налог и представить декларацию не позднее 25-го числа месяца, следующего за кварталом, в котором утрачено это право. Вместе с уплатой налога по итогам года необходимо также предостав</w:t>
      </w:r>
      <w:r w:rsidRPr="007C0299">
        <w:rPr>
          <w:rFonts w:eastAsia="Calibri"/>
          <w:sz w:val="28"/>
          <w:szCs w:val="28"/>
          <w:lang w:eastAsia="en-US"/>
        </w:rPr>
        <w:t>л</w:t>
      </w:r>
      <w:r w:rsidRPr="002A09F8">
        <w:rPr>
          <w:rFonts w:eastAsia="Calibri"/>
          <w:sz w:val="28"/>
          <w:szCs w:val="28"/>
          <w:lang w:eastAsia="en-US"/>
        </w:rPr>
        <w:t xml:space="preserve">яется Декларация по УСН. Форма декларации и порядок ее заполнения утверждены Приказом ФНС России от 04.07.2014 N ММВ-7-3/352. Декларацию можно предоставить в бумажном или электронном формате (установленном законодателем) - по желанию налогоплательщика [3].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lastRenderedPageBreak/>
        <w:t>Налогоплательщики обязаны вести налоговый учет показателей своей деятельности на основании книги учета доходов и расходов, форма которой утверждена Приказом Минфина России от 22.10.2012 N 135н. Организации и индивидуальные предприниматели, применяющие УСН, ведут учет доходов и расходов (ст. 346.15 и 346.16 НК), а также основных средств и нематериальных активов в порядке, предусмотренном законодательством РФ о бухгалтерском учете [1].</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Рассмотрим основные преимущества УСН:</w:t>
      </w:r>
    </w:p>
    <w:p w:rsidR="002A09F8" w:rsidRPr="002A09F8" w:rsidRDefault="002A09F8" w:rsidP="002A09F8">
      <w:pPr>
        <w:numPr>
          <w:ilvl w:val="0"/>
          <w:numId w:val="23"/>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упрощенное ведение бухгалтерского учета; </w:t>
      </w:r>
    </w:p>
    <w:p w:rsidR="002A09F8" w:rsidRPr="002A09F8" w:rsidRDefault="002A09F8" w:rsidP="002A09F8">
      <w:pPr>
        <w:numPr>
          <w:ilvl w:val="0"/>
          <w:numId w:val="23"/>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упрощенное ведение налогового учета; </w:t>
      </w:r>
    </w:p>
    <w:p w:rsidR="002A09F8" w:rsidRPr="002A09F8" w:rsidRDefault="002A09F8" w:rsidP="002A09F8">
      <w:pPr>
        <w:numPr>
          <w:ilvl w:val="0"/>
          <w:numId w:val="23"/>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отсутствие необходимости предоставления бухгалтерской отчетности в ИФНС; </w:t>
      </w:r>
    </w:p>
    <w:p w:rsidR="002A09F8" w:rsidRPr="002A09F8" w:rsidRDefault="002A09F8" w:rsidP="002A09F8">
      <w:pPr>
        <w:numPr>
          <w:ilvl w:val="0"/>
          <w:numId w:val="23"/>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возможность выбрать объект налогообложения (доход 6% или доход минус расход 15%); </w:t>
      </w:r>
    </w:p>
    <w:p w:rsidR="002A09F8" w:rsidRPr="002A09F8" w:rsidRDefault="002A09F8" w:rsidP="002A09F8">
      <w:pPr>
        <w:numPr>
          <w:ilvl w:val="0"/>
          <w:numId w:val="23"/>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три налога заменяются на один; </w:t>
      </w:r>
    </w:p>
    <w:p w:rsidR="002A09F8" w:rsidRPr="002A09F8" w:rsidRDefault="002A09F8" w:rsidP="002A09F8">
      <w:pPr>
        <w:numPr>
          <w:ilvl w:val="0"/>
          <w:numId w:val="23"/>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налоговым периодом, в соответствии с НК РФ признается календарный год, поэтому декларации подаются всего лишь 1 раз в год; - уменьшение налоговой базы на стоимость основных средств и нематериальных активов единовременно в момент их ввода в эксплуатацию или принятия к бухгалтерскому учету;</w:t>
      </w:r>
    </w:p>
    <w:p w:rsidR="002A09F8" w:rsidRPr="002A09F8" w:rsidRDefault="002A09F8" w:rsidP="002A09F8">
      <w:pPr>
        <w:numPr>
          <w:ilvl w:val="0"/>
          <w:numId w:val="23"/>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дополнительный плюс для ИП на УСН – освобождение от уплаты НДФЛ, касающегося доходов, полученных от предпринимательской деятельности.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Специальные налоговые режимы, одним из которых является УСН из-за своих положительных сторон достаточно привлекательны для предприятий, что подтверждается статистическими данными.</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 xml:space="preserve">Анализ статистических данных, собранных налоговой службой Российской Федерации в 2011-2013 годах, показал общую положительную динамику поступлений налогов и сборов от организаций и индивидуальных </w:t>
      </w:r>
      <w:r w:rsidRPr="002A09F8">
        <w:rPr>
          <w:rFonts w:eastAsia="Calibri"/>
          <w:sz w:val="28"/>
          <w:szCs w:val="28"/>
          <w:lang w:eastAsia="en-US"/>
        </w:rPr>
        <w:lastRenderedPageBreak/>
        <w:t>предпринимателей, применяющих специальные режимы налогообложения (таблица 1, рисунок 2).</w:t>
      </w:r>
    </w:p>
    <w:p w:rsidR="002A09F8" w:rsidRPr="002A09F8" w:rsidRDefault="002A09F8" w:rsidP="002A09F8">
      <w:pPr>
        <w:autoSpaceDE w:val="0"/>
        <w:autoSpaceDN w:val="0"/>
        <w:adjustRightInd w:val="0"/>
        <w:spacing w:line="360" w:lineRule="auto"/>
        <w:jc w:val="both"/>
        <w:rPr>
          <w:rFonts w:eastAsia="Calibri"/>
          <w:sz w:val="28"/>
          <w:szCs w:val="28"/>
          <w:lang w:eastAsia="en-US"/>
        </w:rPr>
      </w:pPr>
      <w:r w:rsidRPr="002A09F8">
        <w:rPr>
          <w:rFonts w:eastAsia="Calibri"/>
          <w:sz w:val="28"/>
          <w:szCs w:val="28"/>
          <w:lang w:eastAsia="en-US"/>
        </w:rPr>
        <w:t xml:space="preserve">Таблица 1 </w:t>
      </w:r>
      <w:r w:rsidRPr="007C0299">
        <w:rPr>
          <w:rFonts w:eastAsia="Calibri"/>
          <w:sz w:val="28"/>
          <w:szCs w:val="28"/>
          <w:lang w:eastAsia="en-US"/>
        </w:rPr>
        <w:t>–</w:t>
      </w:r>
      <w:r w:rsidRPr="002A09F8">
        <w:rPr>
          <w:rFonts w:eastAsia="Calibri"/>
          <w:sz w:val="28"/>
          <w:szCs w:val="28"/>
          <w:lang w:eastAsia="en-US"/>
        </w:rPr>
        <w:t xml:space="preserve"> Динамика поступлений по налогам и сборам от субъектов малого бизнеса и ИП, применяющих специальные налоговые режимы (млн.</w:t>
      </w:r>
      <w:r w:rsidRPr="007C0299">
        <w:rPr>
          <w:rFonts w:eastAsia="Calibri"/>
          <w:sz w:val="28"/>
          <w:szCs w:val="28"/>
          <w:lang w:eastAsia="en-US"/>
        </w:rPr>
        <w:t xml:space="preserve"> </w:t>
      </w:r>
      <w:r w:rsidRPr="002A09F8">
        <w:rPr>
          <w:rFonts w:eastAsia="Calibri"/>
          <w:sz w:val="28"/>
          <w:szCs w:val="28"/>
          <w:lang w:eastAsia="en-US"/>
        </w:rPr>
        <w:t>руб.) [1</w:t>
      </w:r>
      <w:r w:rsidR="00D20EFF">
        <w:rPr>
          <w:rFonts w:eastAsia="Calibri"/>
          <w:sz w:val="28"/>
          <w:szCs w:val="28"/>
          <w:lang w:eastAsia="en-US"/>
        </w:rPr>
        <w:t>4</w:t>
      </w:r>
      <w:r w:rsidRPr="002A09F8">
        <w:rPr>
          <w:rFonts w:eastAsia="Calibri"/>
          <w:sz w:val="28"/>
          <w:szCs w:val="28"/>
          <w:lang w:eastAsia="en-US"/>
        </w:rPr>
        <w:t>]</w:t>
      </w:r>
    </w:p>
    <w:tbl>
      <w:tblPr>
        <w:tblW w:w="9684" w:type="dxa"/>
        <w:tblCellSpacing w:w="0" w:type="dxa"/>
        <w:tblBorders>
          <w:top w:val="single" w:sz="6" w:space="0" w:color="000000"/>
          <w:left w:val="single" w:sz="6" w:space="0" w:color="000000"/>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81"/>
        <w:gridCol w:w="881"/>
        <w:gridCol w:w="881"/>
        <w:gridCol w:w="1666"/>
        <w:gridCol w:w="1691"/>
        <w:gridCol w:w="1842"/>
        <w:gridCol w:w="1842"/>
      </w:tblGrid>
      <w:tr w:rsidR="007C0299" w:rsidRPr="007C0299" w:rsidTr="002A09F8">
        <w:trPr>
          <w:trHeight w:val="705"/>
          <w:tblCellSpacing w:w="0" w:type="dxa"/>
        </w:trPr>
        <w:tc>
          <w:tcPr>
            <w:tcW w:w="1365" w:type="pct"/>
            <w:gridSpan w:val="3"/>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2A09F8" w:rsidRPr="002A09F8" w:rsidRDefault="002A09F8" w:rsidP="002A09F8">
            <w:pPr>
              <w:autoSpaceDE w:val="0"/>
              <w:autoSpaceDN w:val="0"/>
              <w:adjustRightInd w:val="0"/>
              <w:jc w:val="both"/>
              <w:rPr>
                <w:rFonts w:eastAsia="Calibri"/>
                <w:lang w:eastAsia="en-US"/>
              </w:rPr>
            </w:pPr>
            <w:r w:rsidRPr="002A09F8">
              <w:rPr>
                <w:rFonts w:eastAsia="Calibri"/>
                <w:lang w:eastAsia="en-US"/>
              </w:rPr>
              <w:t>Поступление платежей</w:t>
            </w:r>
          </w:p>
        </w:tc>
        <w:tc>
          <w:tcPr>
            <w:tcW w:w="1733" w:type="pct"/>
            <w:gridSpan w:val="2"/>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2A09F8" w:rsidRPr="002A09F8" w:rsidRDefault="002A09F8" w:rsidP="002A09F8">
            <w:pPr>
              <w:autoSpaceDE w:val="0"/>
              <w:autoSpaceDN w:val="0"/>
              <w:adjustRightInd w:val="0"/>
              <w:jc w:val="both"/>
              <w:rPr>
                <w:rFonts w:eastAsia="Calibri"/>
                <w:lang w:eastAsia="en-US"/>
              </w:rPr>
            </w:pPr>
            <w:r w:rsidRPr="002A09F8">
              <w:rPr>
                <w:rFonts w:eastAsia="Calibri"/>
                <w:lang w:eastAsia="en-US"/>
              </w:rPr>
              <w:t>Отклонение</w:t>
            </w:r>
            <w:r w:rsidRPr="007C0299">
              <w:rPr>
                <w:rFonts w:eastAsia="Calibri"/>
                <w:lang w:eastAsia="en-US"/>
              </w:rPr>
              <w:t xml:space="preserve"> </w:t>
            </w:r>
            <w:r w:rsidRPr="002A09F8">
              <w:rPr>
                <w:rFonts w:eastAsia="Calibri"/>
                <w:lang w:eastAsia="en-US"/>
              </w:rPr>
              <w:t>2011-2012гг.</w:t>
            </w:r>
          </w:p>
        </w:tc>
        <w:tc>
          <w:tcPr>
            <w:tcW w:w="1902" w:type="pct"/>
            <w:gridSpan w:val="2"/>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2A09F8" w:rsidRPr="002A09F8" w:rsidRDefault="002A09F8" w:rsidP="002A09F8">
            <w:pPr>
              <w:autoSpaceDE w:val="0"/>
              <w:autoSpaceDN w:val="0"/>
              <w:adjustRightInd w:val="0"/>
              <w:jc w:val="both"/>
              <w:rPr>
                <w:rFonts w:eastAsia="Calibri"/>
                <w:lang w:eastAsia="en-US"/>
              </w:rPr>
            </w:pPr>
            <w:r w:rsidRPr="002A09F8">
              <w:rPr>
                <w:rFonts w:eastAsia="Calibri"/>
                <w:lang w:eastAsia="en-US"/>
              </w:rPr>
              <w:t>Отклонение</w:t>
            </w:r>
            <w:r w:rsidRPr="007C0299">
              <w:rPr>
                <w:rFonts w:eastAsia="Calibri"/>
                <w:lang w:eastAsia="en-US"/>
              </w:rPr>
              <w:t xml:space="preserve"> </w:t>
            </w:r>
            <w:r w:rsidRPr="002A09F8">
              <w:rPr>
                <w:rFonts w:eastAsia="Calibri"/>
                <w:lang w:eastAsia="en-US"/>
              </w:rPr>
              <w:t>2012-2013гг.</w:t>
            </w:r>
          </w:p>
        </w:tc>
      </w:tr>
      <w:tr w:rsidR="007C0299" w:rsidRPr="007C0299" w:rsidTr="002A09F8">
        <w:trPr>
          <w:trHeight w:val="705"/>
          <w:tblCellSpacing w:w="0" w:type="dxa"/>
        </w:trPr>
        <w:tc>
          <w:tcPr>
            <w:tcW w:w="0" w:type="auto"/>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2A09F8" w:rsidRPr="002A09F8" w:rsidRDefault="002A09F8" w:rsidP="002A09F8">
            <w:pPr>
              <w:autoSpaceDE w:val="0"/>
              <w:autoSpaceDN w:val="0"/>
              <w:adjustRightInd w:val="0"/>
              <w:jc w:val="both"/>
              <w:rPr>
                <w:rFonts w:eastAsia="Calibri"/>
                <w:lang w:eastAsia="en-US"/>
              </w:rPr>
            </w:pPr>
            <w:r w:rsidRPr="002A09F8">
              <w:rPr>
                <w:rFonts w:eastAsia="Calibri"/>
                <w:lang w:eastAsia="en-US"/>
              </w:rPr>
              <w:t>2011г.</w:t>
            </w:r>
          </w:p>
        </w:tc>
        <w:tc>
          <w:tcPr>
            <w:tcW w:w="0" w:type="auto"/>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2A09F8" w:rsidRPr="002A09F8" w:rsidRDefault="002A09F8" w:rsidP="002A09F8">
            <w:pPr>
              <w:autoSpaceDE w:val="0"/>
              <w:autoSpaceDN w:val="0"/>
              <w:adjustRightInd w:val="0"/>
              <w:jc w:val="both"/>
              <w:rPr>
                <w:rFonts w:eastAsia="Calibri"/>
                <w:lang w:eastAsia="en-US"/>
              </w:rPr>
            </w:pPr>
            <w:r w:rsidRPr="002A09F8">
              <w:rPr>
                <w:rFonts w:eastAsia="Calibri"/>
                <w:lang w:eastAsia="en-US"/>
              </w:rPr>
              <w:t>2012г.</w:t>
            </w:r>
          </w:p>
        </w:tc>
        <w:tc>
          <w:tcPr>
            <w:tcW w:w="0" w:type="auto"/>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2A09F8" w:rsidRPr="002A09F8" w:rsidRDefault="002A09F8" w:rsidP="002A09F8">
            <w:pPr>
              <w:autoSpaceDE w:val="0"/>
              <w:autoSpaceDN w:val="0"/>
              <w:adjustRightInd w:val="0"/>
              <w:jc w:val="both"/>
              <w:rPr>
                <w:rFonts w:eastAsia="Calibri"/>
                <w:lang w:eastAsia="en-US"/>
              </w:rPr>
            </w:pPr>
            <w:r w:rsidRPr="002A09F8">
              <w:rPr>
                <w:rFonts w:eastAsia="Calibri"/>
                <w:lang w:eastAsia="en-US"/>
              </w:rPr>
              <w:t>2013г.</w:t>
            </w:r>
          </w:p>
        </w:tc>
        <w:tc>
          <w:tcPr>
            <w:tcW w:w="860" w:type="pct"/>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2A09F8" w:rsidRPr="002A09F8" w:rsidRDefault="002A09F8" w:rsidP="002A09F8">
            <w:pPr>
              <w:autoSpaceDE w:val="0"/>
              <w:autoSpaceDN w:val="0"/>
              <w:adjustRightInd w:val="0"/>
              <w:jc w:val="both"/>
              <w:rPr>
                <w:rFonts w:eastAsia="Calibri"/>
                <w:lang w:eastAsia="en-US"/>
              </w:rPr>
            </w:pPr>
            <w:r w:rsidRPr="002A09F8">
              <w:rPr>
                <w:rFonts w:eastAsia="Calibri"/>
                <w:lang w:eastAsia="en-US"/>
              </w:rPr>
              <w:t>абсолютное, млн.</w:t>
            </w:r>
            <w:r w:rsidRPr="007C0299">
              <w:rPr>
                <w:rFonts w:eastAsia="Calibri"/>
                <w:lang w:eastAsia="en-US"/>
              </w:rPr>
              <w:t xml:space="preserve"> </w:t>
            </w:r>
            <w:r w:rsidRPr="002A09F8">
              <w:rPr>
                <w:rFonts w:eastAsia="Calibri"/>
                <w:lang w:eastAsia="en-US"/>
              </w:rPr>
              <w:t>руб.</w:t>
            </w:r>
          </w:p>
        </w:tc>
        <w:tc>
          <w:tcPr>
            <w:tcW w:w="873" w:type="pct"/>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2A09F8" w:rsidRPr="002A09F8" w:rsidRDefault="002A09F8" w:rsidP="002A09F8">
            <w:pPr>
              <w:autoSpaceDE w:val="0"/>
              <w:autoSpaceDN w:val="0"/>
              <w:adjustRightInd w:val="0"/>
              <w:jc w:val="both"/>
              <w:rPr>
                <w:rFonts w:eastAsia="Calibri"/>
                <w:lang w:eastAsia="en-US"/>
              </w:rPr>
            </w:pPr>
            <w:r w:rsidRPr="002A09F8">
              <w:rPr>
                <w:rFonts w:eastAsia="Calibri"/>
                <w:lang w:eastAsia="en-US"/>
              </w:rPr>
              <w:t>относительное, %</w:t>
            </w:r>
          </w:p>
        </w:tc>
        <w:tc>
          <w:tcPr>
            <w:tcW w:w="951" w:type="pct"/>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2A09F8" w:rsidRPr="002A09F8" w:rsidRDefault="002A09F8" w:rsidP="002A09F8">
            <w:pPr>
              <w:autoSpaceDE w:val="0"/>
              <w:autoSpaceDN w:val="0"/>
              <w:adjustRightInd w:val="0"/>
              <w:jc w:val="both"/>
              <w:rPr>
                <w:rFonts w:eastAsia="Calibri"/>
                <w:lang w:eastAsia="en-US"/>
              </w:rPr>
            </w:pPr>
            <w:r w:rsidRPr="002A09F8">
              <w:rPr>
                <w:rFonts w:eastAsia="Calibri"/>
                <w:lang w:eastAsia="en-US"/>
              </w:rPr>
              <w:t>абсолютное, млн.</w:t>
            </w:r>
            <w:r w:rsidRPr="007C0299">
              <w:rPr>
                <w:rFonts w:eastAsia="Calibri"/>
                <w:lang w:eastAsia="en-US"/>
              </w:rPr>
              <w:t xml:space="preserve"> </w:t>
            </w:r>
            <w:r w:rsidRPr="002A09F8">
              <w:rPr>
                <w:rFonts w:eastAsia="Calibri"/>
                <w:lang w:eastAsia="en-US"/>
              </w:rPr>
              <w:t>руб.</w:t>
            </w:r>
          </w:p>
        </w:tc>
        <w:tc>
          <w:tcPr>
            <w:tcW w:w="951" w:type="pct"/>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2A09F8" w:rsidRPr="002A09F8" w:rsidRDefault="002A09F8" w:rsidP="002A09F8">
            <w:pPr>
              <w:autoSpaceDE w:val="0"/>
              <w:autoSpaceDN w:val="0"/>
              <w:adjustRightInd w:val="0"/>
              <w:jc w:val="both"/>
              <w:rPr>
                <w:rFonts w:eastAsia="Calibri"/>
                <w:lang w:eastAsia="en-US"/>
              </w:rPr>
            </w:pPr>
            <w:r w:rsidRPr="002A09F8">
              <w:rPr>
                <w:rFonts w:eastAsia="Calibri"/>
                <w:lang w:eastAsia="en-US"/>
              </w:rPr>
              <w:t>относительное, %</w:t>
            </w:r>
          </w:p>
        </w:tc>
      </w:tr>
      <w:tr w:rsidR="007C0299" w:rsidRPr="007C0299" w:rsidTr="002A09F8">
        <w:trPr>
          <w:trHeight w:val="673"/>
          <w:tblCellSpacing w:w="0" w:type="dxa"/>
        </w:trPr>
        <w:tc>
          <w:tcPr>
            <w:tcW w:w="0" w:type="auto"/>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2A09F8" w:rsidRPr="002A09F8" w:rsidRDefault="002A09F8" w:rsidP="002A09F8">
            <w:pPr>
              <w:autoSpaceDE w:val="0"/>
              <w:autoSpaceDN w:val="0"/>
              <w:adjustRightInd w:val="0"/>
              <w:jc w:val="both"/>
              <w:rPr>
                <w:rFonts w:eastAsia="Calibri"/>
                <w:lang w:eastAsia="en-US"/>
              </w:rPr>
            </w:pPr>
            <w:r w:rsidRPr="002A09F8">
              <w:rPr>
                <w:rFonts w:eastAsia="Calibri"/>
                <w:lang w:eastAsia="en-US"/>
              </w:rPr>
              <w:t>272 405</w:t>
            </w:r>
          </w:p>
        </w:tc>
        <w:tc>
          <w:tcPr>
            <w:tcW w:w="0" w:type="auto"/>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2A09F8" w:rsidRPr="002A09F8" w:rsidRDefault="002A09F8" w:rsidP="002A09F8">
            <w:pPr>
              <w:autoSpaceDE w:val="0"/>
              <w:autoSpaceDN w:val="0"/>
              <w:adjustRightInd w:val="0"/>
              <w:jc w:val="both"/>
              <w:rPr>
                <w:rFonts w:eastAsia="Calibri"/>
                <w:lang w:eastAsia="en-US"/>
              </w:rPr>
            </w:pPr>
            <w:r w:rsidRPr="002A09F8">
              <w:rPr>
                <w:rFonts w:eastAsia="Calibri"/>
                <w:lang w:eastAsia="en-US"/>
              </w:rPr>
              <w:t>295 013</w:t>
            </w:r>
          </w:p>
        </w:tc>
        <w:tc>
          <w:tcPr>
            <w:tcW w:w="0" w:type="auto"/>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2A09F8" w:rsidRPr="002A09F8" w:rsidRDefault="002A09F8" w:rsidP="002A09F8">
            <w:pPr>
              <w:autoSpaceDE w:val="0"/>
              <w:autoSpaceDN w:val="0"/>
              <w:adjustRightInd w:val="0"/>
              <w:jc w:val="both"/>
              <w:rPr>
                <w:rFonts w:eastAsia="Calibri"/>
                <w:lang w:eastAsia="en-US"/>
              </w:rPr>
            </w:pPr>
            <w:r w:rsidRPr="002A09F8">
              <w:rPr>
                <w:rFonts w:eastAsia="Calibri"/>
                <w:lang w:eastAsia="en-US"/>
              </w:rPr>
              <w:t>331 758</w:t>
            </w:r>
          </w:p>
        </w:tc>
        <w:tc>
          <w:tcPr>
            <w:tcW w:w="860" w:type="pct"/>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2A09F8" w:rsidRPr="002A09F8" w:rsidRDefault="002A09F8" w:rsidP="002A09F8">
            <w:pPr>
              <w:autoSpaceDE w:val="0"/>
              <w:autoSpaceDN w:val="0"/>
              <w:adjustRightInd w:val="0"/>
              <w:jc w:val="both"/>
              <w:rPr>
                <w:rFonts w:eastAsia="Calibri"/>
                <w:lang w:eastAsia="en-US"/>
              </w:rPr>
            </w:pPr>
            <w:r w:rsidRPr="002A09F8">
              <w:rPr>
                <w:rFonts w:eastAsia="Calibri"/>
                <w:lang w:eastAsia="en-US"/>
              </w:rPr>
              <w:t>22 608</w:t>
            </w:r>
          </w:p>
        </w:tc>
        <w:tc>
          <w:tcPr>
            <w:tcW w:w="873" w:type="pct"/>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2A09F8" w:rsidRPr="002A09F8" w:rsidRDefault="002A09F8" w:rsidP="002A09F8">
            <w:pPr>
              <w:autoSpaceDE w:val="0"/>
              <w:autoSpaceDN w:val="0"/>
              <w:adjustRightInd w:val="0"/>
              <w:jc w:val="both"/>
              <w:rPr>
                <w:rFonts w:eastAsia="Calibri"/>
                <w:lang w:eastAsia="en-US"/>
              </w:rPr>
            </w:pPr>
            <w:r w:rsidRPr="002A09F8">
              <w:rPr>
                <w:rFonts w:eastAsia="Calibri"/>
                <w:lang w:eastAsia="en-US"/>
              </w:rPr>
              <w:t>108,29</w:t>
            </w:r>
          </w:p>
        </w:tc>
        <w:tc>
          <w:tcPr>
            <w:tcW w:w="951" w:type="pct"/>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2A09F8" w:rsidRPr="002A09F8" w:rsidRDefault="002A09F8" w:rsidP="002A09F8">
            <w:pPr>
              <w:autoSpaceDE w:val="0"/>
              <w:autoSpaceDN w:val="0"/>
              <w:adjustRightInd w:val="0"/>
              <w:jc w:val="both"/>
              <w:rPr>
                <w:rFonts w:eastAsia="Calibri"/>
                <w:lang w:eastAsia="en-US"/>
              </w:rPr>
            </w:pPr>
            <w:r w:rsidRPr="002A09F8">
              <w:rPr>
                <w:rFonts w:eastAsia="Calibri"/>
                <w:lang w:eastAsia="en-US"/>
              </w:rPr>
              <w:t>36 745</w:t>
            </w:r>
          </w:p>
        </w:tc>
        <w:tc>
          <w:tcPr>
            <w:tcW w:w="951" w:type="pct"/>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2A09F8" w:rsidRPr="002A09F8" w:rsidRDefault="002A09F8" w:rsidP="002A09F8">
            <w:pPr>
              <w:autoSpaceDE w:val="0"/>
              <w:autoSpaceDN w:val="0"/>
              <w:adjustRightInd w:val="0"/>
              <w:jc w:val="both"/>
              <w:rPr>
                <w:rFonts w:eastAsia="Calibri"/>
                <w:lang w:eastAsia="en-US"/>
              </w:rPr>
            </w:pPr>
            <w:r w:rsidRPr="002A09F8">
              <w:rPr>
                <w:rFonts w:eastAsia="Calibri"/>
                <w:lang w:eastAsia="en-US"/>
              </w:rPr>
              <w:t>112,45</w:t>
            </w:r>
          </w:p>
        </w:tc>
      </w:tr>
    </w:tbl>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7C0299">
        <w:rPr>
          <w:rFonts w:eastAsia="Calibri"/>
          <w:sz w:val="28"/>
          <w:szCs w:val="28"/>
          <w:lang w:eastAsia="en-US"/>
        </w:rPr>
        <w:t>На рисунке 2</w:t>
      </w:r>
      <w:r w:rsidRPr="002A09F8">
        <w:rPr>
          <w:rFonts w:eastAsia="Calibri"/>
          <w:sz w:val="28"/>
          <w:szCs w:val="28"/>
          <w:lang w:eastAsia="en-US"/>
        </w:rPr>
        <w:t xml:space="preserve"> видно, что тенденция к увеличению предприятий, применяющих </w:t>
      </w:r>
      <w:r w:rsidRPr="007C0299">
        <w:rPr>
          <w:rFonts w:eastAsia="Calibri"/>
          <w:sz w:val="28"/>
          <w:szCs w:val="28"/>
          <w:lang w:eastAsia="en-US"/>
        </w:rPr>
        <w:t>специальные режимы налогообложения,</w:t>
      </w:r>
      <w:r w:rsidRPr="002A09F8">
        <w:rPr>
          <w:rFonts w:eastAsia="Calibri"/>
          <w:sz w:val="28"/>
          <w:szCs w:val="28"/>
          <w:lang w:eastAsia="en-US"/>
        </w:rPr>
        <w:t xml:space="preserve"> сохраняется на протяжении всего периода.</w:t>
      </w:r>
    </w:p>
    <w:p w:rsidR="002A09F8" w:rsidRPr="002A09F8" w:rsidRDefault="002A09F8" w:rsidP="002A09F8">
      <w:pPr>
        <w:autoSpaceDE w:val="0"/>
        <w:autoSpaceDN w:val="0"/>
        <w:adjustRightInd w:val="0"/>
        <w:spacing w:line="360" w:lineRule="auto"/>
        <w:jc w:val="both"/>
        <w:rPr>
          <w:rFonts w:eastAsia="Calibri"/>
          <w:sz w:val="28"/>
          <w:szCs w:val="28"/>
          <w:lang w:eastAsia="en-US"/>
        </w:rPr>
      </w:pPr>
      <w:r w:rsidRPr="002A09F8">
        <w:rPr>
          <w:rFonts w:eastAsia="Calibri"/>
          <w:noProof/>
          <w:sz w:val="28"/>
          <w:szCs w:val="28"/>
        </w:rPr>
        <w:drawing>
          <wp:inline distT="0" distB="0" distL="0" distR="0" wp14:anchorId="1F87C231" wp14:editId="36319E01">
            <wp:extent cx="6057900" cy="2705100"/>
            <wp:effectExtent l="19050" t="0" r="0" b="0"/>
            <wp:docPr id="4" name="Диаграмма 4" descr="Название: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Диаграмма 4" descr="Название: 2011"/>
                    <pic:cNvPicPr>
                      <a:picLocks noChangeAspect="1" noChangeArrowheads="1"/>
                    </pic:cNvPicPr>
                  </pic:nvPicPr>
                  <pic:blipFill>
                    <a:blip r:embed="rId9" cstate="print"/>
                    <a:srcRect/>
                    <a:stretch>
                      <a:fillRect/>
                    </a:stretch>
                  </pic:blipFill>
                  <pic:spPr bwMode="auto">
                    <a:xfrm>
                      <a:off x="0" y="0"/>
                      <a:ext cx="6057900" cy="2705100"/>
                    </a:xfrm>
                    <a:prstGeom prst="rect">
                      <a:avLst/>
                    </a:prstGeom>
                    <a:noFill/>
                    <a:ln w="9525">
                      <a:noFill/>
                      <a:miter lim="800000"/>
                      <a:headEnd/>
                      <a:tailEnd/>
                    </a:ln>
                  </pic:spPr>
                </pic:pic>
              </a:graphicData>
            </a:graphic>
          </wp:inline>
        </w:drawing>
      </w:r>
    </w:p>
    <w:p w:rsidR="002A09F8" w:rsidRPr="002A09F8" w:rsidRDefault="002A09F8" w:rsidP="002A09F8">
      <w:pPr>
        <w:autoSpaceDE w:val="0"/>
        <w:autoSpaceDN w:val="0"/>
        <w:adjustRightInd w:val="0"/>
        <w:spacing w:line="360" w:lineRule="auto"/>
        <w:jc w:val="center"/>
        <w:rPr>
          <w:rFonts w:eastAsia="Calibri"/>
          <w:sz w:val="28"/>
          <w:szCs w:val="28"/>
          <w:lang w:eastAsia="en-US"/>
        </w:rPr>
      </w:pPr>
      <w:r w:rsidRPr="002A09F8">
        <w:rPr>
          <w:rFonts w:eastAsia="Calibri"/>
          <w:sz w:val="28"/>
          <w:szCs w:val="28"/>
          <w:lang w:eastAsia="en-US"/>
        </w:rPr>
        <w:t xml:space="preserve">Рисунок 2 </w:t>
      </w:r>
      <w:r w:rsidRPr="007C0299">
        <w:rPr>
          <w:rFonts w:eastAsia="Calibri"/>
          <w:sz w:val="28"/>
          <w:szCs w:val="28"/>
          <w:lang w:eastAsia="en-US"/>
        </w:rPr>
        <w:t>–</w:t>
      </w:r>
      <w:r w:rsidRPr="002A09F8">
        <w:rPr>
          <w:rFonts w:eastAsia="Calibri"/>
          <w:sz w:val="28"/>
          <w:szCs w:val="28"/>
          <w:lang w:eastAsia="en-US"/>
        </w:rPr>
        <w:t xml:space="preserve"> Динамика налоговых поступлений по специальным налоговым режимам (тыс. руб.)</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Наблюдается тенденция роста поступлений от субъектов малого бизнеса и индивидуальных предпринимателей, применяющих специальные налоговые режимы в 2012 г. по сравнению с 2011г. на 22 608 млн. руб. или на 8, 29%, в 2013 г. по сравнению с 2012 г. на 36 745 млн руб. или на 12,45%.</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Однако общая положительная динамика поступлений от субъектов малого бизнеса и индивидуальных предпринимателей при детальном рассмотрении имеет и негативные тенденции, требующие анализа причин.</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lastRenderedPageBreak/>
        <w:t>Анализ тенденций налоговых поступлений от субъектов малого бизнеса и индивидуальных предпринимателей, применяющих специальные налоговые режимы (в разрезе режимов), в основном, подтвердил положительную динамику (таблица 2).</w:t>
      </w:r>
    </w:p>
    <w:p w:rsidR="002A09F8" w:rsidRPr="002A09F8" w:rsidRDefault="002A09F8" w:rsidP="002A09F8">
      <w:pPr>
        <w:autoSpaceDE w:val="0"/>
        <w:autoSpaceDN w:val="0"/>
        <w:adjustRightInd w:val="0"/>
        <w:spacing w:line="360" w:lineRule="auto"/>
        <w:jc w:val="both"/>
        <w:rPr>
          <w:rFonts w:eastAsia="Calibri"/>
          <w:sz w:val="28"/>
          <w:szCs w:val="28"/>
          <w:lang w:eastAsia="en-US"/>
        </w:rPr>
      </w:pPr>
      <w:r w:rsidRPr="002A09F8">
        <w:rPr>
          <w:rFonts w:eastAsia="Calibri"/>
          <w:sz w:val="28"/>
          <w:szCs w:val="28"/>
          <w:lang w:eastAsia="en-US"/>
        </w:rPr>
        <w:t xml:space="preserve">Таблица 2 </w:t>
      </w:r>
      <w:r w:rsidR="007C0299" w:rsidRPr="007C0299">
        <w:rPr>
          <w:rFonts w:eastAsia="Calibri"/>
          <w:sz w:val="28"/>
          <w:szCs w:val="28"/>
          <w:lang w:eastAsia="en-US"/>
        </w:rPr>
        <w:t>–</w:t>
      </w:r>
      <w:r w:rsidRPr="002A09F8">
        <w:rPr>
          <w:rFonts w:eastAsia="Calibri"/>
          <w:sz w:val="28"/>
          <w:szCs w:val="28"/>
          <w:lang w:eastAsia="en-US"/>
        </w:rPr>
        <w:t xml:space="preserve"> Динамика налоговых поступлений от субъектов малого бизнеса и ИП, применяющих специальные налоговые режимы в разрезе режимов</w:t>
      </w:r>
      <w:r w:rsidR="00D20EFF">
        <w:rPr>
          <w:rFonts w:eastAsia="Calibri"/>
          <w:sz w:val="28"/>
          <w:szCs w:val="28"/>
          <w:lang w:eastAsia="en-US"/>
        </w:rPr>
        <w:t xml:space="preserve"> [14</w:t>
      </w:r>
      <w:r w:rsidRPr="002A09F8">
        <w:rPr>
          <w:rFonts w:eastAsia="Calibri"/>
          <w:sz w:val="28"/>
          <w:szCs w:val="28"/>
          <w:lang w:eastAsia="en-US"/>
        </w:rPr>
        <w:t>]</w:t>
      </w:r>
    </w:p>
    <w:tbl>
      <w:tblPr>
        <w:tblW w:w="9102" w:type="dxa"/>
        <w:jc w:val="center"/>
        <w:tblLayout w:type="fixed"/>
        <w:tblLook w:val="04A0" w:firstRow="1" w:lastRow="0" w:firstColumn="1" w:lastColumn="0" w:noHBand="0" w:noVBand="1"/>
      </w:tblPr>
      <w:tblGrid>
        <w:gridCol w:w="1434"/>
        <w:gridCol w:w="1134"/>
        <w:gridCol w:w="1134"/>
        <w:gridCol w:w="1134"/>
        <w:gridCol w:w="1134"/>
        <w:gridCol w:w="992"/>
        <w:gridCol w:w="1006"/>
        <w:gridCol w:w="1134"/>
      </w:tblGrid>
      <w:tr w:rsidR="007C0299" w:rsidRPr="007C0299" w:rsidTr="001F4C40">
        <w:trPr>
          <w:trHeight w:val="315"/>
          <w:jc w:val="center"/>
        </w:trPr>
        <w:tc>
          <w:tcPr>
            <w:tcW w:w="1434"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rsidR="002A09F8" w:rsidRPr="002A09F8" w:rsidRDefault="002A09F8" w:rsidP="002A09F8">
            <w:pPr>
              <w:jc w:val="both"/>
            </w:pPr>
            <w:r w:rsidRPr="002A09F8">
              <w:t>Специальный налоговый режим</w:t>
            </w:r>
          </w:p>
        </w:tc>
        <w:tc>
          <w:tcPr>
            <w:tcW w:w="3402" w:type="dxa"/>
            <w:gridSpan w:val="3"/>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2A09F8" w:rsidRPr="002A09F8" w:rsidRDefault="002A09F8" w:rsidP="002A09F8">
            <w:pPr>
              <w:jc w:val="both"/>
            </w:pPr>
            <w:r w:rsidRPr="002A09F8">
              <w:t>Поступило платежей</w:t>
            </w:r>
          </w:p>
        </w:tc>
        <w:tc>
          <w:tcPr>
            <w:tcW w:w="2126" w:type="dxa"/>
            <w:gridSpan w:val="2"/>
            <w:tcBorders>
              <w:top w:val="single" w:sz="8" w:space="0" w:color="auto"/>
              <w:left w:val="nil"/>
              <w:bottom w:val="nil"/>
              <w:right w:val="single" w:sz="8" w:space="0" w:color="000000"/>
            </w:tcBorders>
            <w:shd w:val="clear" w:color="000000" w:fill="FFFFFF"/>
            <w:hideMark/>
          </w:tcPr>
          <w:p w:rsidR="002A09F8" w:rsidRPr="002A09F8" w:rsidRDefault="002A09F8" w:rsidP="002A09F8">
            <w:pPr>
              <w:jc w:val="both"/>
            </w:pPr>
            <w:r w:rsidRPr="002A09F8">
              <w:t>Отклонение</w:t>
            </w:r>
          </w:p>
        </w:tc>
        <w:tc>
          <w:tcPr>
            <w:tcW w:w="2140" w:type="dxa"/>
            <w:gridSpan w:val="2"/>
            <w:tcBorders>
              <w:top w:val="single" w:sz="8" w:space="0" w:color="auto"/>
              <w:left w:val="nil"/>
              <w:bottom w:val="nil"/>
              <w:right w:val="single" w:sz="8" w:space="0" w:color="000000"/>
            </w:tcBorders>
            <w:shd w:val="clear" w:color="000000" w:fill="FFFFFF"/>
            <w:hideMark/>
          </w:tcPr>
          <w:p w:rsidR="002A09F8" w:rsidRPr="002A09F8" w:rsidRDefault="002A09F8" w:rsidP="002A09F8">
            <w:pPr>
              <w:jc w:val="both"/>
            </w:pPr>
            <w:r w:rsidRPr="002A09F8">
              <w:t>Отклонение</w:t>
            </w:r>
          </w:p>
        </w:tc>
      </w:tr>
      <w:tr w:rsidR="007C0299" w:rsidRPr="007C0299" w:rsidTr="001F4C40">
        <w:trPr>
          <w:trHeight w:val="330"/>
          <w:jc w:val="center"/>
        </w:trPr>
        <w:tc>
          <w:tcPr>
            <w:tcW w:w="1434" w:type="dxa"/>
            <w:vMerge/>
            <w:tcBorders>
              <w:top w:val="single" w:sz="8" w:space="0" w:color="auto"/>
              <w:left w:val="single" w:sz="8" w:space="0" w:color="auto"/>
              <w:bottom w:val="single" w:sz="8" w:space="0" w:color="000000"/>
              <w:right w:val="single" w:sz="8" w:space="0" w:color="auto"/>
            </w:tcBorders>
            <w:vAlign w:val="center"/>
            <w:hideMark/>
          </w:tcPr>
          <w:p w:rsidR="002A09F8" w:rsidRPr="002A09F8" w:rsidRDefault="002A09F8" w:rsidP="002A09F8"/>
        </w:tc>
        <w:tc>
          <w:tcPr>
            <w:tcW w:w="3402" w:type="dxa"/>
            <w:gridSpan w:val="3"/>
            <w:vMerge/>
            <w:tcBorders>
              <w:top w:val="single" w:sz="8" w:space="0" w:color="auto"/>
              <w:left w:val="single" w:sz="8" w:space="0" w:color="auto"/>
              <w:bottom w:val="single" w:sz="8" w:space="0" w:color="000000"/>
              <w:right w:val="single" w:sz="8" w:space="0" w:color="000000"/>
            </w:tcBorders>
            <w:vAlign w:val="center"/>
            <w:hideMark/>
          </w:tcPr>
          <w:p w:rsidR="002A09F8" w:rsidRPr="002A09F8" w:rsidRDefault="002A09F8" w:rsidP="002A09F8"/>
        </w:tc>
        <w:tc>
          <w:tcPr>
            <w:tcW w:w="2126" w:type="dxa"/>
            <w:gridSpan w:val="2"/>
            <w:tcBorders>
              <w:top w:val="nil"/>
              <w:left w:val="nil"/>
              <w:bottom w:val="single" w:sz="8" w:space="0" w:color="auto"/>
              <w:right w:val="single" w:sz="8" w:space="0" w:color="000000"/>
            </w:tcBorders>
            <w:shd w:val="clear" w:color="000000" w:fill="FFFFFF"/>
            <w:hideMark/>
          </w:tcPr>
          <w:p w:rsidR="002A09F8" w:rsidRPr="002A09F8" w:rsidRDefault="002A09F8" w:rsidP="002A09F8">
            <w:pPr>
              <w:jc w:val="both"/>
            </w:pPr>
            <w:r w:rsidRPr="002A09F8">
              <w:t>2011-2012гг.</w:t>
            </w:r>
          </w:p>
        </w:tc>
        <w:tc>
          <w:tcPr>
            <w:tcW w:w="2140" w:type="dxa"/>
            <w:gridSpan w:val="2"/>
            <w:tcBorders>
              <w:top w:val="nil"/>
              <w:left w:val="nil"/>
              <w:bottom w:val="single" w:sz="8" w:space="0" w:color="auto"/>
              <w:right w:val="single" w:sz="8" w:space="0" w:color="000000"/>
            </w:tcBorders>
            <w:shd w:val="clear" w:color="000000" w:fill="FFFFFF"/>
            <w:hideMark/>
          </w:tcPr>
          <w:p w:rsidR="002A09F8" w:rsidRPr="002A09F8" w:rsidRDefault="002A09F8" w:rsidP="002A09F8">
            <w:pPr>
              <w:jc w:val="both"/>
            </w:pPr>
            <w:r w:rsidRPr="002A09F8">
              <w:t>2012-2013гг.</w:t>
            </w:r>
          </w:p>
        </w:tc>
      </w:tr>
      <w:tr w:rsidR="007C0299" w:rsidRPr="007C0299" w:rsidTr="001F4C40">
        <w:trPr>
          <w:trHeight w:val="653"/>
          <w:jc w:val="center"/>
        </w:trPr>
        <w:tc>
          <w:tcPr>
            <w:tcW w:w="1434" w:type="dxa"/>
            <w:vMerge/>
            <w:tcBorders>
              <w:top w:val="single" w:sz="8" w:space="0" w:color="auto"/>
              <w:left w:val="single" w:sz="8" w:space="0" w:color="auto"/>
              <w:bottom w:val="single" w:sz="8" w:space="0" w:color="000000"/>
              <w:right w:val="single" w:sz="8" w:space="0" w:color="auto"/>
            </w:tcBorders>
            <w:vAlign w:val="center"/>
            <w:hideMark/>
          </w:tcPr>
          <w:p w:rsidR="002A09F8" w:rsidRPr="002A09F8" w:rsidRDefault="002A09F8" w:rsidP="002A09F8"/>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2011г.</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2012г.</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2013г.</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абсолютное, млн.руб.</w:t>
            </w:r>
          </w:p>
        </w:tc>
        <w:tc>
          <w:tcPr>
            <w:tcW w:w="992"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относительное, %</w:t>
            </w:r>
          </w:p>
        </w:tc>
        <w:tc>
          <w:tcPr>
            <w:tcW w:w="1006"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абсолютное, млн.руб.</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относительное, %</w:t>
            </w:r>
          </w:p>
        </w:tc>
      </w:tr>
      <w:tr w:rsidR="007C0299" w:rsidRPr="007C0299" w:rsidTr="001F4C40">
        <w:trPr>
          <w:trHeight w:val="330"/>
          <w:jc w:val="center"/>
        </w:trPr>
        <w:tc>
          <w:tcPr>
            <w:tcW w:w="1434" w:type="dxa"/>
            <w:tcBorders>
              <w:top w:val="nil"/>
              <w:left w:val="single" w:sz="8" w:space="0" w:color="auto"/>
              <w:bottom w:val="single" w:sz="8" w:space="0" w:color="auto"/>
              <w:right w:val="single" w:sz="8" w:space="0" w:color="auto"/>
            </w:tcBorders>
            <w:shd w:val="clear" w:color="000000" w:fill="FFFFFF"/>
            <w:hideMark/>
          </w:tcPr>
          <w:p w:rsidR="002A09F8" w:rsidRPr="002A09F8" w:rsidRDefault="002A09F8" w:rsidP="002A09F8">
            <w:pPr>
              <w:jc w:val="both"/>
            </w:pPr>
            <w:r w:rsidRPr="002A09F8">
              <w:t>УСН</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158 993</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188 810</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212 287</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29 817</w:t>
            </w:r>
          </w:p>
        </w:tc>
        <w:tc>
          <w:tcPr>
            <w:tcW w:w="992"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118,75</w:t>
            </w:r>
          </w:p>
        </w:tc>
        <w:tc>
          <w:tcPr>
            <w:tcW w:w="1006"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23 477</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112,43</w:t>
            </w:r>
          </w:p>
        </w:tc>
      </w:tr>
      <w:tr w:rsidR="007C0299" w:rsidRPr="007C0299" w:rsidTr="001F4C40">
        <w:trPr>
          <w:trHeight w:val="1096"/>
          <w:jc w:val="center"/>
        </w:trPr>
        <w:tc>
          <w:tcPr>
            <w:tcW w:w="1434" w:type="dxa"/>
            <w:tcBorders>
              <w:top w:val="nil"/>
              <w:left w:val="single" w:sz="8" w:space="0" w:color="auto"/>
              <w:bottom w:val="single" w:sz="8" w:space="0" w:color="auto"/>
              <w:right w:val="single" w:sz="8" w:space="0" w:color="auto"/>
            </w:tcBorders>
            <w:shd w:val="clear" w:color="000000" w:fill="FFFFFF"/>
            <w:hideMark/>
          </w:tcPr>
          <w:p w:rsidR="002A09F8" w:rsidRPr="002A09F8" w:rsidRDefault="002A09F8" w:rsidP="002A09F8">
            <w:pPr>
              <w:jc w:val="both"/>
            </w:pPr>
            <w:r w:rsidRPr="002A09F8">
              <w:t>в том числе: объекта налогообложения доходы</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113 141</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133 148</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150 266</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20 007</w:t>
            </w:r>
          </w:p>
        </w:tc>
        <w:tc>
          <w:tcPr>
            <w:tcW w:w="992"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117,68</w:t>
            </w:r>
          </w:p>
        </w:tc>
        <w:tc>
          <w:tcPr>
            <w:tcW w:w="1006"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17 118</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112,86</w:t>
            </w:r>
          </w:p>
        </w:tc>
      </w:tr>
      <w:tr w:rsidR="007C0299" w:rsidRPr="007C0299" w:rsidTr="001F4C40">
        <w:trPr>
          <w:trHeight w:val="1693"/>
          <w:jc w:val="center"/>
        </w:trPr>
        <w:tc>
          <w:tcPr>
            <w:tcW w:w="1434" w:type="dxa"/>
            <w:tcBorders>
              <w:top w:val="nil"/>
              <w:left w:val="single" w:sz="8" w:space="0" w:color="auto"/>
              <w:bottom w:val="single" w:sz="8" w:space="0" w:color="auto"/>
              <w:right w:val="single" w:sz="8" w:space="0" w:color="auto"/>
            </w:tcBorders>
            <w:shd w:val="clear" w:color="000000" w:fill="FFFFFF"/>
            <w:hideMark/>
          </w:tcPr>
          <w:p w:rsidR="002A09F8" w:rsidRPr="002A09F8" w:rsidRDefault="002A09F8" w:rsidP="002A09F8">
            <w:pPr>
              <w:jc w:val="both"/>
            </w:pPr>
            <w:r w:rsidRPr="002A09F8">
              <w:t>объекта налогообложения доходы, уменьшенные на величину расходов</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33 444</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40 408</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45 519</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6 964</w:t>
            </w:r>
          </w:p>
        </w:tc>
        <w:tc>
          <w:tcPr>
            <w:tcW w:w="992"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120,82</w:t>
            </w:r>
          </w:p>
        </w:tc>
        <w:tc>
          <w:tcPr>
            <w:tcW w:w="1006"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5 111</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112,65</w:t>
            </w:r>
          </w:p>
        </w:tc>
      </w:tr>
      <w:tr w:rsidR="007C0299" w:rsidRPr="007C0299" w:rsidTr="001F4C40">
        <w:trPr>
          <w:trHeight w:val="960"/>
          <w:jc w:val="center"/>
        </w:trPr>
        <w:tc>
          <w:tcPr>
            <w:tcW w:w="1434" w:type="dxa"/>
            <w:tcBorders>
              <w:top w:val="nil"/>
              <w:left w:val="single" w:sz="8" w:space="0" w:color="auto"/>
              <w:bottom w:val="single" w:sz="8" w:space="0" w:color="auto"/>
              <w:right w:val="single" w:sz="8" w:space="0" w:color="auto"/>
            </w:tcBorders>
            <w:shd w:val="clear" w:color="000000" w:fill="FFFFFF"/>
            <w:hideMark/>
          </w:tcPr>
          <w:p w:rsidR="002A09F8" w:rsidRPr="002A09F8" w:rsidRDefault="002A09F8" w:rsidP="002A09F8">
            <w:pPr>
              <w:jc w:val="both"/>
            </w:pPr>
            <w:r w:rsidRPr="002A09F8">
              <w:t>Минимальный налог</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11 578</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14 946</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16 503</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3 368</w:t>
            </w:r>
          </w:p>
        </w:tc>
        <w:tc>
          <w:tcPr>
            <w:tcW w:w="992"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129,09</w:t>
            </w:r>
          </w:p>
        </w:tc>
        <w:tc>
          <w:tcPr>
            <w:tcW w:w="1006"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1 557</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110,41</w:t>
            </w:r>
          </w:p>
        </w:tc>
      </w:tr>
      <w:tr w:rsidR="007C0299" w:rsidRPr="007C0299" w:rsidTr="001F4C40">
        <w:trPr>
          <w:trHeight w:val="330"/>
          <w:jc w:val="center"/>
        </w:trPr>
        <w:tc>
          <w:tcPr>
            <w:tcW w:w="1434" w:type="dxa"/>
            <w:tcBorders>
              <w:top w:val="nil"/>
              <w:left w:val="single" w:sz="8" w:space="0" w:color="auto"/>
              <w:bottom w:val="single" w:sz="8" w:space="0" w:color="auto"/>
              <w:right w:val="single" w:sz="8" w:space="0" w:color="auto"/>
            </w:tcBorders>
            <w:shd w:val="clear" w:color="000000" w:fill="FFFFFF"/>
            <w:hideMark/>
          </w:tcPr>
          <w:p w:rsidR="002A09F8" w:rsidRPr="002A09F8" w:rsidRDefault="002A09F8" w:rsidP="002A09F8">
            <w:pPr>
              <w:jc w:val="both"/>
            </w:pPr>
            <w:r w:rsidRPr="002A09F8">
              <w:t>ЕНВД</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71250</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78 574</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74 471</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7 324</w:t>
            </w:r>
          </w:p>
        </w:tc>
        <w:tc>
          <w:tcPr>
            <w:tcW w:w="992"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110,28</w:t>
            </w:r>
          </w:p>
        </w:tc>
        <w:tc>
          <w:tcPr>
            <w:tcW w:w="1006"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-4 103</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94,78</w:t>
            </w:r>
          </w:p>
        </w:tc>
      </w:tr>
      <w:tr w:rsidR="007C0299" w:rsidRPr="007C0299" w:rsidTr="001F4C40">
        <w:trPr>
          <w:trHeight w:val="330"/>
          <w:jc w:val="center"/>
        </w:trPr>
        <w:tc>
          <w:tcPr>
            <w:tcW w:w="1434" w:type="dxa"/>
            <w:tcBorders>
              <w:top w:val="nil"/>
              <w:left w:val="single" w:sz="8" w:space="0" w:color="auto"/>
              <w:bottom w:val="single" w:sz="8" w:space="0" w:color="auto"/>
              <w:right w:val="single" w:sz="8" w:space="0" w:color="auto"/>
            </w:tcBorders>
            <w:shd w:val="clear" w:color="000000" w:fill="FFFFFF"/>
            <w:hideMark/>
          </w:tcPr>
          <w:p w:rsidR="002A09F8" w:rsidRPr="002A09F8" w:rsidRDefault="002A09F8" w:rsidP="002A09F8">
            <w:pPr>
              <w:jc w:val="both"/>
            </w:pPr>
            <w:r w:rsidRPr="002A09F8">
              <w:t>ЕСХН</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3 879</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3 835</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4 041</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-44</w:t>
            </w:r>
          </w:p>
        </w:tc>
        <w:tc>
          <w:tcPr>
            <w:tcW w:w="992"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98,86</w:t>
            </w:r>
          </w:p>
        </w:tc>
        <w:tc>
          <w:tcPr>
            <w:tcW w:w="1006"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206</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105,37</w:t>
            </w:r>
          </w:p>
        </w:tc>
      </w:tr>
      <w:tr w:rsidR="007C0299" w:rsidRPr="007C0299" w:rsidTr="001F4C40">
        <w:trPr>
          <w:trHeight w:val="611"/>
          <w:jc w:val="center"/>
        </w:trPr>
        <w:tc>
          <w:tcPr>
            <w:tcW w:w="1434" w:type="dxa"/>
            <w:tcBorders>
              <w:top w:val="nil"/>
              <w:left w:val="single" w:sz="8" w:space="0" w:color="auto"/>
              <w:bottom w:val="single" w:sz="8" w:space="0" w:color="auto"/>
              <w:right w:val="single" w:sz="8" w:space="0" w:color="auto"/>
            </w:tcBorders>
            <w:shd w:val="clear" w:color="000000" w:fill="FFFFFF"/>
            <w:hideMark/>
          </w:tcPr>
          <w:p w:rsidR="002A09F8" w:rsidRPr="002A09F8" w:rsidRDefault="002A09F8" w:rsidP="002A09F8">
            <w:pPr>
              <w:jc w:val="both"/>
            </w:pPr>
            <w:r w:rsidRPr="002A09F8">
              <w:t>Патентная система</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0</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0</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1 947</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 </w:t>
            </w:r>
          </w:p>
        </w:tc>
        <w:tc>
          <w:tcPr>
            <w:tcW w:w="992"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 </w:t>
            </w:r>
          </w:p>
        </w:tc>
        <w:tc>
          <w:tcPr>
            <w:tcW w:w="1006"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1947</w:t>
            </w:r>
          </w:p>
        </w:tc>
        <w:tc>
          <w:tcPr>
            <w:tcW w:w="1134" w:type="dxa"/>
            <w:tcBorders>
              <w:top w:val="nil"/>
              <w:left w:val="nil"/>
              <w:bottom w:val="single" w:sz="8" w:space="0" w:color="auto"/>
              <w:right w:val="single" w:sz="8" w:space="0" w:color="auto"/>
            </w:tcBorders>
            <w:shd w:val="clear" w:color="000000" w:fill="FFFFFF"/>
            <w:hideMark/>
          </w:tcPr>
          <w:p w:rsidR="002A09F8" w:rsidRPr="002A09F8" w:rsidRDefault="002A09F8" w:rsidP="002A09F8">
            <w:pPr>
              <w:jc w:val="both"/>
            </w:pPr>
            <w:r w:rsidRPr="002A09F8">
              <w:t> </w:t>
            </w:r>
          </w:p>
        </w:tc>
      </w:tr>
    </w:tbl>
    <w:p w:rsidR="002A09F8" w:rsidRPr="002A09F8" w:rsidRDefault="002A09F8" w:rsidP="002A09F8">
      <w:pPr>
        <w:autoSpaceDE w:val="0"/>
        <w:autoSpaceDN w:val="0"/>
        <w:adjustRightInd w:val="0"/>
        <w:spacing w:line="360" w:lineRule="auto"/>
        <w:jc w:val="both"/>
        <w:rPr>
          <w:rFonts w:eastAsia="Calibri"/>
          <w:sz w:val="28"/>
          <w:szCs w:val="28"/>
          <w:lang w:eastAsia="en-US"/>
        </w:rPr>
      </w:pP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Исключением стали поступления от единого сельскохозяйственного налога (ЕСХН) в 2012г. по сравнению с 2011г., от единого налога на вмененный доход (ЕНВД) в 2013 г. по сравнению с 2012г.</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lastRenderedPageBreak/>
        <w:t>Снижение поступлений ЕСХН связано с тем, что налогоплательщики посчитали данный режим не выгодным, выбрав другие специальные налоговые режимы, например, упрощенную систему налогообложения (УСН).</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Наблюдается тенденция роста поступлений по УСН: в 2012 году по сравнению с 2011 годом на 29 817 млн. руб. или на 18,75%, в 2013 году по сравнению с 2012 годом на 23 477 млн. руб. или на 12,43 %. По ЕНВД: рост поступлений в 2012 году по сравнению с 2011годом на 7 324 млн. руб. или на 10,28%, снижение на 4 103 млн. руб. или на 5,22 % в 2013 году по сравнению с 2012 годом. По ЕСХН: снижение поступлений в 2012 году по сравнению с 2011годом на 44 млн. или на 1,14%, рост на 206 млн. руб. или на 5,37 % в 2013 году по сравнению с 2012 годом. Поступления по патентной системе в 2013 году составили 1 947 млн. руб. [13]</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Количество организаций и индивидуальных предпринимателей, выбравших в качестве налогообложения УСН, в 2012 году по сравнению с 2011 годом выросло на 92 тыс. человек или 3,9 %, в 2013 году по сравнению с 2012 выросло на 50 тыс. человек или на 2,07%. Налоговая база выросла в 2012 году по сравнению с 2011 годом на 456 890 млн. руб. или на 16,64%, в 2013 году по сравнению с 2012 годом на 335 441 млн. руб. или на 10,48%. Сумма налога, подлежащего уплате в 2012 году по сравнению с 2011 годом выросла на 26 585 или на 17,87%, в 2013 году по сравнению с 2012 годом - на 13 709 млн. руб. или на 7,82%. Сумма минимального налога в 2012 году по сравнению с 2011 годом выросла на 1 619 млн. руб. или на 11%, в 2013 году по сравнению с 2012 годом - на 1 480 млн. руб. или на 9,06%. Как видно, наблюдается положительная динамика по всем трем показателям: налоговой базе, сумме налога и количеству налогоплательщиков.</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Применение упрощенной системы налогообложения выгодно как организациям, так и индивидуальным предпринимателям несмотря на отмечаемые некоторыми авторами недостатки [5, С. 11].</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 xml:space="preserve">Так же УСН имеет и свои недостатки: </w:t>
      </w:r>
    </w:p>
    <w:p w:rsidR="002A09F8" w:rsidRPr="002A09F8" w:rsidRDefault="00D20EFF" w:rsidP="002A09F8">
      <w:pPr>
        <w:autoSpaceDE w:val="0"/>
        <w:autoSpaceDN w:val="0"/>
        <w:adjustRightInd w:val="0"/>
        <w:spacing w:line="360" w:lineRule="auto"/>
        <w:ind w:firstLine="709"/>
        <w:jc w:val="both"/>
        <w:rPr>
          <w:rFonts w:eastAsia="Calibri"/>
          <w:sz w:val="28"/>
          <w:szCs w:val="28"/>
          <w:lang w:eastAsia="en-US"/>
        </w:rPr>
      </w:pPr>
      <w:r>
        <w:rPr>
          <w:rFonts w:eastAsia="Calibri"/>
          <w:sz w:val="28"/>
          <w:szCs w:val="28"/>
          <w:lang w:eastAsia="en-US"/>
        </w:rPr>
        <w:t>-</w:t>
      </w:r>
      <w:r>
        <w:rPr>
          <w:rFonts w:eastAsia="Calibri"/>
          <w:sz w:val="28"/>
          <w:szCs w:val="28"/>
          <w:lang w:eastAsia="en-US"/>
        </w:rPr>
        <w:tab/>
      </w:r>
      <w:r w:rsidR="002A09F8" w:rsidRPr="002A09F8">
        <w:rPr>
          <w:rFonts w:eastAsia="Calibri"/>
          <w:sz w:val="28"/>
          <w:szCs w:val="28"/>
          <w:lang w:eastAsia="en-US"/>
        </w:rPr>
        <w:t xml:space="preserve">ограничения по видам деятельности.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lastRenderedPageBreak/>
        <w:t xml:space="preserve">В частности, применять УСН не имеют права организации, осуществляющие банковскую или страховую деятельность, инвестиционные фонды, нотариусы и адвокаты (частная практика), компании, занимающиеся производством подакцизных товаров, негосударственные пенсионные фонды (полный список представлен в п.3 ст. 346.12 НК РФ); - невозможность открытия представительств или филиалов.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 xml:space="preserve">Данный фактор является препятствием для компаний, которые планируют в перспективе расширение бизнеса; </w:t>
      </w:r>
    </w:p>
    <w:p w:rsidR="002A09F8" w:rsidRPr="002A09F8" w:rsidRDefault="00AD1A5C" w:rsidP="002A09F8">
      <w:pPr>
        <w:autoSpaceDE w:val="0"/>
        <w:autoSpaceDN w:val="0"/>
        <w:adjustRightInd w:val="0"/>
        <w:spacing w:line="360" w:lineRule="auto"/>
        <w:ind w:firstLine="709"/>
        <w:jc w:val="both"/>
        <w:rPr>
          <w:rFonts w:eastAsia="Calibri"/>
          <w:sz w:val="28"/>
          <w:szCs w:val="28"/>
          <w:lang w:eastAsia="en-US"/>
        </w:rPr>
      </w:pPr>
      <w:r>
        <w:rPr>
          <w:rFonts w:eastAsia="Calibri"/>
          <w:sz w:val="28"/>
          <w:szCs w:val="28"/>
          <w:lang w:eastAsia="en-US"/>
        </w:rPr>
        <w:t>-</w:t>
      </w:r>
      <w:r>
        <w:rPr>
          <w:rFonts w:eastAsia="Calibri"/>
          <w:sz w:val="28"/>
          <w:szCs w:val="28"/>
          <w:lang w:eastAsia="en-US"/>
        </w:rPr>
        <w:tab/>
      </w:r>
      <w:r w:rsidR="002A09F8" w:rsidRPr="002A09F8">
        <w:rPr>
          <w:rFonts w:eastAsia="Calibri"/>
          <w:sz w:val="28"/>
          <w:szCs w:val="28"/>
          <w:lang w:eastAsia="en-US"/>
        </w:rPr>
        <w:t xml:space="preserve">ограниченный перечень расходов, уменьшающих налоговую базу при выборе объекта налогообложения УСН «доходы минус расходы»; </w:t>
      </w:r>
    </w:p>
    <w:p w:rsidR="002A09F8" w:rsidRPr="002A09F8" w:rsidRDefault="00AD1A5C" w:rsidP="002A09F8">
      <w:pPr>
        <w:autoSpaceDE w:val="0"/>
        <w:autoSpaceDN w:val="0"/>
        <w:adjustRightInd w:val="0"/>
        <w:spacing w:line="360" w:lineRule="auto"/>
        <w:ind w:firstLine="709"/>
        <w:jc w:val="both"/>
        <w:rPr>
          <w:rFonts w:eastAsia="Calibri"/>
          <w:sz w:val="28"/>
          <w:szCs w:val="28"/>
          <w:lang w:eastAsia="en-US"/>
        </w:rPr>
      </w:pPr>
      <w:r>
        <w:rPr>
          <w:rFonts w:eastAsia="Calibri"/>
          <w:sz w:val="28"/>
          <w:szCs w:val="28"/>
          <w:lang w:eastAsia="en-US"/>
        </w:rPr>
        <w:t>-</w:t>
      </w:r>
      <w:r>
        <w:rPr>
          <w:rFonts w:eastAsia="Calibri"/>
          <w:sz w:val="28"/>
          <w:szCs w:val="28"/>
          <w:lang w:eastAsia="en-US"/>
        </w:rPr>
        <w:tab/>
      </w:r>
      <w:r w:rsidR="002A09F8" w:rsidRPr="002A09F8">
        <w:rPr>
          <w:rFonts w:eastAsia="Calibri"/>
          <w:sz w:val="28"/>
          <w:szCs w:val="28"/>
          <w:lang w:eastAsia="en-US"/>
        </w:rPr>
        <w:t xml:space="preserve">отсутствие обязанности составления счетов-фактур при упрощенной системе налогообложения, с одной стороны, является положительным фактором для компании: экономия рабочего времени и материалов.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 xml:space="preserve">С другой стороны, это вероятность потери контрагентов, плательщиков НДС, поскольку последние в данном случае не могут предъявить НДС к возмещению из бюджета; - отсутствие возможности уменьшения налоговой базы на сумму убытков, полученных в период применения УСН, при переходе на иные режимы налогообложения и наоборот, невозможность учета убытков, полученных в период применения иных налоговых режимов, в налоговой базе УСН.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 xml:space="preserve">Другими словами, если компания переходит с УСН на общий режим налогообложения или, наоборот, с общего режима на упрощенный, то прошлые убытки не будут приниматься при расчете единого налога или налога на прибыль.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 xml:space="preserve">Переносятся лишь убытки, полученные в период применения текущего налогового режима; </w:t>
      </w:r>
    </w:p>
    <w:p w:rsidR="002A09F8" w:rsidRPr="002A09F8" w:rsidRDefault="00AD1A5C" w:rsidP="002A09F8">
      <w:pPr>
        <w:autoSpaceDE w:val="0"/>
        <w:autoSpaceDN w:val="0"/>
        <w:adjustRightInd w:val="0"/>
        <w:spacing w:line="360" w:lineRule="auto"/>
        <w:ind w:firstLine="709"/>
        <w:jc w:val="both"/>
        <w:rPr>
          <w:rFonts w:eastAsia="Calibri"/>
          <w:sz w:val="28"/>
          <w:szCs w:val="28"/>
          <w:lang w:eastAsia="en-US"/>
        </w:rPr>
      </w:pPr>
      <w:r>
        <w:rPr>
          <w:rFonts w:eastAsia="Calibri"/>
          <w:sz w:val="28"/>
          <w:szCs w:val="28"/>
          <w:lang w:eastAsia="en-US"/>
        </w:rPr>
        <w:t>-</w:t>
      </w:r>
      <w:r>
        <w:rPr>
          <w:rFonts w:eastAsia="Calibri"/>
          <w:sz w:val="28"/>
          <w:szCs w:val="28"/>
          <w:lang w:eastAsia="en-US"/>
        </w:rPr>
        <w:tab/>
      </w:r>
      <w:r w:rsidR="002A09F8" w:rsidRPr="002A09F8">
        <w:rPr>
          <w:rFonts w:eastAsia="Calibri"/>
          <w:sz w:val="28"/>
          <w:szCs w:val="28"/>
          <w:lang w:eastAsia="en-US"/>
        </w:rPr>
        <w:t>наличие убытков не освобождает от уплаты минимального размера налога, установленного законодательно (при объекте УСН «доходы минус расходы»);</w:t>
      </w:r>
    </w:p>
    <w:p w:rsidR="002A09F8" w:rsidRPr="002A09F8" w:rsidRDefault="00AD1A5C" w:rsidP="002A09F8">
      <w:pPr>
        <w:autoSpaceDE w:val="0"/>
        <w:autoSpaceDN w:val="0"/>
        <w:adjustRightInd w:val="0"/>
        <w:spacing w:line="360" w:lineRule="auto"/>
        <w:ind w:firstLine="709"/>
        <w:jc w:val="both"/>
        <w:rPr>
          <w:rFonts w:eastAsia="Calibri"/>
          <w:sz w:val="28"/>
          <w:szCs w:val="28"/>
          <w:lang w:eastAsia="en-US"/>
        </w:rPr>
      </w:pPr>
      <w:r>
        <w:rPr>
          <w:rFonts w:eastAsia="Calibri"/>
          <w:sz w:val="28"/>
          <w:szCs w:val="28"/>
          <w:lang w:eastAsia="en-US"/>
        </w:rPr>
        <w:lastRenderedPageBreak/>
        <w:t>-</w:t>
      </w:r>
      <w:r>
        <w:rPr>
          <w:rFonts w:eastAsia="Calibri"/>
          <w:sz w:val="28"/>
          <w:szCs w:val="28"/>
          <w:lang w:eastAsia="en-US"/>
        </w:rPr>
        <w:tab/>
      </w:r>
      <w:r w:rsidR="002A09F8" w:rsidRPr="002A09F8">
        <w:rPr>
          <w:rFonts w:eastAsia="Calibri"/>
          <w:sz w:val="28"/>
          <w:szCs w:val="28"/>
          <w:lang w:eastAsia="en-US"/>
        </w:rPr>
        <w:t>вероятность утраты права на применение УСН (например, в случае превышения норматива по выручке или численности персонала). В этом случае придется восстанавливать данные бухучета за весь период применения «упрощенки»;</w:t>
      </w:r>
    </w:p>
    <w:p w:rsidR="002A09F8" w:rsidRPr="002A09F8" w:rsidRDefault="00AD1A5C" w:rsidP="002A09F8">
      <w:pPr>
        <w:autoSpaceDE w:val="0"/>
        <w:autoSpaceDN w:val="0"/>
        <w:adjustRightInd w:val="0"/>
        <w:spacing w:line="360" w:lineRule="auto"/>
        <w:ind w:firstLine="709"/>
        <w:jc w:val="both"/>
        <w:rPr>
          <w:rFonts w:eastAsia="Calibri"/>
          <w:sz w:val="28"/>
          <w:szCs w:val="28"/>
          <w:lang w:eastAsia="en-US"/>
        </w:rPr>
      </w:pPr>
      <w:r>
        <w:rPr>
          <w:rFonts w:eastAsia="Calibri"/>
          <w:sz w:val="28"/>
          <w:szCs w:val="28"/>
          <w:lang w:eastAsia="en-US"/>
        </w:rPr>
        <w:t>-</w:t>
      </w:r>
      <w:r>
        <w:rPr>
          <w:rFonts w:eastAsia="Calibri"/>
          <w:sz w:val="28"/>
          <w:szCs w:val="28"/>
          <w:lang w:eastAsia="en-US"/>
        </w:rPr>
        <w:tab/>
      </w:r>
      <w:r w:rsidR="002A09F8" w:rsidRPr="002A09F8">
        <w:rPr>
          <w:rFonts w:eastAsia="Calibri"/>
          <w:sz w:val="28"/>
          <w:szCs w:val="28"/>
          <w:lang w:eastAsia="en-US"/>
        </w:rPr>
        <w:t>ограничение по размеру полученных доходов, остаточной стоимости основных средств и нематериальных активов;</w:t>
      </w:r>
    </w:p>
    <w:p w:rsidR="002A09F8" w:rsidRPr="002A09F8" w:rsidRDefault="00AD1A5C" w:rsidP="002A09F8">
      <w:pPr>
        <w:autoSpaceDE w:val="0"/>
        <w:autoSpaceDN w:val="0"/>
        <w:adjustRightInd w:val="0"/>
        <w:spacing w:line="360" w:lineRule="auto"/>
        <w:ind w:firstLine="709"/>
        <w:jc w:val="both"/>
        <w:rPr>
          <w:rFonts w:eastAsia="Calibri"/>
          <w:sz w:val="28"/>
          <w:szCs w:val="28"/>
          <w:lang w:eastAsia="en-US"/>
        </w:rPr>
      </w:pPr>
      <w:r>
        <w:rPr>
          <w:rFonts w:eastAsia="Calibri"/>
          <w:sz w:val="28"/>
          <w:szCs w:val="28"/>
          <w:lang w:eastAsia="en-US"/>
        </w:rPr>
        <w:t>-</w:t>
      </w:r>
      <w:r>
        <w:rPr>
          <w:rFonts w:eastAsia="Calibri"/>
          <w:sz w:val="28"/>
          <w:szCs w:val="28"/>
          <w:lang w:eastAsia="en-US"/>
        </w:rPr>
        <w:tab/>
      </w:r>
      <w:r w:rsidR="002A09F8" w:rsidRPr="002A09F8">
        <w:rPr>
          <w:rFonts w:eastAsia="Calibri"/>
          <w:sz w:val="28"/>
          <w:szCs w:val="28"/>
          <w:lang w:eastAsia="en-US"/>
        </w:rPr>
        <w:t>включение в налоговую базу полученных от покупателей авансов, которые впоследствии могут оказаться ошибочно зачисленными суммами;</w:t>
      </w:r>
    </w:p>
    <w:p w:rsidR="002A09F8" w:rsidRPr="002A09F8" w:rsidRDefault="00AD1A5C" w:rsidP="002A09F8">
      <w:pPr>
        <w:autoSpaceDE w:val="0"/>
        <w:autoSpaceDN w:val="0"/>
        <w:adjustRightInd w:val="0"/>
        <w:spacing w:line="360" w:lineRule="auto"/>
        <w:ind w:firstLine="709"/>
        <w:jc w:val="both"/>
        <w:rPr>
          <w:rFonts w:eastAsia="Calibri"/>
          <w:sz w:val="28"/>
          <w:szCs w:val="28"/>
          <w:lang w:eastAsia="en-US"/>
        </w:rPr>
      </w:pPr>
      <w:r>
        <w:rPr>
          <w:rFonts w:eastAsia="Calibri"/>
          <w:sz w:val="28"/>
          <w:szCs w:val="28"/>
          <w:lang w:eastAsia="en-US"/>
        </w:rPr>
        <w:t>-</w:t>
      </w:r>
      <w:r>
        <w:rPr>
          <w:rFonts w:eastAsia="Calibri"/>
          <w:sz w:val="28"/>
          <w:szCs w:val="28"/>
          <w:lang w:eastAsia="en-US"/>
        </w:rPr>
        <w:tab/>
      </w:r>
      <w:r w:rsidR="002A09F8" w:rsidRPr="002A09F8">
        <w:rPr>
          <w:rFonts w:eastAsia="Calibri"/>
          <w:sz w:val="28"/>
          <w:szCs w:val="28"/>
          <w:lang w:eastAsia="en-US"/>
        </w:rPr>
        <w:t xml:space="preserve">необходимость составления бухгалтерской отчетности при ликвидации организации; </w:t>
      </w:r>
    </w:p>
    <w:p w:rsidR="002A09F8" w:rsidRPr="002A09F8" w:rsidRDefault="00AD1A5C" w:rsidP="002A09F8">
      <w:pPr>
        <w:autoSpaceDE w:val="0"/>
        <w:autoSpaceDN w:val="0"/>
        <w:adjustRightInd w:val="0"/>
        <w:spacing w:line="360" w:lineRule="auto"/>
        <w:ind w:firstLine="709"/>
        <w:jc w:val="both"/>
        <w:rPr>
          <w:rFonts w:eastAsia="Calibri"/>
          <w:sz w:val="28"/>
          <w:szCs w:val="28"/>
          <w:lang w:eastAsia="en-US"/>
        </w:rPr>
      </w:pPr>
      <w:r>
        <w:rPr>
          <w:rFonts w:eastAsia="Calibri"/>
          <w:sz w:val="28"/>
          <w:szCs w:val="28"/>
          <w:lang w:eastAsia="en-US"/>
        </w:rPr>
        <w:t>-</w:t>
      </w:r>
      <w:r>
        <w:rPr>
          <w:rFonts w:eastAsia="Calibri"/>
          <w:sz w:val="28"/>
          <w:szCs w:val="28"/>
          <w:lang w:eastAsia="en-US"/>
        </w:rPr>
        <w:tab/>
      </w:r>
      <w:r w:rsidR="002A09F8" w:rsidRPr="002A09F8">
        <w:rPr>
          <w:rFonts w:eastAsia="Calibri"/>
          <w:sz w:val="28"/>
          <w:szCs w:val="28"/>
          <w:lang w:eastAsia="en-US"/>
        </w:rPr>
        <w:t>необходимость пересчета налоговой базы и уплаты дополнительного налога и пени в случае продажи основных средств или нематериальных активов, приобретенных в период применения УСН (для налогоплательщиков, выбравших объект налогообложения УСН «доходы минус расходы»).</w:t>
      </w:r>
    </w:p>
    <w:p w:rsidR="00AD1A5C" w:rsidRDefault="00AD1A5C">
      <w:pPr>
        <w:spacing w:after="200" w:line="276" w:lineRule="auto"/>
        <w:rPr>
          <w:rFonts w:eastAsia="Calibri"/>
          <w:sz w:val="28"/>
          <w:szCs w:val="28"/>
          <w:lang w:eastAsia="en-US"/>
        </w:rPr>
      </w:pPr>
      <w:r>
        <w:rPr>
          <w:rFonts w:eastAsia="Calibri"/>
          <w:sz w:val="28"/>
          <w:szCs w:val="28"/>
          <w:lang w:eastAsia="en-US"/>
        </w:rPr>
        <w:br w:type="page"/>
      </w:r>
    </w:p>
    <w:p w:rsidR="002A09F8" w:rsidRPr="00AD1A5C" w:rsidRDefault="002A09F8" w:rsidP="006B2736">
      <w:pPr>
        <w:pStyle w:val="a6"/>
        <w:keepNext/>
        <w:keepLines/>
        <w:numPr>
          <w:ilvl w:val="0"/>
          <w:numId w:val="25"/>
        </w:numPr>
        <w:spacing w:line="360" w:lineRule="auto"/>
        <w:ind w:left="0" w:firstLine="709"/>
        <w:jc w:val="both"/>
        <w:outlineLvl w:val="0"/>
        <w:rPr>
          <w:rFonts w:ascii="Times New Roman" w:hAnsi="Times New Roman"/>
          <w:bCs/>
          <w:sz w:val="28"/>
        </w:rPr>
      </w:pPr>
      <w:bookmarkStart w:id="5" w:name="_Toc435295510"/>
      <w:bookmarkStart w:id="6" w:name="_Toc435429266"/>
      <w:r w:rsidRPr="00AD1A5C">
        <w:rPr>
          <w:rFonts w:ascii="Times New Roman" w:hAnsi="Times New Roman"/>
          <w:bCs/>
          <w:sz w:val="28"/>
        </w:rPr>
        <w:lastRenderedPageBreak/>
        <w:t>Э</w:t>
      </w:r>
      <w:r w:rsidR="00E7648C">
        <w:rPr>
          <w:rFonts w:ascii="Times New Roman" w:hAnsi="Times New Roman"/>
          <w:bCs/>
          <w:sz w:val="28"/>
        </w:rPr>
        <w:t>ФФЕКТИВНОСТЬ ПРИМЕНЕНИЯ УПРОЩЕННОЙ СИСТЕМЫ НАЛОГООБЛО</w:t>
      </w:r>
      <w:r w:rsidR="006B2736">
        <w:rPr>
          <w:rFonts w:ascii="Times New Roman" w:hAnsi="Times New Roman"/>
          <w:bCs/>
          <w:sz w:val="28"/>
        </w:rPr>
        <w:t>ЖЕНИЯ (НА ПРИМЕРЕ ООО «ПОЛИГРАФИЯ»</w:t>
      </w:r>
      <w:r w:rsidRPr="00AD1A5C">
        <w:rPr>
          <w:rFonts w:ascii="Times New Roman" w:hAnsi="Times New Roman"/>
          <w:bCs/>
          <w:sz w:val="28"/>
        </w:rPr>
        <w:t>)</w:t>
      </w:r>
      <w:bookmarkEnd w:id="5"/>
      <w:bookmarkEnd w:id="6"/>
    </w:p>
    <w:p w:rsidR="002A09F8" w:rsidRPr="002A09F8" w:rsidRDefault="002A09F8" w:rsidP="002A09F8">
      <w:pPr>
        <w:spacing w:line="360" w:lineRule="auto"/>
        <w:ind w:firstLine="709"/>
        <w:jc w:val="both"/>
        <w:rPr>
          <w:sz w:val="28"/>
          <w:szCs w:val="28"/>
        </w:rPr>
      </w:pPr>
    </w:p>
    <w:p w:rsidR="002A09F8" w:rsidRPr="002A09F8" w:rsidRDefault="002A09F8" w:rsidP="002A09F8">
      <w:pPr>
        <w:spacing w:line="360" w:lineRule="auto"/>
        <w:ind w:firstLine="709"/>
        <w:jc w:val="both"/>
        <w:rPr>
          <w:sz w:val="28"/>
          <w:szCs w:val="28"/>
        </w:rPr>
      </w:pPr>
      <w:r w:rsidRPr="002A09F8">
        <w:rPr>
          <w:sz w:val="28"/>
          <w:szCs w:val="28"/>
        </w:rPr>
        <w:t xml:space="preserve">Проведем сравнение применения разных объектов налогообложения на примере ООО «Полиграфия». </w:t>
      </w:r>
    </w:p>
    <w:p w:rsidR="002A09F8" w:rsidRPr="002A09F8" w:rsidRDefault="002A09F8" w:rsidP="002A09F8">
      <w:pPr>
        <w:spacing w:line="360" w:lineRule="auto"/>
        <w:ind w:firstLine="709"/>
        <w:jc w:val="both"/>
        <w:rPr>
          <w:sz w:val="28"/>
          <w:szCs w:val="28"/>
        </w:rPr>
      </w:pPr>
      <w:r w:rsidRPr="002A09F8">
        <w:rPr>
          <w:sz w:val="28"/>
          <w:szCs w:val="28"/>
        </w:rPr>
        <w:t xml:space="preserve">ООО «Полиграфия» применяет упрощенную систему налогообложения с объектом налогообложения «доходы» по ставке в размере 6 % </w:t>
      </w:r>
      <w:r w:rsidRPr="002A09F8">
        <w:rPr>
          <w:rFonts w:eastAsia="Calibri"/>
          <w:sz w:val="28"/>
          <w:szCs w:val="28"/>
          <w:lang w:eastAsia="en-US"/>
        </w:rPr>
        <w:t>[1]</w:t>
      </w:r>
      <w:r w:rsidRPr="002A09F8">
        <w:rPr>
          <w:sz w:val="28"/>
          <w:szCs w:val="28"/>
        </w:rPr>
        <w:t>. Произведенный расчет единого налога за 2014 год выглядит следующим образом и составляет:</w:t>
      </w:r>
    </w:p>
    <w:p w:rsidR="002A09F8" w:rsidRPr="002A09F8" w:rsidRDefault="006B2736" w:rsidP="002A09F8">
      <w:pPr>
        <w:spacing w:line="360" w:lineRule="auto"/>
        <w:ind w:firstLine="709"/>
        <w:jc w:val="both"/>
        <w:rPr>
          <w:sz w:val="28"/>
          <w:szCs w:val="28"/>
        </w:rPr>
      </w:pPr>
      <w:r>
        <w:rPr>
          <w:sz w:val="28"/>
          <w:szCs w:val="28"/>
        </w:rPr>
        <w:t>1048964 х 6 % -</w:t>
      </w:r>
      <w:r w:rsidR="002A09F8" w:rsidRPr="002A09F8">
        <w:rPr>
          <w:sz w:val="28"/>
          <w:szCs w:val="28"/>
        </w:rPr>
        <w:t xml:space="preserve"> сумма уплаченных страховых платежей (но не более 50 %) = 31469 рублей. </w:t>
      </w:r>
    </w:p>
    <w:p w:rsidR="002A09F8" w:rsidRPr="002A09F8" w:rsidRDefault="002A09F8" w:rsidP="002A09F8">
      <w:pPr>
        <w:spacing w:line="360" w:lineRule="auto"/>
        <w:ind w:firstLine="709"/>
        <w:jc w:val="both"/>
        <w:rPr>
          <w:sz w:val="28"/>
          <w:szCs w:val="28"/>
        </w:rPr>
      </w:pPr>
      <w:r w:rsidRPr="002A09F8">
        <w:rPr>
          <w:sz w:val="28"/>
          <w:szCs w:val="28"/>
        </w:rPr>
        <w:t>В 2014 г. ООО «Полиграфия» качестве объекта налогообложения при упрощенной системе налогообложения были выбраны доходы, что привело к следующим показателям деятельности организации:</w:t>
      </w:r>
    </w:p>
    <w:p w:rsidR="002A09F8" w:rsidRPr="002A09F8" w:rsidRDefault="002A09F8" w:rsidP="002A09F8">
      <w:pPr>
        <w:numPr>
          <w:ilvl w:val="0"/>
          <w:numId w:val="19"/>
        </w:numPr>
        <w:spacing w:line="360" w:lineRule="auto"/>
        <w:ind w:left="0" w:firstLine="709"/>
        <w:contextualSpacing/>
        <w:jc w:val="both"/>
        <w:rPr>
          <w:sz w:val="28"/>
          <w:szCs w:val="28"/>
        </w:rPr>
      </w:pPr>
      <w:r w:rsidRPr="002A09F8">
        <w:rPr>
          <w:sz w:val="28"/>
          <w:szCs w:val="28"/>
        </w:rPr>
        <w:t xml:space="preserve">величина дохода от полиграфической деятельности </w:t>
      </w:r>
      <w:r w:rsidR="006B2736">
        <w:rPr>
          <w:sz w:val="28"/>
          <w:szCs w:val="28"/>
        </w:rPr>
        <w:t>–</w:t>
      </w:r>
      <w:r w:rsidRPr="002A09F8">
        <w:rPr>
          <w:sz w:val="28"/>
          <w:szCs w:val="28"/>
        </w:rPr>
        <w:t xml:space="preserve"> 1048964 рублей; общая величина расходов –913865 рублей; </w:t>
      </w:r>
    </w:p>
    <w:p w:rsidR="002A09F8" w:rsidRPr="002A09F8" w:rsidRDefault="002A09F8" w:rsidP="002A09F8">
      <w:pPr>
        <w:numPr>
          <w:ilvl w:val="0"/>
          <w:numId w:val="19"/>
        </w:numPr>
        <w:spacing w:line="360" w:lineRule="auto"/>
        <w:ind w:left="0" w:firstLine="709"/>
        <w:contextualSpacing/>
        <w:jc w:val="both"/>
        <w:rPr>
          <w:sz w:val="28"/>
          <w:szCs w:val="28"/>
        </w:rPr>
      </w:pPr>
      <w:r w:rsidRPr="002A09F8">
        <w:rPr>
          <w:sz w:val="28"/>
          <w:szCs w:val="28"/>
        </w:rPr>
        <w:t>налогооблагаемая база (доходы) -1048964 рублей;</w:t>
      </w:r>
    </w:p>
    <w:p w:rsidR="002A09F8" w:rsidRPr="002A09F8" w:rsidRDefault="002A09F8" w:rsidP="002A09F8">
      <w:pPr>
        <w:numPr>
          <w:ilvl w:val="0"/>
          <w:numId w:val="19"/>
        </w:numPr>
        <w:spacing w:line="360" w:lineRule="auto"/>
        <w:ind w:left="0" w:firstLine="709"/>
        <w:contextualSpacing/>
        <w:jc w:val="both"/>
        <w:rPr>
          <w:sz w:val="28"/>
          <w:szCs w:val="28"/>
        </w:rPr>
      </w:pPr>
      <w:r w:rsidRPr="002A09F8">
        <w:rPr>
          <w:sz w:val="28"/>
          <w:szCs w:val="28"/>
        </w:rPr>
        <w:t xml:space="preserve">ставка налога </w:t>
      </w:r>
      <w:r w:rsidR="006B2736">
        <w:rPr>
          <w:sz w:val="28"/>
          <w:szCs w:val="28"/>
        </w:rPr>
        <w:t>–</w:t>
      </w:r>
      <w:r w:rsidRPr="002A09F8">
        <w:rPr>
          <w:sz w:val="28"/>
          <w:szCs w:val="28"/>
        </w:rPr>
        <w:t xml:space="preserve"> 6 % (так как объектом налогообложения являются доходы; одинакова для всех организаций </w:t>
      </w:r>
      <w:r w:rsidR="006B2736">
        <w:rPr>
          <w:sz w:val="28"/>
          <w:szCs w:val="28"/>
        </w:rPr>
        <w:t>–</w:t>
      </w:r>
      <w:r w:rsidRPr="002A09F8">
        <w:rPr>
          <w:sz w:val="28"/>
          <w:szCs w:val="28"/>
        </w:rPr>
        <w:t xml:space="preserve"> независимо от организационно </w:t>
      </w:r>
      <w:r w:rsidR="006B2736">
        <w:rPr>
          <w:sz w:val="28"/>
          <w:szCs w:val="28"/>
        </w:rPr>
        <w:t>–</w:t>
      </w:r>
      <w:r w:rsidRPr="002A09F8">
        <w:rPr>
          <w:sz w:val="28"/>
          <w:szCs w:val="28"/>
        </w:rPr>
        <w:t xml:space="preserve"> правовых форм и видов деятельности); </w:t>
      </w:r>
    </w:p>
    <w:p w:rsidR="002A09F8" w:rsidRPr="002A09F8" w:rsidRDefault="002A09F8" w:rsidP="002A09F8">
      <w:pPr>
        <w:numPr>
          <w:ilvl w:val="0"/>
          <w:numId w:val="19"/>
        </w:numPr>
        <w:spacing w:line="360" w:lineRule="auto"/>
        <w:ind w:left="0" w:firstLine="709"/>
        <w:contextualSpacing/>
        <w:jc w:val="both"/>
        <w:rPr>
          <w:sz w:val="28"/>
          <w:szCs w:val="28"/>
        </w:rPr>
      </w:pPr>
      <w:r w:rsidRPr="002A09F8">
        <w:rPr>
          <w:sz w:val="28"/>
          <w:szCs w:val="28"/>
        </w:rPr>
        <w:t xml:space="preserve">исчисленная сумма налога </w:t>
      </w:r>
      <w:r w:rsidR="006B2736">
        <w:rPr>
          <w:sz w:val="28"/>
          <w:szCs w:val="28"/>
        </w:rPr>
        <w:t>–</w:t>
      </w:r>
      <w:r w:rsidRPr="002A09F8">
        <w:rPr>
          <w:sz w:val="28"/>
          <w:szCs w:val="28"/>
        </w:rPr>
        <w:t xml:space="preserve"> 1048964 х 6 % = 62938 рублей; </w:t>
      </w:r>
    </w:p>
    <w:p w:rsidR="002A09F8" w:rsidRPr="002A09F8" w:rsidRDefault="002A09F8" w:rsidP="002A09F8">
      <w:pPr>
        <w:numPr>
          <w:ilvl w:val="0"/>
          <w:numId w:val="19"/>
        </w:numPr>
        <w:spacing w:line="360" w:lineRule="auto"/>
        <w:ind w:left="0" w:firstLine="709"/>
        <w:contextualSpacing/>
        <w:jc w:val="both"/>
        <w:rPr>
          <w:sz w:val="28"/>
          <w:szCs w:val="28"/>
        </w:rPr>
      </w:pPr>
      <w:r w:rsidRPr="002A09F8">
        <w:rPr>
          <w:sz w:val="28"/>
          <w:szCs w:val="28"/>
        </w:rPr>
        <w:t xml:space="preserve">уменьшаемая сумма налога </w:t>
      </w:r>
      <w:r w:rsidR="006B2736">
        <w:rPr>
          <w:sz w:val="28"/>
          <w:szCs w:val="28"/>
        </w:rPr>
        <w:t>–</w:t>
      </w:r>
      <w:r w:rsidRPr="002A09F8">
        <w:rPr>
          <w:sz w:val="28"/>
          <w:szCs w:val="28"/>
        </w:rPr>
        <w:t xml:space="preserve"> 62938 х 50 % = 31469 рублей; </w:t>
      </w:r>
    </w:p>
    <w:p w:rsidR="002A09F8" w:rsidRPr="002A09F8" w:rsidRDefault="002A09F8" w:rsidP="002A09F8">
      <w:pPr>
        <w:numPr>
          <w:ilvl w:val="0"/>
          <w:numId w:val="19"/>
        </w:numPr>
        <w:spacing w:line="360" w:lineRule="auto"/>
        <w:ind w:left="0" w:firstLine="709"/>
        <w:contextualSpacing/>
        <w:jc w:val="both"/>
        <w:rPr>
          <w:sz w:val="28"/>
          <w:szCs w:val="28"/>
        </w:rPr>
      </w:pPr>
      <w:r w:rsidRPr="002A09F8">
        <w:rPr>
          <w:sz w:val="28"/>
          <w:szCs w:val="28"/>
        </w:rPr>
        <w:t xml:space="preserve">сумма налога к уплате </w:t>
      </w:r>
      <w:r w:rsidR="006B2736">
        <w:rPr>
          <w:sz w:val="28"/>
          <w:szCs w:val="28"/>
        </w:rPr>
        <w:t>–</w:t>
      </w:r>
      <w:r w:rsidRPr="002A09F8">
        <w:rPr>
          <w:sz w:val="28"/>
          <w:szCs w:val="28"/>
        </w:rPr>
        <w:t xml:space="preserve"> 31469 рублей.</w:t>
      </w:r>
    </w:p>
    <w:p w:rsidR="002A09F8" w:rsidRPr="002A09F8" w:rsidRDefault="002A09F8" w:rsidP="002A09F8">
      <w:pPr>
        <w:spacing w:line="360" w:lineRule="auto"/>
        <w:ind w:firstLine="709"/>
        <w:jc w:val="both"/>
        <w:rPr>
          <w:sz w:val="28"/>
          <w:szCs w:val="28"/>
        </w:rPr>
      </w:pPr>
      <w:r w:rsidRPr="002A09F8">
        <w:rPr>
          <w:sz w:val="28"/>
          <w:szCs w:val="28"/>
        </w:rPr>
        <w:t xml:space="preserve"> В случае если бы ООО «Полиграфия» при переходе на упрощенную систему налогообложения для определения налогооблагаемой базы применяло бы объект налогообложения в виде доходов, уменьшенных на величину расходов, тогда расчет единого налога выглядел так: </w:t>
      </w:r>
    </w:p>
    <w:p w:rsidR="002A09F8" w:rsidRPr="002A09F8" w:rsidRDefault="002A09F8" w:rsidP="002A09F8">
      <w:pPr>
        <w:spacing w:line="360" w:lineRule="auto"/>
        <w:ind w:firstLine="709"/>
        <w:jc w:val="both"/>
        <w:rPr>
          <w:sz w:val="28"/>
          <w:szCs w:val="28"/>
        </w:rPr>
      </w:pPr>
      <w:r w:rsidRPr="002A09F8">
        <w:rPr>
          <w:sz w:val="28"/>
          <w:szCs w:val="28"/>
        </w:rPr>
        <w:t xml:space="preserve">Налоговая база (доходы </w:t>
      </w:r>
      <w:r w:rsidR="006B2736">
        <w:rPr>
          <w:sz w:val="28"/>
          <w:szCs w:val="28"/>
        </w:rPr>
        <w:t>–</w:t>
      </w:r>
      <w:r w:rsidRPr="002A09F8">
        <w:rPr>
          <w:sz w:val="28"/>
          <w:szCs w:val="28"/>
        </w:rPr>
        <w:t xml:space="preserve"> расходы) = 1048964–913865 = 135099 рублей, ставка налога 15 %, сумма налога = 135099 х 15 % =20265 рублей. </w:t>
      </w:r>
    </w:p>
    <w:p w:rsidR="002A09F8" w:rsidRPr="002A09F8" w:rsidRDefault="002A09F8" w:rsidP="002A09F8">
      <w:pPr>
        <w:spacing w:line="360" w:lineRule="auto"/>
        <w:ind w:firstLine="709"/>
        <w:jc w:val="both"/>
        <w:rPr>
          <w:sz w:val="28"/>
          <w:szCs w:val="28"/>
        </w:rPr>
      </w:pPr>
      <w:r w:rsidRPr="002A09F8">
        <w:rPr>
          <w:sz w:val="28"/>
          <w:szCs w:val="28"/>
        </w:rPr>
        <w:lastRenderedPageBreak/>
        <w:t xml:space="preserve">Показатели деятельности организации могли бы выглядеть следующим образом: </w:t>
      </w:r>
    </w:p>
    <w:p w:rsidR="002A09F8" w:rsidRPr="002A09F8" w:rsidRDefault="002A09F8" w:rsidP="002A09F8">
      <w:pPr>
        <w:numPr>
          <w:ilvl w:val="0"/>
          <w:numId w:val="20"/>
        </w:numPr>
        <w:spacing w:line="360" w:lineRule="auto"/>
        <w:ind w:left="0" w:firstLine="709"/>
        <w:contextualSpacing/>
        <w:jc w:val="both"/>
        <w:rPr>
          <w:sz w:val="28"/>
          <w:szCs w:val="28"/>
        </w:rPr>
      </w:pPr>
      <w:r w:rsidRPr="002A09F8">
        <w:rPr>
          <w:sz w:val="28"/>
          <w:szCs w:val="28"/>
        </w:rPr>
        <w:t xml:space="preserve">величина дохода от полиграфической деятельности </w:t>
      </w:r>
      <w:r w:rsidR="006B2736">
        <w:rPr>
          <w:sz w:val="28"/>
          <w:szCs w:val="28"/>
        </w:rPr>
        <w:t>–</w:t>
      </w:r>
      <w:r w:rsidRPr="002A09F8">
        <w:rPr>
          <w:sz w:val="28"/>
          <w:szCs w:val="28"/>
        </w:rPr>
        <w:t xml:space="preserve"> 1048964 рублей; общая величина расходов </w:t>
      </w:r>
      <w:r w:rsidR="006B2736">
        <w:rPr>
          <w:sz w:val="28"/>
          <w:szCs w:val="28"/>
        </w:rPr>
        <w:t>–</w:t>
      </w:r>
      <w:r w:rsidRPr="002A09F8">
        <w:rPr>
          <w:sz w:val="28"/>
          <w:szCs w:val="28"/>
        </w:rPr>
        <w:t xml:space="preserve"> 913865 рублей;</w:t>
      </w:r>
    </w:p>
    <w:p w:rsidR="002A09F8" w:rsidRPr="002A09F8" w:rsidRDefault="002A09F8" w:rsidP="002A09F8">
      <w:pPr>
        <w:numPr>
          <w:ilvl w:val="0"/>
          <w:numId w:val="20"/>
        </w:numPr>
        <w:spacing w:line="360" w:lineRule="auto"/>
        <w:ind w:left="0" w:firstLine="709"/>
        <w:contextualSpacing/>
        <w:jc w:val="both"/>
        <w:rPr>
          <w:sz w:val="28"/>
          <w:szCs w:val="28"/>
        </w:rPr>
      </w:pPr>
      <w:r w:rsidRPr="002A09F8">
        <w:rPr>
          <w:sz w:val="28"/>
          <w:szCs w:val="28"/>
        </w:rPr>
        <w:t xml:space="preserve">налогооблагаемая база </w:t>
      </w:r>
      <w:r w:rsidR="006B2736">
        <w:rPr>
          <w:sz w:val="28"/>
          <w:szCs w:val="28"/>
        </w:rPr>
        <w:t>–</w:t>
      </w:r>
      <w:r w:rsidRPr="002A09F8">
        <w:rPr>
          <w:sz w:val="28"/>
          <w:szCs w:val="28"/>
        </w:rPr>
        <w:t xml:space="preserve"> 135099 рублей; </w:t>
      </w:r>
    </w:p>
    <w:p w:rsidR="002A09F8" w:rsidRPr="002A09F8" w:rsidRDefault="002A09F8" w:rsidP="002A09F8">
      <w:pPr>
        <w:numPr>
          <w:ilvl w:val="0"/>
          <w:numId w:val="20"/>
        </w:numPr>
        <w:spacing w:line="360" w:lineRule="auto"/>
        <w:ind w:left="0" w:firstLine="709"/>
        <w:contextualSpacing/>
        <w:jc w:val="both"/>
        <w:rPr>
          <w:sz w:val="28"/>
          <w:szCs w:val="28"/>
        </w:rPr>
      </w:pPr>
      <w:r w:rsidRPr="002A09F8">
        <w:rPr>
          <w:sz w:val="28"/>
          <w:szCs w:val="28"/>
        </w:rPr>
        <w:t xml:space="preserve">ставка налога </w:t>
      </w:r>
      <w:r w:rsidR="006B2736">
        <w:rPr>
          <w:sz w:val="28"/>
          <w:szCs w:val="28"/>
        </w:rPr>
        <w:t>–</w:t>
      </w:r>
      <w:r w:rsidRPr="002A09F8">
        <w:rPr>
          <w:sz w:val="28"/>
          <w:szCs w:val="28"/>
        </w:rPr>
        <w:t xml:space="preserve"> 15 %, сумма налога к уплате </w:t>
      </w:r>
      <w:r w:rsidR="006B2736">
        <w:rPr>
          <w:sz w:val="28"/>
          <w:szCs w:val="28"/>
        </w:rPr>
        <w:t>–</w:t>
      </w:r>
      <w:r w:rsidRPr="002A09F8">
        <w:rPr>
          <w:sz w:val="28"/>
          <w:szCs w:val="28"/>
        </w:rPr>
        <w:t xml:space="preserve"> 20265 рублей. </w:t>
      </w:r>
    </w:p>
    <w:p w:rsidR="002A09F8" w:rsidRPr="002A09F8" w:rsidRDefault="002A09F8" w:rsidP="002A09F8">
      <w:pPr>
        <w:spacing w:line="360" w:lineRule="auto"/>
        <w:ind w:firstLine="709"/>
        <w:jc w:val="both"/>
        <w:rPr>
          <w:sz w:val="28"/>
          <w:szCs w:val="28"/>
        </w:rPr>
      </w:pPr>
      <w:r w:rsidRPr="002A09F8">
        <w:rPr>
          <w:sz w:val="28"/>
          <w:szCs w:val="28"/>
        </w:rPr>
        <w:t xml:space="preserve">В таблице 1 приведены данные по соотношению и сопоставлению сумм налогов при применении упрощенной системы налогообложения в ООО «Полиграфия», в случае изменения объекта налогообложения. </w:t>
      </w:r>
    </w:p>
    <w:p w:rsidR="002A09F8" w:rsidRPr="002A09F8" w:rsidRDefault="002A09F8" w:rsidP="002A09F8">
      <w:pPr>
        <w:spacing w:line="360" w:lineRule="auto"/>
        <w:jc w:val="both"/>
        <w:rPr>
          <w:sz w:val="28"/>
          <w:szCs w:val="28"/>
        </w:rPr>
      </w:pPr>
      <w:r w:rsidRPr="002A09F8">
        <w:rPr>
          <w:sz w:val="28"/>
          <w:szCs w:val="28"/>
        </w:rPr>
        <w:t xml:space="preserve">Таблица 1 </w:t>
      </w:r>
      <w:r w:rsidR="009C7EE1">
        <w:rPr>
          <w:sz w:val="28"/>
          <w:szCs w:val="28"/>
        </w:rPr>
        <w:t>–</w:t>
      </w:r>
      <w:r w:rsidRPr="002A09F8">
        <w:rPr>
          <w:sz w:val="28"/>
          <w:szCs w:val="28"/>
        </w:rPr>
        <w:t xml:space="preserve"> Анализ налоговой нагрузки в ООО «Полиграфия» при изменении объекта налогообложения</w:t>
      </w:r>
    </w:p>
    <w:tbl>
      <w:tblPr>
        <w:tblStyle w:val="22"/>
        <w:tblW w:w="0" w:type="auto"/>
        <w:tblLook w:val="04A0" w:firstRow="1" w:lastRow="0" w:firstColumn="1" w:lastColumn="0" w:noHBand="0" w:noVBand="1"/>
      </w:tblPr>
      <w:tblGrid>
        <w:gridCol w:w="3190"/>
        <w:gridCol w:w="3581"/>
        <w:gridCol w:w="2800"/>
      </w:tblGrid>
      <w:tr w:rsidR="007C0299" w:rsidRPr="007C0299" w:rsidTr="001F4C40">
        <w:tc>
          <w:tcPr>
            <w:tcW w:w="3190" w:type="dxa"/>
            <w:vMerge w:val="restart"/>
          </w:tcPr>
          <w:p w:rsidR="002A09F8" w:rsidRPr="002A09F8" w:rsidRDefault="002A09F8" w:rsidP="009C7EE1">
            <w:pPr>
              <w:tabs>
                <w:tab w:val="center" w:pos="4677"/>
                <w:tab w:val="right" w:pos="9355"/>
              </w:tabs>
              <w:ind w:firstLine="284"/>
              <w:jc w:val="both"/>
            </w:pPr>
            <w:r w:rsidRPr="002A09F8">
              <w:t>Показатели, применяемые в расчетах (руб.)</w:t>
            </w:r>
          </w:p>
        </w:tc>
        <w:tc>
          <w:tcPr>
            <w:tcW w:w="6381" w:type="dxa"/>
            <w:gridSpan w:val="2"/>
          </w:tcPr>
          <w:p w:rsidR="002A09F8" w:rsidRPr="002A09F8" w:rsidRDefault="002A09F8" w:rsidP="009C7EE1">
            <w:pPr>
              <w:tabs>
                <w:tab w:val="center" w:pos="4677"/>
                <w:tab w:val="right" w:pos="9355"/>
              </w:tabs>
              <w:ind w:firstLine="354"/>
              <w:jc w:val="both"/>
            </w:pPr>
            <w:r w:rsidRPr="002A09F8">
              <w:t>Объект налогообложения при применении упрощенной системе налогообложения</w:t>
            </w:r>
          </w:p>
        </w:tc>
      </w:tr>
      <w:tr w:rsidR="007C0299" w:rsidRPr="007C0299" w:rsidTr="001F4C40">
        <w:tc>
          <w:tcPr>
            <w:tcW w:w="3190" w:type="dxa"/>
            <w:vMerge/>
          </w:tcPr>
          <w:p w:rsidR="002A09F8" w:rsidRPr="002A09F8" w:rsidRDefault="002A09F8" w:rsidP="009C7EE1">
            <w:pPr>
              <w:tabs>
                <w:tab w:val="center" w:pos="4677"/>
                <w:tab w:val="right" w:pos="9355"/>
              </w:tabs>
              <w:ind w:firstLine="284"/>
              <w:jc w:val="both"/>
            </w:pPr>
          </w:p>
        </w:tc>
        <w:tc>
          <w:tcPr>
            <w:tcW w:w="3581" w:type="dxa"/>
          </w:tcPr>
          <w:p w:rsidR="002A09F8" w:rsidRPr="002A09F8" w:rsidRDefault="002A09F8" w:rsidP="009C7EE1">
            <w:pPr>
              <w:tabs>
                <w:tab w:val="center" w:pos="4677"/>
                <w:tab w:val="right" w:pos="9355"/>
              </w:tabs>
              <w:ind w:firstLine="354"/>
              <w:jc w:val="both"/>
            </w:pPr>
            <w:r w:rsidRPr="002A09F8">
              <w:t>Доходы</w:t>
            </w:r>
          </w:p>
        </w:tc>
        <w:tc>
          <w:tcPr>
            <w:tcW w:w="2800" w:type="dxa"/>
          </w:tcPr>
          <w:p w:rsidR="002A09F8" w:rsidRPr="002A09F8" w:rsidRDefault="002A09F8" w:rsidP="009C7EE1">
            <w:pPr>
              <w:tabs>
                <w:tab w:val="center" w:pos="4677"/>
                <w:tab w:val="right" w:pos="9355"/>
              </w:tabs>
              <w:ind w:firstLine="354"/>
              <w:jc w:val="both"/>
            </w:pPr>
            <w:r w:rsidRPr="002A09F8">
              <w:t>Доходы, уменьшенные на величину расходов</w:t>
            </w:r>
          </w:p>
        </w:tc>
      </w:tr>
      <w:tr w:rsidR="007C0299" w:rsidRPr="007C0299" w:rsidTr="001F4C40">
        <w:tc>
          <w:tcPr>
            <w:tcW w:w="3190" w:type="dxa"/>
          </w:tcPr>
          <w:p w:rsidR="002A09F8" w:rsidRPr="002A09F8" w:rsidRDefault="002A09F8" w:rsidP="009C7EE1">
            <w:pPr>
              <w:tabs>
                <w:tab w:val="center" w:pos="4677"/>
                <w:tab w:val="right" w:pos="9355"/>
              </w:tabs>
              <w:ind w:firstLine="284"/>
              <w:jc w:val="both"/>
            </w:pPr>
            <w:r w:rsidRPr="002A09F8">
              <w:t>Доходы (выручка)</w:t>
            </w:r>
          </w:p>
        </w:tc>
        <w:tc>
          <w:tcPr>
            <w:tcW w:w="3581" w:type="dxa"/>
          </w:tcPr>
          <w:p w:rsidR="002A09F8" w:rsidRPr="002A09F8" w:rsidRDefault="002A09F8" w:rsidP="009C7EE1">
            <w:pPr>
              <w:tabs>
                <w:tab w:val="center" w:pos="4677"/>
                <w:tab w:val="right" w:pos="9355"/>
              </w:tabs>
              <w:ind w:firstLine="354"/>
              <w:jc w:val="both"/>
            </w:pPr>
            <w:r w:rsidRPr="002A09F8">
              <w:t>1</w:t>
            </w:r>
            <w:r w:rsidR="009C7EE1">
              <w:t xml:space="preserve"> </w:t>
            </w:r>
            <w:r w:rsidRPr="002A09F8">
              <w:t>048</w:t>
            </w:r>
            <w:r w:rsidR="009C7EE1">
              <w:t xml:space="preserve"> </w:t>
            </w:r>
            <w:r w:rsidRPr="002A09F8">
              <w:t>964</w:t>
            </w:r>
          </w:p>
        </w:tc>
        <w:tc>
          <w:tcPr>
            <w:tcW w:w="2800" w:type="dxa"/>
          </w:tcPr>
          <w:p w:rsidR="002A09F8" w:rsidRPr="002A09F8" w:rsidRDefault="002A09F8" w:rsidP="009C7EE1">
            <w:pPr>
              <w:tabs>
                <w:tab w:val="center" w:pos="4677"/>
                <w:tab w:val="right" w:pos="9355"/>
              </w:tabs>
              <w:ind w:firstLine="354"/>
              <w:jc w:val="both"/>
            </w:pPr>
            <w:r w:rsidRPr="002A09F8">
              <w:t>1</w:t>
            </w:r>
            <w:r w:rsidR="009C7EE1">
              <w:t xml:space="preserve"> </w:t>
            </w:r>
            <w:r w:rsidRPr="002A09F8">
              <w:t>048</w:t>
            </w:r>
            <w:r w:rsidR="009C7EE1">
              <w:t xml:space="preserve"> </w:t>
            </w:r>
            <w:r w:rsidRPr="002A09F8">
              <w:t>964</w:t>
            </w:r>
          </w:p>
        </w:tc>
      </w:tr>
      <w:tr w:rsidR="007C0299" w:rsidRPr="007C0299" w:rsidTr="001F4C40">
        <w:tc>
          <w:tcPr>
            <w:tcW w:w="3190" w:type="dxa"/>
          </w:tcPr>
          <w:p w:rsidR="002A09F8" w:rsidRPr="002A09F8" w:rsidRDefault="002A09F8" w:rsidP="009C7EE1">
            <w:pPr>
              <w:tabs>
                <w:tab w:val="center" w:pos="4677"/>
                <w:tab w:val="right" w:pos="9355"/>
              </w:tabs>
              <w:ind w:firstLine="284"/>
              <w:jc w:val="both"/>
            </w:pPr>
            <w:r w:rsidRPr="002A09F8">
              <w:t>Расходы</w:t>
            </w:r>
          </w:p>
        </w:tc>
        <w:tc>
          <w:tcPr>
            <w:tcW w:w="3581" w:type="dxa"/>
          </w:tcPr>
          <w:p w:rsidR="002A09F8" w:rsidRPr="002A09F8" w:rsidRDefault="002A09F8" w:rsidP="009C7EE1">
            <w:pPr>
              <w:tabs>
                <w:tab w:val="center" w:pos="4677"/>
                <w:tab w:val="right" w:pos="9355"/>
              </w:tabs>
              <w:ind w:firstLine="354"/>
              <w:jc w:val="both"/>
            </w:pPr>
            <w:r w:rsidRPr="002A09F8">
              <w:t>не принимаются</w:t>
            </w:r>
          </w:p>
        </w:tc>
        <w:tc>
          <w:tcPr>
            <w:tcW w:w="2800" w:type="dxa"/>
          </w:tcPr>
          <w:p w:rsidR="002A09F8" w:rsidRPr="002A09F8" w:rsidRDefault="002A09F8" w:rsidP="009C7EE1">
            <w:pPr>
              <w:tabs>
                <w:tab w:val="center" w:pos="4677"/>
                <w:tab w:val="right" w:pos="9355"/>
              </w:tabs>
              <w:ind w:firstLine="354"/>
              <w:jc w:val="both"/>
            </w:pPr>
            <w:r w:rsidRPr="002A09F8">
              <w:t>91</w:t>
            </w:r>
            <w:r w:rsidR="009C7EE1">
              <w:t xml:space="preserve"> </w:t>
            </w:r>
            <w:r w:rsidRPr="002A09F8">
              <w:t>865</w:t>
            </w:r>
          </w:p>
        </w:tc>
      </w:tr>
      <w:tr w:rsidR="007C0299" w:rsidRPr="007C0299" w:rsidTr="001F4C40">
        <w:tc>
          <w:tcPr>
            <w:tcW w:w="3190" w:type="dxa"/>
          </w:tcPr>
          <w:p w:rsidR="002A09F8" w:rsidRPr="002A09F8" w:rsidRDefault="002A09F8" w:rsidP="009C7EE1">
            <w:pPr>
              <w:tabs>
                <w:tab w:val="center" w:pos="4677"/>
                <w:tab w:val="right" w:pos="9355"/>
              </w:tabs>
              <w:ind w:firstLine="284"/>
              <w:jc w:val="both"/>
            </w:pPr>
            <w:r w:rsidRPr="002A09F8">
              <w:t>Налогооблагаемая база</w:t>
            </w:r>
          </w:p>
        </w:tc>
        <w:tc>
          <w:tcPr>
            <w:tcW w:w="3581" w:type="dxa"/>
          </w:tcPr>
          <w:p w:rsidR="002A09F8" w:rsidRPr="002A09F8" w:rsidRDefault="002A09F8" w:rsidP="009C7EE1">
            <w:pPr>
              <w:tabs>
                <w:tab w:val="center" w:pos="4677"/>
                <w:tab w:val="right" w:pos="9355"/>
              </w:tabs>
              <w:ind w:firstLine="354"/>
              <w:jc w:val="both"/>
            </w:pPr>
            <w:r w:rsidRPr="002A09F8">
              <w:t>1</w:t>
            </w:r>
            <w:r w:rsidR="009C7EE1">
              <w:t xml:space="preserve"> </w:t>
            </w:r>
            <w:r w:rsidRPr="002A09F8">
              <w:t>048</w:t>
            </w:r>
            <w:r w:rsidR="009C7EE1">
              <w:t xml:space="preserve"> </w:t>
            </w:r>
            <w:r w:rsidRPr="002A09F8">
              <w:t>964</w:t>
            </w:r>
          </w:p>
        </w:tc>
        <w:tc>
          <w:tcPr>
            <w:tcW w:w="2800" w:type="dxa"/>
          </w:tcPr>
          <w:p w:rsidR="002A09F8" w:rsidRPr="002A09F8" w:rsidRDefault="002A09F8" w:rsidP="009C7EE1">
            <w:pPr>
              <w:tabs>
                <w:tab w:val="center" w:pos="4677"/>
                <w:tab w:val="right" w:pos="9355"/>
              </w:tabs>
              <w:ind w:firstLine="354"/>
              <w:jc w:val="both"/>
            </w:pPr>
            <w:r w:rsidRPr="002A09F8">
              <w:t>135</w:t>
            </w:r>
            <w:r w:rsidR="009C7EE1">
              <w:t xml:space="preserve"> </w:t>
            </w:r>
            <w:r w:rsidRPr="002A09F8">
              <w:t>099</w:t>
            </w:r>
          </w:p>
        </w:tc>
      </w:tr>
      <w:tr w:rsidR="007C0299" w:rsidRPr="007C0299" w:rsidTr="001F4C40">
        <w:tc>
          <w:tcPr>
            <w:tcW w:w="3190" w:type="dxa"/>
          </w:tcPr>
          <w:p w:rsidR="002A09F8" w:rsidRPr="002A09F8" w:rsidRDefault="002A09F8" w:rsidP="009C7EE1">
            <w:pPr>
              <w:tabs>
                <w:tab w:val="center" w:pos="4677"/>
                <w:tab w:val="right" w:pos="9355"/>
              </w:tabs>
              <w:ind w:firstLine="284"/>
              <w:jc w:val="both"/>
            </w:pPr>
            <w:r w:rsidRPr="002A09F8">
              <w:t>Ставка налогообложения</w:t>
            </w:r>
          </w:p>
        </w:tc>
        <w:tc>
          <w:tcPr>
            <w:tcW w:w="3581" w:type="dxa"/>
          </w:tcPr>
          <w:p w:rsidR="002A09F8" w:rsidRPr="002A09F8" w:rsidRDefault="002A09F8" w:rsidP="009C7EE1">
            <w:pPr>
              <w:tabs>
                <w:tab w:val="center" w:pos="4677"/>
                <w:tab w:val="right" w:pos="9355"/>
              </w:tabs>
              <w:ind w:firstLine="354"/>
              <w:jc w:val="both"/>
            </w:pPr>
            <w:r w:rsidRPr="002A09F8">
              <w:t>6%</w:t>
            </w:r>
          </w:p>
        </w:tc>
        <w:tc>
          <w:tcPr>
            <w:tcW w:w="2800" w:type="dxa"/>
          </w:tcPr>
          <w:p w:rsidR="002A09F8" w:rsidRPr="002A09F8" w:rsidRDefault="002A09F8" w:rsidP="009C7EE1">
            <w:pPr>
              <w:tabs>
                <w:tab w:val="center" w:pos="4677"/>
                <w:tab w:val="right" w:pos="9355"/>
              </w:tabs>
              <w:ind w:firstLine="354"/>
              <w:jc w:val="both"/>
            </w:pPr>
            <w:r w:rsidRPr="002A09F8">
              <w:t>15%</w:t>
            </w:r>
          </w:p>
        </w:tc>
      </w:tr>
      <w:tr w:rsidR="007C0299" w:rsidRPr="007C0299" w:rsidTr="001F4C40">
        <w:tc>
          <w:tcPr>
            <w:tcW w:w="3190" w:type="dxa"/>
          </w:tcPr>
          <w:p w:rsidR="002A09F8" w:rsidRPr="002A09F8" w:rsidRDefault="002A09F8" w:rsidP="009C7EE1">
            <w:pPr>
              <w:tabs>
                <w:tab w:val="center" w:pos="4677"/>
                <w:tab w:val="right" w:pos="9355"/>
              </w:tabs>
              <w:ind w:firstLine="284"/>
              <w:jc w:val="both"/>
            </w:pPr>
            <w:r w:rsidRPr="002A09F8">
              <w:t>Исчисленная сумма налога</w:t>
            </w:r>
          </w:p>
        </w:tc>
        <w:tc>
          <w:tcPr>
            <w:tcW w:w="3581" w:type="dxa"/>
          </w:tcPr>
          <w:p w:rsidR="002A09F8" w:rsidRPr="002A09F8" w:rsidRDefault="002A09F8" w:rsidP="009C7EE1">
            <w:pPr>
              <w:tabs>
                <w:tab w:val="center" w:pos="4677"/>
                <w:tab w:val="right" w:pos="9355"/>
              </w:tabs>
              <w:ind w:firstLine="354"/>
              <w:jc w:val="both"/>
            </w:pPr>
            <w:r w:rsidRPr="002A09F8">
              <w:t>62</w:t>
            </w:r>
            <w:r w:rsidR="009C7EE1">
              <w:t xml:space="preserve"> </w:t>
            </w:r>
            <w:r w:rsidRPr="002A09F8">
              <w:t>938</w:t>
            </w:r>
          </w:p>
        </w:tc>
        <w:tc>
          <w:tcPr>
            <w:tcW w:w="2800" w:type="dxa"/>
          </w:tcPr>
          <w:p w:rsidR="002A09F8" w:rsidRPr="002A09F8" w:rsidRDefault="002A09F8" w:rsidP="009C7EE1">
            <w:pPr>
              <w:tabs>
                <w:tab w:val="center" w:pos="4677"/>
                <w:tab w:val="right" w:pos="9355"/>
              </w:tabs>
              <w:ind w:firstLine="354"/>
              <w:jc w:val="both"/>
            </w:pPr>
            <w:r w:rsidRPr="002A09F8">
              <w:t>20</w:t>
            </w:r>
            <w:r w:rsidR="009C7EE1">
              <w:t xml:space="preserve"> </w:t>
            </w:r>
            <w:r w:rsidRPr="002A09F8">
              <w:t>265</w:t>
            </w:r>
          </w:p>
        </w:tc>
      </w:tr>
      <w:tr w:rsidR="007C0299" w:rsidRPr="007C0299" w:rsidTr="001F4C40">
        <w:tc>
          <w:tcPr>
            <w:tcW w:w="3190" w:type="dxa"/>
          </w:tcPr>
          <w:p w:rsidR="002A09F8" w:rsidRPr="002A09F8" w:rsidRDefault="002A09F8" w:rsidP="009C7EE1">
            <w:pPr>
              <w:tabs>
                <w:tab w:val="center" w:pos="4677"/>
                <w:tab w:val="right" w:pos="9355"/>
              </w:tabs>
              <w:ind w:firstLine="284"/>
              <w:jc w:val="both"/>
            </w:pPr>
            <w:r w:rsidRPr="002A09F8">
              <w:t>Сумма уплаченных страховых взносов</w:t>
            </w:r>
          </w:p>
        </w:tc>
        <w:tc>
          <w:tcPr>
            <w:tcW w:w="3581" w:type="dxa"/>
          </w:tcPr>
          <w:p w:rsidR="002A09F8" w:rsidRPr="002A09F8" w:rsidRDefault="002A09F8" w:rsidP="009C7EE1">
            <w:pPr>
              <w:tabs>
                <w:tab w:val="center" w:pos="4677"/>
                <w:tab w:val="right" w:pos="9355"/>
              </w:tabs>
              <w:ind w:firstLine="354"/>
              <w:jc w:val="both"/>
            </w:pPr>
            <w:r w:rsidRPr="002A09F8">
              <w:t>31</w:t>
            </w:r>
            <w:r w:rsidR="009C7EE1">
              <w:t xml:space="preserve"> </w:t>
            </w:r>
            <w:r w:rsidRPr="002A09F8">
              <w:t>469</w:t>
            </w:r>
          </w:p>
        </w:tc>
        <w:tc>
          <w:tcPr>
            <w:tcW w:w="2800" w:type="dxa"/>
          </w:tcPr>
          <w:p w:rsidR="002A09F8" w:rsidRPr="002A09F8" w:rsidRDefault="002A09F8" w:rsidP="009C7EE1">
            <w:pPr>
              <w:tabs>
                <w:tab w:val="center" w:pos="4677"/>
                <w:tab w:val="right" w:pos="9355"/>
              </w:tabs>
              <w:ind w:firstLine="354"/>
              <w:jc w:val="both"/>
            </w:pPr>
            <w:r w:rsidRPr="002A09F8">
              <w:t>-</w:t>
            </w:r>
          </w:p>
        </w:tc>
      </w:tr>
      <w:tr w:rsidR="007C0299" w:rsidRPr="007C0299" w:rsidTr="001F4C40">
        <w:tc>
          <w:tcPr>
            <w:tcW w:w="3190" w:type="dxa"/>
          </w:tcPr>
          <w:p w:rsidR="002A09F8" w:rsidRPr="002A09F8" w:rsidRDefault="002A09F8" w:rsidP="009C7EE1">
            <w:pPr>
              <w:tabs>
                <w:tab w:val="center" w:pos="4677"/>
                <w:tab w:val="right" w:pos="9355"/>
              </w:tabs>
              <w:ind w:firstLine="284"/>
              <w:jc w:val="both"/>
            </w:pPr>
            <w:r w:rsidRPr="002A09F8">
              <w:t>Сумма налога к уплате</w:t>
            </w:r>
          </w:p>
        </w:tc>
        <w:tc>
          <w:tcPr>
            <w:tcW w:w="3581" w:type="dxa"/>
          </w:tcPr>
          <w:p w:rsidR="002A09F8" w:rsidRPr="002A09F8" w:rsidRDefault="002A09F8" w:rsidP="009C7EE1">
            <w:pPr>
              <w:tabs>
                <w:tab w:val="center" w:pos="4677"/>
                <w:tab w:val="right" w:pos="9355"/>
              </w:tabs>
              <w:ind w:firstLine="354"/>
              <w:jc w:val="both"/>
            </w:pPr>
            <w:r w:rsidRPr="002A09F8">
              <w:t>31</w:t>
            </w:r>
            <w:r w:rsidR="009C7EE1">
              <w:t xml:space="preserve"> </w:t>
            </w:r>
            <w:r w:rsidRPr="002A09F8">
              <w:t>469</w:t>
            </w:r>
          </w:p>
        </w:tc>
        <w:tc>
          <w:tcPr>
            <w:tcW w:w="2800" w:type="dxa"/>
          </w:tcPr>
          <w:p w:rsidR="002A09F8" w:rsidRPr="002A09F8" w:rsidRDefault="002A09F8" w:rsidP="009C7EE1">
            <w:pPr>
              <w:tabs>
                <w:tab w:val="center" w:pos="4677"/>
                <w:tab w:val="right" w:pos="9355"/>
              </w:tabs>
              <w:ind w:firstLine="354"/>
              <w:jc w:val="both"/>
            </w:pPr>
            <w:r w:rsidRPr="002A09F8">
              <w:t>20</w:t>
            </w:r>
            <w:r w:rsidR="009C7EE1">
              <w:t xml:space="preserve"> </w:t>
            </w:r>
            <w:r w:rsidRPr="002A09F8">
              <w:t>265</w:t>
            </w:r>
          </w:p>
        </w:tc>
      </w:tr>
    </w:tbl>
    <w:p w:rsidR="002A09F8" w:rsidRPr="002A09F8" w:rsidRDefault="002A09F8" w:rsidP="002A09F8">
      <w:pPr>
        <w:spacing w:line="360" w:lineRule="auto"/>
        <w:ind w:firstLine="709"/>
        <w:jc w:val="both"/>
        <w:rPr>
          <w:sz w:val="28"/>
          <w:szCs w:val="28"/>
        </w:rPr>
      </w:pPr>
      <w:r w:rsidRPr="002A09F8">
        <w:rPr>
          <w:sz w:val="28"/>
          <w:szCs w:val="28"/>
        </w:rPr>
        <w:t xml:space="preserve">Таким образом, если бы ООО «Полиграфия» применяло объект налогообложения в виде доходов, уменьшенных на величину расходов, сумма единого налога, исчисленного за период, была бы меньше на 11204 рублей (31469–20265 рублей), чем фактически исчисленная сумма налога при применении объекта налогообложения «доходы». </w:t>
      </w:r>
    </w:p>
    <w:p w:rsidR="009C7EE1" w:rsidRDefault="002A09F8" w:rsidP="009C7EE1">
      <w:pPr>
        <w:spacing w:line="360" w:lineRule="auto"/>
        <w:ind w:firstLine="709"/>
        <w:jc w:val="both"/>
        <w:rPr>
          <w:sz w:val="28"/>
          <w:szCs w:val="28"/>
        </w:rPr>
      </w:pPr>
      <w:r w:rsidRPr="002A09F8">
        <w:rPr>
          <w:sz w:val="28"/>
          <w:szCs w:val="28"/>
        </w:rPr>
        <w:t>Анализируя данные таблицы 1, можно сделать вывод, что организацией выбрана не самая оптимальная система налогообложения. Если бы организация применяла объект налогообложения «доходы, уменьшенные на величину расходов» по ставке 15 %, налоговая нагрузка на предприятии снизилась бы на 11204 рублей.</w:t>
      </w:r>
      <w:r w:rsidR="009C7EE1">
        <w:rPr>
          <w:sz w:val="28"/>
          <w:szCs w:val="28"/>
        </w:rPr>
        <w:br w:type="page"/>
      </w:r>
    </w:p>
    <w:p w:rsidR="002A09F8" w:rsidRPr="009C7EE1" w:rsidRDefault="002A09F8" w:rsidP="009C7EE1">
      <w:pPr>
        <w:pStyle w:val="a6"/>
        <w:keepNext/>
        <w:keepLines/>
        <w:numPr>
          <w:ilvl w:val="0"/>
          <w:numId w:val="25"/>
        </w:numPr>
        <w:spacing w:line="360" w:lineRule="auto"/>
        <w:jc w:val="center"/>
        <w:outlineLvl w:val="0"/>
        <w:rPr>
          <w:rFonts w:ascii="Times New Roman" w:hAnsi="Times New Roman"/>
          <w:bCs/>
          <w:sz w:val="28"/>
        </w:rPr>
      </w:pPr>
      <w:bookmarkStart w:id="7" w:name="_Toc435295511"/>
      <w:bookmarkStart w:id="8" w:name="_Toc435429267"/>
      <w:r w:rsidRPr="009C7EE1">
        <w:rPr>
          <w:rFonts w:ascii="Times New Roman" w:hAnsi="Times New Roman"/>
          <w:bCs/>
          <w:sz w:val="28"/>
        </w:rPr>
        <w:lastRenderedPageBreak/>
        <w:t>З</w:t>
      </w:r>
      <w:r w:rsidR="009C7EE1" w:rsidRPr="009C7EE1">
        <w:rPr>
          <w:rFonts w:ascii="Times New Roman" w:hAnsi="Times New Roman"/>
          <w:bCs/>
          <w:sz w:val="28"/>
        </w:rPr>
        <w:t xml:space="preserve">АДАЧА </w:t>
      </w:r>
      <w:r w:rsidRPr="009C7EE1">
        <w:rPr>
          <w:rFonts w:ascii="Times New Roman" w:hAnsi="Times New Roman"/>
          <w:bCs/>
          <w:sz w:val="28"/>
        </w:rPr>
        <w:t>8</w:t>
      </w:r>
      <w:bookmarkEnd w:id="7"/>
      <w:bookmarkEnd w:id="8"/>
    </w:p>
    <w:p w:rsidR="002A09F8" w:rsidRPr="002A09F8" w:rsidRDefault="002A09F8" w:rsidP="002A09F8">
      <w:pPr>
        <w:spacing w:line="360" w:lineRule="auto"/>
        <w:ind w:firstLine="709"/>
        <w:jc w:val="both"/>
        <w:rPr>
          <w:sz w:val="28"/>
          <w:szCs w:val="28"/>
        </w:rPr>
      </w:pPr>
      <w:r w:rsidRPr="002A09F8">
        <w:rPr>
          <w:sz w:val="28"/>
          <w:szCs w:val="28"/>
        </w:rPr>
        <w:t>Предприятие игорного бизнеса на 1 сентября 2015 г. имело 10 игровых автоматов, шесть бильярдных столов и три теннисных стола.</w:t>
      </w:r>
    </w:p>
    <w:p w:rsidR="002A09F8" w:rsidRPr="002A09F8" w:rsidRDefault="002A09F8" w:rsidP="002A09F8">
      <w:pPr>
        <w:spacing w:line="360" w:lineRule="auto"/>
        <w:ind w:firstLine="709"/>
        <w:jc w:val="both"/>
        <w:rPr>
          <w:sz w:val="28"/>
          <w:szCs w:val="28"/>
        </w:rPr>
      </w:pPr>
      <w:r w:rsidRPr="002A09F8">
        <w:rPr>
          <w:sz w:val="28"/>
          <w:szCs w:val="28"/>
        </w:rPr>
        <w:t>9 сентября того же года один игровой автомат выбыл, а 20 сентября было установлено еще три бильярдных стола.</w:t>
      </w:r>
    </w:p>
    <w:p w:rsidR="002A09F8" w:rsidRPr="002A09F8" w:rsidRDefault="002A09F8" w:rsidP="002A09F8">
      <w:pPr>
        <w:spacing w:line="360" w:lineRule="auto"/>
        <w:ind w:firstLine="709"/>
        <w:jc w:val="both"/>
        <w:rPr>
          <w:sz w:val="28"/>
          <w:szCs w:val="28"/>
        </w:rPr>
      </w:pPr>
      <w:r w:rsidRPr="002A09F8">
        <w:rPr>
          <w:sz w:val="28"/>
          <w:szCs w:val="28"/>
        </w:rPr>
        <w:t>Необходимо рассчитать сумму налога, которую должно уплатить игорное заведение, если ставки налога в регионе приняты на максимальном уровне.</w:t>
      </w:r>
    </w:p>
    <w:p w:rsidR="002A09F8" w:rsidRPr="002A09F8" w:rsidRDefault="002A09F8" w:rsidP="003A2B86">
      <w:pPr>
        <w:spacing w:line="360" w:lineRule="auto"/>
        <w:ind w:firstLine="709"/>
        <w:jc w:val="both"/>
        <w:rPr>
          <w:sz w:val="28"/>
          <w:szCs w:val="28"/>
        </w:rPr>
      </w:pPr>
      <w:r w:rsidRPr="002A09F8">
        <w:rPr>
          <w:sz w:val="28"/>
          <w:szCs w:val="28"/>
        </w:rPr>
        <w:t>Решение:</w:t>
      </w:r>
    </w:p>
    <w:p w:rsidR="002A09F8" w:rsidRPr="002A09F8" w:rsidRDefault="002A09F8" w:rsidP="002A09F8">
      <w:pPr>
        <w:spacing w:line="360" w:lineRule="auto"/>
        <w:ind w:firstLine="709"/>
        <w:jc w:val="both"/>
        <w:rPr>
          <w:sz w:val="28"/>
          <w:szCs w:val="28"/>
        </w:rPr>
      </w:pPr>
      <w:r w:rsidRPr="002A09F8">
        <w:rPr>
          <w:sz w:val="28"/>
          <w:szCs w:val="28"/>
        </w:rPr>
        <w:t>Действующие ставки налогов на игорный бизнес:</w:t>
      </w:r>
    </w:p>
    <w:p w:rsidR="002A09F8" w:rsidRPr="002A09F8" w:rsidRDefault="002A09F8" w:rsidP="002A09F8">
      <w:pPr>
        <w:numPr>
          <w:ilvl w:val="0"/>
          <w:numId w:val="22"/>
        </w:numPr>
        <w:spacing w:line="360" w:lineRule="auto"/>
        <w:ind w:left="0" w:firstLine="709"/>
        <w:contextualSpacing/>
        <w:jc w:val="both"/>
        <w:rPr>
          <w:sz w:val="28"/>
          <w:szCs w:val="28"/>
        </w:rPr>
      </w:pPr>
      <w:r w:rsidRPr="002A09F8">
        <w:rPr>
          <w:sz w:val="28"/>
          <w:szCs w:val="28"/>
        </w:rPr>
        <w:t xml:space="preserve">за один игровой стол </w:t>
      </w:r>
      <w:r w:rsidR="006B2736">
        <w:rPr>
          <w:sz w:val="28"/>
          <w:szCs w:val="28"/>
        </w:rPr>
        <w:t>–</w:t>
      </w:r>
      <w:r w:rsidRPr="002A09F8">
        <w:rPr>
          <w:sz w:val="28"/>
          <w:szCs w:val="28"/>
        </w:rPr>
        <w:t xml:space="preserve"> от 25</w:t>
      </w:r>
      <w:r w:rsidR="009C7EE1">
        <w:rPr>
          <w:sz w:val="28"/>
          <w:szCs w:val="28"/>
        </w:rPr>
        <w:t xml:space="preserve"> </w:t>
      </w:r>
      <w:r w:rsidRPr="002A09F8">
        <w:rPr>
          <w:sz w:val="28"/>
          <w:szCs w:val="28"/>
        </w:rPr>
        <w:t>000 до 125</w:t>
      </w:r>
      <w:r w:rsidR="009C7EE1">
        <w:rPr>
          <w:sz w:val="28"/>
          <w:szCs w:val="28"/>
        </w:rPr>
        <w:t xml:space="preserve"> </w:t>
      </w:r>
      <w:r w:rsidRPr="002A09F8">
        <w:rPr>
          <w:sz w:val="28"/>
          <w:szCs w:val="28"/>
        </w:rPr>
        <w:t>000 рублей;</w:t>
      </w:r>
    </w:p>
    <w:p w:rsidR="002A09F8" w:rsidRPr="002A09F8" w:rsidRDefault="002A09F8" w:rsidP="002A09F8">
      <w:pPr>
        <w:numPr>
          <w:ilvl w:val="0"/>
          <w:numId w:val="22"/>
        </w:numPr>
        <w:spacing w:line="360" w:lineRule="auto"/>
        <w:ind w:left="0" w:firstLine="709"/>
        <w:contextualSpacing/>
        <w:jc w:val="both"/>
        <w:rPr>
          <w:sz w:val="28"/>
          <w:szCs w:val="28"/>
        </w:rPr>
      </w:pPr>
      <w:r w:rsidRPr="002A09F8">
        <w:rPr>
          <w:sz w:val="28"/>
          <w:szCs w:val="28"/>
        </w:rPr>
        <w:t xml:space="preserve">за один игровой автомат </w:t>
      </w:r>
      <w:r w:rsidR="006B2736">
        <w:rPr>
          <w:sz w:val="28"/>
          <w:szCs w:val="28"/>
        </w:rPr>
        <w:t>–</w:t>
      </w:r>
      <w:r w:rsidRPr="002A09F8">
        <w:rPr>
          <w:sz w:val="28"/>
          <w:szCs w:val="28"/>
        </w:rPr>
        <w:t xml:space="preserve"> от 1</w:t>
      </w:r>
      <w:r w:rsidR="009C7EE1">
        <w:rPr>
          <w:sz w:val="28"/>
          <w:szCs w:val="28"/>
        </w:rPr>
        <w:t xml:space="preserve"> </w:t>
      </w:r>
      <w:r w:rsidRPr="002A09F8">
        <w:rPr>
          <w:sz w:val="28"/>
          <w:szCs w:val="28"/>
        </w:rPr>
        <w:t>500 до 7</w:t>
      </w:r>
      <w:r w:rsidR="009C7EE1">
        <w:rPr>
          <w:sz w:val="28"/>
          <w:szCs w:val="28"/>
        </w:rPr>
        <w:t xml:space="preserve"> </w:t>
      </w:r>
      <w:r w:rsidRPr="002A09F8">
        <w:rPr>
          <w:sz w:val="28"/>
          <w:szCs w:val="28"/>
        </w:rPr>
        <w:t xml:space="preserve">500 рублей </w:t>
      </w:r>
      <w:r w:rsidRPr="002A09F8">
        <w:rPr>
          <w:rFonts w:eastAsia="Calibri"/>
          <w:sz w:val="28"/>
          <w:szCs w:val="28"/>
          <w:lang w:eastAsia="en-US"/>
        </w:rPr>
        <w:t>[4]</w:t>
      </w:r>
      <w:r w:rsidRPr="002A09F8">
        <w:rPr>
          <w:sz w:val="28"/>
          <w:szCs w:val="28"/>
        </w:rPr>
        <w:t>.</w:t>
      </w:r>
    </w:p>
    <w:p w:rsidR="002A09F8" w:rsidRPr="002A09F8" w:rsidRDefault="002A09F8" w:rsidP="002A09F8">
      <w:pPr>
        <w:spacing w:line="360" w:lineRule="auto"/>
        <w:ind w:firstLine="709"/>
        <w:jc w:val="both"/>
        <w:rPr>
          <w:sz w:val="28"/>
          <w:szCs w:val="28"/>
        </w:rPr>
      </w:pPr>
      <w:r w:rsidRPr="002A09F8">
        <w:rPr>
          <w:sz w:val="28"/>
          <w:szCs w:val="28"/>
        </w:rPr>
        <w:t xml:space="preserve">Игра в бильярд или теннис не является азартной игрой. Азартными признаются основанные на риске соглашения о выигрыше. Они заключаются между двумя или несколькими участниками, в том числе и с организатором игорного заведения. Причем согласно статье 364 НК правила устанавливает именно организатор игорного заведения. То есть для признания бильярдных столов объектами налогообложения налогом на игорный бизнес, в таком заведении должна быть касса тотализатора, где принимаются ставки и определяется сумма выигрыша. При этом объектом налогообложения будет являться касса тотализатора (пп. 3 п. 1 статьи 366 НК) </w:t>
      </w:r>
      <w:r w:rsidRPr="002A09F8">
        <w:rPr>
          <w:rFonts w:eastAsia="Calibri"/>
          <w:sz w:val="28"/>
          <w:szCs w:val="28"/>
          <w:lang w:eastAsia="en-US"/>
        </w:rPr>
        <w:t>[1]</w:t>
      </w:r>
      <w:r w:rsidRPr="002A09F8">
        <w:rPr>
          <w:sz w:val="28"/>
          <w:szCs w:val="28"/>
        </w:rPr>
        <w:t>.</w:t>
      </w:r>
    </w:p>
    <w:p w:rsidR="002A09F8" w:rsidRPr="002A09F8" w:rsidRDefault="002A09F8" w:rsidP="002A09F8">
      <w:pPr>
        <w:spacing w:line="360" w:lineRule="auto"/>
        <w:ind w:firstLine="709"/>
        <w:jc w:val="both"/>
        <w:rPr>
          <w:sz w:val="28"/>
          <w:szCs w:val="28"/>
        </w:rPr>
      </w:pPr>
      <w:r w:rsidRPr="002A09F8">
        <w:rPr>
          <w:sz w:val="28"/>
          <w:szCs w:val="28"/>
        </w:rPr>
        <w:t xml:space="preserve">Если новый объект будет установлен после 15 числа текущего календарного месяца, то сумма налога по этому объекту (этим объектам) за этот налоговый период будет определяться как произведение количества данных объектов налогообложения и одной второй ставки налога, установленной для этих объектов налогообложения </w:t>
      </w:r>
      <w:r w:rsidRPr="002A09F8">
        <w:rPr>
          <w:rFonts w:eastAsia="Calibri"/>
          <w:sz w:val="28"/>
          <w:szCs w:val="28"/>
          <w:lang w:eastAsia="en-US"/>
        </w:rPr>
        <w:t>[1]</w:t>
      </w:r>
      <w:r w:rsidRPr="002A09F8">
        <w:rPr>
          <w:sz w:val="28"/>
          <w:szCs w:val="28"/>
        </w:rPr>
        <w:t>.</w:t>
      </w:r>
    </w:p>
    <w:p w:rsidR="002A09F8" w:rsidRPr="002A09F8" w:rsidRDefault="002A09F8" w:rsidP="002A09F8">
      <w:pPr>
        <w:spacing w:before="240" w:line="360" w:lineRule="auto"/>
        <w:jc w:val="both"/>
        <w:rPr>
          <w:sz w:val="28"/>
          <w:szCs w:val="28"/>
        </w:rPr>
      </w:pPr>
      <w:r w:rsidRPr="002A09F8">
        <w:rPr>
          <w:sz w:val="28"/>
          <w:szCs w:val="28"/>
        </w:rPr>
        <w:t>Налог=9*7</w:t>
      </w:r>
      <w:r w:rsidR="009C7EE1">
        <w:rPr>
          <w:sz w:val="28"/>
          <w:szCs w:val="28"/>
        </w:rPr>
        <w:t xml:space="preserve"> </w:t>
      </w:r>
      <w:r w:rsidRPr="002A09F8">
        <w:rPr>
          <w:sz w:val="28"/>
          <w:szCs w:val="28"/>
        </w:rPr>
        <w:t>500+1*1/2*7</w:t>
      </w:r>
      <w:r w:rsidR="009C7EE1">
        <w:rPr>
          <w:sz w:val="28"/>
          <w:szCs w:val="28"/>
        </w:rPr>
        <w:t xml:space="preserve"> </w:t>
      </w:r>
      <w:r w:rsidRPr="002A09F8">
        <w:rPr>
          <w:sz w:val="28"/>
          <w:szCs w:val="28"/>
        </w:rPr>
        <w:t>500=67</w:t>
      </w:r>
      <w:r w:rsidR="009C7EE1">
        <w:rPr>
          <w:sz w:val="28"/>
          <w:szCs w:val="28"/>
        </w:rPr>
        <w:t xml:space="preserve"> </w:t>
      </w:r>
      <w:r w:rsidRPr="002A09F8">
        <w:rPr>
          <w:sz w:val="28"/>
          <w:szCs w:val="28"/>
        </w:rPr>
        <w:t>500+3</w:t>
      </w:r>
      <w:r w:rsidR="009C7EE1">
        <w:rPr>
          <w:sz w:val="28"/>
          <w:szCs w:val="28"/>
        </w:rPr>
        <w:t xml:space="preserve"> </w:t>
      </w:r>
      <w:r w:rsidRPr="002A09F8">
        <w:rPr>
          <w:sz w:val="28"/>
          <w:szCs w:val="28"/>
        </w:rPr>
        <w:t>750=71</w:t>
      </w:r>
      <w:r w:rsidR="009C7EE1">
        <w:rPr>
          <w:sz w:val="28"/>
          <w:szCs w:val="28"/>
        </w:rPr>
        <w:t xml:space="preserve"> </w:t>
      </w:r>
      <w:r w:rsidRPr="002A09F8">
        <w:rPr>
          <w:sz w:val="28"/>
          <w:szCs w:val="28"/>
        </w:rPr>
        <w:t>250</w:t>
      </w:r>
      <w:r w:rsidR="009C7EE1">
        <w:rPr>
          <w:sz w:val="28"/>
          <w:szCs w:val="28"/>
        </w:rPr>
        <w:t xml:space="preserve"> руб.</w:t>
      </w:r>
    </w:p>
    <w:p w:rsidR="009C7EE1" w:rsidRDefault="002A09F8" w:rsidP="009C7EE1">
      <w:pPr>
        <w:spacing w:before="240" w:line="360" w:lineRule="auto"/>
        <w:jc w:val="both"/>
        <w:rPr>
          <w:sz w:val="28"/>
          <w:szCs w:val="28"/>
        </w:rPr>
      </w:pPr>
      <w:r w:rsidRPr="002A09F8">
        <w:rPr>
          <w:sz w:val="28"/>
          <w:szCs w:val="28"/>
        </w:rPr>
        <w:t>Ответ: сумма налога 71 250 руб.</w:t>
      </w:r>
      <w:r w:rsidR="009C7EE1">
        <w:rPr>
          <w:sz w:val="28"/>
          <w:szCs w:val="28"/>
        </w:rPr>
        <w:br w:type="page"/>
      </w:r>
    </w:p>
    <w:p w:rsidR="002A09F8" w:rsidRPr="002A09F8" w:rsidRDefault="002A09F8" w:rsidP="002A09F8">
      <w:pPr>
        <w:keepNext/>
        <w:keepLines/>
        <w:spacing w:line="360" w:lineRule="auto"/>
        <w:jc w:val="center"/>
        <w:outlineLvl w:val="0"/>
        <w:rPr>
          <w:bCs/>
          <w:sz w:val="28"/>
        </w:rPr>
      </w:pPr>
      <w:bookmarkStart w:id="9" w:name="_Toc435295512"/>
      <w:bookmarkStart w:id="10" w:name="_Toc435429268"/>
      <w:r w:rsidRPr="002A09F8">
        <w:rPr>
          <w:bCs/>
          <w:sz w:val="28"/>
        </w:rPr>
        <w:lastRenderedPageBreak/>
        <w:t>З</w:t>
      </w:r>
      <w:r w:rsidR="009C7EE1">
        <w:rPr>
          <w:bCs/>
          <w:sz w:val="28"/>
        </w:rPr>
        <w:t>АКЛЮЧЕНИЕ</w:t>
      </w:r>
      <w:bookmarkEnd w:id="9"/>
      <w:bookmarkEnd w:id="10"/>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Сущность упрощенной системы налогообложения заключается в том, что уплата ряда налогов налогоплательщиками, перешедшими на упрощенную систему налогообложения, заменяется уплатой единого налога, исчисляемого в порядке, установленном НК РФ. Согласно ст. 346.11 НК РФ организации, применяющие упрощенную систему налогообложения, освобождаются от уплаты налога на прибыль организаций, налога на имущество организаций, и налога на добавленную стоимость (за исключением НДС, уплачиваемого при ввозе товаров на таможенную территорию Российской Федерации).</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 xml:space="preserve">Преимущества УСН: </w:t>
      </w:r>
    </w:p>
    <w:p w:rsidR="002A09F8" w:rsidRPr="002A09F8" w:rsidRDefault="009C7EE1" w:rsidP="002A09F8">
      <w:pPr>
        <w:autoSpaceDE w:val="0"/>
        <w:autoSpaceDN w:val="0"/>
        <w:adjustRightInd w:val="0"/>
        <w:spacing w:line="360" w:lineRule="auto"/>
        <w:ind w:firstLine="709"/>
        <w:jc w:val="both"/>
        <w:rPr>
          <w:rFonts w:eastAsia="Calibri"/>
          <w:sz w:val="28"/>
          <w:szCs w:val="28"/>
          <w:lang w:eastAsia="en-US"/>
        </w:rPr>
      </w:pPr>
      <w:r>
        <w:rPr>
          <w:rFonts w:eastAsia="Calibri"/>
          <w:sz w:val="28"/>
          <w:szCs w:val="28"/>
          <w:lang w:eastAsia="en-US"/>
        </w:rPr>
        <w:t>-</w:t>
      </w:r>
      <w:r>
        <w:rPr>
          <w:rFonts w:eastAsia="Calibri"/>
          <w:sz w:val="28"/>
          <w:szCs w:val="28"/>
          <w:lang w:eastAsia="en-US"/>
        </w:rPr>
        <w:tab/>
      </w:r>
      <w:r w:rsidR="002A09F8" w:rsidRPr="002A09F8">
        <w:rPr>
          <w:rFonts w:eastAsia="Calibri"/>
          <w:sz w:val="28"/>
          <w:szCs w:val="28"/>
          <w:lang w:eastAsia="en-US"/>
        </w:rPr>
        <w:t>упрощенное ведение бухгалтерского учета;</w:t>
      </w:r>
    </w:p>
    <w:p w:rsidR="002A09F8" w:rsidRPr="002A09F8" w:rsidRDefault="009C7EE1" w:rsidP="002A09F8">
      <w:pPr>
        <w:autoSpaceDE w:val="0"/>
        <w:autoSpaceDN w:val="0"/>
        <w:adjustRightInd w:val="0"/>
        <w:spacing w:line="360" w:lineRule="auto"/>
        <w:ind w:firstLine="709"/>
        <w:jc w:val="both"/>
        <w:rPr>
          <w:rFonts w:eastAsia="Calibri"/>
          <w:sz w:val="28"/>
          <w:szCs w:val="28"/>
          <w:lang w:eastAsia="en-US"/>
        </w:rPr>
      </w:pPr>
      <w:r>
        <w:rPr>
          <w:rFonts w:eastAsia="Calibri"/>
          <w:sz w:val="28"/>
          <w:szCs w:val="28"/>
          <w:lang w:eastAsia="en-US"/>
        </w:rPr>
        <w:t>-</w:t>
      </w:r>
      <w:r>
        <w:rPr>
          <w:rFonts w:eastAsia="Calibri"/>
          <w:sz w:val="28"/>
          <w:szCs w:val="28"/>
          <w:lang w:eastAsia="en-US"/>
        </w:rPr>
        <w:tab/>
      </w:r>
      <w:r w:rsidR="002A09F8" w:rsidRPr="002A09F8">
        <w:rPr>
          <w:rFonts w:eastAsia="Calibri"/>
          <w:sz w:val="28"/>
          <w:szCs w:val="28"/>
          <w:lang w:eastAsia="en-US"/>
        </w:rPr>
        <w:t xml:space="preserve">упрощенное ведение налогового учета; </w:t>
      </w:r>
    </w:p>
    <w:p w:rsidR="002A09F8" w:rsidRPr="002A09F8" w:rsidRDefault="009C7EE1" w:rsidP="002A09F8">
      <w:pPr>
        <w:autoSpaceDE w:val="0"/>
        <w:autoSpaceDN w:val="0"/>
        <w:adjustRightInd w:val="0"/>
        <w:spacing w:line="360" w:lineRule="auto"/>
        <w:ind w:firstLine="709"/>
        <w:jc w:val="both"/>
        <w:rPr>
          <w:rFonts w:eastAsia="Calibri"/>
          <w:sz w:val="28"/>
          <w:szCs w:val="28"/>
          <w:lang w:eastAsia="en-US"/>
        </w:rPr>
      </w:pPr>
      <w:r>
        <w:rPr>
          <w:rFonts w:eastAsia="Calibri"/>
          <w:sz w:val="28"/>
          <w:szCs w:val="28"/>
          <w:lang w:eastAsia="en-US"/>
        </w:rPr>
        <w:t>-</w:t>
      </w:r>
      <w:r>
        <w:rPr>
          <w:rFonts w:eastAsia="Calibri"/>
          <w:sz w:val="28"/>
          <w:szCs w:val="28"/>
          <w:lang w:eastAsia="en-US"/>
        </w:rPr>
        <w:tab/>
      </w:r>
      <w:r w:rsidR="002A09F8" w:rsidRPr="002A09F8">
        <w:rPr>
          <w:rFonts w:eastAsia="Calibri"/>
          <w:sz w:val="28"/>
          <w:szCs w:val="28"/>
          <w:lang w:eastAsia="en-US"/>
        </w:rPr>
        <w:t xml:space="preserve">отсутствие необходимости предоставления бухгалтерской отчетности в ИФНС;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w:t>
      </w:r>
      <w:r w:rsidR="009C7EE1">
        <w:rPr>
          <w:rFonts w:eastAsia="Calibri"/>
          <w:sz w:val="28"/>
          <w:szCs w:val="28"/>
          <w:lang w:eastAsia="en-US"/>
        </w:rPr>
        <w:tab/>
      </w:r>
      <w:r w:rsidRPr="002A09F8">
        <w:rPr>
          <w:rFonts w:eastAsia="Calibri"/>
          <w:sz w:val="28"/>
          <w:szCs w:val="28"/>
          <w:lang w:eastAsia="en-US"/>
        </w:rPr>
        <w:t xml:space="preserve">возможность выбрать объект налогообложения (доход 6% или доход минус расход 15%); </w:t>
      </w:r>
    </w:p>
    <w:p w:rsidR="002A09F8" w:rsidRPr="002A09F8" w:rsidRDefault="009C7EE1" w:rsidP="002A09F8">
      <w:pPr>
        <w:autoSpaceDE w:val="0"/>
        <w:autoSpaceDN w:val="0"/>
        <w:adjustRightInd w:val="0"/>
        <w:spacing w:line="360" w:lineRule="auto"/>
        <w:ind w:firstLine="709"/>
        <w:jc w:val="both"/>
        <w:rPr>
          <w:rFonts w:eastAsia="Calibri"/>
          <w:sz w:val="28"/>
          <w:szCs w:val="28"/>
          <w:lang w:eastAsia="en-US"/>
        </w:rPr>
      </w:pPr>
      <w:r>
        <w:rPr>
          <w:rFonts w:eastAsia="Calibri"/>
          <w:sz w:val="28"/>
          <w:szCs w:val="28"/>
          <w:lang w:eastAsia="en-US"/>
        </w:rPr>
        <w:t>-</w:t>
      </w:r>
      <w:r>
        <w:rPr>
          <w:rFonts w:eastAsia="Calibri"/>
          <w:sz w:val="28"/>
          <w:szCs w:val="28"/>
          <w:lang w:eastAsia="en-US"/>
        </w:rPr>
        <w:tab/>
      </w:r>
      <w:r w:rsidR="002A09F8" w:rsidRPr="002A09F8">
        <w:rPr>
          <w:rFonts w:eastAsia="Calibri"/>
          <w:sz w:val="28"/>
          <w:szCs w:val="28"/>
          <w:lang w:eastAsia="en-US"/>
        </w:rPr>
        <w:t xml:space="preserve">три налога заменяются на один; </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w:t>
      </w:r>
      <w:r w:rsidR="009C7EE1">
        <w:rPr>
          <w:rFonts w:eastAsia="Calibri"/>
          <w:sz w:val="28"/>
          <w:szCs w:val="28"/>
          <w:lang w:eastAsia="en-US"/>
        </w:rPr>
        <w:tab/>
      </w:r>
      <w:r w:rsidRPr="002A09F8">
        <w:rPr>
          <w:rFonts w:eastAsia="Calibri"/>
          <w:sz w:val="28"/>
          <w:szCs w:val="28"/>
          <w:lang w:eastAsia="en-US"/>
        </w:rPr>
        <w:t>налоговым периодом, в соответствии с НК РФ признается календарный год, поэтому декларации подаются всего лишь 1 раз в год;</w:t>
      </w:r>
    </w:p>
    <w:p w:rsidR="002A09F8" w:rsidRPr="002A09F8" w:rsidRDefault="009C7EE1" w:rsidP="002A09F8">
      <w:pPr>
        <w:autoSpaceDE w:val="0"/>
        <w:autoSpaceDN w:val="0"/>
        <w:adjustRightInd w:val="0"/>
        <w:spacing w:line="360" w:lineRule="auto"/>
        <w:ind w:firstLine="709"/>
        <w:jc w:val="both"/>
        <w:rPr>
          <w:rFonts w:eastAsia="Calibri"/>
          <w:sz w:val="28"/>
          <w:szCs w:val="28"/>
          <w:lang w:eastAsia="en-US"/>
        </w:rPr>
      </w:pPr>
      <w:r>
        <w:rPr>
          <w:rFonts w:eastAsia="Calibri"/>
          <w:sz w:val="28"/>
          <w:szCs w:val="28"/>
          <w:lang w:eastAsia="en-US"/>
        </w:rPr>
        <w:t>-</w:t>
      </w:r>
      <w:r>
        <w:rPr>
          <w:rFonts w:eastAsia="Calibri"/>
          <w:sz w:val="28"/>
          <w:szCs w:val="28"/>
          <w:lang w:eastAsia="en-US"/>
        </w:rPr>
        <w:tab/>
      </w:r>
      <w:r w:rsidR="002A09F8" w:rsidRPr="002A09F8">
        <w:rPr>
          <w:rFonts w:eastAsia="Calibri"/>
          <w:sz w:val="28"/>
          <w:szCs w:val="28"/>
          <w:lang w:eastAsia="en-US"/>
        </w:rPr>
        <w:t>уменьшение налоговой базы на стоимость основных средств и нематериальных активов единовременно в момент их ввода в эксплуатацию или принятия к бухгалтерскому учету;</w:t>
      </w:r>
    </w:p>
    <w:p w:rsidR="002A09F8" w:rsidRPr="002A09F8" w:rsidRDefault="009C7EE1" w:rsidP="002A09F8">
      <w:pPr>
        <w:autoSpaceDE w:val="0"/>
        <w:autoSpaceDN w:val="0"/>
        <w:adjustRightInd w:val="0"/>
        <w:spacing w:line="360" w:lineRule="auto"/>
        <w:ind w:firstLine="709"/>
        <w:jc w:val="both"/>
        <w:rPr>
          <w:rFonts w:eastAsia="Calibri"/>
          <w:sz w:val="28"/>
          <w:szCs w:val="28"/>
          <w:lang w:eastAsia="en-US"/>
        </w:rPr>
      </w:pPr>
      <w:r>
        <w:rPr>
          <w:rFonts w:eastAsia="Calibri"/>
          <w:sz w:val="28"/>
          <w:szCs w:val="28"/>
          <w:lang w:eastAsia="en-US"/>
        </w:rPr>
        <w:t>-</w:t>
      </w:r>
      <w:r>
        <w:rPr>
          <w:rFonts w:eastAsia="Calibri"/>
          <w:sz w:val="28"/>
          <w:szCs w:val="28"/>
          <w:lang w:eastAsia="en-US"/>
        </w:rPr>
        <w:tab/>
      </w:r>
      <w:r w:rsidR="002A09F8" w:rsidRPr="002A09F8">
        <w:rPr>
          <w:rFonts w:eastAsia="Calibri"/>
          <w:sz w:val="28"/>
          <w:szCs w:val="28"/>
          <w:lang w:eastAsia="en-US"/>
        </w:rPr>
        <w:t>дополнительный плюс для ИП на УСН – освобождение от уплаты НДФЛ, касающегося доходов, полученных от пре</w:t>
      </w:r>
      <w:r>
        <w:rPr>
          <w:rFonts w:eastAsia="Calibri"/>
          <w:sz w:val="28"/>
          <w:szCs w:val="28"/>
          <w:lang w:eastAsia="en-US"/>
        </w:rPr>
        <w:t>дпринимательской деятельности.</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r w:rsidRPr="002A09F8">
        <w:rPr>
          <w:rFonts w:eastAsia="Calibri"/>
          <w:sz w:val="28"/>
          <w:szCs w:val="28"/>
          <w:lang w:eastAsia="en-US"/>
        </w:rPr>
        <w:t>В контрольной работе на примере малого предприятия ООО «Полиграфия» была изучена экономическая эффективность форм данного налогового режима.</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p>
    <w:p w:rsidR="002A09F8" w:rsidRDefault="002A09F8" w:rsidP="002A09F8">
      <w:pPr>
        <w:keepNext/>
        <w:keepLines/>
        <w:spacing w:line="360" w:lineRule="auto"/>
        <w:jc w:val="center"/>
        <w:outlineLvl w:val="0"/>
        <w:rPr>
          <w:rFonts w:eastAsia="Calibri"/>
          <w:bCs/>
          <w:sz w:val="28"/>
          <w:lang w:eastAsia="en-US"/>
        </w:rPr>
      </w:pPr>
      <w:bookmarkStart w:id="11" w:name="_Toc435295513"/>
      <w:bookmarkStart w:id="12" w:name="_Toc435429269"/>
      <w:r w:rsidRPr="002A09F8">
        <w:rPr>
          <w:rFonts w:eastAsia="Calibri"/>
          <w:bCs/>
          <w:sz w:val="28"/>
          <w:lang w:eastAsia="en-US"/>
        </w:rPr>
        <w:lastRenderedPageBreak/>
        <w:t>С</w:t>
      </w:r>
      <w:r w:rsidR="009C7EE1">
        <w:rPr>
          <w:rFonts w:eastAsia="Calibri"/>
          <w:bCs/>
          <w:sz w:val="28"/>
          <w:lang w:eastAsia="en-US"/>
        </w:rPr>
        <w:t>ПИСОК ИСПОЛЬЗОВАННЫХ ИСТОЧНИКОВ</w:t>
      </w:r>
      <w:bookmarkEnd w:id="11"/>
      <w:bookmarkEnd w:id="12"/>
    </w:p>
    <w:p w:rsidR="009C7EE1" w:rsidRPr="009C7EE1" w:rsidRDefault="009C7EE1" w:rsidP="009C7EE1">
      <w:pPr>
        <w:rPr>
          <w:rFonts w:eastAsia="Calibri"/>
          <w:sz w:val="28"/>
          <w:szCs w:val="28"/>
          <w:lang w:eastAsia="en-US"/>
        </w:rPr>
      </w:pPr>
    </w:p>
    <w:p w:rsidR="002A09F8" w:rsidRPr="002A09F8" w:rsidRDefault="002A09F8" w:rsidP="002A09F8">
      <w:pPr>
        <w:numPr>
          <w:ilvl w:val="0"/>
          <w:numId w:val="21"/>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Налоговый кодекс РФ (НК РФ) часть 2 от 05.08.2000 N 117-ФЗ (действующая редакция от 13.07.2015). – </w:t>
      </w:r>
      <w:r w:rsidRPr="002A09F8">
        <w:rPr>
          <w:rFonts w:eastAsia="Calibri"/>
          <w:sz w:val="28"/>
          <w:szCs w:val="28"/>
          <w:lang w:val="en-US" w:eastAsia="en-US"/>
        </w:rPr>
        <w:t>URL</w:t>
      </w:r>
      <w:r w:rsidRPr="002A09F8">
        <w:rPr>
          <w:rFonts w:eastAsia="Calibri"/>
          <w:sz w:val="28"/>
          <w:szCs w:val="28"/>
          <w:lang w:eastAsia="en-US"/>
        </w:rPr>
        <w:t xml:space="preserve">.: </w:t>
      </w:r>
      <w:hyperlink r:id="rId10" w:history="1">
        <w:r w:rsidRPr="007C0299">
          <w:rPr>
            <w:rFonts w:eastAsia="Calibri"/>
            <w:sz w:val="28"/>
            <w:szCs w:val="28"/>
            <w:lang w:eastAsia="en-US"/>
          </w:rPr>
          <w:t>http://www.consultant.ru/popular/nalog2/</w:t>
        </w:r>
      </w:hyperlink>
      <w:r w:rsidRPr="002A09F8">
        <w:rPr>
          <w:rFonts w:eastAsia="Calibri"/>
          <w:sz w:val="28"/>
          <w:szCs w:val="28"/>
          <w:lang w:eastAsia="en-US"/>
        </w:rPr>
        <w:t xml:space="preserve"> (дата обращения 12.11.15).</w:t>
      </w:r>
    </w:p>
    <w:p w:rsidR="002A09F8" w:rsidRPr="002A09F8" w:rsidRDefault="002A09F8" w:rsidP="002A09F8">
      <w:pPr>
        <w:numPr>
          <w:ilvl w:val="0"/>
          <w:numId w:val="21"/>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О внесении изменений в части первую и вторую Налогового кодекса Российской Федерации и отдельные законодательные акты Российской Федерации: федер. закон № 94-ФЗ: принят ГД ФС РФ 25.06.2012 (редакции от 02.12.2013) // КонсультантПлюс. – </w:t>
      </w:r>
      <w:r w:rsidRPr="002A09F8">
        <w:rPr>
          <w:rFonts w:eastAsia="Calibri"/>
          <w:sz w:val="28"/>
          <w:szCs w:val="28"/>
          <w:lang w:val="en-US" w:eastAsia="en-US"/>
        </w:rPr>
        <w:t>URL</w:t>
      </w:r>
      <w:r w:rsidRPr="002A09F8">
        <w:rPr>
          <w:rFonts w:eastAsia="Calibri"/>
          <w:sz w:val="28"/>
          <w:szCs w:val="28"/>
          <w:lang w:eastAsia="en-US"/>
        </w:rPr>
        <w:t xml:space="preserve">.: </w:t>
      </w:r>
      <w:hyperlink r:id="rId11" w:history="1">
        <w:r w:rsidRPr="007C0299">
          <w:rPr>
            <w:rFonts w:eastAsia="Calibri"/>
            <w:sz w:val="28"/>
            <w:szCs w:val="28"/>
            <w:lang w:eastAsia="en-US"/>
          </w:rPr>
          <w:t>https://www.consultant.ru/document/cons_doc_LAW_131589/</w:t>
        </w:r>
      </w:hyperlink>
      <w:r w:rsidRPr="002A09F8">
        <w:rPr>
          <w:rFonts w:eastAsia="Calibri"/>
          <w:sz w:val="28"/>
          <w:szCs w:val="28"/>
          <w:lang w:eastAsia="en-US"/>
        </w:rPr>
        <w:t xml:space="preserve"> (дата обращения 11.11.15).</w:t>
      </w:r>
    </w:p>
    <w:p w:rsidR="002A09F8" w:rsidRPr="002A09F8" w:rsidRDefault="002A09F8" w:rsidP="002A09F8">
      <w:pPr>
        <w:numPr>
          <w:ilvl w:val="0"/>
          <w:numId w:val="21"/>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Об утверждении формы налоговой декларации по налогу, уплачиваемому в связи с применением упрощенной системы налогообложения, порядка ее заполнения, а также формата представления налоговой декларации по налогу, уплачиваемому в связи с применением упрощенной системы налогообложения, в электронной форме (Зарегистрировано в Минюсте России 12.11.2014 N 34673): приказ ФНС России от 04.07.2014 N ММВ-7-3/352@. – </w:t>
      </w:r>
      <w:r w:rsidRPr="002A09F8">
        <w:rPr>
          <w:rFonts w:eastAsia="Calibri"/>
          <w:sz w:val="28"/>
          <w:szCs w:val="28"/>
          <w:lang w:val="en-US" w:eastAsia="en-US"/>
        </w:rPr>
        <w:t>URL</w:t>
      </w:r>
      <w:r w:rsidRPr="002A09F8">
        <w:rPr>
          <w:rFonts w:eastAsia="Calibri"/>
          <w:sz w:val="28"/>
          <w:szCs w:val="28"/>
          <w:lang w:eastAsia="en-US"/>
        </w:rPr>
        <w:t xml:space="preserve">.: </w:t>
      </w:r>
      <w:hyperlink r:id="rId12" w:history="1">
        <w:r w:rsidRPr="007C0299">
          <w:rPr>
            <w:rFonts w:eastAsia="Calibri"/>
            <w:sz w:val="28"/>
            <w:szCs w:val="28"/>
            <w:lang w:eastAsia="en-US"/>
          </w:rPr>
          <w:t>http://www.consultant.ru/document/cons_doc_LAW_171039/</w:t>
        </w:r>
      </w:hyperlink>
      <w:r w:rsidRPr="002A09F8">
        <w:rPr>
          <w:rFonts w:eastAsia="Calibri"/>
          <w:sz w:val="28"/>
          <w:szCs w:val="28"/>
          <w:lang w:eastAsia="en-US"/>
        </w:rPr>
        <w:t xml:space="preserve"> (дата обращения 12.11.15).</w:t>
      </w:r>
    </w:p>
    <w:p w:rsidR="002A09F8" w:rsidRPr="002A09F8" w:rsidRDefault="002A09F8" w:rsidP="002A09F8">
      <w:pPr>
        <w:numPr>
          <w:ilvl w:val="0"/>
          <w:numId w:val="21"/>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Налоговые ставки по налогу на игорный бизнес: справочная информация/Консультант плюс. - </w:t>
      </w:r>
      <w:hyperlink r:id="rId13" w:history="1">
        <w:r w:rsidRPr="007C0299">
          <w:rPr>
            <w:rFonts w:eastAsia="Calibri"/>
            <w:sz w:val="28"/>
            <w:szCs w:val="28"/>
            <w:lang w:eastAsia="en-US"/>
          </w:rPr>
          <w:t>http://www.consultant.ru/document/cons_doc_LAW_52446/</w:t>
        </w:r>
      </w:hyperlink>
      <w:r w:rsidRPr="002A09F8">
        <w:rPr>
          <w:rFonts w:eastAsia="Calibri"/>
          <w:sz w:val="28"/>
          <w:szCs w:val="28"/>
          <w:lang w:eastAsia="en-US"/>
        </w:rPr>
        <w:t xml:space="preserve"> (дата обращения 13.11).</w:t>
      </w:r>
    </w:p>
    <w:p w:rsidR="002A09F8" w:rsidRPr="002A09F8" w:rsidRDefault="002A09F8" w:rsidP="002A09F8">
      <w:pPr>
        <w:numPr>
          <w:ilvl w:val="0"/>
          <w:numId w:val="21"/>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Авакян Ю. А. Анализ и оптимизация налогооблагаемой базы при применении упрощенной системы налогообложения/ Ю. А. Авакян // Актуальные вопросы экономических наук: материалы III междунар. науч. конф. (г. Уфа, июнь 2014 г.).  </w:t>
      </w:r>
      <w:r w:rsidR="006B2736">
        <w:rPr>
          <w:rFonts w:eastAsia="Calibri"/>
          <w:sz w:val="28"/>
          <w:szCs w:val="28"/>
          <w:lang w:eastAsia="en-US"/>
        </w:rPr>
        <w:t>–</w:t>
      </w:r>
      <w:r w:rsidRPr="002A09F8">
        <w:rPr>
          <w:rFonts w:eastAsia="Calibri"/>
          <w:sz w:val="28"/>
          <w:szCs w:val="28"/>
          <w:lang w:eastAsia="en-US"/>
        </w:rPr>
        <w:t xml:space="preserve"> Уфа: Лето, 2014. </w:t>
      </w:r>
      <w:r w:rsidR="006B2736">
        <w:rPr>
          <w:rFonts w:eastAsia="Calibri"/>
          <w:sz w:val="28"/>
          <w:szCs w:val="28"/>
          <w:lang w:eastAsia="en-US"/>
        </w:rPr>
        <w:t>–</w:t>
      </w:r>
      <w:r w:rsidRPr="002A09F8">
        <w:rPr>
          <w:rFonts w:eastAsia="Calibri"/>
          <w:sz w:val="28"/>
          <w:szCs w:val="28"/>
          <w:lang w:eastAsia="en-US"/>
        </w:rPr>
        <w:t xml:space="preserve"> с. 92-95.</w:t>
      </w:r>
    </w:p>
    <w:p w:rsidR="002A09F8" w:rsidRPr="002A09F8" w:rsidRDefault="002A09F8" w:rsidP="002A09F8">
      <w:pPr>
        <w:numPr>
          <w:ilvl w:val="0"/>
          <w:numId w:val="21"/>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Васильчук, О. И. Бухгалтерский учет и анализ: учебное пособие/ О. И. Васильчук, Т. Н. Гуськова и др. </w:t>
      </w:r>
      <w:r w:rsidR="006B2736">
        <w:rPr>
          <w:rFonts w:eastAsia="Calibri"/>
          <w:sz w:val="28"/>
          <w:szCs w:val="28"/>
          <w:lang w:eastAsia="en-US"/>
        </w:rPr>
        <w:t>–</w:t>
      </w:r>
      <w:r w:rsidRPr="002A09F8">
        <w:rPr>
          <w:rFonts w:eastAsia="Calibri"/>
          <w:sz w:val="28"/>
          <w:szCs w:val="28"/>
          <w:lang w:eastAsia="en-US"/>
        </w:rPr>
        <w:t xml:space="preserve"> М.: ФОРУМ, 2011. </w:t>
      </w:r>
      <w:r w:rsidR="006B2736">
        <w:rPr>
          <w:rFonts w:eastAsia="Calibri"/>
          <w:sz w:val="28"/>
          <w:szCs w:val="28"/>
          <w:lang w:eastAsia="en-US"/>
        </w:rPr>
        <w:t>–</w:t>
      </w:r>
      <w:r w:rsidRPr="002A09F8">
        <w:rPr>
          <w:rFonts w:eastAsia="Calibri"/>
          <w:sz w:val="28"/>
          <w:szCs w:val="28"/>
          <w:lang w:eastAsia="en-US"/>
        </w:rPr>
        <w:t xml:space="preserve"> с. 495 </w:t>
      </w:r>
    </w:p>
    <w:p w:rsidR="002A09F8" w:rsidRPr="002A09F8" w:rsidRDefault="002A09F8" w:rsidP="002A09F8">
      <w:pPr>
        <w:numPr>
          <w:ilvl w:val="0"/>
          <w:numId w:val="21"/>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lastRenderedPageBreak/>
        <w:t xml:space="preserve">Васильчук, О. И. Особенности бухгалтерского учета и экономического анализа предприятий: учебное пособие/ О. И. Васильчук, Т. Н. Гуськова.- М.: ФОРУМ, 2012. </w:t>
      </w:r>
      <w:r w:rsidR="006B2736">
        <w:rPr>
          <w:rFonts w:eastAsia="Calibri"/>
          <w:sz w:val="28"/>
          <w:szCs w:val="28"/>
          <w:lang w:eastAsia="en-US"/>
        </w:rPr>
        <w:t>–</w:t>
      </w:r>
      <w:r w:rsidRPr="002A09F8">
        <w:rPr>
          <w:rFonts w:eastAsia="Calibri"/>
          <w:sz w:val="28"/>
          <w:szCs w:val="28"/>
          <w:lang w:eastAsia="en-US"/>
        </w:rPr>
        <w:t xml:space="preserve"> с. 407 </w:t>
      </w:r>
    </w:p>
    <w:p w:rsidR="002A09F8" w:rsidRPr="002A09F8" w:rsidRDefault="002A09F8" w:rsidP="002A09F8">
      <w:pPr>
        <w:numPr>
          <w:ilvl w:val="0"/>
          <w:numId w:val="21"/>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Ерохина, Л. И. Проблемы и перспективы функционирования системы внутреннего контроля налогообложения в управленческой инфраструктуре современного хозяйствующего субъекта: монография [Текст]: учебное пособие/ Л. И. Ерохина, О. И. Васильчук и др.- М.:ФОРУМ, 2012.- 384 с.</w:t>
      </w:r>
    </w:p>
    <w:p w:rsidR="002A09F8" w:rsidRPr="002A09F8" w:rsidRDefault="002A09F8" w:rsidP="002A09F8">
      <w:pPr>
        <w:numPr>
          <w:ilvl w:val="0"/>
          <w:numId w:val="21"/>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Прохорова, Н. А. О необходимости экономико-юридических познаний при различных формах контроля/ Н. А. Прохорова, И. А. Соколова. -Самара, Вестник СамГУПС, 2012.-№ 4.-с.72–78. </w:t>
      </w:r>
    </w:p>
    <w:p w:rsidR="002A09F8" w:rsidRPr="002A09F8" w:rsidRDefault="002A09F8" w:rsidP="002A09F8">
      <w:pPr>
        <w:numPr>
          <w:ilvl w:val="0"/>
          <w:numId w:val="21"/>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Прохорова, Н. А. Проблемы взаимодействия бухгалтерского учета и налогового учета/ Н. А. Прохорова, И. А. Соколова //Сборник научных трудов Sworld. </w:t>
      </w:r>
      <w:r w:rsidR="006B2736">
        <w:rPr>
          <w:rFonts w:eastAsia="Calibri"/>
          <w:sz w:val="28"/>
          <w:szCs w:val="28"/>
          <w:lang w:eastAsia="en-US"/>
        </w:rPr>
        <w:t>–</w:t>
      </w:r>
      <w:r w:rsidRPr="002A09F8">
        <w:rPr>
          <w:rFonts w:eastAsia="Calibri"/>
          <w:sz w:val="28"/>
          <w:szCs w:val="28"/>
          <w:lang w:eastAsia="en-US"/>
        </w:rPr>
        <w:t xml:space="preserve"> 2012. </w:t>
      </w:r>
      <w:r w:rsidR="006B2736">
        <w:rPr>
          <w:rFonts w:eastAsia="Calibri"/>
          <w:sz w:val="28"/>
          <w:szCs w:val="28"/>
          <w:lang w:eastAsia="en-US"/>
        </w:rPr>
        <w:t>–</w:t>
      </w:r>
      <w:r w:rsidRPr="002A09F8">
        <w:rPr>
          <w:rFonts w:eastAsia="Calibri"/>
          <w:sz w:val="28"/>
          <w:szCs w:val="28"/>
          <w:lang w:eastAsia="en-US"/>
        </w:rPr>
        <w:t xml:space="preserve"> Т. 10.-№ 3. </w:t>
      </w:r>
      <w:r w:rsidR="006B2736">
        <w:rPr>
          <w:rFonts w:eastAsia="Calibri"/>
          <w:sz w:val="28"/>
          <w:szCs w:val="28"/>
          <w:lang w:eastAsia="en-US"/>
        </w:rPr>
        <w:t>–</w:t>
      </w:r>
      <w:r w:rsidRPr="002A09F8">
        <w:rPr>
          <w:rFonts w:eastAsia="Calibri"/>
          <w:sz w:val="28"/>
          <w:szCs w:val="28"/>
          <w:lang w:eastAsia="en-US"/>
        </w:rPr>
        <w:t xml:space="preserve"> С. 50–58.</w:t>
      </w:r>
    </w:p>
    <w:p w:rsidR="002A09F8" w:rsidRPr="002A09F8" w:rsidRDefault="002A09F8" w:rsidP="002A09F8">
      <w:pPr>
        <w:numPr>
          <w:ilvl w:val="0"/>
          <w:numId w:val="21"/>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Налоги и налогообложение: электронный учебник. – </w:t>
      </w:r>
      <w:r w:rsidRPr="002A09F8">
        <w:rPr>
          <w:rFonts w:eastAsia="Calibri"/>
          <w:sz w:val="28"/>
          <w:szCs w:val="28"/>
          <w:lang w:val="en-US" w:eastAsia="en-US"/>
        </w:rPr>
        <w:t>URL</w:t>
      </w:r>
      <w:r w:rsidRPr="002A09F8">
        <w:rPr>
          <w:rFonts w:eastAsia="Calibri"/>
          <w:sz w:val="28"/>
          <w:szCs w:val="28"/>
          <w:lang w:eastAsia="en-US"/>
        </w:rPr>
        <w:t xml:space="preserve">.: </w:t>
      </w:r>
      <w:hyperlink r:id="rId14" w:history="1">
        <w:r w:rsidRPr="007C0299">
          <w:rPr>
            <w:rFonts w:eastAsia="Calibri"/>
            <w:sz w:val="28"/>
            <w:szCs w:val="28"/>
            <w:lang w:eastAsia="en-US"/>
          </w:rPr>
          <w:t>http://www.grandars.ru/student/nalogi/</w:t>
        </w:r>
      </w:hyperlink>
      <w:r w:rsidRPr="002A09F8">
        <w:rPr>
          <w:rFonts w:eastAsia="Calibri"/>
          <w:sz w:val="28"/>
          <w:szCs w:val="28"/>
          <w:lang w:eastAsia="en-US"/>
        </w:rPr>
        <w:t xml:space="preserve"> (дата обращения 12.11.15).</w:t>
      </w:r>
    </w:p>
    <w:p w:rsidR="002A09F8" w:rsidRPr="002A09F8" w:rsidRDefault="002A09F8" w:rsidP="002A09F8">
      <w:pPr>
        <w:numPr>
          <w:ilvl w:val="0"/>
          <w:numId w:val="21"/>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Налоги и налогообложение: электронный учебник/Под ред. С. А. Ивановой. – </w:t>
      </w:r>
      <w:r w:rsidRPr="002A09F8">
        <w:rPr>
          <w:rFonts w:eastAsia="Calibri"/>
          <w:sz w:val="28"/>
          <w:szCs w:val="28"/>
          <w:lang w:val="en-US" w:eastAsia="en-US"/>
        </w:rPr>
        <w:t>URL</w:t>
      </w:r>
      <w:r w:rsidRPr="002A09F8">
        <w:rPr>
          <w:rFonts w:eastAsia="Calibri"/>
          <w:sz w:val="28"/>
          <w:szCs w:val="28"/>
          <w:lang w:eastAsia="en-US"/>
        </w:rPr>
        <w:t xml:space="preserve">.: </w:t>
      </w:r>
      <w:hyperlink r:id="rId15" w:history="1">
        <w:r w:rsidRPr="007C0299">
          <w:rPr>
            <w:rFonts w:eastAsia="Calibri"/>
            <w:sz w:val="28"/>
            <w:szCs w:val="28"/>
            <w:lang w:eastAsia="en-US"/>
          </w:rPr>
          <w:t>http://www.aup.ru/books/m1349/</w:t>
        </w:r>
      </w:hyperlink>
      <w:r w:rsidRPr="002A09F8">
        <w:rPr>
          <w:rFonts w:eastAsia="Calibri"/>
          <w:sz w:val="28"/>
          <w:szCs w:val="28"/>
          <w:lang w:eastAsia="en-US"/>
        </w:rPr>
        <w:t xml:space="preserve"> (дата обращения 12.11.15).</w:t>
      </w:r>
    </w:p>
    <w:p w:rsidR="002A09F8" w:rsidRPr="007C0299" w:rsidRDefault="002A09F8" w:rsidP="002A09F8">
      <w:pPr>
        <w:numPr>
          <w:ilvl w:val="0"/>
          <w:numId w:val="21"/>
        </w:numPr>
        <w:autoSpaceDE w:val="0"/>
        <w:autoSpaceDN w:val="0"/>
        <w:adjustRightInd w:val="0"/>
        <w:spacing w:line="360" w:lineRule="auto"/>
        <w:ind w:left="0" w:firstLine="709"/>
        <w:contextualSpacing/>
        <w:jc w:val="both"/>
        <w:rPr>
          <w:rFonts w:eastAsia="Calibri"/>
          <w:sz w:val="28"/>
          <w:szCs w:val="28"/>
          <w:lang w:eastAsia="en-US"/>
        </w:rPr>
      </w:pPr>
      <w:r w:rsidRPr="002A09F8">
        <w:rPr>
          <w:rFonts w:eastAsia="Calibri"/>
          <w:sz w:val="28"/>
          <w:szCs w:val="28"/>
          <w:lang w:eastAsia="en-US"/>
        </w:rPr>
        <w:t xml:space="preserve">Оценка тенденций применения специальных налоговых режимов в России/ Н.А. Леликова. – </w:t>
      </w:r>
      <w:r w:rsidRPr="002A09F8">
        <w:rPr>
          <w:rFonts w:eastAsia="Calibri"/>
          <w:sz w:val="28"/>
          <w:szCs w:val="28"/>
          <w:lang w:val="en-US" w:eastAsia="en-US"/>
        </w:rPr>
        <w:t>URL</w:t>
      </w:r>
      <w:r w:rsidRPr="002A09F8">
        <w:rPr>
          <w:rFonts w:eastAsia="Calibri"/>
          <w:sz w:val="28"/>
          <w:szCs w:val="28"/>
          <w:lang w:eastAsia="en-US"/>
        </w:rPr>
        <w:t xml:space="preserve">.: </w:t>
      </w:r>
      <w:hyperlink r:id="rId16" w:history="1">
        <w:r w:rsidRPr="007C0299">
          <w:rPr>
            <w:rFonts w:eastAsia="Calibri"/>
            <w:sz w:val="28"/>
            <w:szCs w:val="28"/>
            <w:lang w:eastAsia="en-US"/>
          </w:rPr>
          <w:t>http://www.science-education.ru/121-18228</w:t>
        </w:r>
      </w:hyperlink>
      <w:r w:rsidRPr="002A09F8">
        <w:rPr>
          <w:rFonts w:eastAsia="Calibri"/>
          <w:sz w:val="28"/>
          <w:szCs w:val="28"/>
          <w:lang w:eastAsia="en-US"/>
        </w:rPr>
        <w:t xml:space="preserve"> (дата обращения 14.11.15).</w:t>
      </w:r>
    </w:p>
    <w:p w:rsidR="007C0299" w:rsidRPr="002A09F8" w:rsidRDefault="007C0299" w:rsidP="007C0299">
      <w:pPr>
        <w:numPr>
          <w:ilvl w:val="0"/>
          <w:numId w:val="21"/>
        </w:numPr>
        <w:autoSpaceDE w:val="0"/>
        <w:autoSpaceDN w:val="0"/>
        <w:adjustRightInd w:val="0"/>
        <w:spacing w:line="360" w:lineRule="auto"/>
        <w:ind w:left="0" w:firstLine="709"/>
        <w:contextualSpacing/>
        <w:jc w:val="both"/>
        <w:rPr>
          <w:rFonts w:eastAsia="Calibri"/>
          <w:sz w:val="28"/>
          <w:szCs w:val="28"/>
          <w:lang w:eastAsia="en-US"/>
        </w:rPr>
      </w:pPr>
      <w:r w:rsidRPr="007C0299">
        <w:rPr>
          <w:rFonts w:eastAsia="Calibri"/>
          <w:sz w:val="28"/>
          <w:szCs w:val="28"/>
          <w:lang w:eastAsia="en-US"/>
        </w:rPr>
        <w:t xml:space="preserve">Федеральная налоговая служба – </w:t>
      </w:r>
      <w:r w:rsidRPr="002A09F8">
        <w:rPr>
          <w:rFonts w:eastAsia="Calibri"/>
          <w:sz w:val="28"/>
          <w:szCs w:val="28"/>
          <w:lang w:val="en-US" w:eastAsia="en-US"/>
        </w:rPr>
        <w:t>URL</w:t>
      </w:r>
      <w:r w:rsidRPr="002A09F8">
        <w:rPr>
          <w:rFonts w:eastAsia="Calibri"/>
          <w:sz w:val="28"/>
          <w:szCs w:val="28"/>
          <w:lang w:eastAsia="en-US"/>
        </w:rPr>
        <w:t xml:space="preserve">.: </w:t>
      </w:r>
      <w:hyperlink r:id="rId17" w:history="1">
        <w:r w:rsidRPr="007C0299">
          <w:rPr>
            <w:rStyle w:val="aa"/>
            <w:rFonts w:eastAsia="Calibri"/>
            <w:color w:val="auto"/>
            <w:sz w:val="28"/>
            <w:szCs w:val="28"/>
            <w:u w:val="none"/>
            <w:lang w:eastAsia="en-US"/>
          </w:rPr>
          <w:t>https://www.nalog.ru/rn78/related_activities/statistics_and_analytics/forms/4715644</w:t>
        </w:r>
      </w:hyperlink>
      <w:r w:rsidRPr="007C0299">
        <w:rPr>
          <w:rFonts w:eastAsia="Calibri"/>
          <w:sz w:val="28"/>
          <w:szCs w:val="28"/>
          <w:lang w:eastAsia="en-US"/>
        </w:rPr>
        <w:t xml:space="preserve"> (дата обращения 15.11.2015).</w:t>
      </w:r>
    </w:p>
    <w:p w:rsidR="002A09F8" w:rsidRPr="002A09F8" w:rsidRDefault="002A09F8" w:rsidP="002A09F8">
      <w:pPr>
        <w:autoSpaceDE w:val="0"/>
        <w:autoSpaceDN w:val="0"/>
        <w:adjustRightInd w:val="0"/>
        <w:spacing w:line="360" w:lineRule="auto"/>
        <w:ind w:firstLine="709"/>
        <w:jc w:val="both"/>
        <w:rPr>
          <w:rFonts w:eastAsia="Calibri"/>
          <w:sz w:val="28"/>
          <w:szCs w:val="28"/>
          <w:lang w:eastAsia="en-US"/>
        </w:rPr>
      </w:pPr>
    </w:p>
    <w:sectPr w:rsidR="002A09F8" w:rsidRPr="002A09F8" w:rsidSect="00AD3D63">
      <w:footerReference w:type="default" r:id="rId18"/>
      <w:pgSz w:w="11906" w:h="16838"/>
      <w:pgMar w:top="1134" w:right="849" w:bottom="1134"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1EB6" w:rsidRDefault="009C1EB6">
      <w:r>
        <w:separator/>
      </w:r>
    </w:p>
  </w:endnote>
  <w:endnote w:type="continuationSeparator" w:id="0">
    <w:p w:rsidR="009C1EB6" w:rsidRDefault="009C1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3DF" w:rsidRDefault="00D353DF">
    <w:pPr>
      <w:pStyle w:val="a4"/>
      <w:jc w:val="right"/>
    </w:pPr>
    <w:r>
      <w:fldChar w:fldCharType="begin"/>
    </w:r>
    <w:r>
      <w:instrText>PAGE   \* MERGEFORMAT</w:instrText>
    </w:r>
    <w:r>
      <w:fldChar w:fldCharType="separate"/>
    </w:r>
    <w:r w:rsidR="00951F6C">
      <w:rPr>
        <w:noProof/>
      </w:rPr>
      <w:t>15</w:t>
    </w:r>
    <w:r>
      <w:fldChar w:fldCharType="end"/>
    </w:r>
  </w:p>
  <w:p w:rsidR="00D353DF" w:rsidRDefault="00D353D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1EB6" w:rsidRDefault="009C1EB6">
      <w:r>
        <w:separator/>
      </w:r>
    </w:p>
  </w:footnote>
  <w:footnote w:type="continuationSeparator" w:id="0">
    <w:p w:rsidR="009C1EB6" w:rsidRDefault="009C1E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56B"/>
    <w:multiLevelType w:val="hybridMultilevel"/>
    <w:tmpl w:val="0F7697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F816EDE"/>
    <w:multiLevelType w:val="hybridMultilevel"/>
    <w:tmpl w:val="084A63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F9A18C1"/>
    <w:multiLevelType w:val="hybridMultilevel"/>
    <w:tmpl w:val="8E0C0C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FF0C0D"/>
    <w:multiLevelType w:val="hybridMultilevel"/>
    <w:tmpl w:val="160E99D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4B73AEA"/>
    <w:multiLevelType w:val="hybridMultilevel"/>
    <w:tmpl w:val="59E06C10"/>
    <w:lvl w:ilvl="0" w:tplc="1972686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26F1154A"/>
    <w:multiLevelType w:val="hybridMultilevel"/>
    <w:tmpl w:val="749295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383839"/>
    <w:multiLevelType w:val="hybridMultilevel"/>
    <w:tmpl w:val="4A62FC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35F7F73"/>
    <w:multiLevelType w:val="hybridMultilevel"/>
    <w:tmpl w:val="041E478A"/>
    <w:lvl w:ilvl="0" w:tplc="CA1AEE24">
      <w:start w:val="1"/>
      <w:numFmt w:val="decimal"/>
      <w:lvlText w:val="%1)"/>
      <w:lvlJc w:val="left"/>
      <w:pPr>
        <w:ind w:left="540" w:hanging="360"/>
      </w:pPr>
      <w:rPr>
        <w:rFonts w:ascii="Times New Roman" w:hAnsi="Times New Roman" w:cs="Times New Roman"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8" w15:restartNumberingAfterBreak="0">
    <w:nsid w:val="35EA09FC"/>
    <w:multiLevelType w:val="hybridMultilevel"/>
    <w:tmpl w:val="595C8AE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 w15:restartNumberingAfterBreak="0">
    <w:nsid w:val="39245448"/>
    <w:multiLevelType w:val="hybridMultilevel"/>
    <w:tmpl w:val="19A40A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B241D9C"/>
    <w:multiLevelType w:val="hybridMultilevel"/>
    <w:tmpl w:val="3C2857C4"/>
    <w:lvl w:ilvl="0" w:tplc="2970208E">
      <w:start w:val="1"/>
      <w:numFmt w:val="decimal"/>
      <w:lvlText w:val="%1."/>
      <w:lvlJc w:val="left"/>
      <w:pPr>
        <w:ind w:left="9716"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C427D2E"/>
    <w:multiLevelType w:val="hybridMultilevel"/>
    <w:tmpl w:val="39A6EF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3541E14"/>
    <w:multiLevelType w:val="hybridMultilevel"/>
    <w:tmpl w:val="2070DF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D7D7E7D"/>
    <w:multiLevelType w:val="hybridMultilevel"/>
    <w:tmpl w:val="8F9A78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68B6102"/>
    <w:multiLevelType w:val="hybridMultilevel"/>
    <w:tmpl w:val="B0C89EBA"/>
    <w:lvl w:ilvl="0" w:tplc="B04E1004">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7CE4C11"/>
    <w:multiLevelType w:val="hybridMultilevel"/>
    <w:tmpl w:val="FF1C85C0"/>
    <w:lvl w:ilvl="0" w:tplc="E61C87EE">
      <w:start w:val="1"/>
      <w:numFmt w:val="bullet"/>
      <w:lvlText w:val=""/>
      <w:lvlJc w:val="left"/>
      <w:pPr>
        <w:tabs>
          <w:tab w:val="num" w:pos="480"/>
        </w:tabs>
        <w:ind w:left="4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737D52"/>
    <w:multiLevelType w:val="hybridMultilevel"/>
    <w:tmpl w:val="067E48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D9572B1"/>
    <w:multiLevelType w:val="hybridMultilevel"/>
    <w:tmpl w:val="976816CE"/>
    <w:lvl w:ilvl="0" w:tplc="1E805AD2">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63C96684"/>
    <w:multiLevelType w:val="hybridMultilevel"/>
    <w:tmpl w:val="67A24A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8C351F5"/>
    <w:multiLevelType w:val="hybridMultilevel"/>
    <w:tmpl w:val="FC42F7BC"/>
    <w:lvl w:ilvl="0" w:tplc="FEE2E0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EFB502E"/>
    <w:multiLevelType w:val="hybridMultilevel"/>
    <w:tmpl w:val="D14E4076"/>
    <w:lvl w:ilvl="0" w:tplc="DAB840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1AC2D1D"/>
    <w:multiLevelType w:val="hybridMultilevel"/>
    <w:tmpl w:val="BA0ABE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75D303DE"/>
    <w:multiLevelType w:val="hybridMultilevel"/>
    <w:tmpl w:val="00D2F4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78D559E0"/>
    <w:multiLevelType w:val="hybridMultilevel"/>
    <w:tmpl w:val="CC1CEC30"/>
    <w:lvl w:ilvl="0" w:tplc="B0760CE6">
      <w:start w:val="1"/>
      <w:numFmt w:val="decimal"/>
      <w:lvlText w:val="%1."/>
      <w:lvlJc w:val="left"/>
      <w:pPr>
        <w:ind w:left="1069" w:hanging="360"/>
      </w:pPr>
      <w:rPr>
        <w:rFonts w:ascii="Times New Roman" w:hAnsi="Times New Roman" w:cs="Times New Roman"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D631EA4"/>
    <w:multiLevelType w:val="hybridMultilevel"/>
    <w:tmpl w:val="78968E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5"/>
  </w:num>
  <w:num w:numId="3">
    <w:abstractNumId w:val="7"/>
  </w:num>
  <w:num w:numId="4">
    <w:abstractNumId w:val="2"/>
  </w:num>
  <w:num w:numId="5">
    <w:abstractNumId w:val="19"/>
  </w:num>
  <w:num w:numId="6">
    <w:abstractNumId w:val="14"/>
  </w:num>
  <w:num w:numId="7">
    <w:abstractNumId w:val="23"/>
  </w:num>
  <w:num w:numId="8">
    <w:abstractNumId w:val="15"/>
  </w:num>
  <w:num w:numId="9">
    <w:abstractNumId w:val="4"/>
  </w:num>
  <w:num w:numId="10">
    <w:abstractNumId w:val="10"/>
  </w:num>
  <w:num w:numId="11">
    <w:abstractNumId w:val="17"/>
  </w:num>
  <w:num w:numId="12">
    <w:abstractNumId w:val="8"/>
  </w:num>
  <w:num w:numId="13">
    <w:abstractNumId w:val="9"/>
  </w:num>
  <w:num w:numId="14">
    <w:abstractNumId w:val="12"/>
  </w:num>
  <w:num w:numId="15">
    <w:abstractNumId w:val="16"/>
  </w:num>
  <w:num w:numId="16">
    <w:abstractNumId w:val="22"/>
  </w:num>
  <w:num w:numId="17">
    <w:abstractNumId w:val="24"/>
  </w:num>
  <w:num w:numId="18">
    <w:abstractNumId w:val="0"/>
  </w:num>
  <w:num w:numId="19">
    <w:abstractNumId w:val="1"/>
  </w:num>
  <w:num w:numId="20">
    <w:abstractNumId w:val="13"/>
  </w:num>
  <w:num w:numId="21">
    <w:abstractNumId w:val="18"/>
  </w:num>
  <w:num w:numId="22">
    <w:abstractNumId w:val="21"/>
  </w:num>
  <w:num w:numId="23">
    <w:abstractNumId w:val="6"/>
  </w:num>
  <w:num w:numId="24">
    <w:abstractNumId w:val="11"/>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340"/>
    <w:rsid w:val="00004D87"/>
    <w:rsid w:val="000073DA"/>
    <w:rsid w:val="00010EF3"/>
    <w:rsid w:val="00014EB0"/>
    <w:rsid w:val="000155D5"/>
    <w:rsid w:val="0002501A"/>
    <w:rsid w:val="00032E70"/>
    <w:rsid w:val="00036BCC"/>
    <w:rsid w:val="00036D8C"/>
    <w:rsid w:val="0004407A"/>
    <w:rsid w:val="00045AD5"/>
    <w:rsid w:val="000476AC"/>
    <w:rsid w:val="0005077C"/>
    <w:rsid w:val="000546CA"/>
    <w:rsid w:val="00057B10"/>
    <w:rsid w:val="000B152D"/>
    <w:rsid w:val="000C4684"/>
    <w:rsid w:val="000C7ACA"/>
    <w:rsid w:val="000D434C"/>
    <w:rsid w:val="000D7E13"/>
    <w:rsid w:val="000F208A"/>
    <w:rsid w:val="001033F6"/>
    <w:rsid w:val="001055DC"/>
    <w:rsid w:val="00136A5A"/>
    <w:rsid w:val="00143785"/>
    <w:rsid w:val="001442A7"/>
    <w:rsid w:val="00157A9F"/>
    <w:rsid w:val="001806B2"/>
    <w:rsid w:val="001848C3"/>
    <w:rsid w:val="001A0480"/>
    <w:rsid w:val="001A21C2"/>
    <w:rsid w:val="001A2F00"/>
    <w:rsid w:val="001A32E9"/>
    <w:rsid w:val="001A5844"/>
    <w:rsid w:val="001B5041"/>
    <w:rsid w:val="001B6F56"/>
    <w:rsid w:val="001C0539"/>
    <w:rsid w:val="001C31CE"/>
    <w:rsid w:val="001D7C85"/>
    <w:rsid w:val="001E4782"/>
    <w:rsid w:val="001F1B79"/>
    <w:rsid w:val="00201164"/>
    <w:rsid w:val="00214979"/>
    <w:rsid w:val="00214FFE"/>
    <w:rsid w:val="00226DF1"/>
    <w:rsid w:val="00230839"/>
    <w:rsid w:val="00230B0F"/>
    <w:rsid w:val="002333EE"/>
    <w:rsid w:val="0023391A"/>
    <w:rsid w:val="00235763"/>
    <w:rsid w:val="00251333"/>
    <w:rsid w:val="0025724C"/>
    <w:rsid w:val="00263B0C"/>
    <w:rsid w:val="00276255"/>
    <w:rsid w:val="002819C4"/>
    <w:rsid w:val="00287A42"/>
    <w:rsid w:val="002968A3"/>
    <w:rsid w:val="002A09F8"/>
    <w:rsid w:val="002B19F0"/>
    <w:rsid w:val="002B29FE"/>
    <w:rsid w:val="002C0D24"/>
    <w:rsid w:val="002C1A36"/>
    <w:rsid w:val="002C34F5"/>
    <w:rsid w:val="002D2CEF"/>
    <w:rsid w:val="00313BEA"/>
    <w:rsid w:val="00320DF0"/>
    <w:rsid w:val="003218AA"/>
    <w:rsid w:val="00381E12"/>
    <w:rsid w:val="003A2B86"/>
    <w:rsid w:val="003B32B2"/>
    <w:rsid w:val="003B5A8E"/>
    <w:rsid w:val="003D252E"/>
    <w:rsid w:val="003D75BF"/>
    <w:rsid w:val="003F4B12"/>
    <w:rsid w:val="003F6B37"/>
    <w:rsid w:val="00400D77"/>
    <w:rsid w:val="00403AD3"/>
    <w:rsid w:val="00405281"/>
    <w:rsid w:val="00407D9D"/>
    <w:rsid w:val="0041610F"/>
    <w:rsid w:val="00421340"/>
    <w:rsid w:val="00425DC9"/>
    <w:rsid w:val="00430180"/>
    <w:rsid w:val="00450953"/>
    <w:rsid w:val="00457455"/>
    <w:rsid w:val="00462D9E"/>
    <w:rsid w:val="004A219F"/>
    <w:rsid w:val="004B7807"/>
    <w:rsid w:val="004D6C39"/>
    <w:rsid w:val="004E0995"/>
    <w:rsid w:val="004E78AD"/>
    <w:rsid w:val="00505D4C"/>
    <w:rsid w:val="00513F8E"/>
    <w:rsid w:val="00525C4A"/>
    <w:rsid w:val="00530C44"/>
    <w:rsid w:val="005370CE"/>
    <w:rsid w:val="005378BD"/>
    <w:rsid w:val="0055428B"/>
    <w:rsid w:val="00575771"/>
    <w:rsid w:val="00581855"/>
    <w:rsid w:val="00584A92"/>
    <w:rsid w:val="00587B50"/>
    <w:rsid w:val="005A4054"/>
    <w:rsid w:val="005B5A53"/>
    <w:rsid w:val="005C11B5"/>
    <w:rsid w:val="005C2097"/>
    <w:rsid w:val="005D51B8"/>
    <w:rsid w:val="005E3EE6"/>
    <w:rsid w:val="005E4AE8"/>
    <w:rsid w:val="00606938"/>
    <w:rsid w:val="00606FF5"/>
    <w:rsid w:val="00614550"/>
    <w:rsid w:val="00641D66"/>
    <w:rsid w:val="00652C26"/>
    <w:rsid w:val="006550B5"/>
    <w:rsid w:val="00667E93"/>
    <w:rsid w:val="006728EC"/>
    <w:rsid w:val="00677ECE"/>
    <w:rsid w:val="006B2736"/>
    <w:rsid w:val="006D24CC"/>
    <w:rsid w:val="006D2E27"/>
    <w:rsid w:val="006D354A"/>
    <w:rsid w:val="006D3658"/>
    <w:rsid w:val="006D3D02"/>
    <w:rsid w:val="006E208A"/>
    <w:rsid w:val="006E6CEC"/>
    <w:rsid w:val="006F1268"/>
    <w:rsid w:val="006F6BF3"/>
    <w:rsid w:val="00711FEB"/>
    <w:rsid w:val="0072457F"/>
    <w:rsid w:val="00743F57"/>
    <w:rsid w:val="007471D7"/>
    <w:rsid w:val="00747384"/>
    <w:rsid w:val="007501CA"/>
    <w:rsid w:val="00754E18"/>
    <w:rsid w:val="0075713D"/>
    <w:rsid w:val="00762524"/>
    <w:rsid w:val="00776EDA"/>
    <w:rsid w:val="0078795C"/>
    <w:rsid w:val="00791D3A"/>
    <w:rsid w:val="0079615A"/>
    <w:rsid w:val="007A04B0"/>
    <w:rsid w:val="007A0C30"/>
    <w:rsid w:val="007A78DF"/>
    <w:rsid w:val="007B0E72"/>
    <w:rsid w:val="007B1272"/>
    <w:rsid w:val="007C0299"/>
    <w:rsid w:val="007C3A80"/>
    <w:rsid w:val="007C51F5"/>
    <w:rsid w:val="007C5D22"/>
    <w:rsid w:val="007E00C1"/>
    <w:rsid w:val="007E302E"/>
    <w:rsid w:val="007E3032"/>
    <w:rsid w:val="007E468A"/>
    <w:rsid w:val="007F4C8A"/>
    <w:rsid w:val="008006C7"/>
    <w:rsid w:val="00815CDE"/>
    <w:rsid w:val="00840788"/>
    <w:rsid w:val="00844896"/>
    <w:rsid w:val="008557AF"/>
    <w:rsid w:val="00857C66"/>
    <w:rsid w:val="00860329"/>
    <w:rsid w:val="0086269C"/>
    <w:rsid w:val="00883791"/>
    <w:rsid w:val="00884C3B"/>
    <w:rsid w:val="008B5122"/>
    <w:rsid w:val="008C1214"/>
    <w:rsid w:val="008C3048"/>
    <w:rsid w:val="008C37C3"/>
    <w:rsid w:val="008C7CC6"/>
    <w:rsid w:val="008D3625"/>
    <w:rsid w:val="00902592"/>
    <w:rsid w:val="00927171"/>
    <w:rsid w:val="00951F6C"/>
    <w:rsid w:val="009677A0"/>
    <w:rsid w:val="009731F1"/>
    <w:rsid w:val="00991521"/>
    <w:rsid w:val="009C1EB6"/>
    <w:rsid w:val="009C7EE1"/>
    <w:rsid w:val="009D01FB"/>
    <w:rsid w:val="009D60AC"/>
    <w:rsid w:val="00A054A0"/>
    <w:rsid w:val="00A10750"/>
    <w:rsid w:val="00A12261"/>
    <w:rsid w:val="00A23795"/>
    <w:rsid w:val="00A258CC"/>
    <w:rsid w:val="00A25E5D"/>
    <w:rsid w:val="00A27945"/>
    <w:rsid w:val="00A34DC1"/>
    <w:rsid w:val="00A37C5A"/>
    <w:rsid w:val="00A421FC"/>
    <w:rsid w:val="00A4446C"/>
    <w:rsid w:val="00A522D7"/>
    <w:rsid w:val="00A6026E"/>
    <w:rsid w:val="00A62A65"/>
    <w:rsid w:val="00A637EF"/>
    <w:rsid w:val="00A6610E"/>
    <w:rsid w:val="00A803AF"/>
    <w:rsid w:val="00A80DB0"/>
    <w:rsid w:val="00A81F76"/>
    <w:rsid w:val="00A837D7"/>
    <w:rsid w:val="00A9294F"/>
    <w:rsid w:val="00A97BC8"/>
    <w:rsid w:val="00AA507A"/>
    <w:rsid w:val="00AC4FB2"/>
    <w:rsid w:val="00AC76F8"/>
    <w:rsid w:val="00AD1A5C"/>
    <w:rsid w:val="00AD3D63"/>
    <w:rsid w:val="00AD6101"/>
    <w:rsid w:val="00AE1428"/>
    <w:rsid w:val="00AE5D4A"/>
    <w:rsid w:val="00AF0C88"/>
    <w:rsid w:val="00B105CE"/>
    <w:rsid w:val="00B2485D"/>
    <w:rsid w:val="00B3646A"/>
    <w:rsid w:val="00B558AB"/>
    <w:rsid w:val="00B5709E"/>
    <w:rsid w:val="00B622B7"/>
    <w:rsid w:val="00B63917"/>
    <w:rsid w:val="00B81C9A"/>
    <w:rsid w:val="00B81D57"/>
    <w:rsid w:val="00BA3190"/>
    <w:rsid w:val="00BA45B7"/>
    <w:rsid w:val="00BB1EA4"/>
    <w:rsid w:val="00BB587C"/>
    <w:rsid w:val="00BD769F"/>
    <w:rsid w:val="00C11450"/>
    <w:rsid w:val="00C13AAC"/>
    <w:rsid w:val="00C16F7F"/>
    <w:rsid w:val="00C170C5"/>
    <w:rsid w:val="00C31C70"/>
    <w:rsid w:val="00C32FD7"/>
    <w:rsid w:val="00C33A5E"/>
    <w:rsid w:val="00C35784"/>
    <w:rsid w:val="00C43328"/>
    <w:rsid w:val="00C57AD5"/>
    <w:rsid w:val="00C613BD"/>
    <w:rsid w:val="00C65F19"/>
    <w:rsid w:val="00C75BA2"/>
    <w:rsid w:val="00C80730"/>
    <w:rsid w:val="00C80C32"/>
    <w:rsid w:val="00CC0573"/>
    <w:rsid w:val="00CD1A8E"/>
    <w:rsid w:val="00CE053A"/>
    <w:rsid w:val="00CF6718"/>
    <w:rsid w:val="00D06B2B"/>
    <w:rsid w:val="00D13E99"/>
    <w:rsid w:val="00D20599"/>
    <w:rsid w:val="00D20EFF"/>
    <w:rsid w:val="00D212B3"/>
    <w:rsid w:val="00D2610A"/>
    <w:rsid w:val="00D26719"/>
    <w:rsid w:val="00D27E65"/>
    <w:rsid w:val="00D353DF"/>
    <w:rsid w:val="00D4093C"/>
    <w:rsid w:val="00D52AF0"/>
    <w:rsid w:val="00D65E28"/>
    <w:rsid w:val="00D724AA"/>
    <w:rsid w:val="00D92B28"/>
    <w:rsid w:val="00DA270C"/>
    <w:rsid w:val="00DE2EFB"/>
    <w:rsid w:val="00DF134A"/>
    <w:rsid w:val="00DF181E"/>
    <w:rsid w:val="00DF5BAB"/>
    <w:rsid w:val="00E06DEE"/>
    <w:rsid w:val="00E07925"/>
    <w:rsid w:val="00E11CA6"/>
    <w:rsid w:val="00E2080C"/>
    <w:rsid w:val="00E23475"/>
    <w:rsid w:val="00E563A8"/>
    <w:rsid w:val="00E62DC1"/>
    <w:rsid w:val="00E657BB"/>
    <w:rsid w:val="00E732C0"/>
    <w:rsid w:val="00E7648C"/>
    <w:rsid w:val="00E818DC"/>
    <w:rsid w:val="00E97F85"/>
    <w:rsid w:val="00EA161B"/>
    <w:rsid w:val="00EA2BEE"/>
    <w:rsid w:val="00EA3C3D"/>
    <w:rsid w:val="00EB235F"/>
    <w:rsid w:val="00EB6BF6"/>
    <w:rsid w:val="00EC6B12"/>
    <w:rsid w:val="00EC7BB1"/>
    <w:rsid w:val="00ED0CC1"/>
    <w:rsid w:val="00EE2783"/>
    <w:rsid w:val="00EF1074"/>
    <w:rsid w:val="00EF1CBD"/>
    <w:rsid w:val="00EF38EA"/>
    <w:rsid w:val="00F05CC6"/>
    <w:rsid w:val="00F20015"/>
    <w:rsid w:val="00F311E9"/>
    <w:rsid w:val="00F35C92"/>
    <w:rsid w:val="00F44BAB"/>
    <w:rsid w:val="00F55763"/>
    <w:rsid w:val="00F57E1C"/>
    <w:rsid w:val="00F655A3"/>
    <w:rsid w:val="00F72340"/>
    <w:rsid w:val="00F7402F"/>
    <w:rsid w:val="00F8062E"/>
    <w:rsid w:val="00F97A4F"/>
    <w:rsid w:val="00FA5C9E"/>
    <w:rsid w:val="00FA6D54"/>
    <w:rsid w:val="00FA7BDB"/>
    <w:rsid w:val="00FB22AE"/>
    <w:rsid w:val="00FB792D"/>
    <w:rsid w:val="00FD3049"/>
    <w:rsid w:val="00FD4D4F"/>
    <w:rsid w:val="00FE2CAD"/>
    <w:rsid w:val="00FF28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8AA4B9-80BC-4996-ACCD-37F250B47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134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21340"/>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unhideWhenUsed/>
    <w:qFormat/>
    <w:rsid w:val="005E4AE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23475"/>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1340"/>
    <w:rPr>
      <w:rFonts w:ascii="Arial" w:eastAsia="Times New Roman" w:hAnsi="Arial" w:cs="Arial"/>
      <w:b/>
      <w:bCs/>
      <w:kern w:val="32"/>
      <w:sz w:val="32"/>
      <w:szCs w:val="32"/>
      <w:lang w:eastAsia="ru-RU"/>
    </w:rPr>
  </w:style>
  <w:style w:type="paragraph" w:styleId="a3">
    <w:name w:val="No Spacing"/>
    <w:uiPriority w:val="1"/>
    <w:qFormat/>
    <w:rsid w:val="00421340"/>
    <w:pPr>
      <w:spacing w:after="0" w:line="240" w:lineRule="auto"/>
    </w:pPr>
    <w:rPr>
      <w:rFonts w:ascii="Times New Roman" w:eastAsia="Times New Roman" w:hAnsi="Times New Roman" w:cs="Times New Roman"/>
      <w:sz w:val="24"/>
      <w:szCs w:val="24"/>
      <w:lang w:eastAsia="ru-RU"/>
    </w:rPr>
  </w:style>
  <w:style w:type="paragraph" w:styleId="a4">
    <w:name w:val="footer"/>
    <w:basedOn w:val="a"/>
    <w:link w:val="a5"/>
    <w:uiPriority w:val="99"/>
    <w:rsid w:val="00421340"/>
    <w:pPr>
      <w:tabs>
        <w:tab w:val="center" w:pos="4677"/>
        <w:tab w:val="right" w:pos="9355"/>
      </w:tabs>
    </w:pPr>
  </w:style>
  <w:style w:type="character" w:customStyle="1" w:styleId="a5">
    <w:name w:val="Нижний колонтитул Знак"/>
    <w:basedOn w:val="a0"/>
    <w:link w:val="a4"/>
    <w:uiPriority w:val="99"/>
    <w:rsid w:val="00421340"/>
    <w:rPr>
      <w:rFonts w:ascii="Times New Roman" w:eastAsia="Times New Roman" w:hAnsi="Times New Roman" w:cs="Times New Roman"/>
      <w:sz w:val="24"/>
      <w:szCs w:val="24"/>
      <w:lang w:eastAsia="ru-RU"/>
    </w:rPr>
  </w:style>
  <w:style w:type="paragraph" w:styleId="a6">
    <w:name w:val="List Paragraph"/>
    <w:basedOn w:val="a"/>
    <w:uiPriority w:val="34"/>
    <w:qFormat/>
    <w:rsid w:val="00421340"/>
    <w:pPr>
      <w:spacing w:after="200" w:line="276" w:lineRule="auto"/>
      <w:ind w:left="720"/>
      <w:contextualSpacing/>
    </w:pPr>
    <w:rPr>
      <w:rFonts w:ascii="Calibri" w:eastAsia="Calibri" w:hAnsi="Calibri"/>
      <w:sz w:val="22"/>
      <w:szCs w:val="22"/>
      <w:lang w:eastAsia="en-US"/>
    </w:rPr>
  </w:style>
  <w:style w:type="character" w:customStyle="1" w:styleId="Bodytext">
    <w:name w:val="Body text_"/>
    <w:link w:val="31"/>
    <w:rsid w:val="00421340"/>
    <w:rPr>
      <w:shd w:val="clear" w:color="auto" w:fill="FFFFFF"/>
    </w:rPr>
  </w:style>
  <w:style w:type="paragraph" w:customStyle="1" w:styleId="31">
    <w:name w:val="Основной текст3"/>
    <w:basedOn w:val="a"/>
    <w:link w:val="Bodytext"/>
    <w:rsid w:val="00421340"/>
    <w:pPr>
      <w:widowControl w:val="0"/>
      <w:shd w:val="clear" w:color="auto" w:fill="FFFFFF"/>
      <w:spacing w:after="480" w:line="230" w:lineRule="exact"/>
      <w:jc w:val="both"/>
    </w:pPr>
    <w:rPr>
      <w:rFonts w:asciiTheme="minorHAnsi" w:eastAsiaTheme="minorHAnsi" w:hAnsiTheme="minorHAnsi" w:cstheme="minorBidi"/>
      <w:sz w:val="22"/>
      <w:szCs w:val="22"/>
      <w:lang w:eastAsia="en-US"/>
    </w:rPr>
  </w:style>
  <w:style w:type="paragraph" w:styleId="a7">
    <w:name w:val="Balloon Text"/>
    <w:basedOn w:val="a"/>
    <w:link w:val="a8"/>
    <w:uiPriority w:val="99"/>
    <w:semiHidden/>
    <w:unhideWhenUsed/>
    <w:rsid w:val="00421340"/>
    <w:rPr>
      <w:rFonts w:ascii="Tahoma" w:hAnsi="Tahoma" w:cs="Tahoma"/>
      <w:sz w:val="16"/>
      <w:szCs w:val="16"/>
    </w:rPr>
  </w:style>
  <w:style w:type="character" w:customStyle="1" w:styleId="a8">
    <w:name w:val="Текст выноски Знак"/>
    <w:basedOn w:val="a0"/>
    <w:link w:val="a7"/>
    <w:uiPriority w:val="99"/>
    <w:semiHidden/>
    <w:rsid w:val="00421340"/>
    <w:rPr>
      <w:rFonts w:ascii="Tahoma" w:eastAsia="Times New Roman" w:hAnsi="Tahoma" w:cs="Tahoma"/>
      <w:sz w:val="16"/>
      <w:szCs w:val="16"/>
      <w:lang w:eastAsia="ru-RU"/>
    </w:rPr>
  </w:style>
  <w:style w:type="character" w:styleId="a9">
    <w:name w:val="Placeholder Text"/>
    <w:basedOn w:val="a0"/>
    <w:uiPriority w:val="99"/>
    <w:semiHidden/>
    <w:rsid w:val="00421340"/>
    <w:rPr>
      <w:color w:val="808080"/>
    </w:rPr>
  </w:style>
  <w:style w:type="paragraph" w:styleId="11">
    <w:name w:val="toc 1"/>
    <w:basedOn w:val="a"/>
    <w:next w:val="a"/>
    <w:autoRedefine/>
    <w:uiPriority w:val="39"/>
    <w:unhideWhenUsed/>
    <w:rsid w:val="000C7ACA"/>
    <w:pPr>
      <w:spacing w:after="100"/>
    </w:pPr>
  </w:style>
  <w:style w:type="character" w:styleId="aa">
    <w:name w:val="Hyperlink"/>
    <w:basedOn w:val="a0"/>
    <w:uiPriority w:val="99"/>
    <w:unhideWhenUsed/>
    <w:rsid w:val="000C7ACA"/>
    <w:rPr>
      <w:color w:val="0000FF" w:themeColor="hyperlink"/>
      <w:u w:val="single"/>
    </w:rPr>
  </w:style>
  <w:style w:type="paragraph" w:styleId="ab">
    <w:name w:val="Normal (Web)"/>
    <w:basedOn w:val="a"/>
    <w:uiPriority w:val="99"/>
    <w:semiHidden/>
    <w:unhideWhenUsed/>
    <w:rsid w:val="00263B0C"/>
    <w:pPr>
      <w:spacing w:before="100" w:beforeAutospacing="1" w:after="100" w:afterAutospacing="1"/>
    </w:pPr>
    <w:rPr>
      <w:rFonts w:eastAsiaTheme="minorEastAsia"/>
    </w:rPr>
  </w:style>
  <w:style w:type="table" w:styleId="ac">
    <w:name w:val="Table Grid"/>
    <w:basedOn w:val="a1"/>
    <w:uiPriority w:val="59"/>
    <w:rsid w:val="00F3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c"/>
    <w:rsid w:val="00B81C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TOC Heading"/>
    <w:basedOn w:val="1"/>
    <w:next w:val="a"/>
    <w:uiPriority w:val="39"/>
    <w:unhideWhenUsed/>
    <w:qFormat/>
    <w:rsid w:val="00CD1A8E"/>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20">
    <w:name w:val="Заголовок 2 Знак"/>
    <w:basedOn w:val="a0"/>
    <w:link w:val="2"/>
    <w:uiPriority w:val="9"/>
    <w:rsid w:val="005E4AE8"/>
    <w:rPr>
      <w:rFonts w:asciiTheme="majorHAnsi" w:eastAsiaTheme="majorEastAsia" w:hAnsiTheme="majorHAnsi" w:cstheme="majorBidi"/>
      <w:b/>
      <w:bCs/>
      <w:color w:val="4F81BD" w:themeColor="accent1"/>
      <w:sz w:val="26"/>
      <w:szCs w:val="26"/>
      <w:lang w:eastAsia="ru-RU"/>
    </w:rPr>
  </w:style>
  <w:style w:type="paragraph" w:styleId="21">
    <w:name w:val="toc 2"/>
    <w:basedOn w:val="a"/>
    <w:next w:val="a"/>
    <w:autoRedefine/>
    <w:uiPriority w:val="39"/>
    <w:unhideWhenUsed/>
    <w:rsid w:val="00E23475"/>
    <w:pPr>
      <w:spacing w:after="100"/>
      <w:ind w:left="240"/>
    </w:pPr>
  </w:style>
  <w:style w:type="paragraph" w:styleId="ae">
    <w:name w:val="Subtitle"/>
    <w:basedOn w:val="a"/>
    <w:next w:val="a"/>
    <w:link w:val="af"/>
    <w:uiPriority w:val="11"/>
    <w:qFormat/>
    <w:rsid w:val="00E23475"/>
    <w:pPr>
      <w:numPr>
        <w:ilvl w:val="1"/>
      </w:numPr>
    </w:pPr>
    <w:rPr>
      <w:rFonts w:asciiTheme="majorHAnsi" w:eastAsiaTheme="majorEastAsia" w:hAnsiTheme="majorHAnsi" w:cstheme="majorBidi"/>
      <w:i/>
      <w:iCs/>
      <w:color w:val="4F81BD" w:themeColor="accent1"/>
      <w:spacing w:val="15"/>
    </w:rPr>
  </w:style>
  <w:style w:type="character" w:customStyle="1" w:styleId="af">
    <w:name w:val="Подзаголовок Знак"/>
    <w:basedOn w:val="a0"/>
    <w:link w:val="ae"/>
    <w:uiPriority w:val="11"/>
    <w:rsid w:val="00E23475"/>
    <w:rPr>
      <w:rFonts w:asciiTheme="majorHAnsi" w:eastAsiaTheme="majorEastAsia" w:hAnsiTheme="majorHAnsi" w:cstheme="majorBidi"/>
      <w:i/>
      <w:iCs/>
      <w:color w:val="4F81BD" w:themeColor="accent1"/>
      <w:spacing w:val="15"/>
      <w:sz w:val="24"/>
      <w:szCs w:val="24"/>
      <w:lang w:eastAsia="ru-RU"/>
    </w:rPr>
  </w:style>
  <w:style w:type="character" w:customStyle="1" w:styleId="30">
    <w:name w:val="Заголовок 3 Знак"/>
    <w:basedOn w:val="a0"/>
    <w:link w:val="3"/>
    <w:uiPriority w:val="9"/>
    <w:rsid w:val="00E23475"/>
    <w:rPr>
      <w:rFonts w:asciiTheme="majorHAnsi" w:eastAsiaTheme="majorEastAsia" w:hAnsiTheme="majorHAnsi" w:cstheme="majorBidi"/>
      <w:b/>
      <w:bCs/>
      <w:color w:val="4F81BD" w:themeColor="accent1"/>
      <w:sz w:val="24"/>
      <w:szCs w:val="24"/>
      <w:lang w:eastAsia="ru-RU"/>
    </w:rPr>
  </w:style>
  <w:style w:type="paragraph" w:styleId="32">
    <w:name w:val="toc 3"/>
    <w:basedOn w:val="a"/>
    <w:next w:val="a"/>
    <w:autoRedefine/>
    <w:uiPriority w:val="39"/>
    <w:unhideWhenUsed/>
    <w:rsid w:val="00BB1EA4"/>
    <w:pPr>
      <w:spacing w:after="100"/>
      <w:ind w:left="480"/>
    </w:pPr>
  </w:style>
  <w:style w:type="table" w:customStyle="1" w:styleId="22">
    <w:name w:val="Сетка таблицы2"/>
    <w:basedOn w:val="a1"/>
    <w:next w:val="ac"/>
    <w:uiPriority w:val="59"/>
    <w:rsid w:val="002A09F8"/>
    <w:pPr>
      <w:spacing w:after="0" w:line="240" w:lineRule="auto"/>
      <w:ind w:firstLine="851"/>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8808816">
      <w:bodyDiv w:val="1"/>
      <w:marLeft w:val="0"/>
      <w:marRight w:val="0"/>
      <w:marTop w:val="0"/>
      <w:marBottom w:val="0"/>
      <w:divBdr>
        <w:top w:val="none" w:sz="0" w:space="0" w:color="auto"/>
        <w:left w:val="none" w:sz="0" w:space="0" w:color="auto"/>
        <w:bottom w:val="none" w:sz="0" w:space="0" w:color="auto"/>
        <w:right w:val="none" w:sz="0" w:space="0" w:color="auto"/>
      </w:divBdr>
    </w:div>
    <w:div w:id="198681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www.consultant.ru/document/cons_doc_LAW_52446/"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171039/" TargetMode="External"/><Relationship Id="rId17" Type="http://schemas.openxmlformats.org/officeDocument/2006/relationships/hyperlink" Target="https://www.nalog.ru/rn78/related_activities/statistics_and_analytics/forms/4715644" TargetMode="External"/><Relationship Id="rId2" Type="http://schemas.openxmlformats.org/officeDocument/2006/relationships/numbering" Target="numbering.xml"/><Relationship Id="rId16" Type="http://schemas.openxmlformats.org/officeDocument/2006/relationships/hyperlink" Target="http://www.science-education.ru/121-1822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131589/" TargetMode="External"/><Relationship Id="rId5" Type="http://schemas.openxmlformats.org/officeDocument/2006/relationships/webSettings" Target="webSettings.xml"/><Relationship Id="rId15" Type="http://schemas.openxmlformats.org/officeDocument/2006/relationships/hyperlink" Target="http://www.aup.ru/books/m1349/" TargetMode="External"/><Relationship Id="rId10" Type="http://schemas.openxmlformats.org/officeDocument/2006/relationships/hyperlink" Target="http://www.consultant.ru/popular/nalog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grandars.ru/student/nalog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1CA7E-2A58-4004-A800-118A08A18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1565</TotalTime>
  <Pages>21</Pages>
  <Words>4652</Words>
  <Characters>26522</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Александровна Вишнякова</dc:creator>
  <cp:lastModifiedBy>Вишнякова Татьяна Александровна</cp:lastModifiedBy>
  <cp:revision>168</cp:revision>
  <cp:lastPrinted>2015-11-16T06:28:00Z</cp:lastPrinted>
  <dcterms:created xsi:type="dcterms:W3CDTF">2014-11-14T08:59:00Z</dcterms:created>
  <dcterms:modified xsi:type="dcterms:W3CDTF">2016-02-04T09:53:00Z</dcterms:modified>
</cp:coreProperties>
</file>