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C8" w:rsidRPr="009A07FF" w:rsidRDefault="009160C8" w:rsidP="009160C8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A07FF">
        <w:rPr>
          <w:rFonts w:ascii="Times New Roman" w:hAnsi="Times New Roman"/>
          <w:bCs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9160C8" w:rsidRPr="009A07FF" w:rsidRDefault="009160C8" w:rsidP="009160C8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A07FF">
        <w:rPr>
          <w:rFonts w:ascii="Times New Roman" w:hAnsi="Times New Roman"/>
          <w:b/>
          <w:bCs/>
          <w:sz w:val="28"/>
          <w:szCs w:val="28"/>
        </w:rPr>
        <w:t xml:space="preserve">ФИНАНСОВЫЙ УНИВЕРСИТЕТ  </w:t>
      </w:r>
    </w:p>
    <w:p w:rsidR="009160C8" w:rsidRPr="009A07FF" w:rsidRDefault="009160C8" w:rsidP="009160C8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A07FF"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</w:t>
      </w:r>
    </w:p>
    <w:p w:rsidR="009160C8" w:rsidRPr="009A07FF" w:rsidRDefault="009160C8" w:rsidP="009160C8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A07FF">
        <w:rPr>
          <w:rFonts w:ascii="Times New Roman" w:hAnsi="Times New Roman"/>
          <w:sz w:val="28"/>
          <w:szCs w:val="28"/>
        </w:rPr>
        <w:t xml:space="preserve"> Новороссийский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160C8" w:rsidRPr="009A07FF" w:rsidTr="00A1559F">
        <w:trPr>
          <w:trHeight w:val="266"/>
          <w:jc w:val="center"/>
        </w:trPr>
        <w:tc>
          <w:tcPr>
            <w:tcW w:w="966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160C8" w:rsidRPr="009A07FF" w:rsidRDefault="009160C8" w:rsidP="00A1559F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60C8" w:rsidRPr="009A07FF" w:rsidRDefault="009160C8" w:rsidP="009160C8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9A07FF">
        <w:rPr>
          <w:rFonts w:ascii="Times New Roman" w:hAnsi="Times New Roman"/>
          <w:sz w:val="28"/>
          <w:szCs w:val="28"/>
        </w:rPr>
        <w:t>Кафедра « Экономика и финансы»</w:t>
      </w:r>
    </w:p>
    <w:p w:rsidR="009160C8" w:rsidRPr="009A07FF" w:rsidRDefault="009160C8" w:rsidP="009160C8">
      <w:pPr>
        <w:ind w:firstLine="709"/>
        <w:rPr>
          <w:rFonts w:ascii="Times New Roman" w:hAnsi="Times New Roman"/>
          <w:sz w:val="28"/>
          <w:szCs w:val="28"/>
        </w:rPr>
      </w:pPr>
    </w:p>
    <w:p w:rsidR="009160C8" w:rsidRPr="009A07FF" w:rsidRDefault="009160C8" w:rsidP="009160C8">
      <w:pPr>
        <w:ind w:firstLine="709"/>
        <w:rPr>
          <w:rFonts w:ascii="Times New Roman" w:hAnsi="Times New Roman"/>
          <w:sz w:val="28"/>
          <w:szCs w:val="28"/>
        </w:rPr>
      </w:pPr>
    </w:p>
    <w:p w:rsidR="009160C8" w:rsidRPr="009A07FF" w:rsidRDefault="009160C8" w:rsidP="009160C8">
      <w:pPr>
        <w:autoSpaceDE w:val="0"/>
        <w:autoSpaceDN w:val="0"/>
        <w:adjustRightInd w:val="0"/>
        <w:ind w:right="560"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РЕГИОНАЛЬНАЯ ЭКОНОМИКА</w:t>
      </w:r>
      <w:r w:rsidRPr="009A07F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9160C8" w:rsidRPr="009A07FF" w:rsidRDefault="009160C8" w:rsidP="009160C8">
      <w:pPr>
        <w:ind w:firstLine="709"/>
        <w:rPr>
          <w:rFonts w:ascii="Times New Roman" w:hAnsi="Times New Roman"/>
          <w:sz w:val="28"/>
          <w:szCs w:val="28"/>
        </w:rPr>
      </w:pPr>
    </w:p>
    <w:p w:rsidR="009160C8" w:rsidRPr="009A07FF" w:rsidRDefault="009160C8" w:rsidP="009160C8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60C8" w:rsidRPr="009A07FF" w:rsidRDefault="009160C8" w:rsidP="009160C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9160C8" w:rsidRPr="009A07FF" w:rsidRDefault="009160C8" w:rsidP="009160C8">
      <w:pPr>
        <w:pStyle w:val="Pa13"/>
        <w:spacing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Вариант 1</w:t>
      </w:r>
    </w:p>
    <w:p w:rsidR="009160C8" w:rsidRPr="009A07FF" w:rsidRDefault="009160C8" w:rsidP="009160C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160C8" w:rsidRPr="009A07FF" w:rsidRDefault="009160C8" w:rsidP="009160C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9A07F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9160C8" w:rsidRPr="009A07FF" w:rsidRDefault="009160C8" w:rsidP="009160C8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9A07FF">
        <w:rPr>
          <w:rFonts w:ascii="Times New Roman" w:hAnsi="Times New Roman"/>
          <w:bCs/>
          <w:color w:val="000000"/>
          <w:sz w:val="28"/>
          <w:szCs w:val="28"/>
        </w:rPr>
        <w:t>Выполнил:</w:t>
      </w:r>
      <w:r w:rsidR="00884AC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160C8" w:rsidRPr="009A07FF" w:rsidRDefault="00884AC0" w:rsidP="009160C8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Курс </w:t>
      </w:r>
    </w:p>
    <w:p w:rsidR="009160C8" w:rsidRPr="009A07FF" w:rsidRDefault="00884AC0" w:rsidP="009160C8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Группа №</w:t>
      </w:r>
    </w:p>
    <w:p w:rsidR="009160C8" w:rsidRPr="009A07FF" w:rsidRDefault="00884AC0" w:rsidP="009160C8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Личное дело</w:t>
      </w:r>
    </w:p>
    <w:p w:rsidR="009160C8" w:rsidRPr="009A07FF" w:rsidRDefault="009160C8" w:rsidP="009160C8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Руководи</w:t>
      </w:r>
      <w:r w:rsidRPr="009A07FF">
        <w:rPr>
          <w:rFonts w:ascii="Times New Roman" w:hAnsi="Times New Roman"/>
          <w:bCs/>
          <w:color w:val="000000"/>
          <w:sz w:val="28"/>
          <w:szCs w:val="28"/>
        </w:rPr>
        <w:t>те</w:t>
      </w:r>
      <w:r w:rsidR="00884AC0">
        <w:rPr>
          <w:rFonts w:ascii="Times New Roman" w:hAnsi="Times New Roman"/>
          <w:bCs/>
          <w:color w:val="000000"/>
          <w:sz w:val="28"/>
          <w:szCs w:val="28"/>
        </w:rPr>
        <w:t xml:space="preserve">ль: д.э.н., доцент </w:t>
      </w:r>
    </w:p>
    <w:p w:rsidR="009160C8" w:rsidRDefault="009160C8" w:rsidP="009160C8">
      <w:pPr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9160C8" w:rsidRDefault="009160C8" w:rsidP="009160C8">
      <w:pPr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2B56BB" w:rsidRPr="009A07FF" w:rsidRDefault="002B56BB" w:rsidP="009160C8">
      <w:pPr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9160C8" w:rsidRDefault="009160C8" w:rsidP="009160C8">
      <w:pPr>
        <w:jc w:val="center"/>
      </w:pPr>
      <w:r w:rsidRPr="009A07FF">
        <w:rPr>
          <w:rFonts w:ascii="Times New Roman" w:hAnsi="Times New Roman"/>
          <w:bCs/>
          <w:color w:val="000000"/>
          <w:sz w:val="28"/>
          <w:szCs w:val="28"/>
        </w:rPr>
        <w:t>Новороссийск 2015</w:t>
      </w:r>
    </w:p>
    <w:p w:rsidR="00806DEB" w:rsidRPr="00560DB2" w:rsidRDefault="00806DEB" w:rsidP="00806DEB">
      <w:pPr>
        <w:spacing w:line="360" w:lineRule="auto"/>
        <w:jc w:val="center"/>
        <w:outlineLvl w:val="0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560DB2">
        <w:rPr>
          <w:rFonts w:ascii="Times New Roman" w:hAnsi="Times New Roman"/>
          <w:b/>
          <w:sz w:val="28"/>
          <w:szCs w:val="28"/>
        </w:rPr>
        <w:lastRenderedPageBreak/>
        <w:t>Оглавление</w:t>
      </w:r>
      <w:r w:rsidRPr="00560DB2">
        <w:rPr>
          <w:rFonts w:ascii="Times New Roman" w:hAnsi="Times New Roman"/>
          <w:b/>
          <w:sz w:val="28"/>
          <w:szCs w:val="28"/>
        </w:rPr>
        <w:fldChar w:fldCharType="begin"/>
      </w:r>
      <w:r w:rsidRPr="00560DB2">
        <w:rPr>
          <w:rFonts w:ascii="Times New Roman" w:hAnsi="Times New Roman"/>
          <w:b/>
          <w:sz w:val="28"/>
          <w:szCs w:val="28"/>
        </w:rPr>
        <w:instrText xml:space="preserve"> TOC \o "1-3" \h \z \u </w:instrText>
      </w:r>
      <w:r w:rsidRPr="00560DB2">
        <w:rPr>
          <w:rFonts w:ascii="Times New Roman" w:hAnsi="Times New Roman"/>
          <w:b/>
          <w:sz w:val="28"/>
          <w:szCs w:val="28"/>
        </w:rPr>
        <w:fldChar w:fldCharType="separate"/>
      </w:r>
      <w:hyperlink w:anchor="_Toc216253173" w:history="1">
        <w:r w:rsidRPr="00560DB2">
          <w:rPr>
            <w:rFonts w:ascii="Times New Roman" w:hAnsi="Times New Roman"/>
            <w:b/>
            <w:noProof/>
            <w:webHidden/>
            <w:sz w:val="28"/>
            <w:szCs w:val="28"/>
          </w:rPr>
          <w:tab/>
        </w:r>
      </w:hyperlink>
    </w:p>
    <w:p w:rsidR="00806DEB" w:rsidRPr="00560DB2" w:rsidRDefault="004F3397" w:rsidP="00813E9D">
      <w:pPr>
        <w:pStyle w:val="1"/>
      </w:pPr>
      <w:hyperlink w:anchor="_Toc216253174" w:history="1">
        <w:r w:rsidR="00806DEB" w:rsidRPr="00560DB2">
          <w:rPr>
            <w:rStyle w:val="a5"/>
          </w:rPr>
          <w:t>Введение</w:t>
        </w:r>
        <w:r w:rsidR="00806DEB" w:rsidRPr="00560DB2">
          <w:rPr>
            <w:webHidden/>
          </w:rPr>
          <w:tab/>
        </w:r>
        <w:r w:rsidR="00806DEB" w:rsidRPr="00560DB2">
          <w:rPr>
            <w:webHidden/>
          </w:rPr>
          <w:fldChar w:fldCharType="begin"/>
        </w:r>
        <w:r w:rsidR="00806DEB" w:rsidRPr="00560DB2">
          <w:rPr>
            <w:webHidden/>
          </w:rPr>
          <w:instrText xml:space="preserve"> PAGEREF _Toc216253174 \h </w:instrText>
        </w:r>
        <w:r w:rsidR="00806DEB" w:rsidRPr="00560DB2">
          <w:rPr>
            <w:webHidden/>
          </w:rPr>
        </w:r>
        <w:r w:rsidR="00806DEB" w:rsidRPr="00560DB2">
          <w:rPr>
            <w:webHidden/>
          </w:rPr>
          <w:fldChar w:fldCharType="separate"/>
        </w:r>
        <w:r w:rsidR="00806DEB" w:rsidRPr="00560DB2">
          <w:rPr>
            <w:webHidden/>
          </w:rPr>
          <w:t>3</w:t>
        </w:r>
        <w:r w:rsidR="00806DEB" w:rsidRPr="00560DB2">
          <w:rPr>
            <w:webHidden/>
          </w:rPr>
          <w:fldChar w:fldCharType="end"/>
        </w:r>
      </w:hyperlink>
    </w:p>
    <w:p w:rsidR="00806DEB" w:rsidRPr="00560DB2" w:rsidRDefault="004F3397" w:rsidP="00813E9D">
      <w:pPr>
        <w:pStyle w:val="1"/>
      </w:pPr>
      <w:hyperlink w:anchor="_Toc216253175" w:history="1">
        <w:r w:rsidR="002B56BB" w:rsidRPr="00560DB2">
          <w:rPr>
            <w:rStyle w:val="a5"/>
          </w:rPr>
          <w:t>Сущьность межотраслевого комплекса</w:t>
        </w:r>
        <w:r w:rsidR="00806DEB" w:rsidRPr="00560DB2">
          <w:rPr>
            <w:webHidden/>
          </w:rPr>
          <w:tab/>
        </w:r>
        <w:r w:rsidR="00813E9D" w:rsidRPr="00560DB2">
          <w:rPr>
            <w:webHidden/>
          </w:rPr>
          <w:t>4</w:t>
        </w:r>
      </w:hyperlink>
    </w:p>
    <w:p w:rsidR="00806DEB" w:rsidRPr="00560DB2" w:rsidRDefault="004F3397" w:rsidP="00813E9D">
      <w:pPr>
        <w:pStyle w:val="1"/>
      </w:pPr>
      <w:hyperlink w:anchor="_Toc216253176" w:history="1">
        <w:r w:rsidR="002B56BB" w:rsidRPr="00560DB2">
          <w:rPr>
            <w:rStyle w:val="a5"/>
          </w:rPr>
          <w:t>Сравнительная характеристика АПК и ТЭК</w:t>
        </w:r>
        <w:r w:rsidR="00806DEB" w:rsidRPr="00560DB2">
          <w:rPr>
            <w:rStyle w:val="a5"/>
            <w:spacing w:val="3"/>
          </w:rPr>
          <w:t>.</w:t>
        </w:r>
        <w:r w:rsidR="00806DEB" w:rsidRPr="00560DB2">
          <w:rPr>
            <w:webHidden/>
          </w:rPr>
          <w:tab/>
        </w:r>
        <w:r w:rsidR="00813E9D" w:rsidRPr="00560DB2">
          <w:rPr>
            <w:webHidden/>
          </w:rPr>
          <w:t>6</w:t>
        </w:r>
      </w:hyperlink>
    </w:p>
    <w:p w:rsidR="00806DEB" w:rsidRPr="00560DB2" w:rsidRDefault="004F3397" w:rsidP="00813E9D">
      <w:pPr>
        <w:pStyle w:val="1"/>
      </w:pPr>
      <w:hyperlink w:anchor="_Toc216253177" w:history="1">
        <w:r w:rsidR="002B56BB" w:rsidRPr="00560DB2">
          <w:rPr>
            <w:rStyle w:val="a5"/>
          </w:rPr>
          <w:t>Районообразующее значение крупных ТПК</w:t>
        </w:r>
        <w:r w:rsidR="00806DEB" w:rsidRPr="00560DB2">
          <w:rPr>
            <w:webHidden/>
          </w:rPr>
          <w:tab/>
        </w:r>
        <w:r w:rsidR="00813E9D" w:rsidRPr="00560DB2">
          <w:rPr>
            <w:webHidden/>
          </w:rPr>
          <w:t>8</w:t>
        </w:r>
      </w:hyperlink>
    </w:p>
    <w:p w:rsidR="00806DEB" w:rsidRPr="00560DB2" w:rsidRDefault="004F3397" w:rsidP="00813E9D">
      <w:pPr>
        <w:pStyle w:val="1"/>
      </w:pPr>
      <w:hyperlink w:anchor="_Toc216253178" w:history="1">
        <w:r w:rsidR="00351024" w:rsidRPr="00560DB2">
          <w:rPr>
            <w:rStyle w:val="a5"/>
          </w:rPr>
          <w:t>Развитие и размещение межотраслевых комплексов</w:t>
        </w:r>
        <w:r w:rsidR="00806DEB" w:rsidRPr="00560DB2">
          <w:rPr>
            <w:rStyle w:val="a5"/>
          </w:rPr>
          <w:t>.</w:t>
        </w:r>
        <w:r w:rsidR="00806DEB" w:rsidRPr="00560DB2">
          <w:rPr>
            <w:webHidden/>
          </w:rPr>
          <w:tab/>
        </w:r>
        <w:r w:rsidR="00813E9D" w:rsidRPr="00560DB2">
          <w:rPr>
            <w:webHidden/>
          </w:rPr>
          <w:t>9</w:t>
        </w:r>
      </w:hyperlink>
    </w:p>
    <w:p w:rsidR="00806DEB" w:rsidRPr="00560DB2" w:rsidRDefault="004F3397" w:rsidP="00813E9D">
      <w:pPr>
        <w:pStyle w:val="1"/>
      </w:pPr>
      <w:hyperlink w:anchor="_Toc216253179" w:history="1">
        <w:r w:rsidR="00351024" w:rsidRPr="00560DB2">
          <w:rPr>
            <w:rStyle w:val="a5"/>
          </w:rPr>
          <w:t>Современные  проблемы  и   перспективы  размещения межотраслевых комплексов</w:t>
        </w:r>
        <w:r w:rsidR="00806DEB" w:rsidRPr="00560DB2">
          <w:rPr>
            <w:webHidden/>
          </w:rPr>
          <w:tab/>
        </w:r>
        <w:r w:rsidR="00813E9D" w:rsidRPr="00560DB2">
          <w:rPr>
            <w:webHidden/>
          </w:rPr>
          <w:t>11</w:t>
        </w:r>
      </w:hyperlink>
    </w:p>
    <w:p w:rsidR="00351024" w:rsidRPr="00560DB2" w:rsidRDefault="00351024" w:rsidP="00813E9D">
      <w:pPr>
        <w:pStyle w:val="1"/>
        <w:rPr>
          <w:rStyle w:val="a5"/>
          <w:color w:val="auto"/>
          <w:u w:val="none"/>
        </w:rPr>
      </w:pPr>
      <w:r w:rsidRPr="00560DB2">
        <w:rPr>
          <w:rStyle w:val="a5"/>
          <w:color w:val="auto"/>
          <w:u w:val="none"/>
        </w:rPr>
        <w:t xml:space="preserve">Таблица  с  центрами  размещения  двух  межотраслевых </w:t>
      </w:r>
    </w:p>
    <w:p w:rsidR="00806DEB" w:rsidRPr="00560DB2" w:rsidRDefault="00351024" w:rsidP="00813E9D">
      <w:pPr>
        <w:pStyle w:val="1"/>
      </w:pPr>
      <w:r w:rsidRPr="00560DB2">
        <w:rPr>
          <w:rStyle w:val="a5"/>
          <w:color w:val="auto"/>
          <w:u w:val="none"/>
        </w:rPr>
        <w:t>комплексов</w:t>
      </w:r>
      <w:hyperlink w:anchor="_Toc216253180" w:history="1">
        <w:r w:rsidR="00806DEB" w:rsidRPr="00560DB2">
          <w:rPr>
            <w:webHidden/>
          </w:rPr>
          <w:tab/>
        </w:r>
        <w:r w:rsidR="00813E9D" w:rsidRPr="00560DB2">
          <w:rPr>
            <w:webHidden/>
          </w:rPr>
          <w:t>14</w:t>
        </w:r>
      </w:hyperlink>
    </w:p>
    <w:p w:rsidR="00806DEB" w:rsidRPr="00560DB2" w:rsidRDefault="004F3397" w:rsidP="00813E9D">
      <w:pPr>
        <w:pStyle w:val="1"/>
      </w:pPr>
      <w:hyperlink w:anchor="_Toc216253183" w:history="1">
        <w:r w:rsidR="00806DEB" w:rsidRPr="00560DB2">
          <w:rPr>
            <w:rStyle w:val="a5"/>
          </w:rPr>
          <w:t>Заключение</w:t>
        </w:r>
        <w:r w:rsidR="00806DEB" w:rsidRPr="00560DB2">
          <w:rPr>
            <w:webHidden/>
          </w:rPr>
          <w:tab/>
        </w:r>
        <w:r w:rsidR="00813E9D" w:rsidRPr="00560DB2">
          <w:rPr>
            <w:webHidden/>
          </w:rPr>
          <w:t>15</w:t>
        </w:r>
      </w:hyperlink>
    </w:p>
    <w:p w:rsidR="00806DEB" w:rsidRPr="00560DB2" w:rsidRDefault="004F3397" w:rsidP="00813E9D">
      <w:pPr>
        <w:pStyle w:val="1"/>
      </w:pPr>
      <w:hyperlink w:anchor="_Toc216253184" w:history="1">
        <w:r w:rsidR="00806DEB" w:rsidRPr="00560DB2">
          <w:rPr>
            <w:rStyle w:val="a5"/>
          </w:rPr>
          <w:t>Список используемой литературы</w:t>
        </w:r>
        <w:r w:rsidR="00806DEB" w:rsidRPr="00560DB2">
          <w:rPr>
            <w:webHidden/>
          </w:rPr>
          <w:tab/>
        </w:r>
        <w:r w:rsidR="00813E9D" w:rsidRPr="00560DB2">
          <w:rPr>
            <w:webHidden/>
          </w:rPr>
          <w:t>16</w:t>
        </w:r>
      </w:hyperlink>
    </w:p>
    <w:p w:rsidR="00806DEB" w:rsidRDefault="00806DEB" w:rsidP="00806DEB">
      <w:pPr>
        <w:spacing w:after="0" w:line="240" w:lineRule="auto"/>
        <w:ind w:firstLine="851"/>
        <w:jc w:val="both"/>
        <w:rPr>
          <w:sz w:val="28"/>
          <w:szCs w:val="28"/>
        </w:rPr>
      </w:pPr>
      <w:r w:rsidRPr="00560DB2">
        <w:rPr>
          <w:b/>
          <w:sz w:val="28"/>
          <w:szCs w:val="28"/>
        </w:rPr>
        <w:fldChar w:fldCharType="end"/>
      </w:r>
    </w:p>
    <w:p w:rsidR="009A2E72" w:rsidRDefault="009A2E72" w:rsidP="00806DEB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9A2E72" w:rsidRDefault="009A2E72" w:rsidP="00806DEB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DEB" w:rsidRDefault="00806DEB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1335" w:rsidRDefault="00021335" w:rsidP="0002133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2503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021335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1335" w:rsidRPr="002B33A9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33A9">
        <w:rPr>
          <w:rFonts w:ascii="Times New Roman" w:hAnsi="Times New Roman"/>
          <w:sz w:val="28"/>
          <w:szCs w:val="28"/>
        </w:rPr>
        <w:t>Межотраслевые комплексы (МОК) представляют собой эффективное с народнохозяйственной точки зрения сочетание предприятий отраслей, участвующих в производстве определённого вида продукта или услуг.</w:t>
      </w:r>
    </w:p>
    <w:p w:rsidR="00021335" w:rsidRPr="002B33A9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33A9">
        <w:rPr>
          <w:rFonts w:ascii="Times New Roman" w:hAnsi="Times New Roman"/>
          <w:sz w:val="28"/>
          <w:szCs w:val="28"/>
        </w:rPr>
        <w:t>Межотраслевой   комплекс  – интеграционная структура, характеризующая взаимодействие различных отраслей и их элементов, различных стадий производства и распределения продукта.</w:t>
      </w:r>
    </w:p>
    <w:p w:rsidR="00021335" w:rsidRPr="002B33A9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33A9">
        <w:rPr>
          <w:rFonts w:ascii="Times New Roman" w:hAnsi="Times New Roman"/>
          <w:sz w:val="28"/>
          <w:szCs w:val="28"/>
        </w:rPr>
        <w:t xml:space="preserve"> Межотраслевые   комплексы  возникают внутри отдельных отраслей экономики и между различными отраслями. Например, в составе промышленности функционируют такие комплексы, как топливно-энергетический, металлургический, машиностроительный и др. Более сложной структурой отличаются строительный и агропромышленный комплексы, объединяющие разные отрасли национальной экономики.</w:t>
      </w:r>
    </w:p>
    <w:p w:rsidR="00021335" w:rsidRDefault="00021335" w:rsidP="00021335">
      <w:pPr>
        <w:spacing w:line="360" w:lineRule="auto"/>
        <w:ind w:firstLine="680"/>
        <w:rPr>
          <w:rFonts w:ascii="Times New Roman" w:hAnsi="Times New Roman"/>
          <w:sz w:val="28"/>
          <w:szCs w:val="28"/>
        </w:rPr>
      </w:pPr>
    </w:p>
    <w:p w:rsidR="00021335" w:rsidRDefault="0002133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47539" w:rsidRPr="00D47539" w:rsidRDefault="00D47539" w:rsidP="00D47539">
      <w:pPr>
        <w:spacing w:before="20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7539">
        <w:rPr>
          <w:rFonts w:ascii="Times New Roman" w:hAnsi="Times New Roman"/>
          <w:b/>
          <w:sz w:val="28"/>
          <w:szCs w:val="28"/>
        </w:rPr>
        <w:lastRenderedPageBreak/>
        <w:t>Сущность межотраслевого комплекса</w:t>
      </w:r>
    </w:p>
    <w:p w:rsidR="00021335" w:rsidRDefault="00021335" w:rsidP="00D47539">
      <w:pPr>
        <w:spacing w:before="20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A8D">
        <w:rPr>
          <w:rFonts w:ascii="Times New Roman" w:hAnsi="Times New Roman"/>
          <w:sz w:val="28"/>
          <w:szCs w:val="28"/>
        </w:rPr>
        <w:t>Межотраслевой   комплекс  – интеграционная структура, характеризующая взаимодействие различных отраслей и их элементов, различных стадий производства и распределения продукта.</w:t>
      </w:r>
    </w:p>
    <w:p w:rsidR="00492F39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96">
        <w:rPr>
          <w:rFonts w:ascii="Times New Roman" w:hAnsi="Times New Roman"/>
          <w:sz w:val="28"/>
          <w:szCs w:val="28"/>
        </w:rPr>
        <w:t xml:space="preserve">Классификация межотраслевых комплексов строится в зависимости от деятельности классификации отраслей и, следовательно, детальности классификации производимой ими продукции. </w:t>
      </w:r>
    </w:p>
    <w:p w:rsidR="00492F39" w:rsidRPr="002A6796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96">
        <w:rPr>
          <w:rFonts w:ascii="Times New Roman" w:hAnsi="Times New Roman"/>
          <w:sz w:val="28"/>
          <w:szCs w:val="28"/>
        </w:rPr>
        <w:t>Как известно, существуют три группы отраслей, выделяемых в зависимости от детальности анализа продукта:</w:t>
      </w:r>
    </w:p>
    <w:p w:rsidR="00492F39" w:rsidRPr="002A6796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96">
        <w:rPr>
          <w:rFonts w:ascii="Times New Roman" w:hAnsi="Times New Roman"/>
          <w:sz w:val="28"/>
          <w:szCs w:val="28"/>
        </w:rPr>
        <w:t>1) отрасли народного хозяйства (добывающая промышленность, обрабатывающая промышленность, сельское хозяйство, транспорт, связь и т.д.);</w:t>
      </w:r>
    </w:p>
    <w:p w:rsidR="00492F39" w:rsidRPr="002A6796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6796">
        <w:rPr>
          <w:rFonts w:ascii="Times New Roman" w:hAnsi="Times New Roman"/>
          <w:sz w:val="28"/>
          <w:szCs w:val="28"/>
        </w:rPr>
        <w:t>2) отрасли промышленности (топливная, машиностроение и т.д.), сельского хозяйства (животноводство, растениеводство), транспорта (железнодорожный, автомобильный, речной и т.д.), также и другие отрасли народного хозяйства имеют соответствующее деление;</w:t>
      </w:r>
      <w:proofErr w:type="gramEnd"/>
    </w:p>
    <w:p w:rsidR="00492F39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96">
        <w:rPr>
          <w:rFonts w:ascii="Times New Roman" w:hAnsi="Times New Roman"/>
          <w:sz w:val="28"/>
          <w:szCs w:val="28"/>
        </w:rPr>
        <w:t>3) отрасли промышленности подразделяются на суботрасли (например, текстильная промышленность подразделяется на хлопчатобумажную, шерстяную, шёлковую, льняную, трикотажную)</w:t>
      </w:r>
      <w:proofErr w:type="gramStart"/>
      <w:r w:rsidRPr="002A6796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2A6796">
        <w:rPr>
          <w:rFonts w:ascii="Times New Roman" w:hAnsi="Times New Roman"/>
          <w:sz w:val="28"/>
          <w:szCs w:val="28"/>
        </w:rPr>
        <w:t xml:space="preserve"> на суботрасли подразделяются и отрасли сельского хозяйства, транспорта и т.д. </w:t>
      </w:r>
    </w:p>
    <w:p w:rsidR="00492F39" w:rsidRPr="00492F39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96">
        <w:rPr>
          <w:rFonts w:ascii="Times New Roman" w:hAnsi="Times New Roman"/>
          <w:sz w:val="28"/>
          <w:szCs w:val="28"/>
        </w:rPr>
        <w:t xml:space="preserve">В зависимости от того, какой ранг отраслей рассматривается в межотраслевом комплексе, можно говорить и о ранге самого комплекса. Кроме того, межотраслевые комплексы, как и </w:t>
      </w:r>
      <w:r w:rsidRPr="000E4BFF">
        <w:rPr>
          <w:rFonts w:ascii="Times New Roman" w:hAnsi="Times New Roman"/>
          <w:sz w:val="28"/>
          <w:szCs w:val="28"/>
        </w:rPr>
        <w:t>энергопроизводственны</w:t>
      </w:r>
      <w:r>
        <w:rPr>
          <w:rFonts w:ascii="Times New Roman" w:hAnsi="Times New Roman"/>
          <w:sz w:val="28"/>
          <w:szCs w:val="28"/>
        </w:rPr>
        <w:t>е</w:t>
      </w:r>
      <w:r w:rsidRPr="000E4BFF">
        <w:rPr>
          <w:rFonts w:ascii="Times New Roman" w:hAnsi="Times New Roman"/>
          <w:sz w:val="28"/>
          <w:szCs w:val="28"/>
        </w:rPr>
        <w:t xml:space="preserve"> цикл</w:t>
      </w:r>
      <w:r>
        <w:rPr>
          <w:rFonts w:ascii="Times New Roman" w:hAnsi="Times New Roman"/>
          <w:sz w:val="28"/>
          <w:szCs w:val="28"/>
        </w:rPr>
        <w:t>ы</w:t>
      </w:r>
      <w:r w:rsidRPr="002A6796">
        <w:rPr>
          <w:rFonts w:ascii="Times New Roman" w:hAnsi="Times New Roman"/>
          <w:sz w:val="28"/>
          <w:szCs w:val="28"/>
        </w:rPr>
        <w:t>, различаются по специализации и территориальной значимости.</w:t>
      </w:r>
    </w:p>
    <w:p w:rsidR="00492F39" w:rsidRPr="002A6796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96">
        <w:rPr>
          <w:rFonts w:ascii="Times New Roman" w:hAnsi="Times New Roman"/>
          <w:sz w:val="28"/>
          <w:szCs w:val="28"/>
        </w:rPr>
        <w:t>Межотраслевые комплексы отличаются от энергопроизводственных циклов тем, что они представляют собой:</w:t>
      </w:r>
    </w:p>
    <w:p w:rsidR="00492F39" w:rsidRPr="002A6796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96">
        <w:rPr>
          <w:rFonts w:ascii="Times New Roman" w:hAnsi="Times New Roman"/>
          <w:sz w:val="28"/>
          <w:szCs w:val="28"/>
        </w:rPr>
        <w:t xml:space="preserve">1) объединение предприятий, а не производственных процессов. Правильнее было бы МОК сопоставлять не с ЭПЦ, а с комплексами, </w:t>
      </w:r>
      <w:r w:rsidRPr="002A6796">
        <w:rPr>
          <w:rFonts w:ascii="Times New Roman" w:hAnsi="Times New Roman"/>
          <w:sz w:val="28"/>
          <w:szCs w:val="28"/>
        </w:rPr>
        <w:lastRenderedPageBreak/>
        <w:t>адекватными ЭПЦ; элементами таких комплексов (как и МОК) являются предприятия; при таком сопоставлении рассматриваемое различие исчезает;</w:t>
      </w:r>
    </w:p>
    <w:p w:rsidR="00492F39" w:rsidRPr="00557A8D" w:rsidRDefault="00492F39" w:rsidP="00492F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96">
        <w:rPr>
          <w:rFonts w:ascii="Times New Roman" w:hAnsi="Times New Roman"/>
          <w:sz w:val="28"/>
          <w:szCs w:val="28"/>
        </w:rPr>
        <w:t>2) МОК формируется от «потребителей», в то время как ЭПЦ формируется «от сочетания сырья и энергии». Межотраслевые комплексы, следовательно, чрезвычайно важный и единственный метод решения проблем распределения (производственного и непроизводственного) продукции, обращения и обмена.</w:t>
      </w:r>
    </w:p>
    <w:p w:rsidR="00021335" w:rsidRPr="00557A8D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A8D">
        <w:rPr>
          <w:rFonts w:ascii="Times New Roman" w:hAnsi="Times New Roman"/>
          <w:sz w:val="28"/>
          <w:szCs w:val="28"/>
        </w:rPr>
        <w:t xml:space="preserve"> Межотраслевые   комплексы  возникают внутри отдельных отраслей экономики и между различными отраслями. Например, в составе промышленности функционируют такие комплексы, как топливно-энергетический, металлургический, машиностроительный и др. Более сложной структурой отличаются строительный и агропромышленный комплексы, объединяющие разные отрасли национальной экономики.</w:t>
      </w:r>
    </w:p>
    <w:p w:rsidR="00021335" w:rsidRPr="00557A8D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A8D">
        <w:rPr>
          <w:rFonts w:ascii="Times New Roman" w:hAnsi="Times New Roman"/>
          <w:sz w:val="28"/>
          <w:szCs w:val="28"/>
        </w:rPr>
        <w:t xml:space="preserve">Межотраслевые народно-хозяйственные комплексы подразделяются </w:t>
      </w:r>
      <w:proofErr w:type="gramStart"/>
      <w:r w:rsidRPr="00557A8D">
        <w:rPr>
          <w:rFonts w:ascii="Times New Roman" w:hAnsi="Times New Roman"/>
          <w:sz w:val="28"/>
          <w:szCs w:val="28"/>
        </w:rPr>
        <w:t>на</w:t>
      </w:r>
      <w:proofErr w:type="gramEnd"/>
      <w:r w:rsidRPr="00557A8D">
        <w:rPr>
          <w:rFonts w:ascii="Times New Roman" w:hAnsi="Times New Roman"/>
          <w:sz w:val="28"/>
          <w:szCs w:val="28"/>
        </w:rPr>
        <w:t xml:space="preserve"> целевые и функциональные.</w:t>
      </w:r>
    </w:p>
    <w:p w:rsidR="00021335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A8D">
        <w:rPr>
          <w:rFonts w:ascii="Times New Roman" w:hAnsi="Times New Roman"/>
          <w:sz w:val="28"/>
          <w:szCs w:val="28"/>
        </w:rPr>
        <w:t>Основу целевых комплексов составляют воспроизводственный принцип и критерий участия в создании конечного продукта, например, топливно-энергетический и агропромышленный комплекс, транспортный комплекс и др. В основу функциональных комплексов положены принцип и критерий специализации комплекса на определенной функции (инвестиционный, научно-технический, экологический комплексы).</w:t>
      </w:r>
    </w:p>
    <w:p w:rsidR="00021335" w:rsidRPr="00C547B9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B9">
        <w:rPr>
          <w:rFonts w:ascii="Times New Roman" w:hAnsi="Times New Roman"/>
          <w:sz w:val="28"/>
          <w:szCs w:val="28"/>
        </w:rPr>
        <w:t>В основу выделения функциональных комплексов положены принцип и критерий специализации комплекса на определенной функции. Здесь можно выделить инвестиционный и инфраструктурный комплексы, научно-технический комплекс, в определенной степени и экологический комплекс.</w:t>
      </w:r>
    </w:p>
    <w:p w:rsidR="00021335" w:rsidRPr="00C547B9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B9">
        <w:rPr>
          <w:rFonts w:ascii="Times New Roman" w:hAnsi="Times New Roman"/>
          <w:sz w:val="28"/>
          <w:szCs w:val="28"/>
        </w:rPr>
        <w:t xml:space="preserve">По признаку разделения труда можно </w:t>
      </w:r>
      <w:r>
        <w:rPr>
          <w:rFonts w:ascii="Times New Roman" w:hAnsi="Times New Roman"/>
          <w:sz w:val="28"/>
          <w:szCs w:val="28"/>
        </w:rPr>
        <w:t>выделить многоотраслевые и одно</w:t>
      </w:r>
      <w:r w:rsidRPr="00C547B9">
        <w:rPr>
          <w:rFonts w:ascii="Times New Roman" w:hAnsi="Times New Roman"/>
          <w:sz w:val="28"/>
          <w:szCs w:val="28"/>
        </w:rPr>
        <w:t>отраслевые комплексы, территориально-производственные комплексы, межотраслевые научно-технические комплексы.</w:t>
      </w:r>
    </w:p>
    <w:p w:rsidR="00021335" w:rsidRPr="009541EB" w:rsidRDefault="00021335" w:rsidP="000213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41EB">
        <w:rPr>
          <w:rFonts w:ascii="Times New Roman" w:hAnsi="Times New Roman"/>
          <w:sz w:val="28"/>
          <w:szCs w:val="28"/>
        </w:rPr>
        <w:t xml:space="preserve">К числу наиболее крупных комплексов относятся: </w:t>
      </w:r>
    </w:p>
    <w:p w:rsidR="00021335" w:rsidRPr="000E4BFF" w:rsidRDefault="00021335" w:rsidP="000213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E4BFF">
        <w:rPr>
          <w:rFonts w:ascii="Times New Roman" w:hAnsi="Times New Roman"/>
          <w:sz w:val="28"/>
          <w:szCs w:val="28"/>
        </w:rPr>
        <w:t xml:space="preserve"> топливно-энергетический;</w:t>
      </w:r>
    </w:p>
    <w:p w:rsidR="00021335" w:rsidRPr="000E4BFF" w:rsidRDefault="00021335" w:rsidP="000213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0E4BFF">
        <w:rPr>
          <w:rFonts w:ascii="Times New Roman" w:hAnsi="Times New Roman"/>
          <w:sz w:val="28"/>
          <w:szCs w:val="28"/>
        </w:rPr>
        <w:t xml:space="preserve"> металлургический;</w:t>
      </w:r>
    </w:p>
    <w:p w:rsidR="00021335" w:rsidRPr="000E4BFF" w:rsidRDefault="00021335" w:rsidP="000213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E4BFF">
        <w:rPr>
          <w:rFonts w:ascii="Times New Roman" w:hAnsi="Times New Roman"/>
          <w:sz w:val="28"/>
          <w:szCs w:val="28"/>
        </w:rPr>
        <w:t xml:space="preserve"> машиностроительный;</w:t>
      </w:r>
    </w:p>
    <w:p w:rsidR="00021335" w:rsidRPr="000E4BFF" w:rsidRDefault="00021335" w:rsidP="000213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E4BFF">
        <w:rPr>
          <w:rFonts w:ascii="Times New Roman" w:hAnsi="Times New Roman"/>
          <w:sz w:val="28"/>
          <w:szCs w:val="28"/>
        </w:rPr>
        <w:t xml:space="preserve"> химико-лесной;</w:t>
      </w:r>
    </w:p>
    <w:p w:rsidR="00021335" w:rsidRPr="000E4BFF" w:rsidRDefault="00021335" w:rsidP="000213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E4BFF">
        <w:rPr>
          <w:rFonts w:ascii="Times New Roman" w:hAnsi="Times New Roman"/>
          <w:sz w:val="28"/>
          <w:szCs w:val="28"/>
        </w:rPr>
        <w:t xml:space="preserve"> агропромышленный;</w:t>
      </w:r>
    </w:p>
    <w:p w:rsidR="00021335" w:rsidRPr="000E4BFF" w:rsidRDefault="00021335" w:rsidP="000213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E4B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4BFF">
        <w:rPr>
          <w:rFonts w:ascii="Times New Roman" w:hAnsi="Times New Roman"/>
          <w:sz w:val="28"/>
          <w:szCs w:val="28"/>
        </w:rPr>
        <w:t>социальный</w:t>
      </w:r>
      <w:proofErr w:type="gramEnd"/>
      <w:r w:rsidRPr="000E4BFF">
        <w:rPr>
          <w:rFonts w:ascii="Times New Roman" w:hAnsi="Times New Roman"/>
          <w:sz w:val="28"/>
          <w:szCs w:val="28"/>
        </w:rPr>
        <w:t xml:space="preserve"> (производство товаров народного потребления в легкой промышленности);</w:t>
      </w:r>
    </w:p>
    <w:p w:rsidR="008E5686" w:rsidRDefault="00021335" w:rsidP="00D4753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E4BFF">
        <w:rPr>
          <w:rFonts w:ascii="Times New Roman" w:hAnsi="Times New Roman"/>
          <w:sz w:val="28"/>
          <w:szCs w:val="28"/>
        </w:rPr>
        <w:t xml:space="preserve"> строительный комплекс (промышленность стройматериалов).</w:t>
      </w:r>
    </w:p>
    <w:p w:rsidR="00D47539" w:rsidRDefault="00D47539" w:rsidP="00D4753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47539" w:rsidRDefault="00D47539" w:rsidP="00D47539">
      <w:pPr>
        <w:spacing w:line="360" w:lineRule="auto"/>
        <w:ind w:firstLine="709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</w:pPr>
      <w:r w:rsidRPr="00D47539">
        <w:rPr>
          <w:rFonts w:ascii="Times New Roman" w:hAnsi="Times New Roman"/>
          <w:b/>
          <w:sz w:val="28"/>
          <w:szCs w:val="28"/>
        </w:rPr>
        <w:t>Сравнительная характеристика АПК и ТЭК</w:t>
      </w:r>
      <w:r w:rsidRPr="00D47539">
        <w:rPr>
          <w:rStyle w:val="a3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</w:t>
      </w:r>
    </w:p>
    <w:p w:rsidR="008E5686" w:rsidRPr="004A62B1" w:rsidRDefault="004332B7" w:rsidP="00D47539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A62B1">
        <w:rPr>
          <w:rStyle w:val="a3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Топливно-энергетический комплекс</w:t>
      </w:r>
      <w:r w:rsidRPr="004A62B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4A62B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(ТЭК) — один из межотраслевых комплексов, который представляет собой совокупность тесно взаимосвязанных и взаимозависимых отраслей топливной промышленности и электроэнергетики. В его состав входят также специализированные виды транспорта — трубопроводный и магистральные высоковольтные линии. </w:t>
      </w:r>
    </w:p>
    <w:p w:rsidR="004332B7" w:rsidRPr="004A62B1" w:rsidRDefault="004332B7" w:rsidP="004A62B1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A62B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Топливно-энергетический комплекс — важнейшая структурная составляющая экономики России, один из факторов развития и размещения производительных сил страны. Доля топливно-энергетического комплекса в 2007 г. достигла в экспортном балансе страны более 60%.</w:t>
      </w:r>
      <w:r w:rsidRPr="004A62B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332B7" w:rsidRPr="004A62B1" w:rsidRDefault="004332B7" w:rsidP="004A62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A62B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4A62B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Топливно-энергетический комплекс оказывает существенное влияние на формирование бюджета страны и его региональную структуру. Отрасли комплекса тесно связаны со всеми отраслями экономики России, имеют большое районообразующее значение, создают предпосылки для развития топливных производств и служат базой для формирования промышленных, включая электроэнергетические, нефтехимические, углехимические, газопромышленные комплексы.</w:t>
      </w:r>
    </w:p>
    <w:p w:rsidR="004332B7" w:rsidRPr="004A62B1" w:rsidRDefault="004332B7" w:rsidP="004A62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A62B1">
        <w:rPr>
          <w:color w:val="000000"/>
          <w:sz w:val="28"/>
          <w:szCs w:val="28"/>
        </w:rPr>
        <w:t xml:space="preserve">Потребности национального хозяйства в топливе и энергии зависят от динамики экономики и от интенсивности энергосбережения. Высокая энергоемкость российской экономики обусловлена не только природно-географическими особенностями страны, но и высокой долей энергоемких </w:t>
      </w:r>
      <w:r w:rsidRPr="004A62B1">
        <w:rPr>
          <w:color w:val="000000"/>
          <w:sz w:val="28"/>
          <w:szCs w:val="28"/>
        </w:rPr>
        <w:lastRenderedPageBreak/>
        <w:t>отраслей тяжелой индустрии, преобладанием старых энергорасточительных технологий, прямыми потерями энергии в сетях. До сих пор отсутствует широкая практика энергосберегающих технологий.</w:t>
      </w:r>
    </w:p>
    <w:p w:rsidR="00ED1092" w:rsidRPr="004A62B1" w:rsidRDefault="00ED1092" w:rsidP="004A62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A62B1">
        <w:rPr>
          <w:rStyle w:val="a3"/>
          <w:b w:val="0"/>
          <w:color w:val="000000"/>
          <w:sz w:val="28"/>
          <w:szCs w:val="28"/>
        </w:rPr>
        <w:t>Агропромышленный комплекс</w:t>
      </w:r>
      <w:r w:rsidRPr="004A62B1">
        <w:rPr>
          <w:rStyle w:val="apple-converted-space"/>
          <w:color w:val="000000"/>
          <w:sz w:val="28"/>
          <w:szCs w:val="28"/>
        </w:rPr>
        <w:t> </w:t>
      </w:r>
      <w:r w:rsidRPr="004A62B1">
        <w:rPr>
          <w:color w:val="000000"/>
          <w:sz w:val="28"/>
          <w:szCs w:val="28"/>
        </w:rPr>
        <w:t>(АПК) объединяет все отрасли хозяйства, принимающие участие в производстве сельскохозяйственной продукции, ее переработке и доведении до потребителя. Значение агропромышленного комплекса заключается в обеспечении страны продовольствием и некоторыми другими потребительскими товарами.</w:t>
      </w:r>
    </w:p>
    <w:p w:rsidR="00ED1092" w:rsidRPr="004A62B1" w:rsidRDefault="00ED1092" w:rsidP="004A62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A62B1">
        <w:rPr>
          <w:color w:val="000000"/>
          <w:sz w:val="28"/>
          <w:szCs w:val="28"/>
        </w:rPr>
        <w:t>Наиболее распространенная</w:t>
      </w:r>
      <w:r w:rsidRPr="004A62B1">
        <w:rPr>
          <w:rStyle w:val="apple-converted-space"/>
          <w:color w:val="000000"/>
          <w:sz w:val="28"/>
          <w:szCs w:val="28"/>
        </w:rPr>
        <w:t> </w:t>
      </w:r>
      <w:r w:rsidRPr="004A62B1">
        <w:rPr>
          <w:rStyle w:val="a3"/>
          <w:b w:val="0"/>
          <w:color w:val="000000"/>
          <w:sz w:val="28"/>
          <w:szCs w:val="28"/>
        </w:rPr>
        <w:t xml:space="preserve">модель </w:t>
      </w:r>
      <w:proofErr w:type="gramStart"/>
      <w:r w:rsidRPr="004A62B1">
        <w:rPr>
          <w:rStyle w:val="a3"/>
          <w:b w:val="0"/>
          <w:color w:val="000000"/>
          <w:sz w:val="28"/>
          <w:szCs w:val="28"/>
        </w:rPr>
        <w:t>агропромышленного</w:t>
      </w:r>
      <w:proofErr w:type="gramEnd"/>
      <w:r w:rsidRPr="004A62B1">
        <w:rPr>
          <w:rStyle w:val="a3"/>
          <w:b w:val="0"/>
          <w:color w:val="000000"/>
          <w:sz w:val="28"/>
          <w:szCs w:val="28"/>
        </w:rPr>
        <w:t xml:space="preserve"> комплекса</w:t>
      </w:r>
      <w:r w:rsidRPr="004A62B1">
        <w:rPr>
          <w:color w:val="000000"/>
          <w:sz w:val="28"/>
          <w:szCs w:val="28"/>
        </w:rPr>
        <w:t>обычно включает три основные сферы.</w:t>
      </w:r>
    </w:p>
    <w:p w:rsidR="00ED1092" w:rsidRPr="004A62B1" w:rsidRDefault="00ED1092" w:rsidP="004A62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A62B1">
        <w:rPr>
          <w:rStyle w:val="a3"/>
          <w:b w:val="0"/>
          <w:color w:val="000000"/>
          <w:sz w:val="28"/>
          <w:szCs w:val="28"/>
        </w:rPr>
        <w:t>Первая сфера</w:t>
      </w:r>
      <w:r w:rsidRPr="004A62B1">
        <w:rPr>
          <w:rStyle w:val="apple-converted-space"/>
          <w:color w:val="000000"/>
          <w:sz w:val="28"/>
          <w:szCs w:val="28"/>
        </w:rPr>
        <w:t> </w:t>
      </w:r>
      <w:r w:rsidRPr="004A62B1">
        <w:rPr>
          <w:color w:val="000000"/>
          <w:sz w:val="28"/>
          <w:szCs w:val="28"/>
        </w:rPr>
        <w:t>включает отрасли промышленности, производящие средства производства для сельского хозяйства и отраслей промышленности, перерабатывающих сельскохозяйственное сырье: тракторное и сельскохозяйственное машиностроение, производство оборудования для животноводства, пищевой и легкой промышленности, выпуск минеральных удобрений, комбикормовая и микробиологическая промышленность, сельское производственное строительство.</w:t>
      </w:r>
    </w:p>
    <w:p w:rsidR="00ED1092" w:rsidRPr="004A62B1" w:rsidRDefault="00ED1092" w:rsidP="004A62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A62B1">
        <w:rPr>
          <w:rStyle w:val="a3"/>
          <w:b w:val="0"/>
          <w:color w:val="000000"/>
          <w:sz w:val="28"/>
          <w:szCs w:val="28"/>
        </w:rPr>
        <w:t>Вторая сфера</w:t>
      </w:r>
      <w:r w:rsidRPr="004A62B1">
        <w:rPr>
          <w:rStyle w:val="apple-converted-space"/>
          <w:color w:val="000000"/>
          <w:sz w:val="28"/>
          <w:szCs w:val="28"/>
        </w:rPr>
        <w:t> </w:t>
      </w:r>
      <w:r w:rsidRPr="004A62B1">
        <w:rPr>
          <w:color w:val="000000"/>
          <w:sz w:val="28"/>
          <w:szCs w:val="28"/>
        </w:rPr>
        <w:t>— собственно сельское хозяйство (земледелие и животноводство).</w:t>
      </w:r>
    </w:p>
    <w:p w:rsidR="00ED1092" w:rsidRPr="004A62B1" w:rsidRDefault="00ED1092" w:rsidP="004A62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A62B1">
        <w:rPr>
          <w:rStyle w:val="a3"/>
          <w:b w:val="0"/>
          <w:color w:val="000000"/>
          <w:sz w:val="28"/>
          <w:szCs w:val="28"/>
        </w:rPr>
        <w:t>Третья сфера</w:t>
      </w:r>
      <w:r w:rsidRPr="004A62B1">
        <w:rPr>
          <w:rStyle w:val="apple-converted-space"/>
          <w:color w:val="000000"/>
          <w:sz w:val="28"/>
          <w:szCs w:val="28"/>
        </w:rPr>
        <w:t> </w:t>
      </w:r>
      <w:r w:rsidRPr="004A62B1">
        <w:rPr>
          <w:color w:val="000000"/>
          <w:sz w:val="28"/>
          <w:szCs w:val="28"/>
        </w:rPr>
        <w:t>— система отраслей по промышленной переработке и сбыту сельскохозяйственного сырья и продовольствия: пищевая, легкая промышленность, система заготовок, транспортировка, хранение и реализация продукции АПК.</w:t>
      </w:r>
    </w:p>
    <w:p w:rsidR="00ED1092" w:rsidRPr="004A62B1" w:rsidRDefault="00ED1092" w:rsidP="004A62B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A62B1">
        <w:rPr>
          <w:color w:val="000000"/>
          <w:sz w:val="28"/>
          <w:szCs w:val="28"/>
        </w:rPr>
        <w:t xml:space="preserve">Размещение первого и третьего звеньев агропромышленного комплекса во многом определяется территориальной организацией сельскохозяйственного производства. Переработка, складирование и хранение сельхозпродукции в значительной мере ориентированы на потребителя. Территориальная концентрация в пригородных зонах и высокоурбанизированных районах производства картофеля, овощей и другой </w:t>
      </w:r>
      <w:r w:rsidRPr="004A62B1">
        <w:rPr>
          <w:color w:val="000000"/>
          <w:sz w:val="28"/>
          <w:szCs w:val="28"/>
        </w:rPr>
        <w:lastRenderedPageBreak/>
        <w:t>продукции растениеводства также обязана активизации хозяйств населения и фермеров.</w:t>
      </w:r>
    </w:p>
    <w:p w:rsidR="004332B7" w:rsidRDefault="00ED1092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2B1">
        <w:rPr>
          <w:rFonts w:ascii="Times New Roman" w:hAnsi="Times New Roman"/>
          <w:sz w:val="28"/>
          <w:szCs w:val="28"/>
        </w:rPr>
        <w:t xml:space="preserve">И так можно сказать, что АПК в большей своей мере зависит </w:t>
      </w:r>
      <w:proofErr w:type="gramStart"/>
      <w:r w:rsidRPr="004A62B1">
        <w:rPr>
          <w:rFonts w:ascii="Times New Roman" w:hAnsi="Times New Roman"/>
          <w:sz w:val="28"/>
          <w:szCs w:val="28"/>
        </w:rPr>
        <w:t>от</w:t>
      </w:r>
      <w:proofErr w:type="gramEnd"/>
      <w:r w:rsidRPr="004A62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A62B1">
        <w:rPr>
          <w:rFonts w:ascii="Times New Roman" w:hAnsi="Times New Roman"/>
          <w:sz w:val="28"/>
          <w:szCs w:val="28"/>
        </w:rPr>
        <w:t>ТЭК</w:t>
      </w:r>
      <w:proofErr w:type="gramEnd"/>
      <w:r w:rsidRPr="004A62B1">
        <w:rPr>
          <w:rFonts w:ascii="Times New Roman" w:hAnsi="Times New Roman"/>
          <w:sz w:val="28"/>
          <w:szCs w:val="28"/>
        </w:rPr>
        <w:t>, как потребитель продукции ТЭК, для осуществления своей деятельност</w:t>
      </w:r>
      <w:r w:rsidR="00A14652" w:rsidRPr="004A62B1">
        <w:rPr>
          <w:rFonts w:ascii="Times New Roman" w:hAnsi="Times New Roman"/>
          <w:sz w:val="28"/>
          <w:szCs w:val="28"/>
        </w:rPr>
        <w:t xml:space="preserve">и. ТЭК же только частично </w:t>
      </w:r>
      <w:proofErr w:type="gramStart"/>
      <w:r w:rsidR="00A14652" w:rsidRPr="004A62B1">
        <w:rPr>
          <w:rFonts w:ascii="Times New Roman" w:hAnsi="Times New Roman"/>
          <w:sz w:val="28"/>
          <w:szCs w:val="28"/>
        </w:rPr>
        <w:t>зависит от АПК и то только играя</w:t>
      </w:r>
      <w:proofErr w:type="gramEnd"/>
      <w:r w:rsidR="00A14652" w:rsidRPr="004A62B1">
        <w:rPr>
          <w:rFonts w:ascii="Times New Roman" w:hAnsi="Times New Roman"/>
          <w:sz w:val="28"/>
          <w:szCs w:val="28"/>
        </w:rPr>
        <w:t xml:space="preserve"> роль поставщика своих услуг и сырья. Так же эти два комплекса очень крупные и стратегически важные для нашей страны, так как обеспечивают потребности населения полностью только внутригосударственным потенциалом.</w:t>
      </w:r>
    </w:p>
    <w:p w:rsidR="004A62B1" w:rsidRDefault="00806DEB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DEB">
        <w:rPr>
          <w:rFonts w:ascii="Times New Roman" w:hAnsi="Times New Roman"/>
          <w:sz w:val="28"/>
          <w:szCs w:val="28"/>
        </w:rPr>
        <w:t xml:space="preserve">районообразующее значение </w:t>
      </w:r>
      <w:proofErr w:type="gramStart"/>
      <w:r w:rsidRPr="00806DEB">
        <w:rPr>
          <w:rFonts w:ascii="Times New Roman" w:hAnsi="Times New Roman"/>
          <w:sz w:val="28"/>
          <w:szCs w:val="28"/>
        </w:rPr>
        <w:t>крупных</w:t>
      </w:r>
      <w:proofErr w:type="gramEnd"/>
      <w:r w:rsidRPr="00806DEB">
        <w:rPr>
          <w:rFonts w:ascii="Times New Roman" w:hAnsi="Times New Roman"/>
          <w:sz w:val="28"/>
          <w:szCs w:val="28"/>
        </w:rPr>
        <w:t xml:space="preserve"> ТПК</w:t>
      </w:r>
    </w:p>
    <w:p w:rsidR="0058603F" w:rsidRDefault="0058603F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603F" w:rsidRPr="0058603F" w:rsidRDefault="0058603F" w:rsidP="0058603F">
      <w:pPr>
        <w:spacing w:before="20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603F">
        <w:rPr>
          <w:rFonts w:ascii="Times New Roman" w:hAnsi="Times New Roman"/>
          <w:b/>
          <w:sz w:val="28"/>
          <w:szCs w:val="28"/>
        </w:rPr>
        <w:t xml:space="preserve">Районообразующее значение </w:t>
      </w:r>
      <w:proofErr w:type="gramStart"/>
      <w:r w:rsidRPr="0058603F">
        <w:rPr>
          <w:rFonts w:ascii="Times New Roman" w:hAnsi="Times New Roman"/>
          <w:b/>
          <w:sz w:val="28"/>
          <w:szCs w:val="28"/>
        </w:rPr>
        <w:t>крупных</w:t>
      </w:r>
      <w:proofErr w:type="gramEnd"/>
      <w:r w:rsidRPr="0058603F">
        <w:rPr>
          <w:rFonts w:ascii="Times New Roman" w:hAnsi="Times New Roman"/>
          <w:b/>
          <w:sz w:val="28"/>
          <w:szCs w:val="28"/>
        </w:rPr>
        <w:t xml:space="preserve"> ТПК</w:t>
      </w:r>
    </w:p>
    <w:p w:rsidR="004A62B1" w:rsidRPr="00806DEB" w:rsidRDefault="00F009DC" w:rsidP="0058603F">
      <w:pPr>
        <w:spacing w:before="200"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6DEB">
        <w:rPr>
          <w:rFonts w:ascii="Times New Roman" w:hAnsi="Times New Roman"/>
          <w:sz w:val="28"/>
          <w:szCs w:val="28"/>
          <w:shd w:val="clear" w:color="auto" w:fill="FFFFFF"/>
        </w:rPr>
        <w:t xml:space="preserve">Электроэнергетика отличается большим районообразующим значением. Обеспечивая научно-технический прогресс, она решающим образом воздействует не только на развитие, но и на территориальную организацию производительных сил, в первую очередь промышленности. Передача энергии на большие расстояния способствует более эффективному освоению топливно-энергетических ресурсов независимо от их удаленности от места потребления. Электроэнергетика способствует увеличению плотности размещения промышленных предприятий. В местах больших запасов энергетических ресурсов концентрируются энергоемкие (производство алюминия, магния, титана, ферросплавов) и теплоемкие (производство химических волокон, глинозема) производства, в которых доля топливно-энергетических затрат в себестоимости готовой продукции значительно выше, чем в традиционных отраслях. Особенно велика роль электроэнергетики как районообразующего фактора в Сибири и на Дальнем Востоке. В этих районах она определяет их специализацию и служит основой для формирования территориально-промышленных комплексов (ТПК). Например, Саянский ТПК. На базе Саяно-Шушенской ГЭС развивается электрометаллургия; сооружается Саянский алюминиевый завод, завод по </w:t>
      </w:r>
      <w:r w:rsidRPr="00806DE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обработке цветных металлов, строится молибденовый комбинат. Крупные промышленные узлы тоже играют районообразующую роль. Промышленный узел - это комплексно спланированное на общей территории сочетание предприятий, рационально использующих минерально-сырьевые, энергетические, сельскохозяйственные и трудовые ресурсы; связанных единством смежных, вспомогательных и обслуживающих производств; единым транспортным обеспечением и общей строительной базой. Например: 1. Иркутско-Черемховский узел. На базе Иркутской ГЭС и ТЭЦ в Иркутске, Шелехово и Ангарске работает алюминиевый завод, предприятия машиностроения, легкой, целлюлозно-бумажной, химической промышленности. 2. Братский узел. Энергия, вырабатываемая Братско-Усть-Илимской ГЭС, обеспечивает работу лесоперерабатывающей и горнодобывающей промышленности, машиностроения и завода ферросплавов.</w:t>
      </w:r>
    </w:p>
    <w:p w:rsidR="00F009DC" w:rsidRDefault="00F009DC" w:rsidP="004A62B1">
      <w:pPr>
        <w:spacing w:after="0" w:line="360" w:lineRule="auto"/>
        <w:ind w:firstLine="709"/>
        <w:jc w:val="both"/>
        <w:rPr>
          <w:rFonts w:ascii="Times New Roman" w:hAnsi="Times New Roman"/>
          <w:color w:val="64666A"/>
          <w:sz w:val="28"/>
          <w:szCs w:val="28"/>
          <w:shd w:val="clear" w:color="auto" w:fill="FFFFFF"/>
        </w:rPr>
      </w:pPr>
    </w:p>
    <w:p w:rsidR="0058603F" w:rsidRPr="0058603F" w:rsidRDefault="0058603F" w:rsidP="0058603F">
      <w:pPr>
        <w:spacing w:before="20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b/>
          <w:sz w:val="28"/>
          <w:szCs w:val="28"/>
          <w:shd w:val="clear" w:color="auto" w:fill="FFFFFF"/>
        </w:rPr>
        <w:t>Развитие и размещение межотраслевых комплексов</w:t>
      </w:r>
    </w:p>
    <w:p w:rsidR="00DE5266" w:rsidRPr="0058603F" w:rsidRDefault="00DE5266" w:rsidP="0058603F">
      <w:pPr>
        <w:spacing w:before="200"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Существует закономерность, принципы и 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факторы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 влияющие на размещение производительных сил, межотраслевых комплексов.</w:t>
      </w:r>
    </w:p>
    <w:p w:rsidR="00DE5266" w:rsidRPr="0058603F" w:rsidRDefault="00DE5266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Закономерности размещения – это объективно существующие взаимосвязи между производительными силами и территорией. К ним относятся:</w:t>
      </w:r>
    </w:p>
    <w:p w:rsidR="00DE5266" w:rsidRPr="0058603F" w:rsidRDefault="005A3DA4" w:rsidP="00DE5266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Рациональность размещения производства;</w:t>
      </w:r>
    </w:p>
    <w:p w:rsidR="005A3DA4" w:rsidRPr="0058603F" w:rsidRDefault="005A3DA4" w:rsidP="00DE5266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Комплексное развитие регионов;</w:t>
      </w:r>
    </w:p>
    <w:p w:rsidR="005A3DA4" w:rsidRPr="0058603F" w:rsidRDefault="005A3DA4" w:rsidP="00DE5266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Научно обоснованная специализация регионов.</w:t>
      </w:r>
    </w:p>
    <w:p w:rsidR="005A3DA4" w:rsidRPr="0058603F" w:rsidRDefault="005A3DA4" w:rsidP="005A3D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Закономерности размещения воплощаются в принципах. Основные принципы размещения хозяйства следующие:</w:t>
      </w:r>
    </w:p>
    <w:p w:rsidR="005A3DA4" w:rsidRPr="0058603F" w:rsidRDefault="005A3DA4" w:rsidP="005A3DA4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Приблежение производства к источникам сырья топлива, энергии и к районам потребления. Это позволяет уменьшить национальные </w:t>
      </w:r>
      <w:r w:rsidRPr="0058603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перевозки, снизить затраты труда и в конечном счете повысить эффективность производства.</w:t>
      </w:r>
    </w:p>
    <w:p w:rsidR="005A3DA4" w:rsidRPr="0058603F" w:rsidRDefault="005A3DA4" w:rsidP="005A3DA4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Первоочередное освоение и комплексное использования наиболее эффективных видов природных ресурсов. Для этого создаются территориально-производственные комплексы (ТПК), например ТПК курской магнитной аномалии (КМА).</w:t>
      </w:r>
    </w:p>
    <w:p w:rsidR="005A3DA4" w:rsidRPr="0058603F" w:rsidRDefault="005A3DA4" w:rsidP="005A3DA4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Оздаровление экономичекой обстановки, охрана природы и 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рациональное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 природапользование. 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улучшение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 экологии необходимо эффективно, постоянно действующие экономические регуляторы (законодательная база, соответствующие налоги и платежи, лимиты потребления природных ресурсов и т.д.).</w:t>
      </w:r>
    </w:p>
    <w:p w:rsidR="005A3DA4" w:rsidRPr="0058603F" w:rsidRDefault="003D24A7" w:rsidP="005A3DA4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Использование экономических выгод международного разделения труда, восстановление и развитие экономических связей со странами ближнего и дальнего зарубежья. Это важное условие преодоления кризисных явлений. Как в экономике россии, так и в экономике стран, образовавшихся после распада советского союза.</w:t>
      </w:r>
    </w:p>
    <w:p w:rsidR="003D24A7" w:rsidRPr="0058603F" w:rsidRDefault="003D24A7" w:rsidP="003D24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Фактор размещения это совокупность условий определяющих выбор места расположения хозяйственных объектов. Эти факторы для каждой отрасли различны, различна и степень их проявления. Размещения мирового хозяйства определяется сложным комплексом факторов. </w:t>
      </w:r>
    </w:p>
    <w:p w:rsidR="003D24A7" w:rsidRPr="0058603F" w:rsidRDefault="003D24A7" w:rsidP="003D24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В России велика роль сырьевого, топлевного, электроэнергетического, природного факторов. Возрастает такжек значение 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трудового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 и потребительскоко факторов. Система факторов размещения хозяйства динамична. Их число и степень влияния зависят от особенностей экономической системы, научно-технического прогресса, условий конкрентной территрии и т.д.</w:t>
      </w:r>
    </w:p>
    <w:p w:rsidR="003D24A7" w:rsidRPr="0058603F" w:rsidRDefault="003D24A7" w:rsidP="003D24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Отрасли экономики можно згруппировать в зависимостьи от основных влияющих на них факторов.</w:t>
      </w:r>
    </w:p>
    <w:p w:rsidR="003D24A7" w:rsidRPr="0058603F" w:rsidRDefault="003D24A7" w:rsidP="003D24A7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Трудовой фактор – отрасли, зависящие от трудовых ресурсов (машиностроение, легкая промышленность и т.д.);</w:t>
      </w:r>
    </w:p>
    <w:p w:rsidR="003D24A7" w:rsidRPr="0058603F" w:rsidRDefault="001E7EA6" w:rsidP="003D24A7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Потребительский фактор – 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отрасли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 тяготеющие к рынкам сбыта продукции (электроэнергетика, химическая промышленност, ряд отраслей пищевой промышленности (хлебопекарная, молорчная) и т.д.);</w:t>
      </w:r>
    </w:p>
    <w:p w:rsidR="001E7EA6" w:rsidRPr="0058603F" w:rsidRDefault="001E7EA6" w:rsidP="003D24A7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Сырьевой фактор – 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отрасли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 размещаемые у источников сырья (нефтяная, газовая, угольная, цветная металлургия, лесная, целлюлозная, пищевая);</w:t>
      </w:r>
    </w:p>
    <w:p w:rsidR="001E7EA6" w:rsidRPr="0058603F" w:rsidRDefault="001E7EA6" w:rsidP="003D24A7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Электроэнергетический фактор, тяготеющие к районам дешевой электроэнергии (цветная металлургия (производство алюминия, ферросплавов) и др.);</w:t>
      </w:r>
      <w:proofErr w:type="gramEnd"/>
    </w:p>
    <w:p w:rsidR="001E7EA6" w:rsidRPr="0058603F" w:rsidRDefault="001E7EA6" w:rsidP="003D24A7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Топливный фактор 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отрасли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 xml:space="preserve"> размещаемые у источников топлива (тепловые электростанции, некоторые отрасли химической промышленности и т.д.)</w:t>
      </w:r>
    </w:p>
    <w:p w:rsidR="001E7EA6" w:rsidRPr="0058603F" w:rsidRDefault="001E7EA6" w:rsidP="001E7E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Ряд отраслей не имеет ярко выраженной ориентации (</w:t>
      </w:r>
      <w:proofErr w:type="gramStart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швейная</w:t>
      </w:r>
      <w:proofErr w:type="gramEnd"/>
      <w:r w:rsidRPr="0058603F">
        <w:rPr>
          <w:rFonts w:ascii="Times New Roman" w:hAnsi="Times New Roman"/>
          <w:sz w:val="28"/>
          <w:szCs w:val="28"/>
          <w:shd w:val="clear" w:color="auto" w:fill="FFFFFF"/>
        </w:rPr>
        <w:t>, хлопчатобумажная, тяжелое машиностроение и др.).</w:t>
      </w:r>
    </w:p>
    <w:p w:rsidR="00F009DC" w:rsidRDefault="00F009DC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3E9D" w:rsidRPr="00813E9D" w:rsidRDefault="00351024" w:rsidP="00813E9D">
      <w:pPr>
        <w:spacing w:before="20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13E9D">
        <w:rPr>
          <w:rFonts w:ascii="Times New Roman" w:hAnsi="Times New Roman"/>
          <w:b/>
          <w:sz w:val="28"/>
        </w:rPr>
        <w:t>Современные  проблемы  и   перспективы  размещения межотраслевых комплексов</w:t>
      </w:r>
      <w:r w:rsidR="00813E9D">
        <w:rPr>
          <w:rFonts w:ascii="Times New Roman" w:hAnsi="Times New Roman"/>
          <w:b/>
          <w:sz w:val="28"/>
        </w:rPr>
        <w:t>.</w:t>
      </w:r>
    </w:p>
    <w:p w:rsidR="00813E9D" w:rsidRPr="00813E9D" w:rsidRDefault="00813E9D" w:rsidP="00813E9D">
      <w:pPr>
        <w:pStyle w:val="a4"/>
        <w:spacing w:before="20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13E9D">
        <w:rPr>
          <w:sz w:val="28"/>
          <w:szCs w:val="28"/>
        </w:rPr>
        <w:t>Высокоразвитые отрасли машиностроительной, химической и оборонной промышленности являются ведущими звеньями материально-технической базы современной экономики. Они служат главными генераторами и распространителями достижений научно-технического прогресса в народном хозяйстве, обеспечивая непрерывный процесс всего воспроизводства.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 xml:space="preserve">Развитие ведущих отраслей опирается на мощную производственно-техническую, кадровую и научную базу. Машиностроение с ВПК и химическая промышленность располагают более 1/3 всех промышленно-производственных фондов. На их предприятиях занята половина всех </w:t>
      </w:r>
      <w:r w:rsidRPr="00411B53">
        <w:rPr>
          <w:rFonts w:ascii="Times New Roman" w:hAnsi="Times New Roman"/>
          <w:sz w:val="28"/>
          <w:szCs w:val="28"/>
        </w:rPr>
        <w:lastRenderedPageBreak/>
        <w:t>работающих в промышленности, они потребляют подавляющую часть черных и цветных металлов, солидную долю электроэнергии, нефти и газа.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>В настоящее время рыночный потенциал ведущих комплексов велик (1/4 продукции промышленности при 1/3 мощностей). Можно значительно увеличить, в том числе и для экспорта, выпуск многих видов радиоэлектроники, станков, автомобилей, химических волокон, изделий военно-промышленного комплекса. Но большинство гражданских отраслей к этому недостаточно подготовлено.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>Машиностроительный комплекс. Важнейшим фактором размещения машиностроения является наличие рыночной потребности в продукции, квалифицированных кадров, возможностей удобных поставок конструкционных материалов и комплектующих изделий.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 xml:space="preserve">По особенностям размещения отрасли машиностроения подразделяются </w:t>
      </w:r>
      <w:proofErr w:type="gramStart"/>
      <w:r w:rsidRPr="00411B53">
        <w:rPr>
          <w:rFonts w:ascii="Times New Roman" w:hAnsi="Times New Roman"/>
          <w:sz w:val="28"/>
          <w:szCs w:val="28"/>
        </w:rPr>
        <w:t>на</w:t>
      </w:r>
      <w:proofErr w:type="gramEnd"/>
      <w:r w:rsidRPr="00411B53">
        <w:rPr>
          <w:rFonts w:ascii="Times New Roman" w:hAnsi="Times New Roman"/>
          <w:sz w:val="28"/>
          <w:szCs w:val="28"/>
        </w:rPr>
        <w:t>: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 xml:space="preserve">• сложные, трудоемкие (электроника, станкостроение, приборостроение, авиационная промышленность и т. д.), для </w:t>
      </w:r>
      <w:proofErr w:type="gramStart"/>
      <w:r w:rsidRPr="00411B53">
        <w:rPr>
          <w:rFonts w:ascii="Times New Roman" w:hAnsi="Times New Roman"/>
          <w:sz w:val="28"/>
          <w:szCs w:val="28"/>
        </w:rPr>
        <w:t>которых</w:t>
      </w:r>
      <w:proofErr w:type="gramEnd"/>
      <w:r w:rsidRPr="00411B53">
        <w:rPr>
          <w:rFonts w:ascii="Times New Roman" w:hAnsi="Times New Roman"/>
          <w:sz w:val="28"/>
          <w:szCs w:val="28"/>
        </w:rPr>
        <w:t xml:space="preserve"> важнейшим условием является наличие квалифицированной рабочей силы и крупной научно-технической базы (Центр, Северо-Запад, Поволжье, Волго-Вятка и др.);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1B53">
        <w:rPr>
          <w:rFonts w:ascii="Times New Roman" w:hAnsi="Times New Roman"/>
          <w:sz w:val="28"/>
          <w:szCs w:val="28"/>
        </w:rPr>
        <w:t>• «потребительские» (автомобилестроение, сельскохозяйственное машиностроение, судостроение и т. п.), размещаемые в районах массового спроса на продукцию (Северо-Запад, Волго-Вятка, Поволжье, Северный Кавказ, Южный Урал, Западная Сибирь, Дальний Восток);</w:t>
      </w:r>
      <w:proofErr w:type="gramEnd"/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1B53">
        <w:rPr>
          <w:rFonts w:ascii="Times New Roman" w:hAnsi="Times New Roman"/>
          <w:sz w:val="28"/>
          <w:szCs w:val="28"/>
        </w:rPr>
        <w:t>• материалоемкие (тяжелое, энергетическое, транспортное, строительно-дорожное машиностроение и т.д.), тяготеющие к металлургическим базам (Урал, Западная Сибирь, Центральное Черноземье, Северный Кавказ).</w:t>
      </w:r>
      <w:proofErr w:type="gramEnd"/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 xml:space="preserve">Для отечественного машиностроения характерна высокая степень территориальной концентрации, преимущественно в Европейской части. Так, 4/5 выпуска легковых автомобилей сосредоточено в Поволжье и 1/7 — в </w:t>
      </w:r>
      <w:proofErr w:type="gramStart"/>
      <w:r w:rsidRPr="00411B53">
        <w:rPr>
          <w:rFonts w:ascii="Times New Roman" w:hAnsi="Times New Roman"/>
          <w:sz w:val="28"/>
          <w:szCs w:val="28"/>
        </w:rPr>
        <w:lastRenderedPageBreak/>
        <w:t>Волго-Вятке</w:t>
      </w:r>
      <w:proofErr w:type="gramEnd"/>
      <w:r w:rsidRPr="00411B53">
        <w:rPr>
          <w:rFonts w:ascii="Times New Roman" w:hAnsi="Times New Roman"/>
          <w:sz w:val="28"/>
          <w:szCs w:val="28"/>
        </w:rPr>
        <w:t>; 3/4 зерноуборочных комбайнов - на Северном Кавказе; 3/5 экскаваторов — в Центре и 1/4 - в Волго-Вятке. Подавляющая — 3/5 — часть всей машиностроительной продукции приходится на Центральный, Поволжский и Уральский районы.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>При этом большие объемы продажи массовых видов машин и оборудования приходятся на основные центры их выпуска.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 xml:space="preserve">Химический комплекс. Производственная технология и сырьевая база химических отраслей отличаются большим разнообразием и маневренностью. Из одного сырья вырабатывают множество различных продуктов, один и тот же продукт можно получить из разного сырья, что делает размещение химического комплекса </w:t>
      </w:r>
      <w:proofErr w:type="gramStart"/>
      <w:r w:rsidRPr="00411B53">
        <w:rPr>
          <w:rFonts w:ascii="Times New Roman" w:hAnsi="Times New Roman"/>
          <w:sz w:val="28"/>
          <w:szCs w:val="28"/>
        </w:rPr>
        <w:t>весьма подвижным</w:t>
      </w:r>
      <w:proofErr w:type="gramEnd"/>
      <w:r w:rsidRPr="00411B53">
        <w:rPr>
          <w:rFonts w:ascii="Times New Roman" w:hAnsi="Times New Roman"/>
          <w:sz w:val="28"/>
          <w:szCs w:val="28"/>
        </w:rPr>
        <w:t>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>Энергоемкая группа химических отраслей - производство синтетического каучука, химических волокон, смол, пластических масс и т. д. - должна располагаться в районах дешевого топлива, электроэнергии и пара. Но было допущено излишнее наращивание производственных мощностей энергоемкой химии в Европейской части. Около 70% химических волокон, смол и пластмасс вырабатывают энергодефицитные районы — в основном Поволжье, Центр и Урал.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>Производство минеральных удобрений из-за низкой транспортабельности продукции должно соответствовать географии потребления, но не всегда отвечает этому требованию: 2/3 их дают Урал, Центр, Европейский Север и Северо-Запад.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>Большая доля рыночных продаж химической продукции приходится на главные районы ее выпуска.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>Военно-промышленный комплекс. Заводы оборонной промышленности составляют ядро высокотехнологичного производственного потенциала России.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t>Оборонные предприятия производят широкую номенклатуру гражданской продукции - нефтегазовое оборудование, медицинскую технику, товары народного потребления.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B53">
        <w:rPr>
          <w:rFonts w:ascii="Times New Roman" w:hAnsi="Times New Roman"/>
          <w:sz w:val="28"/>
          <w:szCs w:val="28"/>
        </w:rPr>
        <w:lastRenderedPageBreak/>
        <w:t>В состав ВПК входят восемь отраслей машиностроения и одна - химической промышленности, не считая атомной. Их широкое территориальное распространение приобретает в настоящее время двоякое - позитивное и негативное — значение.</w:t>
      </w:r>
    </w:p>
    <w:p w:rsidR="00813E9D" w:rsidRPr="00411B53" w:rsidRDefault="00813E9D" w:rsidP="00813E9D">
      <w:pPr>
        <w:spacing w:after="0" w:line="360" w:lineRule="auto"/>
        <w:ind w:firstLine="709"/>
        <w:jc w:val="both"/>
        <w:rPr>
          <w:rFonts w:ascii="Trebuchet MS" w:hAnsi="Trebuchet MS"/>
          <w:sz w:val="21"/>
          <w:szCs w:val="21"/>
        </w:rPr>
      </w:pPr>
      <w:r w:rsidRPr="00411B53">
        <w:rPr>
          <w:rFonts w:ascii="Times New Roman" w:hAnsi="Times New Roman"/>
          <w:sz w:val="28"/>
          <w:szCs w:val="28"/>
        </w:rPr>
        <w:t>Во-первых, они могут почти повсеместно стать очагами технической и организационной перестройки всей экономики в различных регионах, тем более что имеют чрезвычайно широкую межотраслевую кооперацию. Во-вторых, многократное сокращение оборонного заказа на предприятиях комплекса, трудности конверсии привели к возникновению многих десятков центров глубокой депрессии и социальной напряженности</w:t>
      </w:r>
      <w:r w:rsidRPr="00411B53">
        <w:rPr>
          <w:rFonts w:ascii="Trebuchet MS" w:hAnsi="Trebuchet MS"/>
          <w:sz w:val="21"/>
          <w:szCs w:val="21"/>
        </w:rPr>
        <w:t>.</w:t>
      </w:r>
    </w:p>
    <w:p w:rsidR="00813E9D" w:rsidRDefault="00813E9D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603F" w:rsidRPr="00813E9D" w:rsidRDefault="0058603F" w:rsidP="00813E9D">
      <w:pPr>
        <w:pStyle w:val="1"/>
      </w:pPr>
      <w:r w:rsidRPr="00813E9D">
        <w:rPr>
          <w:rStyle w:val="a5"/>
          <w:color w:val="auto"/>
          <w:u w:val="none"/>
        </w:rPr>
        <w:t>Таблица  с  центрами  размещения  двух  межотраслевых комплексов</w:t>
      </w:r>
    </w:p>
    <w:p w:rsidR="0058603F" w:rsidRPr="0058603F" w:rsidRDefault="0058603F" w:rsidP="0058603F"/>
    <w:tbl>
      <w:tblPr>
        <w:tblStyle w:val="a7"/>
        <w:tblW w:w="9637" w:type="dxa"/>
        <w:tblLook w:val="04A0" w:firstRow="1" w:lastRow="0" w:firstColumn="1" w:lastColumn="0" w:noHBand="0" w:noVBand="1"/>
      </w:tblPr>
      <w:tblGrid>
        <w:gridCol w:w="3212"/>
        <w:gridCol w:w="3212"/>
        <w:gridCol w:w="3213"/>
      </w:tblGrid>
      <w:tr w:rsidR="000924CF" w:rsidTr="000924CF">
        <w:trPr>
          <w:trHeight w:val="1028"/>
        </w:trPr>
        <w:tc>
          <w:tcPr>
            <w:tcW w:w="3212" w:type="dxa"/>
          </w:tcPr>
          <w:p w:rsidR="000924CF" w:rsidRDefault="000924CF" w:rsidP="000924C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Межотраслевые комплексы</w:t>
            </w:r>
          </w:p>
        </w:tc>
        <w:tc>
          <w:tcPr>
            <w:tcW w:w="3212" w:type="dxa"/>
          </w:tcPr>
          <w:p w:rsidR="000924CF" w:rsidRDefault="000924CF" w:rsidP="000924C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Сфера деятельности</w:t>
            </w:r>
          </w:p>
          <w:p w:rsidR="0010736F" w:rsidRDefault="0010736F" w:rsidP="000924C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(отрасли)</w:t>
            </w:r>
          </w:p>
        </w:tc>
        <w:tc>
          <w:tcPr>
            <w:tcW w:w="3213" w:type="dxa"/>
          </w:tcPr>
          <w:p w:rsidR="000924CF" w:rsidRDefault="000924CF" w:rsidP="000924C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размещения</w:t>
            </w:r>
          </w:p>
        </w:tc>
      </w:tr>
      <w:tr w:rsidR="000924CF" w:rsidTr="000924CF">
        <w:trPr>
          <w:trHeight w:val="629"/>
        </w:trPr>
        <w:tc>
          <w:tcPr>
            <w:tcW w:w="3212" w:type="dxa"/>
          </w:tcPr>
          <w:p w:rsidR="000924CF" w:rsidRDefault="000924CF" w:rsidP="000924C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Металлургический комплекс</w:t>
            </w:r>
          </w:p>
        </w:tc>
        <w:tc>
          <w:tcPr>
            <w:tcW w:w="3212" w:type="dxa"/>
          </w:tcPr>
          <w:p w:rsidR="000924CF" w:rsidRDefault="0010736F" w:rsidP="0010736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Черная и цветная металлургия</w:t>
            </w:r>
          </w:p>
        </w:tc>
        <w:tc>
          <w:tcPr>
            <w:tcW w:w="3213" w:type="dxa"/>
          </w:tcPr>
          <w:p w:rsidR="000924CF" w:rsidRDefault="0010736F" w:rsidP="0010736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Уральский федеральный округ</w:t>
            </w:r>
          </w:p>
        </w:tc>
      </w:tr>
      <w:tr w:rsidR="000924CF" w:rsidTr="000924CF">
        <w:trPr>
          <w:trHeight w:val="717"/>
        </w:trPr>
        <w:tc>
          <w:tcPr>
            <w:tcW w:w="3212" w:type="dxa"/>
          </w:tcPr>
          <w:p w:rsidR="000924CF" w:rsidRDefault="000924CF" w:rsidP="000924C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Лесо</w:t>
            </w:r>
            <w:r w:rsidR="0010736F">
              <w:rPr>
                <w:rFonts w:ascii="Times New Roman" w:hAnsi="Times New Roman"/>
                <w:sz w:val="28"/>
                <w:szCs w:val="28"/>
              </w:rPr>
              <w:t>производствен</w:t>
            </w:r>
            <w:r>
              <w:rPr>
                <w:rFonts w:ascii="Times New Roman" w:hAnsi="Times New Roman"/>
                <w:sz w:val="28"/>
                <w:szCs w:val="28"/>
              </w:rPr>
              <w:t>ный комплекс</w:t>
            </w:r>
          </w:p>
        </w:tc>
        <w:tc>
          <w:tcPr>
            <w:tcW w:w="3212" w:type="dxa"/>
          </w:tcPr>
          <w:p w:rsidR="000924CF" w:rsidRDefault="0010736F" w:rsidP="0010736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Лесное хозяйство и промышленность</w:t>
            </w:r>
          </w:p>
        </w:tc>
        <w:tc>
          <w:tcPr>
            <w:tcW w:w="3213" w:type="dxa"/>
          </w:tcPr>
          <w:p w:rsidR="000924CF" w:rsidRDefault="0010736F" w:rsidP="0010736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Сибирский федеральный округ</w:t>
            </w:r>
          </w:p>
        </w:tc>
      </w:tr>
    </w:tbl>
    <w:p w:rsidR="0058603F" w:rsidRDefault="0058603F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603F" w:rsidRDefault="0058603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C0831" w:rsidRDefault="000C0831" w:rsidP="000C0831">
      <w:pPr>
        <w:spacing w:before="20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C6298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0C0831" w:rsidRPr="000E4BFF" w:rsidRDefault="000C0831" w:rsidP="000C0831">
      <w:pPr>
        <w:spacing w:before="200" w:after="0" w:line="360" w:lineRule="auto"/>
        <w:rPr>
          <w:rFonts w:ascii="Times New Roman" w:hAnsi="Times New Roman"/>
          <w:sz w:val="28"/>
          <w:szCs w:val="28"/>
        </w:rPr>
      </w:pPr>
      <w:r w:rsidRPr="000E4BFF">
        <w:rPr>
          <w:rFonts w:ascii="Times New Roman" w:hAnsi="Times New Roman"/>
          <w:sz w:val="28"/>
          <w:szCs w:val="28"/>
        </w:rPr>
        <w:t xml:space="preserve">        Межотраслевые комплексы (МОК) представляют собой эффективное с народнохозяйственной точки зрения сочетание предприятий отраслей, участвующих в производстве определённого вида продукта или услуг.</w:t>
      </w:r>
    </w:p>
    <w:p w:rsidR="000C0831" w:rsidRPr="005C6298" w:rsidRDefault="000C0831" w:rsidP="000C08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7A77">
        <w:rPr>
          <w:rFonts w:ascii="Times New Roman" w:hAnsi="Times New Roman"/>
          <w:sz w:val="28"/>
          <w:szCs w:val="28"/>
        </w:rPr>
        <w:t>Межотраслевые комплексы возникают и развиваются как внутри отдельной отрасли экономики, так и между различными отраслями.</w:t>
      </w:r>
    </w:p>
    <w:p w:rsidR="000C0831" w:rsidRDefault="000C0831" w:rsidP="000C08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Выделяют:</w:t>
      </w:r>
    </w:p>
    <w:p w:rsidR="000C0831" w:rsidRPr="000E4BFF" w:rsidRDefault="000C0831" w:rsidP="000C08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E4BFF">
        <w:rPr>
          <w:rFonts w:ascii="Times New Roman" w:hAnsi="Times New Roman"/>
          <w:sz w:val="28"/>
          <w:szCs w:val="28"/>
        </w:rPr>
        <w:t>1) топливно-энергетический;</w:t>
      </w:r>
    </w:p>
    <w:p w:rsidR="000C0831" w:rsidRPr="000E4BFF" w:rsidRDefault="000C0831" w:rsidP="000C08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E4BFF">
        <w:rPr>
          <w:rFonts w:ascii="Times New Roman" w:hAnsi="Times New Roman"/>
          <w:sz w:val="28"/>
          <w:szCs w:val="28"/>
        </w:rPr>
        <w:t>2) металлургический;</w:t>
      </w:r>
    </w:p>
    <w:p w:rsidR="000C0831" w:rsidRPr="000E4BFF" w:rsidRDefault="000C0831" w:rsidP="000C08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E4BFF">
        <w:rPr>
          <w:rFonts w:ascii="Times New Roman" w:hAnsi="Times New Roman"/>
          <w:sz w:val="28"/>
          <w:szCs w:val="28"/>
        </w:rPr>
        <w:t>3) машиностроительный;</w:t>
      </w:r>
    </w:p>
    <w:p w:rsidR="000C0831" w:rsidRPr="000E4BFF" w:rsidRDefault="000C0831" w:rsidP="000C08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E4BFF">
        <w:rPr>
          <w:rFonts w:ascii="Times New Roman" w:hAnsi="Times New Roman"/>
          <w:sz w:val="28"/>
          <w:szCs w:val="28"/>
        </w:rPr>
        <w:t>4) химико-лесной;</w:t>
      </w:r>
    </w:p>
    <w:p w:rsidR="000C0831" w:rsidRPr="000E4BFF" w:rsidRDefault="000C0831" w:rsidP="000C08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E4BFF">
        <w:rPr>
          <w:rFonts w:ascii="Times New Roman" w:hAnsi="Times New Roman"/>
          <w:sz w:val="28"/>
          <w:szCs w:val="28"/>
        </w:rPr>
        <w:t>5) агропромышленный;</w:t>
      </w:r>
    </w:p>
    <w:p w:rsidR="000C0831" w:rsidRPr="000E4BFF" w:rsidRDefault="000C0831" w:rsidP="000C08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E4BFF">
        <w:rPr>
          <w:rFonts w:ascii="Times New Roman" w:hAnsi="Times New Roman"/>
          <w:sz w:val="28"/>
          <w:szCs w:val="28"/>
        </w:rPr>
        <w:t xml:space="preserve">6) </w:t>
      </w:r>
      <w:proofErr w:type="gramStart"/>
      <w:r w:rsidRPr="000E4BFF">
        <w:rPr>
          <w:rFonts w:ascii="Times New Roman" w:hAnsi="Times New Roman"/>
          <w:sz w:val="28"/>
          <w:szCs w:val="28"/>
        </w:rPr>
        <w:t>социальный</w:t>
      </w:r>
      <w:proofErr w:type="gramEnd"/>
      <w:r w:rsidRPr="000E4BFF">
        <w:rPr>
          <w:rFonts w:ascii="Times New Roman" w:hAnsi="Times New Roman"/>
          <w:sz w:val="28"/>
          <w:szCs w:val="28"/>
        </w:rPr>
        <w:t xml:space="preserve"> (производство товаров народного потребления в легкой промышленности);</w:t>
      </w:r>
    </w:p>
    <w:p w:rsidR="000C0831" w:rsidRPr="000E4BFF" w:rsidRDefault="000C0831" w:rsidP="000C08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E4BFF">
        <w:rPr>
          <w:rFonts w:ascii="Times New Roman" w:hAnsi="Times New Roman"/>
          <w:sz w:val="28"/>
          <w:szCs w:val="28"/>
        </w:rPr>
        <w:t>7) строительный комплекс (промышленность стройматериалов).</w:t>
      </w:r>
    </w:p>
    <w:p w:rsidR="000C0831" w:rsidRDefault="000C0831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0831" w:rsidRDefault="000C08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C0831" w:rsidRPr="00B23C64" w:rsidRDefault="000C0831" w:rsidP="000C083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C64"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</w:t>
      </w:r>
    </w:p>
    <w:p w:rsidR="000C0831" w:rsidRDefault="000C0831" w:rsidP="000C0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C0831" w:rsidRPr="00B23C64" w:rsidRDefault="000C0831" w:rsidP="000C0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23C64">
        <w:rPr>
          <w:rFonts w:ascii="Times New Roman" w:hAnsi="Times New Roman"/>
          <w:sz w:val="28"/>
          <w:szCs w:val="28"/>
        </w:rPr>
        <w:t>Гладкий Ю.Н., Доброскок В.А., Семенов С.П. Экономическая география России. - М.; Просвещение, 1999.</w:t>
      </w:r>
    </w:p>
    <w:p w:rsidR="000C0831" w:rsidRPr="00B23C64" w:rsidRDefault="000C0831" w:rsidP="000C0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23C64">
        <w:rPr>
          <w:rFonts w:ascii="Times New Roman" w:hAnsi="Times New Roman"/>
          <w:sz w:val="28"/>
          <w:szCs w:val="28"/>
        </w:rPr>
        <w:t>Размещение производительных сил России</w:t>
      </w:r>
      <w:proofErr w:type="gramStart"/>
      <w:r w:rsidRPr="00B23C64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B23C64">
        <w:rPr>
          <w:rFonts w:ascii="Times New Roman" w:hAnsi="Times New Roman"/>
          <w:sz w:val="28"/>
          <w:szCs w:val="28"/>
        </w:rPr>
        <w:t>од ред. Кистанова В.В. - М., 1994.</w:t>
      </w:r>
    </w:p>
    <w:p w:rsidR="000C0831" w:rsidRPr="00B23C64" w:rsidRDefault="000C0831" w:rsidP="000C0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23C64">
        <w:rPr>
          <w:rFonts w:ascii="Times New Roman" w:hAnsi="Times New Roman"/>
          <w:sz w:val="28"/>
          <w:szCs w:val="28"/>
        </w:rPr>
        <w:t>Региональная экономика: Учебник для вузов</w:t>
      </w:r>
      <w:proofErr w:type="gramStart"/>
      <w:r w:rsidRPr="00B23C64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B23C64">
        <w:rPr>
          <w:rFonts w:ascii="Times New Roman" w:hAnsi="Times New Roman"/>
          <w:sz w:val="28"/>
          <w:szCs w:val="28"/>
        </w:rPr>
        <w:t>од ред. Морозовой Т.Г. - М., 1998.</w:t>
      </w:r>
    </w:p>
    <w:p w:rsidR="000C0831" w:rsidRDefault="000C0831" w:rsidP="000C0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23C64">
        <w:rPr>
          <w:rFonts w:ascii="Times New Roman" w:hAnsi="Times New Roman"/>
          <w:sz w:val="28"/>
          <w:szCs w:val="28"/>
        </w:rPr>
        <w:t>Экономическая и социальная география России</w:t>
      </w:r>
      <w:proofErr w:type="gramStart"/>
      <w:r w:rsidRPr="00B23C64">
        <w:rPr>
          <w:rFonts w:ascii="Times New Roman" w:hAnsi="Times New Roman"/>
          <w:sz w:val="28"/>
          <w:szCs w:val="28"/>
        </w:rPr>
        <w:t xml:space="preserve"> /П</w:t>
      </w:r>
      <w:proofErr w:type="gramEnd"/>
      <w:r w:rsidRPr="00B23C64">
        <w:rPr>
          <w:rFonts w:ascii="Times New Roman" w:hAnsi="Times New Roman"/>
          <w:sz w:val="28"/>
          <w:szCs w:val="28"/>
        </w:rPr>
        <w:t>од ред. Хрущева А.Т. -М.: МГУ, 1997.</w:t>
      </w:r>
    </w:p>
    <w:p w:rsidR="000C0831" w:rsidRDefault="000C0831" w:rsidP="000C0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Россейкина Е.Л. Региональная экономика и управление: Учебное пособие, в 3-х частях, Воронеж, ВГУ, 2002</w:t>
      </w:r>
    </w:p>
    <w:p w:rsidR="000924CF" w:rsidRPr="00F009DC" w:rsidRDefault="000924CF" w:rsidP="004A62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924CF" w:rsidRPr="00F009DC" w:rsidSect="009A2E72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397" w:rsidRDefault="004F3397" w:rsidP="00E16F34">
      <w:pPr>
        <w:spacing w:after="0" w:line="240" w:lineRule="auto"/>
      </w:pPr>
      <w:r>
        <w:separator/>
      </w:r>
    </w:p>
  </w:endnote>
  <w:endnote w:type="continuationSeparator" w:id="0">
    <w:p w:rsidR="004F3397" w:rsidRDefault="004F3397" w:rsidP="00E16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287740"/>
    </w:sdtPr>
    <w:sdtEndPr/>
    <w:sdtContent>
      <w:p w:rsidR="00E16F34" w:rsidRDefault="004F339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4A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6F34" w:rsidRDefault="00E16F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397" w:rsidRDefault="004F3397" w:rsidP="00E16F34">
      <w:pPr>
        <w:spacing w:after="0" w:line="240" w:lineRule="auto"/>
      </w:pPr>
      <w:r>
        <w:separator/>
      </w:r>
    </w:p>
  </w:footnote>
  <w:footnote w:type="continuationSeparator" w:id="0">
    <w:p w:rsidR="004F3397" w:rsidRDefault="004F3397" w:rsidP="00E16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92344"/>
    <w:multiLevelType w:val="hybridMultilevel"/>
    <w:tmpl w:val="FE0E0DEE"/>
    <w:lvl w:ilvl="0" w:tplc="45AEA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7F20FE"/>
    <w:multiLevelType w:val="hybridMultilevel"/>
    <w:tmpl w:val="20941BC8"/>
    <w:lvl w:ilvl="0" w:tplc="64F2F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DA1217"/>
    <w:multiLevelType w:val="hybridMultilevel"/>
    <w:tmpl w:val="C4EABD68"/>
    <w:lvl w:ilvl="0" w:tplc="9774E0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335"/>
    <w:rsid w:val="00021335"/>
    <w:rsid w:val="000924CF"/>
    <w:rsid w:val="000C0831"/>
    <w:rsid w:val="0010736F"/>
    <w:rsid w:val="001E7EA6"/>
    <w:rsid w:val="002473B5"/>
    <w:rsid w:val="002B56BB"/>
    <w:rsid w:val="00351024"/>
    <w:rsid w:val="003B293C"/>
    <w:rsid w:val="003D24A7"/>
    <w:rsid w:val="004332B7"/>
    <w:rsid w:val="00492F39"/>
    <w:rsid w:val="004A62B1"/>
    <w:rsid w:val="004F3397"/>
    <w:rsid w:val="005550D5"/>
    <w:rsid w:val="00560DB2"/>
    <w:rsid w:val="0058603F"/>
    <w:rsid w:val="005A3DA4"/>
    <w:rsid w:val="00806DEB"/>
    <w:rsid w:val="00813E9D"/>
    <w:rsid w:val="00884AC0"/>
    <w:rsid w:val="008E5686"/>
    <w:rsid w:val="009160C8"/>
    <w:rsid w:val="009A2E72"/>
    <w:rsid w:val="00A14652"/>
    <w:rsid w:val="00C2793C"/>
    <w:rsid w:val="00D47539"/>
    <w:rsid w:val="00DE5266"/>
    <w:rsid w:val="00E16F34"/>
    <w:rsid w:val="00ED1092"/>
    <w:rsid w:val="00F00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335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32B7"/>
    <w:rPr>
      <w:b/>
      <w:bCs/>
    </w:rPr>
  </w:style>
  <w:style w:type="character" w:customStyle="1" w:styleId="apple-converted-space">
    <w:name w:val="apple-converted-space"/>
    <w:basedOn w:val="a0"/>
    <w:rsid w:val="004332B7"/>
  </w:style>
  <w:style w:type="paragraph" w:styleId="a4">
    <w:name w:val="Normal (Web)"/>
    <w:basedOn w:val="a"/>
    <w:semiHidden/>
    <w:unhideWhenUsed/>
    <w:rsid w:val="004332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rsid w:val="00806DEB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813E9D"/>
    <w:pPr>
      <w:tabs>
        <w:tab w:val="right" w:leader="dot" w:pos="9356"/>
      </w:tabs>
      <w:spacing w:after="0" w:line="360" w:lineRule="auto"/>
    </w:pPr>
    <w:rPr>
      <w:rFonts w:ascii="Times New Roman" w:hAnsi="Times New Roman"/>
      <w:b/>
      <w:noProof/>
      <w:sz w:val="28"/>
      <w:szCs w:val="28"/>
    </w:rPr>
  </w:style>
  <w:style w:type="paragraph" w:styleId="a6">
    <w:name w:val="List Paragraph"/>
    <w:basedOn w:val="a"/>
    <w:uiPriority w:val="34"/>
    <w:qFormat/>
    <w:rsid w:val="00DE5266"/>
    <w:pPr>
      <w:ind w:left="720"/>
      <w:contextualSpacing/>
    </w:pPr>
  </w:style>
  <w:style w:type="table" w:styleId="a7">
    <w:name w:val="Table Grid"/>
    <w:basedOn w:val="a1"/>
    <w:uiPriority w:val="59"/>
    <w:rsid w:val="000924C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a"/>
    <w:next w:val="a"/>
    <w:rsid w:val="009160C8"/>
    <w:pPr>
      <w:autoSpaceDE w:val="0"/>
      <w:autoSpaceDN w:val="0"/>
      <w:adjustRightInd w:val="0"/>
      <w:spacing w:after="0" w:line="221" w:lineRule="atLeast"/>
    </w:pPr>
    <w:rPr>
      <w:rFonts w:ascii="PetersburgC" w:hAnsi="PetersburgC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16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6F3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16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6F3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16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2015-02-13T05:31:00Z</dcterms:created>
  <dcterms:modified xsi:type="dcterms:W3CDTF">2016-01-24T17:42:00Z</dcterms:modified>
</cp:coreProperties>
</file>