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36" w:rsidRPr="00D971AD" w:rsidRDefault="00D971AD" w:rsidP="00D971AD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71AD">
        <w:rPr>
          <w:rFonts w:ascii="Times New Roman" w:eastAsia="Times New Roman" w:hAnsi="Times New Roman" w:cs="Times New Roman"/>
          <w:bCs/>
          <w:sz w:val="28"/>
          <w:szCs w:val="28"/>
        </w:rPr>
        <w:t>Содержание:</w:t>
      </w:r>
    </w:p>
    <w:p w:rsidR="00D971AD" w:rsidRPr="004676FB" w:rsidRDefault="00D971AD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1AD">
        <w:rPr>
          <w:rFonts w:ascii="Times New Roman" w:hAnsi="Times New Roman" w:cs="Times New Roman"/>
          <w:sz w:val="28"/>
          <w:szCs w:val="28"/>
        </w:rPr>
        <w:t>1. Состав, взаимосвязи и структура базовых компонентов корпорации.</w:t>
      </w:r>
      <w:r w:rsidR="009454B1">
        <w:rPr>
          <w:rFonts w:ascii="Times New Roman" w:hAnsi="Times New Roman" w:cs="Times New Roman"/>
          <w:sz w:val="28"/>
          <w:szCs w:val="28"/>
        </w:rPr>
        <w:t>.......</w:t>
      </w:r>
      <w:r w:rsidR="004676FB" w:rsidRPr="004676FB">
        <w:rPr>
          <w:rFonts w:ascii="Times New Roman" w:hAnsi="Times New Roman" w:cs="Times New Roman"/>
          <w:sz w:val="28"/>
          <w:szCs w:val="28"/>
        </w:rPr>
        <w:t>3</w:t>
      </w:r>
    </w:p>
    <w:p w:rsidR="00D971AD" w:rsidRPr="00D971AD" w:rsidRDefault="00D971AD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1AD" w:rsidRPr="00D971AD" w:rsidRDefault="00D971AD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1AD">
        <w:rPr>
          <w:rFonts w:ascii="Times New Roman" w:hAnsi="Times New Roman" w:cs="Times New Roman"/>
          <w:sz w:val="28"/>
          <w:szCs w:val="28"/>
        </w:rPr>
        <w:t>2. Роль финансов в хозяйственной деятельности корпорации и их</w:t>
      </w:r>
    </w:p>
    <w:p w:rsidR="00D971AD" w:rsidRPr="008369AA" w:rsidRDefault="00D971AD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1AD">
        <w:rPr>
          <w:rFonts w:ascii="Times New Roman" w:hAnsi="Times New Roman" w:cs="Times New Roman"/>
          <w:sz w:val="28"/>
          <w:szCs w:val="28"/>
        </w:rPr>
        <w:t>функции.</w:t>
      </w:r>
      <w:r w:rsidR="009454B1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</w:t>
      </w:r>
      <w:r w:rsidR="00554EC4" w:rsidRPr="008369AA">
        <w:rPr>
          <w:rFonts w:ascii="Times New Roman" w:hAnsi="Times New Roman" w:cs="Times New Roman"/>
          <w:sz w:val="28"/>
          <w:szCs w:val="28"/>
        </w:rPr>
        <w:t>5</w:t>
      </w:r>
    </w:p>
    <w:p w:rsidR="00D971AD" w:rsidRPr="00D971AD" w:rsidRDefault="00D971AD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1AD" w:rsidRPr="008369AA" w:rsidRDefault="00D971AD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1AD">
        <w:rPr>
          <w:rFonts w:ascii="Times New Roman" w:hAnsi="Times New Roman" w:cs="Times New Roman"/>
          <w:sz w:val="28"/>
          <w:szCs w:val="28"/>
        </w:rPr>
        <w:t>3. Принципы организации корпоративных финансов.</w:t>
      </w:r>
      <w:r w:rsidR="009454B1">
        <w:rPr>
          <w:rFonts w:ascii="Times New Roman" w:hAnsi="Times New Roman" w:cs="Times New Roman"/>
          <w:sz w:val="28"/>
          <w:szCs w:val="28"/>
        </w:rPr>
        <w:t>......................................</w:t>
      </w:r>
      <w:r w:rsidR="008369AA" w:rsidRPr="008369AA">
        <w:rPr>
          <w:rFonts w:ascii="Times New Roman" w:hAnsi="Times New Roman" w:cs="Times New Roman"/>
          <w:sz w:val="28"/>
          <w:szCs w:val="28"/>
        </w:rPr>
        <w:t>9</w:t>
      </w:r>
    </w:p>
    <w:p w:rsidR="00942633" w:rsidRDefault="00942633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633" w:rsidRPr="005C6985" w:rsidRDefault="00942633" w:rsidP="009426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литературы.....</w:t>
      </w:r>
      <w:r w:rsidR="00732FB9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</w:t>
      </w:r>
      <w:r w:rsidR="009454B1">
        <w:rPr>
          <w:rFonts w:ascii="Times New Roman" w:hAnsi="Times New Roman" w:cs="Times New Roman"/>
          <w:sz w:val="28"/>
          <w:szCs w:val="28"/>
        </w:rPr>
        <w:t>.....</w:t>
      </w:r>
      <w:r w:rsidR="00741E39" w:rsidRPr="005C6985">
        <w:rPr>
          <w:rFonts w:ascii="Times New Roman" w:hAnsi="Times New Roman" w:cs="Times New Roman"/>
          <w:sz w:val="28"/>
          <w:szCs w:val="28"/>
        </w:rPr>
        <w:t>14</w:t>
      </w:r>
    </w:p>
    <w:p w:rsidR="00942633" w:rsidRPr="00D971AD" w:rsidRDefault="00942633" w:rsidP="00D97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4436" w:rsidRDefault="00E04436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2633" w:rsidRDefault="00942633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2FE5" w:rsidRPr="007C6CBA" w:rsidRDefault="00C87F78" w:rsidP="007F7531">
      <w:pPr>
        <w:spacing w:before="100" w:beforeAutospacing="1" w:after="100" w:afterAutospacing="1" w:line="360" w:lineRule="auto"/>
        <w:ind w:left="2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="00312FE5" w:rsidRPr="007C6CBA">
        <w:rPr>
          <w:rFonts w:ascii="Times New Roman" w:eastAsia="Times New Roman" w:hAnsi="Times New Roman" w:cs="Times New Roman"/>
          <w:bCs/>
          <w:sz w:val="28"/>
          <w:szCs w:val="28"/>
        </w:rPr>
        <w:t>Состав и структуры базовых компонентов корпорации.</w:t>
      </w:r>
    </w:p>
    <w:p w:rsidR="00084995" w:rsidRPr="00E04436" w:rsidRDefault="0008499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bCs/>
          <w:sz w:val="28"/>
          <w:szCs w:val="28"/>
        </w:rPr>
        <w:t>Базовый компонент корпорации (БКК)</w:t>
      </w:r>
      <w:r w:rsidRPr="007C6CBA">
        <w:rPr>
          <w:rFonts w:ascii="Times New Roman" w:eastAsia="Times New Roman" w:hAnsi="Times New Roman" w:cs="Times New Roman"/>
          <w:sz w:val="28"/>
          <w:szCs w:val="28"/>
        </w:rPr>
        <w:t> - часть корпорации, реализующая определенную совокупность бизнес-процессов.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Состав БКК :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bCs/>
          <w:sz w:val="28"/>
          <w:szCs w:val="28"/>
        </w:rPr>
        <w:t>Центры затрат (центры издержек):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наиболее широко используемый тип децентрализации;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могут изменяться в размере от подразделения с несколькими работниками до целого промышленного завода;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могут существовать внутри других центров затрат;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могут быть организованы везде, где можно определить и измерить по отношению к данной структурной единице выпуск и затраты, необходимые для производства единицы продукции;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цель менеджера центра затрат – долговременная минимизация издержек;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оценивается на основе сметы и отчета о фактических затратах.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bCs/>
          <w:sz w:val="28"/>
          <w:szCs w:val="28"/>
        </w:rPr>
        <w:t>Центры прибыли: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менеджер такого центра должен иметь право контролировать продажную цену (внешнюю или трансфертную, условную внутреннюю цену), объем реализации (фактической реализации на сторону и условий внутрифирменной реализации) и все статьи отчетных издержек;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lastRenderedPageBreak/>
        <w:t>- оцениваются посредством разработки отчетности, имеющей много общего с отчетом о прибыли на уровне всей организации, на предмет выполнения планового объема реализации и плановых издержек.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bCs/>
          <w:sz w:val="28"/>
          <w:szCs w:val="28"/>
        </w:rPr>
        <w:t>Центры инвестиций: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широко используются в сильно диверсифицированных компаниях;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это, как правило, достаточно самостоятельные крупные отделения корпораций или дочерние компании, которые имеют право влиять (контролировать) не только затраты и доходы, но также и величину соответствующих активов таких структурных единиц, в частности, посредством инвестирования собственной прибыли;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- оцениваются так же, как и центры прибыли. Кроме того, применительно к ним рассчитываются определенные аналитические показатели – рентабельность активов и остаточная прибыль, позволяющие оценить эффективность использования активов данного подразделения.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Структура корпорации – состав и взаимосвязи базовых компонентов корпорации, компонентов обеспечения, подразделений управления, руководства и органов, принимающих решения, преобразующие бизнес корпорации в целом.</w:t>
      </w:r>
    </w:p>
    <w:p w:rsidR="00312FE5" w:rsidRPr="007C6CBA" w:rsidRDefault="00312FE5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CBA">
        <w:rPr>
          <w:rFonts w:ascii="Times New Roman" w:eastAsia="Times New Roman" w:hAnsi="Times New Roman" w:cs="Times New Roman"/>
          <w:sz w:val="28"/>
          <w:szCs w:val="28"/>
        </w:rPr>
        <w:t>Структура базового компонента корпорации - состав и взаимосвязи бизнес-единиц, подразделений обеспечения бизнес-единиц, подразделений управления БКК, руководства и органов БКК, принимающих решения, преобразующие бизнес БКК.</w:t>
      </w:r>
    </w:p>
    <w:p w:rsidR="00AE163D" w:rsidRPr="007C6CBA" w:rsidRDefault="00AE163D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63D" w:rsidRPr="007C6CBA" w:rsidRDefault="00AE163D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63D" w:rsidRPr="007C6CBA" w:rsidRDefault="00AE163D" w:rsidP="00312FE5">
      <w:pPr>
        <w:spacing w:before="100" w:beforeAutospacing="1" w:after="100" w:afterAutospacing="1" w:line="360" w:lineRule="auto"/>
        <w:ind w:left="2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63D" w:rsidRPr="007C6CBA" w:rsidRDefault="00AE163D" w:rsidP="00AE16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CBA">
        <w:rPr>
          <w:rFonts w:ascii="Times New Roman" w:hAnsi="Times New Roman" w:cs="Times New Roman"/>
          <w:sz w:val="28"/>
          <w:szCs w:val="28"/>
        </w:rPr>
        <w:lastRenderedPageBreak/>
        <w:t>2. Роль финансов в хозяйственной деятельности корпорации и их</w:t>
      </w:r>
    </w:p>
    <w:p w:rsidR="00AE163D" w:rsidRPr="00BB3419" w:rsidRDefault="00AE163D" w:rsidP="00AE163D">
      <w:pPr>
        <w:spacing w:before="100" w:beforeAutospacing="1" w:after="100" w:afterAutospacing="1" w:line="360" w:lineRule="auto"/>
        <w:ind w:left="251"/>
        <w:jc w:val="center"/>
        <w:rPr>
          <w:rFonts w:ascii="Times New Roman" w:hAnsi="Times New Roman" w:cs="Times New Roman"/>
          <w:sz w:val="28"/>
          <w:szCs w:val="28"/>
        </w:rPr>
      </w:pPr>
      <w:r w:rsidRPr="007C6CBA">
        <w:rPr>
          <w:rFonts w:ascii="Times New Roman" w:hAnsi="Times New Roman" w:cs="Times New Roman"/>
          <w:sz w:val="28"/>
          <w:szCs w:val="28"/>
        </w:rPr>
        <w:t>функции</w:t>
      </w:r>
      <w:r w:rsidRPr="00BB3419">
        <w:rPr>
          <w:rFonts w:ascii="Times New Roman" w:hAnsi="Times New Roman" w:cs="Times New Roman"/>
          <w:sz w:val="28"/>
          <w:szCs w:val="28"/>
        </w:rPr>
        <w:t>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В переводе на язык российской юриспруденции корпорация обозначает акционерное общество. Само слово «корпорация» происходит от английского языка.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Закон РФ «Об акционерных обществах» можно считать довольно-таки прогрессивным, поскольку законодатели в свое время позаимствовали положительный опыт американских коллег.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Наиболее соответствующий пониманию сути корпорации американский опыт свидетельствует о том, что данная организационно-правовая форма свойственна в основном крупному бизнесу.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Следующая значимая черта любой корпорации - это ограниченная ответственность, которая привлекает как владельцев крупного капитала, так и мелких инвесторов. Последние, следует заметить, поставляют во всей своей огромной совокупности довольно значительные средства для финансирования бизнеса. Как крупные, так и мелкие инвесторы при участии в деятельности корпорации рискуют только своим вкладом. В этой особенности и заключается существенное отличие корпораций от товариществ (партнерств) и единоличной собственности, поскольку для таких организационно-правовых форм характерна полная имущественная ответственность.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Следующее свойство корпорации не является всеобщим, проявляясь лишь в крупных компаниях, акции которых котируются на рынках капитала. Суть его заключается в разделении собственности и управления.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 xml:space="preserve">Широкий профиль деятельности корпораций, а также крупный формат и сложная структура, также выступают в качестве характерной черты и </w:t>
      </w:r>
      <w:r w:rsidRPr="007C6CBA">
        <w:rPr>
          <w:sz w:val="28"/>
          <w:szCs w:val="28"/>
        </w:rPr>
        <w:lastRenderedPageBreak/>
        <w:t>отличительной особенности корпорации в сравнении с простой фирмой (предприятием).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Для классической корпоративной структуры характерно четкое разграничение собственности и управления, а также противопоставление собственников компании наемным работникам.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По причине деперсонализации собственника и отделения собственников от управления, стоимость корпорации выступает в качестве наиболее существенного её показателя.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В рыночной экономике для корпоративных финансов имманентны такие три основные функции: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формирование капитала, доходов, а также денежных фондов;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использование капитала, доходов и денежных фондов;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контрольная функция.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Формирование капитала, доходов, а также денежных фондов служит в качестве необходимого условия для обеспечения непрерывности производственного процесса. Посредством первичного распределения доходов корпораций возникают специальные денежные фонды. Они находят свое отражение в финансовых планах Ченг Ф. Ли, Дж. И. Финнерти. Финансы корпораций: теория, методы и практика. - М.: ИНФРА-М, 2010.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Таким образом, при помощи данной функции финансов, осуществляются следующие хозяйственные операции: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образуется уставный и резервный капитал корпораций;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на цели развития корпораций привлекаются источники финансирования из фондового рынка;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lastRenderedPageBreak/>
        <w:t>· привлекаются кредиты из кредитного рынка;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аккумулируются средства денежных фондов, которые образуются в составе выручки основной деятельности;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формируется нераспределенная прибыль;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привлекаются специальные целевые средства;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производится учет и анализ формирования капитала, доходов и денежных фондов.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Вторая функция финансов корпорации, которая подразумевает использование капитала, доходов и денежных фондов, обусловливает такие экономические процессы: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оптимизацию вложения капитала (заемного и собственного) в активы корпорации;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обеспечение и оптимизация налоговых платежей в государственный бюджет;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вложение финансовых ресурсов в наиболее рентабельные и ликвидные активы;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использование доходов на цели потребления, создания и развития финансовых резервов;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· учет и анализ использования капитала, доходов и денежных фондов.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Таким образом, основная цель второй функции финансов корпорации заключается в максимизации стоимости её капитала.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 xml:space="preserve">Третья (контрольная) функция финансов корпораций применяется в целях контроля над соблюдением материально-вещественных и стоимостных </w:t>
      </w:r>
      <w:r w:rsidRPr="007C6CBA">
        <w:rPr>
          <w:sz w:val="28"/>
          <w:szCs w:val="28"/>
        </w:rPr>
        <w:lastRenderedPageBreak/>
        <w:t xml:space="preserve">пропорций при формировании и распределении доходов фирм и государства. Базируется данная функция на движении финансовых ресурсов, к примеру, </w:t>
      </w:r>
      <w:r w:rsidR="00EB7D3B" w:rsidRPr="007C6CBA">
        <w:rPr>
          <w:sz w:val="28"/>
          <w:szCs w:val="28"/>
        </w:rPr>
        <w:t>при уплате налогов в бюджет</w:t>
      </w:r>
      <w:r w:rsidRPr="007C6CBA">
        <w:rPr>
          <w:sz w:val="28"/>
          <w:szCs w:val="28"/>
        </w:rPr>
        <w:t>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Контрольная функция предоставляет государству возможность воздействия на итоговые финансовые результаты деятельности корпораций. Инструментом реализации данной функции выступает финансовая информация, которая содержится в финансовой отчетности. Также эта информация служит в качестве исходной базы для анализа финансовых коэффициентов, которые характеризуют доходность, рентабельность и ликвидность активов, финансовую устойчивость, деловую активность корпораций.</w:t>
      </w:r>
    </w:p>
    <w:p w:rsidR="006D5B5B" w:rsidRPr="007C6CBA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Финансовые показатели дают возможность проанализировать и оценить результаты деятельности корпорации, а также разработать мероприятия, направленные на устранение негативных тенденций. Таким образом, на первом плане должен стоять вопрос об адекватности финансовой информации реальному положению вещей в корпорации, поскольку лишь достоверная финансовая информация дает возможность принятия обоснованных управленческих решений. С другой стороны, полнота реализации контрольной функции финансов корпораций во многом зависит также от состояния финансовой дисциплины в национальной экономике страны.</w:t>
      </w:r>
    </w:p>
    <w:p w:rsidR="006D5B5B" w:rsidRPr="00BB3419" w:rsidRDefault="006D5B5B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7C6CBA">
        <w:rPr>
          <w:sz w:val="28"/>
          <w:szCs w:val="28"/>
        </w:rPr>
        <w:t>Финансовая дисциплина является обязательным для всех экономических агентов порядком ведения финансовой документации (которая включает учет и отчетность), а также соблюдение необходимых правил выполнения финансовых обязательств.</w:t>
      </w:r>
    </w:p>
    <w:p w:rsidR="00D02C52" w:rsidRPr="00BB3419" w:rsidRDefault="00D02C52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D02C52" w:rsidRPr="00BB3419" w:rsidRDefault="00D02C52" w:rsidP="006D5B5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AA0BC1" w:rsidRPr="00BB3419" w:rsidRDefault="009F41A1" w:rsidP="009F41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41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7C6CBA">
        <w:rPr>
          <w:rFonts w:ascii="Times New Roman" w:hAnsi="Times New Roman" w:cs="Times New Roman"/>
          <w:sz w:val="28"/>
          <w:szCs w:val="28"/>
        </w:rPr>
        <w:t>Принципы организации корпоративных финансов.</w:t>
      </w:r>
    </w:p>
    <w:p w:rsidR="009F41A1" w:rsidRPr="00BB3419" w:rsidRDefault="009F41A1" w:rsidP="009F41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Принципы организации финансов предприятий и корпораций тесно связаны с целями и задачами их деятельности, определенными учредительными документами.</w:t>
      </w:r>
    </w:p>
    <w:p w:rsidR="007C6CBA" w:rsidRPr="007C6CBA" w:rsidRDefault="00132B9A" w:rsidP="00132B9A">
      <w:pPr>
        <w:pStyle w:val="a3"/>
        <w:shd w:val="clear" w:color="auto" w:fill="FFFFFF"/>
        <w:spacing w:before="0" w:beforeAutospacing="0" w:after="192" w:afterAutospacing="0"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Принципы</w:t>
      </w:r>
      <w:r w:rsidRPr="00132B9A">
        <w:rPr>
          <w:sz w:val="28"/>
          <w:szCs w:val="28"/>
        </w:rPr>
        <w:t xml:space="preserve"> </w:t>
      </w:r>
      <w:r w:rsidR="007C6CBA" w:rsidRPr="007C6CBA">
        <w:rPr>
          <w:sz w:val="28"/>
          <w:szCs w:val="28"/>
        </w:rPr>
        <w:t>организации финансов следующие:</w:t>
      </w:r>
      <w:r w:rsidR="007C6CBA" w:rsidRPr="007C6CBA">
        <w:rPr>
          <w:sz w:val="28"/>
          <w:szCs w:val="28"/>
        </w:rPr>
        <w:br/>
        <w:t>• Саморегулирование хозяйственной деятельности.</w:t>
      </w:r>
      <w:r w:rsidR="007C6CBA" w:rsidRPr="007C6CBA">
        <w:rPr>
          <w:sz w:val="28"/>
          <w:szCs w:val="28"/>
        </w:rPr>
        <w:br/>
        <w:t>• Самоокупаемость и самофинансирование.</w:t>
      </w:r>
      <w:r w:rsidR="007C6CBA" w:rsidRPr="007C6CBA">
        <w:rPr>
          <w:sz w:val="28"/>
          <w:szCs w:val="28"/>
        </w:rPr>
        <w:br/>
        <w:t>• Разделение источников формирования оборотных средств па собственные и заемные.</w:t>
      </w:r>
      <w:r w:rsidR="007C6CBA" w:rsidRPr="007C6CBA">
        <w:rPr>
          <w:sz w:val="28"/>
          <w:szCs w:val="28"/>
        </w:rPr>
        <w:br/>
        <w:t>• Наличие финансовых резервов.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Принцип саморегулирования заключается в предоставлении предприятиям (корпорациям) полной самостоятельности в принятии и реализации решений по производственному и научно-техническому развитию исходя из имеющихся материальных, трудовых и финансовых ресурсов.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Предприятие (корпорация) непосредственно планирует свою деятельность и определяет перспективы развития исходя из спроса на выпускаемую продукцию (услуги). Основу оперативных и текущих планов составляют договоры (контракты), заключенные с потребителями продукции (услуг) и поставщиками материальных ресурсов. Финансовые планы призваны обеспечивать денежными ресурсами мероприятия, предусмотренные в производственных планах (бизнес-планах), а также гарантировать интересы бюджетной системы государства. Пополнение оборотных средств осуществляют главным образом за счет собственных финансовых ресурсов (чистой прибыли), а в необходимых случаях — за счет заемных и привлеченных средств.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lastRenderedPageBreak/>
        <w:t>Для привлечения дополнительных финансовых ресурсов корпорации выпускают эмиссионные ценные бумаги (акции и облигации) и участвуют в работе фондовых бирж.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Принцип самоокупаемости предполагает, что средства, вложенные в развитие корпорации, окупятся за счет чистой прибыли и амортизационных отчислений. Эти средства призваны обеспечивать минимум нормативной экономической эффективности принадлежащего предприятию (корпорации) собственного капитала.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При самоокупаемости предприятие финансирует за счет собственных источников простое воспроизводство и вносит налоги в бюджетную систему. Реализация данного принципа на практике требует рентабельной работы всех предприятий и ликвидации убытков.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В отличие от самоокупаемости самофинансирование предполагает не только рентабельную работу, но и формирование на коммерческой основе финансовых ресурсов, обеспечивающих не только простое, но и расширенное воспроизводство, а также доходов бюджетной системы. Принцип самофинансирования предполагает усиление материальной ответственности предприятий (корпораций) за соблюдение договорных обязательств, кредитно-расчетной и налоговой дисциплины. Уплата штрафных санкций за нарушение условий хозяйственных договоров, а также возмещение причиненных убытков другим организациям не освобождает предприятие (без согласия потребителей) от выполнения обязательств по поставкам продукции (работ, услуг).</w:t>
      </w:r>
    </w:p>
    <w:p w:rsidR="007C6CBA" w:rsidRPr="007C6CBA" w:rsidRDefault="007C6CBA" w:rsidP="00736898">
      <w:pPr>
        <w:pStyle w:val="a3"/>
        <w:shd w:val="clear" w:color="auto" w:fill="FFFFFF"/>
        <w:spacing w:before="0" w:beforeAutospacing="0" w:after="192" w:afterAutospacing="0" w:line="360" w:lineRule="auto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Для осуществления принципа самофинансирования необходимо соблюдение ряда условий:</w:t>
      </w:r>
      <w:r w:rsidRPr="007C6CBA">
        <w:rPr>
          <w:sz w:val="28"/>
          <w:szCs w:val="28"/>
        </w:rPr>
        <w:br/>
        <w:t>• накопление собственного капитала в объеме, достаточном для покрытия затрат не только по текущей, но и по инвестиционной деятельности;</w:t>
      </w:r>
      <w:r w:rsidRPr="007C6CBA">
        <w:rPr>
          <w:sz w:val="28"/>
          <w:szCs w:val="28"/>
        </w:rPr>
        <w:br/>
        <w:t>• выбор рациональных направлений для вложения капитала;</w:t>
      </w:r>
      <w:r w:rsidRPr="007C6CBA">
        <w:rPr>
          <w:sz w:val="28"/>
          <w:szCs w:val="28"/>
        </w:rPr>
        <w:br/>
      </w:r>
      <w:r w:rsidRPr="007C6CBA">
        <w:rPr>
          <w:sz w:val="28"/>
          <w:szCs w:val="28"/>
        </w:rPr>
        <w:lastRenderedPageBreak/>
        <w:t>• постоянное обновление основного капитала;</w:t>
      </w:r>
      <w:r w:rsidRPr="007C6CBA">
        <w:rPr>
          <w:sz w:val="28"/>
          <w:szCs w:val="28"/>
        </w:rPr>
        <w:br/>
        <w:t>• гибкое реагирование на потребности товарного и финансового рынков.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Рассмотрим данные условия более подробно. Содержание первого условия заключается в обособлении денежных средств для финансирования текущей и инвестиционной деятельности. Эти денежные средства концентрируютсся на расчетных счетах хозяйствующего субъекта до дальнейшего их распределения. С позиции управления финансами важно осуществлять периодизацию денежной наличности, т. е. распределен не ее по времени нахождения в реальном обороте на краткосрочные л долгосрочные денежные средства.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Второе условие подразумевает определение таких путей вложения капитала, которые приводят кукреплениюфннансового состояния предприятия и повышению его конкурентоспособности на товарном и финансовом рынках. Соблюдение данного условия связано с оценкой уровня самофинансирования, разработкой критериев подобной оценки, с анализом движения капитала по видам деятельности предприятия.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Третье условие самофинансирования заключается в обеспечении нормального процесса обновления основного капитала. Увеличение стоимости основных средств в результате их переоценки выгодно для предприятия, поскольку при этом не производят никаких дополнительных выплате форме дивидендов и процентов, а объем собственного капитала увеличивается.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 xml:space="preserve">Четвертое условие самофинансирования предполагает осуществление такой финансовой политики, при которой предприятие может нормально функционировать в условиях жесткой конкуренции на товарном и финансовом рынках. Такая политика направлена на снижение издержек производства н обращения и на увеличение прибыли. Самофинансирование, базирующееся на высоких иенах, способствует увеличению денежной массы </w:t>
      </w:r>
      <w:r w:rsidRPr="007C6CBA">
        <w:rPr>
          <w:sz w:val="28"/>
          <w:szCs w:val="28"/>
        </w:rPr>
        <w:lastRenderedPageBreak/>
        <w:t>и становится генератором инфляционных процессов в народном хозяйстве. Поэтому для повышения уровня самофинансирования хозяйствующие субъекты обязаны четко реагировать на потребности рынка в соответствующих товарах (услугах). Механизм реагирования на потребности рынка предполагает специализацию, диверсификацию и концентрацию производства. Ориентация этого механизма должна быть увязана с налоговой, ценовой и инвестиционной политикой государства. Применение принципа самофинансирования является важным фактором предотвращения банкротства хозяйствующего субъекта и создает возможность для эффективного использования финансового менеджмента.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Деление источников формирования оборотных средств на собственные и заемные определяется особенностями технологии и организации производства в отдельных отраслях хозяйства. В отраслях с сезонным характером производства повышается доля заемных источников формирования оборотных средств (торговля, пищевая промышленность, сельское хозяйство и др.). В отраслях с несезонным характером производства (тяжелая промышленность, транспорт, связь) в составе источников образования оборотных средств преобладают собственные оборотные средства.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Образование финансовых резервов необходимо для обеспечения устойчивой работы предприятий (корпораций) в условиях возможных колебаний рыночной конъюнктуры, возросшей материальной ответственности за невыполнение своих обязательств перед партнерами. В акционерных обществах финансовые резервы формируют в законодательном порядке из чистой прибыли. У других хозяйствующих субъектов их образование регламентировано учредительными документами.</w:t>
      </w:r>
    </w:p>
    <w:p w:rsidR="007C6CBA" w:rsidRPr="007C6CBA" w:rsidRDefault="007C6CBA" w:rsidP="00A5564C">
      <w:pPr>
        <w:pStyle w:val="a3"/>
        <w:shd w:val="clear" w:color="auto" w:fill="FFFFFF"/>
        <w:spacing w:before="0" w:beforeAutospacing="0" w:after="192" w:afterAutospacing="0" w:line="360" w:lineRule="auto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Реализация данных принципов на практике должна осуществляться при разработке финансовой политики и организации системы управления финансами хозяйствующих субъектов. При этом следует учитывать:</w:t>
      </w:r>
      <w:r w:rsidRPr="007C6CBA">
        <w:rPr>
          <w:sz w:val="28"/>
          <w:szCs w:val="28"/>
        </w:rPr>
        <w:br/>
      </w:r>
      <w:r w:rsidRPr="007C6CBA">
        <w:rPr>
          <w:sz w:val="28"/>
          <w:szCs w:val="28"/>
        </w:rPr>
        <w:lastRenderedPageBreak/>
        <w:t>• сферу деятельности (коммерческая и некоммерческая деятельность);</w:t>
      </w:r>
      <w:r w:rsidRPr="007C6CBA">
        <w:rPr>
          <w:sz w:val="28"/>
          <w:szCs w:val="28"/>
        </w:rPr>
        <w:br/>
        <w:t>• виды (направления) деятельности (экспорт, импорт);</w:t>
      </w:r>
      <w:r w:rsidRPr="007C6CBA">
        <w:rPr>
          <w:sz w:val="28"/>
          <w:szCs w:val="28"/>
        </w:rPr>
        <w:br/>
        <w:t>• отраслевую принадлежность (промышленность, сельское хозяйство, транспорт, строительство, торговля и т. д.);</w:t>
      </w:r>
      <w:r w:rsidRPr="007C6CBA">
        <w:rPr>
          <w:sz w:val="28"/>
          <w:szCs w:val="28"/>
        </w:rPr>
        <w:br/>
        <w:t>• организационно-правовые формы предпринимательской деятельности.</w:t>
      </w:r>
    </w:p>
    <w:p w:rsidR="007C6CBA" w:rsidRPr="007C6CBA" w:rsidRDefault="007C6CBA" w:rsidP="007C6CBA">
      <w:pPr>
        <w:pStyle w:val="a3"/>
        <w:shd w:val="clear" w:color="auto" w:fill="FFFFFF"/>
        <w:spacing w:before="0" w:beforeAutospacing="0" w:after="192" w:afterAutospacing="0" w:line="360" w:lineRule="auto"/>
        <w:jc w:val="both"/>
        <w:textAlignment w:val="baseline"/>
        <w:rPr>
          <w:sz w:val="28"/>
          <w:szCs w:val="28"/>
        </w:rPr>
      </w:pPr>
      <w:r w:rsidRPr="007C6CBA">
        <w:rPr>
          <w:sz w:val="28"/>
          <w:szCs w:val="28"/>
        </w:rPr>
        <w:t>Соблюдение указанных принципов на практике обеспечивает финансовую устойчивость, платежеспособность, доходность и деловую активность предприятий (корпораций).</w:t>
      </w:r>
    </w:p>
    <w:p w:rsidR="009F41A1" w:rsidRPr="00BB3419" w:rsidRDefault="009F41A1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Pr="00BB3419" w:rsidRDefault="005D4A45" w:rsidP="009F41A1">
      <w:pPr>
        <w:spacing w:line="360" w:lineRule="auto"/>
      </w:pPr>
    </w:p>
    <w:p w:rsidR="005D4A45" w:rsidRDefault="005D4A45" w:rsidP="005D4A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A45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23673F" w:rsidRDefault="0023673F" w:rsidP="005D4A45">
      <w:pPr>
        <w:spacing w:line="360" w:lineRule="auto"/>
        <w:rPr>
          <w:rFonts w:ascii="Helvetica" w:hAnsi="Helvetica" w:cs="Helvetica"/>
          <w:color w:val="555555"/>
          <w:shd w:val="clear" w:color="auto" w:fill="FFFFFF"/>
          <w:lang w:val="en-US"/>
        </w:rPr>
      </w:pPr>
    </w:p>
    <w:p w:rsidR="005D4A45" w:rsidRPr="00401615" w:rsidRDefault="00401615" w:rsidP="005D4A45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5C6985"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>Корпоративные финансы: Учебник / А.И. Самылин. - М.: НИЦ ИНФРА-М, 2014.</w:t>
      </w:r>
    </w:p>
    <w:p w:rsidR="000218B6" w:rsidRPr="00401615" w:rsidRDefault="00401615" w:rsidP="005D4A45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5C6985"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>Корпоративные финансы: Финансовые расчеты: учебник/А.И.Самылин - М.: НИЦ ИНФРА-М, 2015</w:t>
      </w:r>
    </w:p>
    <w:p w:rsidR="005C6985" w:rsidRPr="00401615" w:rsidRDefault="00401615" w:rsidP="005D4A45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0218B6"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>Агаркова, Л.В. Корпоративные финансы: оценка состояния и управление [Электронный ресурс] : учеб. пос. / Л.В. Агаркова, В.В. Агарков. - Ставрополь: Ставролит, 2013.</w:t>
      </w:r>
    </w:p>
    <w:p w:rsidR="00F242A1" w:rsidRPr="00401615" w:rsidRDefault="00401615" w:rsidP="005D4A45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F242A1"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>Лукасевич И.Я. Дивидендная политика: теоретические аспекты и особенности в РФ / Управление корпоративными финансами, №4, 2012</w:t>
      </w:r>
    </w:p>
    <w:p w:rsidR="00F242A1" w:rsidRPr="00401615" w:rsidRDefault="00401615" w:rsidP="005D4A45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D54934" w:rsidRPr="00401615">
        <w:rPr>
          <w:rFonts w:ascii="Times New Roman" w:hAnsi="Times New Roman" w:cs="Times New Roman"/>
          <w:sz w:val="28"/>
          <w:szCs w:val="28"/>
          <w:shd w:val="clear" w:color="auto" w:fill="FFFFFF"/>
        </w:rPr>
        <w:t>Когденко, В. Г. Корпоративная финансовая политика [Электронный ресурс] : монография / В. Г. Когденко. - М.: ЮНИТИ-ДАНА, 2014.</w:t>
      </w:r>
    </w:p>
    <w:p w:rsidR="00D54934" w:rsidRPr="00401615" w:rsidRDefault="00D54934" w:rsidP="005D4A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54934" w:rsidRPr="00401615" w:rsidSect="00BB3419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BC2" w:rsidRDefault="00CB1BC2" w:rsidP="00E04436">
      <w:pPr>
        <w:spacing w:after="0" w:line="240" w:lineRule="auto"/>
      </w:pPr>
      <w:r>
        <w:separator/>
      </w:r>
    </w:p>
  </w:endnote>
  <w:endnote w:type="continuationSeparator" w:id="1">
    <w:p w:rsidR="00CB1BC2" w:rsidRDefault="00CB1BC2" w:rsidP="00E0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39876"/>
    </w:sdtPr>
    <w:sdtContent>
      <w:p w:rsidR="00BB3419" w:rsidRDefault="007A3D4F">
        <w:pPr>
          <w:pStyle w:val="a8"/>
          <w:jc w:val="right"/>
        </w:pPr>
        <w:fldSimple w:instr=" PAGE   \* MERGEFORMAT ">
          <w:r w:rsidR="00401615">
            <w:rPr>
              <w:noProof/>
            </w:rPr>
            <w:t>14</w:t>
          </w:r>
        </w:fldSimple>
      </w:p>
    </w:sdtContent>
  </w:sdt>
  <w:p w:rsidR="00BB3419" w:rsidRDefault="00BB341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BC2" w:rsidRDefault="00CB1BC2" w:rsidP="00E04436">
      <w:pPr>
        <w:spacing w:after="0" w:line="240" w:lineRule="auto"/>
      </w:pPr>
      <w:r>
        <w:separator/>
      </w:r>
    </w:p>
  </w:footnote>
  <w:footnote w:type="continuationSeparator" w:id="1">
    <w:p w:rsidR="00CB1BC2" w:rsidRDefault="00CB1BC2" w:rsidP="00E04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61470"/>
    <w:multiLevelType w:val="multilevel"/>
    <w:tmpl w:val="369A1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2FE5"/>
    <w:rsid w:val="000218B6"/>
    <w:rsid w:val="00084995"/>
    <w:rsid w:val="0009776C"/>
    <w:rsid w:val="000E3A26"/>
    <w:rsid w:val="00132B9A"/>
    <w:rsid w:val="00217C76"/>
    <w:rsid w:val="0023673F"/>
    <w:rsid w:val="00312FE5"/>
    <w:rsid w:val="00401615"/>
    <w:rsid w:val="004676FB"/>
    <w:rsid w:val="004E1D6A"/>
    <w:rsid w:val="00554EC4"/>
    <w:rsid w:val="005C6985"/>
    <w:rsid w:val="005D4A45"/>
    <w:rsid w:val="006D5B5B"/>
    <w:rsid w:val="00732FB9"/>
    <w:rsid w:val="00736898"/>
    <w:rsid w:val="00741E39"/>
    <w:rsid w:val="007652CA"/>
    <w:rsid w:val="007A3D4F"/>
    <w:rsid w:val="007B34E0"/>
    <w:rsid w:val="007C6CBA"/>
    <w:rsid w:val="007F7531"/>
    <w:rsid w:val="0083191F"/>
    <w:rsid w:val="008369AA"/>
    <w:rsid w:val="00942633"/>
    <w:rsid w:val="009454B1"/>
    <w:rsid w:val="009F41A1"/>
    <w:rsid w:val="00A5564C"/>
    <w:rsid w:val="00AA0BC1"/>
    <w:rsid w:val="00AE163D"/>
    <w:rsid w:val="00BB3419"/>
    <w:rsid w:val="00C87F78"/>
    <w:rsid w:val="00CB1BC2"/>
    <w:rsid w:val="00D02C52"/>
    <w:rsid w:val="00D54934"/>
    <w:rsid w:val="00D971AD"/>
    <w:rsid w:val="00E04436"/>
    <w:rsid w:val="00E25AAF"/>
    <w:rsid w:val="00EB7D3B"/>
    <w:rsid w:val="00F24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12FE5"/>
    <w:rPr>
      <w:b/>
      <w:bCs/>
    </w:rPr>
  </w:style>
  <w:style w:type="character" w:customStyle="1" w:styleId="apple-converted-space">
    <w:name w:val="apple-converted-space"/>
    <w:basedOn w:val="a0"/>
    <w:rsid w:val="00312FE5"/>
  </w:style>
  <w:style w:type="character" w:styleId="a5">
    <w:name w:val="Emphasis"/>
    <w:basedOn w:val="a0"/>
    <w:uiPriority w:val="20"/>
    <w:qFormat/>
    <w:rsid w:val="00E25AAF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E04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436"/>
  </w:style>
  <w:style w:type="paragraph" w:styleId="a8">
    <w:name w:val="footer"/>
    <w:basedOn w:val="a"/>
    <w:link w:val="a9"/>
    <w:uiPriority w:val="99"/>
    <w:unhideWhenUsed/>
    <w:rsid w:val="00E04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4436"/>
  </w:style>
  <w:style w:type="paragraph" w:styleId="aa">
    <w:name w:val="Balloon Text"/>
    <w:basedOn w:val="a"/>
    <w:link w:val="ab"/>
    <w:uiPriority w:val="99"/>
    <w:semiHidden/>
    <w:unhideWhenUsed/>
    <w:rsid w:val="00467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2344</Words>
  <Characters>13367</Characters>
  <Application>Microsoft Office Word</Application>
  <DocSecurity>0</DocSecurity>
  <Lines>111</Lines>
  <Paragraphs>31</Paragraphs>
  <ScaleCrop>false</ScaleCrop>
  <Company/>
  <LinksUpToDate>false</LinksUpToDate>
  <CharactersWithSpaces>15680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35</cp:revision>
  <dcterms:created xsi:type="dcterms:W3CDTF">2015-12-01T08:37:00Z</dcterms:created>
  <dcterms:modified xsi:type="dcterms:W3CDTF">2015-12-01T09:22:00Z</dcterms:modified>
</cp:coreProperties>
</file>