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1A" w:rsidRPr="00935F69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  <w:bookmarkStart w:id="0" w:name="_GoBack"/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jc w:val="center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КОНТРОЛЬНАЯ РАБОТА</w:t>
      </w:r>
    </w:p>
    <w:p w:rsidR="009F055E" w:rsidRPr="002B669F" w:rsidRDefault="004E771A" w:rsidP="004E771A">
      <w:pPr>
        <w:jc w:val="center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Издержки производства: природа, динамика и стратегия управления</w:t>
      </w: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Выполнил: </w:t>
      </w:r>
      <w:r w:rsidR="00A7667A" w:rsidRPr="002B669F">
        <w:rPr>
          <w:rFonts w:ascii="Times New Roman" w:eastAsia="Times New Roman+FPEF" w:hAnsi="Times New Roman" w:cs="Times New Roman"/>
          <w:sz w:val="28"/>
          <w:szCs w:val="28"/>
        </w:rPr>
        <w:t>студент группы</w:t>
      </w: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Проверила: </w:t>
      </w: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rPr>
          <w:rFonts w:ascii="Times New Roman" w:eastAsia="Times New Roman+FPEF" w:hAnsi="Times New Roman" w:cs="Times New Roman"/>
          <w:sz w:val="28"/>
          <w:szCs w:val="28"/>
        </w:rPr>
      </w:pPr>
    </w:p>
    <w:p w:rsidR="004E771A" w:rsidRPr="002B669F" w:rsidRDefault="004E771A" w:rsidP="004E771A">
      <w:pPr>
        <w:jc w:val="center"/>
        <w:rPr>
          <w:rFonts w:ascii="Times New Roman" w:eastAsia="Times New Roman+FPEF" w:hAnsi="Times New Roman" w:cs="Times New Roman"/>
          <w:sz w:val="28"/>
          <w:szCs w:val="28"/>
        </w:rPr>
      </w:pPr>
    </w:p>
    <w:p w:rsidR="00034B6E" w:rsidRPr="002B669F" w:rsidRDefault="00034B6E" w:rsidP="004E771A">
      <w:pPr>
        <w:jc w:val="center"/>
        <w:rPr>
          <w:rFonts w:ascii="Times New Roman" w:eastAsia="Times New Roman+FPEF" w:hAnsi="Times New Roman" w:cs="Times New Roman"/>
          <w:sz w:val="28"/>
          <w:szCs w:val="28"/>
        </w:rPr>
      </w:pPr>
    </w:p>
    <w:p w:rsidR="00A7667A" w:rsidRPr="002B669F" w:rsidRDefault="00A7667A">
      <w:pPr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br w:type="page"/>
      </w:r>
    </w:p>
    <w:p w:rsidR="004E771A" w:rsidRPr="002B669F" w:rsidRDefault="004E771A" w:rsidP="00A766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+FPEF" w:hAnsi="Times New Roman" w:cs="Times New Roman"/>
          <w:sz w:val="28"/>
          <w:szCs w:val="28"/>
        </w:rPr>
      </w:pPr>
    </w:p>
    <w:p w:rsidR="002D77F7" w:rsidRPr="002B669F" w:rsidRDefault="00266A00" w:rsidP="004E771A">
      <w:pPr>
        <w:jc w:val="center"/>
        <w:rPr>
          <w:rFonts w:ascii="Times New Roman" w:eastAsia="Times New Roman+FPEF" w:hAnsi="Times New Roman" w:cs="Times New Roman"/>
          <w:b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b/>
          <w:sz w:val="28"/>
          <w:szCs w:val="28"/>
        </w:rPr>
        <w:t>Содержание: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4581177"/>
        <w:docPartObj>
          <w:docPartGallery w:val="Table of Contents"/>
          <w:docPartUnique/>
        </w:docPartObj>
      </w:sdtPr>
      <w:sdtEndPr/>
      <w:sdtContent>
        <w:p w:rsidR="00266A00" w:rsidRPr="002B669F" w:rsidRDefault="00266A00" w:rsidP="002B669F">
          <w:pPr>
            <w:pStyle w:val="ad"/>
            <w:spacing w:line="360" w:lineRule="auto"/>
            <w:jc w:val="both"/>
            <w:rPr>
              <w:rFonts w:ascii="Times New Roman" w:hAnsi="Times New Roman" w:cs="Times New Roman"/>
              <w:color w:val="auto"/>
            </w:rPr>
          </w:pPr>
        </w:p>
        <w:p w:rsidR="00266A00" w:rsidRPr="002B669F" w:rsidRDefault="001F5897" w:rsidP="002B669F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B669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66A00" w:rsidRPr="002B669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B669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6824858" w:history="1">
            <w:r w:rsidR="00266A00" w:rsidRPr="002B669F">
              <w:rPr>
                <w:rStyle w:val="a5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Введение.</w:t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_Toc436824858 \h </w:instrText>
            </w:r>
            <w:r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E3AFC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A00" w:rsidRPr="002B669F" w:rsidRDefault="002B669F" w:rsidP="002B669F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824859" w:history="1">
            <w:r w:rsidR="00266A00" w:rsidRPr="002B669F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Издержки производства: природа, динамика, стратегия управления</w:t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_Toc436824859 \h </w:instrTex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E3AFC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A00" w:rsidRPr="002B669F" w:rsidRDefault="002B669F" w:rsidP="002B669F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824860" w:history="1">
            <w:r w:rsidR="00266A00" w:rsidRPr="002B669F">
              <w:rPr>
                <w:rStyle w:val="a5"/>
                <w:rFonts w:ascii="Times New Roman" w:eastAsia="Times New Roman+FPEF" w:hAnsi="Times New Roman" w:cs="Times New Roman"/>
                <w:noProof/>
                <w:color w:val="auto"/>
                <w:sz w:val="28"/>
                <w:szCs w:val="28"/>
              </w:rPr>
              <w:t>Производственные издержки в ОАО «Лукойл»</w:t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_Toc436824860 \h </w:instrTex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E3AFC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A00" w:rsidRPr="002B669F" w:rsidRDefault="002B669F" w:rsidP="002B669F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824861" w:history="1">
            <w:r w:rsidR="00266A00" w:rsidRPr="002B669F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Вывод</w:t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_Toc436824861 \h </w:instrTex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E3AFC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A00" w:rsidRPr="002B669F" w:rsidRDefault="002B669F" w:rsidP="002B669F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6824862" w:history="1">
            <w:r w:rsidR="00266A00" w:rsidRPr="002B669F">
              <w:rPr>
                <w:rStyle w:val="a5"/>
                <w:rFonts w:ascii="Times New Roman" w:eastAsia="Times New Roman+FPEF" w:hAnsi="Times New Roman" w:cs="Times New Roman"/>
                <w:noProof/>
                <w:color w:val="auto"/>
                <w:sz w:val="28"/>
                <w:szCs w:val="28"/>
              </w:rPr>
              <w:t>Список использованной литературы.</w:t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66A00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_Toc436824862 \h </w:instrTex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E3AFC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F5897" w:rsidRPr="002B66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6A00" w:rsidRPr="002B669F" w:rsidRDefault="001F5897" w:rsidP="002B669F">
          <w:pPr>
            <w:spacing w:line="360" w:lineRule="auto"/>
            <w:jc w:val="both"/>
          </w:pPr>
          <w:r w:rsidRPr="002B669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66A00" w:rsidRPr="002B669F" w:rsidRDefault="00266A00" w:rsidP="002B669F">
      <w:pPr>
        <w:jc w:val="both"/>
        <w:rPr>
          <w:rFonts w:ascii="Times New Roman" w:eastAsia="Times New Roman+FPEF" w:hAnsi="Times New Roman" w:cs="Times New Roman"/>
          <w:sz w:val="28"/>
          <w:szCs w:val="28"/>
        </w:rPr>
      </w:pPr>
    </w:p>
    <w:p w:rsidR="00834418" w:rsidRPr="002B669F" w:rsidRDefault="004E771A" w:rsidP="002B669F">
      <w:pPr>
        <w:pStyle w:val="1"/>
        <w:jc w:val="both"/>
        <w:rPr>
          <w:rFonts w:eastAsia="Times New Roman"/>
          <w:color w:val="auto"/>
          <w:lang w:eastAsia="ru-RU"/>
        </w:rPr>
      </w:pPr>
      <w:r w:rsidRPr="002B669F">
        <w:rPr>
          <w:rFonts w:eastAsia="Times New Roman+FPEF"/>
          <w:color w:val="auto"/>
        </w:rPr>
        <w:br w:type="page"/>
      </w:r>
      <w:bookmarkStart w:id="1" w:name="_Toc436824858"/>
      <w:r w:rsidR="00834418" w:rsidRPr="002B669F">
        <w:rPr>
          <w:rFonts w:eastAsia="Times New Roman"/>
          <w:color w:val="auto"/>
          <w:lang w:eastAsia="ru-RU"/>
        </w:rPr>
        <w:lastRenderedPageBreak/>
        <w:t>Введение.</w:t>
      </w:r>
      <w:bookmarkEnd w:id="1"/>
    </w:p>
    <w:p w:rsidR="00266A00" w:rsidRPr="002B669F" w:rsidRDefault="00266A00" w:rsidP="002B669F">
      <w:pPr>
        <w:jc w:val="both"/>
        <w:rPr>
          <w:lang w:eastAsia="ru-RU"/>
        </w:rPr>
      </w:pPr>
    </w:p>
    <w:p w:rsidR="0016525B" w:rsidRPr="002B669F" w:rsidRDefault="00834418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Рассматриваемая в данной работе тема </w:t>
      </w:r>
      <w:r w:rsidR="0016525B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«Издержки производства: природа, динамика, стратегия управления»</w:t>
      </w: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одна из наиболее актуальных на сегодняшних день и именно поэтому этот вопрос заслуживает детального рассмотрения. В работе тема издержек производства рассматривается как с теоретической, так и с практической точки зрения, </w:t>
      </w:r>
      <w:r w:rsidR="0016525B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проводится </w:t>
      </w:r>
      <w:r w:rsidR="0016525B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анализ издержек производства реально существующего предприятия </w:t>
      </w:r>
      <w:r w:rsidR="0049424D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ОАО «Лукойл» </w:t>
      </w:r>
      <w:r w:rsidR="0016525B" w:rsidRPr="002B669F">
        <w:rPr>
          <w:rFonts w:ascii="Times New Roman" w:eastAsia="Times New Roman+FPEF" w:hAnsi="Times New Roman" w:cs="Times New Roman"/>
          <w:sz w:val="28"/>
          <w:szCs w:val="28"/>
        </w:rPr>
        <w:t>по данным, взятым из формы №2 приложения к бухгалтерскому балансу «Отчёт о финансовых результатах» для детального рассмотрения заявленной темы с практической точки зрения.</w:t>
      </w:r>
    </w:p>
    <w:p w:rsidR="00893EA8" w:rsidRPr="002B669F" w:rsidRDefault="0016525B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современных условиях сложной политической ситуации </w:t>
      </w:r>
      <w:r w:rsidR="00893EA8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наблю</w:t>
      </w: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дается процесс </w:t>
      </w:r>
      <w:r w:rsidR="00834418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падения производства</w:t>
      </w: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поэтому</w:t>
      </w:r>
      <w:r w:rsidR="00834418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 никогда актуально оценка столь немаловажного фактора, влияющего как на политику производителя, так и на ориентацию покупателя. Именно издержки производства лежат в осн</w:t>
      </w:r>
      <w:r w:rsidR="00893EA8"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ове производственного процесса, а правильный выбор стратегии управления определяет место, на которое может претендовать предприятие сегодня и в будущем.</w:t>
      </w:r>
    </w:p>
    <w:p w:rsidR="00834418" w:rsidRPr="002B669F" w:rsidRDefault="00834418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работе использован научный опыт ученых, превративших закономерности рыночной экономики в экономические законы, в соответствии с которыми работает на протяжении многих лет не одно поколение товаропроизводителей. Основываясь на опыте предыдущих поколений и руководствуясь экономическими законами, спроецированными на сегодняшнюю экономическую реальность, можно прийти к выводу о необходимости комплексного изучения фактора издержек производства как детерминанты положенной в основу прогрессивного развития экономики России.</w:t>
      </w:r>
    </w:p>
    <w:p w:rsidR="004E771A" w:rsidRPr="002B669F" w:rsidRDefault="00834418" w:rsidP="002B669F">
      <w:pPr>
        <w:spacing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br w:type="page"/>
      </w:r>
    </w:p>
    <w:p w:rsidR="004E771A" w:rsidRPr="002B669F" w:rsidRDefault="00893EA8" w:rsidP="002B669F">
      <w:pPr>
        <w:pStyle w:val="1"/>
        <w:jc w:val="both"/>
        <w:rPr>
          <w:color w:val="auto"/>
        </w:rPr>
      </w:pPr>
      <w:bookmarkStart w:id="2" w:name="_Toc436824859"/>
      <w:r w:rsidRPr="002B669F">
        <w:rPr>
          <w:color w:val="auto"/>
        </w:rPr>
        <w:lastRenderedPageBreak/>
        <w:t>Издержки производства: природа, динамика, стратегия управления</w:t>
      </w:r>
      <w:bookmarkEnd w:id="2"/>
    </w:p>
    <w:p w:rsidR="00266A00" w:rsidRPr="002B669F" w:rsidRDefault="00266A00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Издержки производства – это затраты на приобретение факторов производства, которые используются при создании экономических благ. Но, эти затраты становятся издержками только в том случае, если процесс производства начался.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Поскольку в краткосрочном периоде некоторые ресурсы фиксированы, а объемы других можно изменять для расширения выпуска выделяют два типа затрат - постоянные и переменные, которые анализируют с двух позиций. Первый уровень анализа касается затрат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на весь объем продукции, второй - затрат на единицу продукции.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Затраты на весь объем продукции называются общими издержками (TC). Они включают постоянные и переменные затраты: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TC=FC+VC.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>Постоянные издержки FC - это фиксированные расходы, их величина не меняется с</w:t>
      </w:r>
      <w:r w:rsidR="008E6431"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изменением объемов выпуска.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К ним относят расходы на оборудование, содержание управленческого персонала, рентные платежи, аренда помещения или земли, обязательства фирмы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по облигационным займам, страховые взносы и т.д. К постоянным расходам относят также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все неявные издержки. При нулевом объеме производства общая сумма издержек равна постоянным затратам фирмы.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Переменные издержки VC - это издержки, величина которых меняется в зависимости от изменения объемов производства.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К ним относят затраты на сырье, топливо, электроэнергию, транспортные услуги, заработную плату наемных рабочих.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Второй уровень анализа включает расходы на единицу продукции. К ним относят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средние и предельные издержки. Все виды средних затрат исчисляются путем деления соответствующих суммарных издержек на объем продукции, выпущенной за определенный период (Q):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-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средние постоянные издержки: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AFC= FC/ Q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lastRenderedPageBreak/>
        <w:t xml:space="preserve">-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средние переменные издержки: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AVC= VC/ Q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-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средние общие издержки: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ATC= TC/ Q.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Поскольку общие расходы являются суммой, то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средние общие издержки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можно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представить как сумму средних постоянных и средних переменных издержек: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ATC= AFC+ AVC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>Предельные издержки MC - это прирост общих расходов в результате прироста</w:t>
      </w:r>
      <w:r w:rsidR="008E6431"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>объема выпуска на единицу, или дополнительные расходы, связанные с производством еще</w:t>
      </w:r>
      <w:r w:rsidR="008E6431"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i/>
          <w:iCs/>
          <w:sz w:val="28"/>
          <w:szCs w:val="28"/>
        </w:rPr>
        <w:t>одной дополнительной единицы продукции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: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MC = ΔTC/ ΔQ.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Поскольку общие затраты изменяются в результате прироста переменных затрат, то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предельные издержки можно определить также по показателю прироста переменных затрат: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MC = ΔVC/ ΔQ.</w:t>
      </w:r>
    </w:p>
    <w:p w:rsidR="00632706" w:rsidRPr="002B669F" w:rsidRDefault="00632706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Все типы издержек производства непосредственно связаны с производственной функцией, которая отражает зависимость между количеством применяемого ресурса и объемом</w:t>
      </w:r>
      <w:r w:rsidR="008E643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выпуска. </w:t>
      </w:r>
    </w:p>
    <w:p w:rsidR="00632706" w:rsidRPr="002B669F" w:rsidRDefault="00632706" w:rsidP="002B669F">
      <w:pPr>
        <w:pStyle w:val="a3"/>
        <w:spacing w:before="75" w:beforeAutospacing="0" w:after="0" w:afterAutospacing="0" w:line="360" w:lineRule="auto"/>
        <w:ind w:left="225" w:right="225" w:firstLine="480"/>
        <w:jc w:val="both"/>
        <w:rPr>
          <w:sz w:val="28"/>
          <w:szCs w:val="28"/>
        </w:rPr>
      </w:pPr>
      <w:r w:rsidRPr="002B669F">
        <w:rPr>
          <w:sz w:val="28"/>
          <w:szCs w:val="28"/>
        </w:rPr>
        <w:t>Стратегическое управление – это такое управление, которое опирается на человеческий потенциал как основу организации, ориентирует производственную деятельность на запросы потребителей, гибко реагирует и проводит своевременные изменения в организации, отвечающие вызову со стороны окружения и позволяющие добиваться конкурентных преимуществ, что в совокупности дает возможность организации выживать в долгосрочной перспективе, достигая при этом своих целей.</w:t>
      </w:r>
    </w:p>
    <w:p w:rsidR="00632706" w:rsidRPr="002B669F" w:rsidRDefault="00632706" w:rsidP="002B669F">
      <w:pPr>
        <w:pStyle w:val="a3"/>
        <w:spacing w:before="75" w:beforeAutospacing="0" w:after="0" w:afterAutospacing="0" w:line="360" w:lineRule="auto"/>
        <w:ind w:left="225" w:right="225" w:firstLine="480"/>
        <w:jc w:val="both"/>
        <w:rPr>
          <w:sz w:val="28"/>
          <w:szCs w:val="28"/>
        </w:rPr>
      </w:pPr>
      <w:r w:rsidRPr="002B669F">
        <w:rPr>
          <w:sz w:val="28"/>
          <w:szCs w:val="28"/>
        </w:rPr>
        <w:t>Объектами стратегического управления являются организации, стратегические хозяйственные подразделения и функциональные зоны организации.</w:t>
      </w:r>
    </w:p>
    <w:p w:rsidR="00893EA8" w:rsidRPr="002B669F" w:rsidRDefault="00632706" w:rsidP="002B66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2B669F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Стержнем стратегического управления выступает система стратегий, включающая ряд взаимосвязанных конкретных предпринимательских, </w:t>
      </w:r>
      <w:r w:rsidRPr="002B669F">
        <w:rPr>
          <w:rFonts w:ascii="Times New Roman" w:hAnsi="Times New Roman" w:cs="Times New Roman"/>
          <w:sz w:val="28"/>
          <w:szCs w:val="28"/>
          <w:shd w:val="clear" w:color="auto" w:fill="FAFAFA"/>
        </w:rPr>
        <w:lastRenderedPageBreak/>
        <w:t>организационных и трудовых стратегий. Стратегия - это заранее спланированная реакция организации на изменение внешней среды, линия ее поведения, выбранная для достижения желаемого результата.</w:t>
      </w:r>
    </w:p>
    <w:p w:rsidR="00632706" w:rsidRPr="002B669F" w:rsidRDefault="00632706" w:rsidP="002B669F">
      <w:pPr>
        <w:spacing w:before="75" w:after="0" w:line="360" w:lineRule="auto"/>
        <w:ind w:left="225" w:right="225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стратегического управления заключается в ответе на 3 важных вопроса:</w:t>
      </w:r>
    </w:p>
    <w:p w:rsidR="00632706" w:rsidRPr="002B669F" w:rsidRDefault="00632706" w:rsidP="002B669F">
      <w:pPr>
        <w:numPr>
          <w:ilvl w:val="0"/>
          <w:numId w:val="1"/>
        </w:numPr>
        <w:spacing w:before="75" w:after="0" w:line="360" w:lineRule="auto"/>
        <w:ind w:left="945" w:right="22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положении предприятие находится в настоящее время?</w:t>
      </w:r>
    </w:p>
    <w:p w:rsidR="00632706" w:rsidRPr="002B669F" w:rsidRDefault="00632706" w:rsidP="002B669F">
      <w:pPr>
        <w:numPr>
          <w:ilvl w:val="0"/>
          <w:numId w:val="1"/>
        </w:numPr>
        <w:spacing w:before="75" w:after="0" w:line="360" w:lineRule="auto"/>
        <w:ind w:left="945" w:right="22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положении оно хотело бы находиться через 3, 5, 10 месяцев?</w:t>
      </w:r>
    </w:p>
    <w:p w:rsidR="00632706" w:rsidRPr="002B669F" w:rsidRDefault="00632706" w:rsidP="002B669F">
      <w:pPr>
        <w:numPr>
          <w:ilvl w:val="0"/>
          <w:numId w:val="1"/>
        </w:numPr>
        <w:spacing w:before="75" w:after="0" w:line="360" w:lineRule="auto"/>
        <w:ind w:left="945" w:right="22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способом достичь желаемого результата?</w:t>
      </w:r>
    </w:p>
    <w:p w:rsidR="00632706" w:rsidRPr="002B669F" w:rsidRDefault="00632706" w:rsidP="002B669F">
      <w:pPr>
        <w:spacing w:before="75" w:after="0" w:line="360" w:lineRule="auto"/>
        <w:ind w:left="225" w:right="225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первого вопроса необходима информационная основа с соответствующими данными для анализа прошлых, настоящих и будущих ситуаций. Второй вопрос отражает такую важную особенность для стратегического управления, как его ориентация на будущее. Необходимо определить к чему стремиться, какие ставить цели. Третий вопрос связан с реализацией выбранной стратегии, в ходе которой может происходить корректировка двух предыдущих этапов. Важнейшими составляющими данного этапа являются имеющиеся или доступные ресурсы, система управления, организационная структура и персонал, который будет реализовывать данную стратегию.</w:t>
      </w:r>
    </w:p>
    <w:p w:rsidR="008E6431" w:rsidRPr="002B669F" w:rsidRDefault="00632706" w:rsidP="002B669F">
      <w:pPr>
        <w:spacing w:before="75" w:after="0" w:line="360" w:lineRule="auto"/>
        <w:ind w:left="225" w:right="225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сущность стратегического управления состоит в формировании и реализации стратегии развития организации на основе непрерывного контроля и оценки происходящих изменений в ее деятельности с целью поддержания способности к выживанию и эффективному функционированию в условиях нестабильной внешней среды.</w:t>
      </w:r>
    </w:p>
    <w:p w:rsidR="008E6431" w:rsidRPr="002B669F" w:rsidRDefault="008E6431" w:rsidP="002B669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E6431" w:rsidRPr="002B669F" w:rsidRDefault="008E6431" w:rsidP="002B669F">
      <w:pPr>
        <w:pStyle w:val="1"/>
        <w:jc w:val="both"/>
        <w:rPr>
          <w:rFonts w:eastAsia="Times New Roman+FPEF"/>
          <w:color w:val="auto"/>
        </w:rPr>
      </w:pPr>
      <w:bookmarkStart w:id="3" w:name="_Toc436824860"/>
      <w:r w:rsidRPr="002B669F">
        <w:rPr>
          <w:rFonts w:eastAsia="Times New Roman+FPEF"/>
          <w:color w:val="auto"/>
        </w:rPr>
        <w:lastRenderedPageBreak/>
        <w:t>Производственные издержки в ОАО «</w:t>
      </w:r>
      <w:r w:rsidR="00920465" w:rsidRPr="002B669F">
        <w:rPr>
          <w:rFonts w:eastAsia="Times New Roman+FPEF"/>
          <w:color w:val="auto"/>
        </w:rPr>
        <w:t>Лукойл</w:t>
      </w:r>
      <w:r w:rsidRPr="002B669F">
        <w:rPr>
          <w:rFonts w:eastAsia="Times New Roman+FPEF"/>
          <w:color w:val="auto"/>
        </w:rPr>
        <w:t>»</w:t>
      </w:r>
      <w:bookmarkEnd w:id="3"/>
    </w:p>
    <w:p w:rsidR="00FE34E1" w:rsidRPr="002B669F" w:rsidRDefault="00FE34E1" w:rsidP="002B669F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465" w:rsidRPr="002B669F" w:rsidRDefault="00920465" w:rsidP="002B669F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9F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ЛУКОЙЛ – одна из крупнейших международных вертикально интегрированных нефтегазовых компаний. Основными видами деятельности компании являются разведка и добыча нефти и газа, производство нефтепродуктов и нефтехимической продукции, а также сбыт произведенной продукции. Основной ресурсной базой является Западная Сибирь</w:t>
      </w:r>
    </w:p>
    <w:p w:rsidR="008E6431" w:rsidRPr="002B669F" w:rsidRDefault="008E6431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Используя данные по затратам на производство, взятые из годового отчета 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ОАО «Лукойл» за 2012-2014 </w:t>
      </w:r>
      <w:proofErr w:type="spellStart"/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гг</w:t>
      </w:r>
      <w:proofErr w:type="spellEnd"/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рассмотри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м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поведение издержек производства и выполни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м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анализ постоянных и переменных затрат. Изобрази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м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графически взаимосвязь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между кривыми производительности труда (АР и МР) и издержек производства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(АVC и МC) и сдела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ем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выводы об их зависимости друг от друга в теории и на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практике. </w:t>
      </w:r>
    </w:p>
    <w:p w:rsidR="008E6431" w:rsidRPr="002B669F" w:rsidRDefault="008E6431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В ОАО «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Лукойл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» выделяют постоянные и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переменные издержки. К постоянным затратам (FC) относят: амортизацию</w:t>
      </w:r>
      <w:r w:rsidR="00FE34E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основных средств, налоги, сборы и другие платежи, а также затраты по</w:t>
      </w:r>
    </w:p>
    <w:p w:rsidR="008E6431" w:rsidRPr="002B669F" w:rsidRDefault="008E6431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страхованию. К переменным затратам (VC) относят: материальные затраты, в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том числе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электроэнергия, нефтепродукты, содержание основных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средств, оплата труда, отчисления на социальные нужды.</w:t>
      </w:r>
    </w:p>
    <w:p w:rsidR="008E6431" w:rsidRPr="002B669F" w:rsidRDefault="008E6431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По имеющимся данным бухгалтерской финансовой отчетности построим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графики переменных и постоянных затрат. 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Отчет о финансовых результатах в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данной организации за период с 20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>12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г. по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2014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г. </w:t>
      </w:r>
      <w:r w:rsidR="005B3E86" w:rsidRPr="002B669F">
        <w:rPr>
          <w:rFonts w:ascii="Times New Roman" w:eastAsia="Times New Roman+FPEF" w:hAnsi="Times New Roman" w:cs="Times New Roman"/>
          <w:sz w:val="28"/>
          <w:szCs w:val="28"/>
        </w:rPr>
        <w:t>представлен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в</w:t>
      </w:r>
      <w:r w:rsidR="00920465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таблице</w:t>
      </w:r>
      <w:r w:rsidR="005B3E86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1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.</w:t>
      </w:r>
    </w:p>
    <w:p w:rsidR="00FE34E1" w:rsidRPr="002B669F" w:rsidRDefault="00FE34E1" w:rsidP="002B669F">
      <w:pPr>
        <w:rPr>
          <w:rFonts w:ascii="Times New Roman" w:hAnsi="Times New Roman" w:cs="Times New Roman"/>
          <w:sz w:val="28"/>
          <w:szCs w:val="28"/>
        </w:rPr>
      </w:pPr>
      <w:r w:rsidRPr="002B669F">
        <w:rPr>
          <w:rFonts w:ascii="Times New Roman" w:hAnsi="Times New Roman" w:cs="Times New Roman"/>
          <w:sz w:val="28"/>
          <w:szCs w:val="28"/>
        </w:rPr>
        <w:br w:type="page"/>
      </w:r>
    </w:p>
    <w:p w:rsidR="007F1037" w:rsidRPr="002B669F" w:rsidRDefault="007F1037" w:rsidP="002B669F">
      <w:pPr>
        <w:jc w:val="both"/>
        <w:rPr>
          <w:rFonts w:ascii="Times New Roman" w:hAnsi="Times New Roman" w:cs="Times New Roman"/>
          <w:sz w:val="28"/>
          <w:szCs w:val="28"/>
        </w:rPr>
      </w:pPr>
      <w:r w:rsidRPr="002B669F">
        <w:rPr>
          <w:rFonts w:ascii="Times New Roman" w:hAnsi="Times New Roman" w:cs="Times New Roman"/>
          <w:sz w:val="28"/>
          <w:szCs w:val="28"/>
        </w:rPr>
        <w:lastRenderedPageBreak/>
        <w:t>Таблица 1 «ОТЧЕТ О ФИНАНСОВЫХ РЕЗУЛЬТАТАХ з</w:t>
      </w:r>
      <w:r w:rsidRPr="002B669F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B669F">
        <w:rPr>
          <w:rFonts w:ascii="Times New Roman" w:hAnsi="Times New Roman" w:cs="Times New Roman"/>
          <w:bCs/>
          <w:sz w:val="28"/>
          <w:szCs w:val="28"/>
        </w:rPr>
        <w:t xml:space="preserve"> январь - декабрь 2012-2014 гг.»</w:t>
      </w:r>
    </w:p>
    <w:p w:rsidR="007F1037" w:rsidRPr="002B669F" w:rsidRDefault="007F1037" w:rsidP="002B6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0"/>
      <w:r w:rsidRPr="002B669F">
        <w:rPr>
          <w:rFonts w:ascii="Times New Roman" w:hAnsi="Times New Roman" w:cs="Times New Roman"/>
          <w:sz w:val="24"/>
          <w:szCs w:val="24"/>
        </w:rPr>
        <w:t>Организация Открытое акционерное общество "Нефтяная компания "ЛУКОЙЛ</w:t>
      </w:r>
      <w:bookmarkEnd w:id="4"/>
      <w:r w:rsidRPr="002B669F">
        <w:rPr>
          <w:rFonts w:ascii="Times New Roman" w:hAnsi="Times New Roman" w:cs="Times New Roman"/>
          <w:sz w:val="24"/>
          <w:szCs w:val="24"/>
        </w:rPr>
        <w:t>"</w:t>
      </w:r>
    </w:p>
    <w:p w:rsidR="007F1037" w:rsidRPr="002B669F" w:rsidRDefault="007F1037" w:rsidP="002B6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"/>
      <w:r w:rsidRPr="002B669F">
        <w:rPr>
          <w:rFonts w:ascii="Times New Roman" w:hAnsi="Times New Roman" w:cs="Times New Roman"/>
          <w:sz w:val="24"/>
          <w:szCs w:val="24"/>
        </w:rPr>
        <w:t>Вил экономической деятельности</w:t>
      </w:r>
      <w:bookmarkEnd w:id="5"/>
    </w:p>
    <w:p w:rsidR="007F1037" w:rsidRPr="002B669F" w:rsidRDefault="007F1037" w:rsidP="002B6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2"/>
      <w:r w:rsidRPr="002B669F">
        <w:rPr>
          <w:rFonts w:ascii="Times New Roman" w:hAnsi="Times New Roman" w:cs="Times New Roman"/>
          <w:sz w:val="24"/>
          <w:szCs w:val="24"/>
        </w:rPr>
        <w:t>Организационно-правовая форма/форма собственное Открытое акционерное общество</w:t>
      </w:r>
      <w:bookmarkEnd w:id="6"/>
    </w:p>
    <w:p w:rsidR="007F1037" w:rsidRPr="002B669F" w:rsidRDefault="007F1037" w:rsidP="002B6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69F">
        <w:rPr>
          <w:rFonts w:ascii="Times New Roman" w:hAnsi="Times New Roman" w:cs="Times New Roman"/>
          <w:sz w:val="24"/>
          <w:szCs w:val="24"/>
        </w:rPr>
        <w:t>Ед</w:t>
      </w:r>
      <w:bookmarkStart w:id="7" w:name="bookmark3"/>
      <w:r w:rsidRPr="002B669F">
        <w:rPr>
          <w:rFonts w:ascii="Times New Roman" w:hAnsi="Times New Roman" w:cs="Times New Roman"/>
          <w:sz w:val="24"/>
          <w:szCs w:val="24"/>
        </w:rPr>
        <w:t>иница измерения: тыс. руб.</w:t>
      </w:r>
      <w:bookmarkEnd w:id="7"/>
    </w:p>
    <w:p w:rsidR="007F1037" w:rsidRPr="002B669F" w:rsidRDefault="007F1037" w:rsidP="007F1037">
      <w:pPr>
        <w:outlineLvl w:val="1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4"/>
        <w:gridCol w:w="705"/>
        <w:gridCol w:w="1587"/>
        <w:gridCol w:w="1586"/>
        <w:gridCol w:w="1586"/>
      </w:tblGrid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6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январь - декабрь 2014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За январь - декабрь 2013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За январь - декабрь 2012 г.</w:t>
            </w: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Выручка от продаж (за минусом налога на добавленную стоимость, акцизов)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242 880 237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260 008 509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39 906 776</w:t>
            </w: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17 799 989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19 597 275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18 250 360</w:t>
            </w: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1 494 273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1 037 026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870 807</w:t>
            </w: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2220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20 684 140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23 600 407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16 282 487</w:t>
            </w:r>
          </w:p>
        </w:tc>
      </w:tr>
      <w:tr w:rsidR="002B669F" w:rsidRPr="002B669F" w:rsidTr="00F667DF">
        <w:trPr>
          <w:trHeight w:val="2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202 901 835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</w:rPr>
              <w:t>215 773 801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037" w:rsidRPr="002B669F" w:rsidRDefault="007F1037" w:rsidP="00F6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4 503 122</w:t>
            </w:r>
          </w:p>
        </w:tc>
      </w:tr>
    </w:tbl>
    <w:p w:rsidR="007F1037" w:rsidRPr="002B669F" w:rsidRDefault="007F1037" w:rsidP="007F1037">
      <w:pPr>
        <w:rPr>
          <w:rFonts w:ascii="Times New Roman" w:hAnsi="Times New Roman" w:cs="Times New Roman"/>
        </w:rPr>
      </w:pPr>
    </w:p>
    <w:p w:rsidR="009D37E6" w:rsidRPr="002B669F" w:rsidRDefault="00825131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На основании данных таблицы построим диаграмму с осями выручки (TR) и затрат (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общие издержки 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TC), </w:t>
      </w:r>
    </w:p>
    <w:tbl>
      <w:tblPr>
        <w:tblW w:w="9549" w:type="dxa"/>
        <w:tblInd w:w="108" w:type="dxa"/>
        <w:tblLook w:val="04A0" w:firstRow="1" w:lastRow="0" w:firstColumn="1" w:lastColumn="0" w:noHBand="0" w:noVBand="1"/>
      </w:tblPr>
      <w:tblGrid>
        <w:gridCol w:w="696"/>
        <w:gridCol w:w="1596"/>
        <w:gridCol w:w="1787"/>
        <w:gridCol w:w="1685"/>
        <w:gridCol w:w="1685"/>
        <w:gridCol w:w="2106"/>
      </w:tblGrid>
      <w:tr w:rsidR="002B669F" w:rsidRPr="002B669F" w:rsidTr="00266A00">
        <w:trPr>
          <w:trHeight w:val="910"/>
        </w:trPr>
        <w:tc>
          <w:tcPr>
            <w:tcW w:w="9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TC=</w:t>
            </w:r>
            <w:proofErr w:type="spellStart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себестоимость+коммерческие</w:t>
            </w:r>
            <w:proofErr w:type="spellEnd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расходы+управленческие</w:t>
            </w:r>
            <w:proofErr w:type="spellEnd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18 250 360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19 597 275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17 799 989</w:t>
            </w: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870 807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1 037 026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1 494 273</w:t>
            </w: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16 282 487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23 600 407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20 684 140</w:t>
            </w: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69F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ТС=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35 403 654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44 234 708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39 978 402</w:t>
            </w:r>
          </w:p>
        </w:tc>
      </w:tr>
      <w:tr w:rsidR="009D37E6" w:rsidRPr="002B669F" w:rsidTr="00266A00">
        <w:trPr>
          <w:trHeight w:val="407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37E6" w:rsidRPr="002B669F" w:rsidRDefault="009D37E6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266A00" w:rsidRPr="002B669F" w:rsidRDefault="00266A00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266A00" w:rsidRPr="002B669F" w:rsidRDefault="00266A00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9D37E6" w:rsidRPr="002B669F" w:rsidRDefault="00825131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lastRenderedPageBreak/>
        <w:t xml:space="preserve">добавим линию тренда, определим уравнение линии тренда, </w:t>
      </w:r>
    </w:p>
    <w:p w:rsidR="009D37E6" w:rsidRPr="002B669F" w:rsidRDefault="009D37E6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843E6B" wp14:editId="6A5B444B">
            <wp:extent cx="5800725" cy="36576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6A00" w:rsidRPr="002B669F" w:rsidRDefault="00266A00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9D37E6" w:rsidRPr="002B669F" w:rsidRDefault="009D37E6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Рассчитаем предельные (</w:t>
      </w:r>
      <w:r w:rsidRPr="002B669F">
        <w:rPr>
          <w:rFonts w:ascii="Times New Roman" w:eastAsia="Times New Roman+FPEF" w:hAnsi="Times New Roman" w:cs="Times New Roman"/>
          <w:sz w:val="28"/>
          <w:szCs w:val="28"/>
          <w:lang w:val="en-US"/>
        </w:rPr>
        <w:t>MC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), постоянные (FC) и переменные (</w:t>
      </w:r>
      <w:r w:rsidRPr="002B669F">
        <w:rPr>
          <w:rFonts w:ascii="Times New Roman" w:eastAsia="Times New Roman+FPEF" w:hAnsi="Times New Roman" w:cs="Times New Roman"/>
          <w:sz w:val="28"/>
          <w:szCs w:val="28"/>
          <w:lang w:val="en-US"/>
        </w:rPr>
        <w:t>VC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) издержки:</w:t>
      </w:r>
    </w:p>
    <w:tbl>
      <w:tblPr>
        <w:tblW w:w="9146" w:type="dxa"/>
        <w:tblInd w:w="108" w:type="dxa"/>
        <w:tblLook w:val="04A0" w:firstRow="1" w:lastRow="0" w:firstColumn="1" w:lastColumn="0" w:noHBand="0" w:noVBand="1"/>
      </w:tblPr>
      <w:tblGrid>
        <w:gridCol w:w="1180"/>
        <w:gridCol w:w="1181"/>
        <w:gridCol w:w="1696"/>
        <w:gridCol w:w="1696"/>
        <w:gridCol w:w="1696"/>
        <w:gridCol w:w="1697"/>
      </w:tblGrid>
      <w:tr w:rsidR="002B669F" w:rsidRPr="002B669F" w:rsidTr="00266A00">
        <w:trPr>
          <w:trHeight w:val="425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TC=FC+VC</w:t>
            </w:r>
          </w:p>
        </w:tc>
        <w:tc>
          <w:tcPr>
            <w:tcW w:w="6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МС=0,001*2*TR</w:t>
            </w: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2-1</w:t>
            </w: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-0,2677*1*TR</w:t>
            </w: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1-1</w:t>
            </w: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+0=0,002TR-0,2677</w:t>
            </w:r>
          </w:p>
        </w:tc>
      </w:tr>
      <w:tr w:rsidR="002B669F" w:rsidRPr="002B669F" w:rsidTr="00266A00">
        <w:trPr>
          <w:trHeight w:val="357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69F" w:rsidRPr="002B669F" w:rsidTr="00266A00">
        <w:trPr>
          <w:trHeight w:val="357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VC=TC-FC</w:t>
            </w: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AVC=VC/Q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69F" w:rsidRPr="002B669F" w:rsidTr="00266A00">
        <w:trPr>
          <w:trHeight w:val="357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7E6" w:rsidRPr="002B669F" w:rsidTr="00266A00">
        <w:trPr>
          <w:trHeight w:val="357"/>
        </w:trPr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AFC=FC/Q</w:t>
            </w: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ATC=TC/Q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37E6" w:rsidRPr="002B669F" w:rsidRDefault="009D37E6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266A00" w:rsidRPr="002B669F" w:rsidRDefault="00266A00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tbl>
      <w:tblPr>
        <w:tblW w:w="8960" w:type="dxa"/>
        <w:tblInd w:w="108" w:type="dxa"/>
        <w:tblLook w:val="04A0" w:firstRow="1" w:lastRow="0" w:firstColumn="1" w:lastColumn="0" w:noHBand="0" w:noVBand="1"/>
      </w:tblPr>
      <w:tblGrid>
        <w:gridCol w:w="696"/>
        <w:gridCol w:w="1283"/>
        <w:gridCol w:w="1108"/>
        <w:gridCol w:w="1236"/>
        <w:gridCol w:w="676"/>
        <w:gridCol w:w="2525"/>
        <w:gridCol w:w="1652"/>
      </w:tblGrid>
      <w:tr w:rsidR="002B669F" w:rsidRPr="002B669F" w:rsidTr="009D37E6">
        <w:trPr>
          <w:trHeight w:val="106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TR (Q),            трлн. </w:t>
            </w:r>
            <w:proofErr w:type="spellStart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TC,          трлн. </w:t>
            </w:r>
            <w:proofErr w:type="spellStart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FC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VC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линии тренда TC = 0,001TR2 - 0,2677TR + 44,453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МС=0,002TR-0,2677</w:t>
            </w:r>
          </w:p>
        </w:tc>
      </w:tr>
      <w:tr w:rsidR="002B669F" w:rsidRPr="002B669F" w:rsidTr="009D37E6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39,906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44,453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35,363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-0,188</w:t>
            </w:r>
          </w:p>
        </w:tc>
      </w:tr>
      <w:tr w:rsidR="002B669F" w:rsidRPr="002B669F" w:rsidTr="009D37E6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44,234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44,453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42,453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0,252</w:t>
            </w:r>
          </w:p>
        </w:tc>
      </w:tr>
      <w:tr w:rsidR="002B669F" w:rsidRPr="002B669F" w:rsidTr="009D37E6">
        <w:trPr>
          <w:trHeight w:val="28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242,880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39,978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44,453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38,425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0,218</w:t>
            </w:r>
          </w:p>
        </w:tc>
      </w:tr>
      <w:tr w:rsidR="009D37E6" w:rsidRPr="002B669F" w:rsidTr="009D37E6">
        <w:trPr>
          <w:trHeight w:val="540"/>
        </w:trPr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</w:t>
            </w:r>
            <w:proofErr w:type="spellStart"/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коррелиции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0,9078202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7E6" w:rsidRPr="002B669F" w:rsidRDefault="009D37E6" w:rsidP="009D3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37E6" w:rsidRPr="002B669F" w:rsidRDefault="009D37E6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266A00" w:rsidRPr="002B669F" w:rsidRDefault="00266A00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</w:p>
    <w:p w:rsidR="00825131" w:rsidRPr="002B669F" w:rsidRDefault="00825131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lastRenderedPageBreak/>
        <w:t>рассчитаем средние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(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  <w:lang w:val="en-US"/>
        </w:rPr>
        <w:t>AFC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, 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  <w:lang w:val="en-US"/>
        </w:rPr>
        <w:t>AVC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, 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  <w:lang w:val="en-US"/>
        </w:rPr>
        <w:t>ATC</w:t>
      </w:r>
      <w:r w:rsidR="00A347FC" w:rsidRPr="002B669F">
        <w:rPr>
          <w:rFonts w:ascii="Times New Roman" w:eastAsia="Times New Roman+FPEF" w:hAnsi="Times New Roman" w:cs="Times New Roman"/>
          <w:sz w:val="28"/>
          <w:szCs w:val="28"/>
        </w:rPr>
        <w:t>)</w:t>
      </w:r>
      <w:r w:rsidRPr="002B669F">
        <w:rPr>
          <w:rFonts w:ascii="Times New Roman" w:eastAsia="Times New Roman+FPEF" w:hAnsi="Times New Roman" w:cs="Times New Roman"/>
          <w:sz w:val="28"/>
          <w:szCs w:val="28"/>
        </w:rPr>
        <w:t>,</w:t>
      </w:r>
      <w:r w:rsidR="009D37E6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 а также эластичность издержек (MC/ATC):</w:t>
      </w:r>
    </w:p>
    <w:tbl>
      <w:tblPr>
        <w:tblW w:w="5489" w:type="dxa"/>
        <w:tblInd w:w="108" w:type="dxa"/>
        <w:tblLook w:val="04A0" w:firstRow="1" w:lastRow="0" w:firstColumn="1" w:lastColumn="0" w:noHBand="0" w:noVBand="1"/>
      </w:tblPr>
      <w:tblGrid>
        <w:gridCol w:w="836"/>
        <w:gridCol w:w="836"/>
        <w:gridCol w:w="896"/>
        <w:gridCol w:w="896"/>
        <w:gridCol w:w="888"/>
        <w:gridCol w:w="1137"/>
      </w:tblGrid>
      <w:tr w:rsidR="002B669F" w:rsidRPr="002B669F" w:rsidTr="00CB079B">
        <w:trPr>
          <w:trHeight w:val="1065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79B" w:rsidRPr="002B669F" w:rsidRDefault="00CB079B" w:rsidP="00CB0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ATC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MC/ATC</w:t>
            </w:r>
          </w:p>
        </w:tc>
      </w:tr>
      <w:tr w:rsidR="002B669F" w:rsidRPr="002B669F" w:rsidTr="00CB079B">
        <w:trPr>
          <w:trHeight w:val="315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2B669F" w:rsidRPr="002B669F" w:rsidTr="00CB079B">
        <w:trPr>
          <w:trHeight w:val="315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B079B" w:rsidRPr="002B669F" w:rsidTr="00CB079B">
        <w:trPr>
          <w:trHeight w:val="285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79B" w:rsidRPr="002B669F" w:rsidRDefault="00CB079B" w:rsidP="009D3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:rsidR="00CB079B" w:rsidRPr="002B669F" w:rsidRDefault="00CB079B" w:rsidP="0049424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079B" w:rsidRPr="002B669F" w:rsidRDefault="00CB079B">
      <w:pPr>
        <w:rPr>
          <w:rFonts w:ascii="Times New Roman" w:hAnsi="Times New Roman" w:cs="Times New Roman"/>
          <w:sz w:val="28"/>
          <w:szCs w:val="28"/>
        </w:rPr>
      </w:pPr>
      <w:r w:rsidRPr="002B669F">
        <w:rPr>
          <w:rFonts w:ascii="Times New Roman" w:hAnsi="Times New Roman" w:cs="Times New Roman"/>
          <w:sz w:val="28"/>
          <w:szCs w:val="28"/>
        </w:rPr>
        <w:br w:type="page"/>
      </w:r>
    </w:p>
    <w:p w:rsidR="009D37E6" w:rsidRPr="002B669F" w:rsidRDefault="00CB079B" w:rsidP="00FE34E1">
      <w:pPr>
        <w:pStyle w:val="1"/>
        <w:jc w:val="center"/>
        <w:rPr>
          <w:color w:val="auto"/>
        </w:rPr>
      </w:pPr>
      <w:bookmarkStart w:id="8" w:name="_Toc436824861"/>
      <w:r w:rsidRPr="002B669F">
        <w:rPr>
          <w:color w:val="auto"/>
        </w:rPr>
        <w:lastRenderedPageBreak/>
        <w:t>Вывод</w:t>
      </w:r>
      <w:bookmarkEnd w:id="8"/>
    </w:p>
    <w:p w:rsidR="00920465" w:rsidRPr="002B669F" w:rsidRDefault="00CB079B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В данной работе мы провели анализ издержек производства реально существующего предприятия ОАО «Лукойл» по данным, взятым из формы №2 приложения к бухгалтерскому балансу «Отчёт о финансовых результатах».</w:t>
      </w:r>
    </w:p>
    <w:p w:rsidR="00FE34E1" w:rsidRPr="002B669F" w:rsidRDefault="00FE34E1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На основании данных о доходах и расходах ОАО «Лукойл» была составлена таблица изменений этих показателей в течение периода 2012-2014 </w:t>
      </w:r>
      <w:proofErr w:type="spellStart"/>
      <w:r w:rsidRPr="002B669F">
        <w:rPr>
          <w:rFonts w:ascii="Times New Roman" w:eastAsia="Times New Roman+FPEF" w:hAnsi="Times New Roman" w:cs="Times New Roman"/>
          <w:sz w:val="28"/>
          <w:szCs w:val="28"/>
        </w:rPr>
        <w:t>гг</w:t>
      </w:r>
      <w:proofErr w:type="spellEnd"/>
      <w:r w:rsidRPr="002B669F">
        <w:rPr>
          <w:rFonts w:ascii="Times New Roman" w:eastAsia="Times New Roman+FPEF" w:hAnsi="Times New Roman" w:cs="Times New Roman"/>
          <w:sz w:val="28"/>
          <w:szCs w:val="28"/>
        </w:rPr>
        <w:t>, составлено уравнение линии тренда, рассчитаны постоянные, переменные, средние и предельные издержки для каждого периода времени.</w:t>
      </w:r>
    </w:p>
    <w:p w:rsidR="00FE34E1" w:rsidRPr="002B669F" w:rsidRDefault="00CB079B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Интересно отметить, что </w:t>
      </w:r>
      <w:r w:rsidR="00FE34E1" w:rsidRPr="002B669F">
        <w:rPr>
          <w:rFonts w:ascii="Times New Roman" w:eastAsia="Times New Roman+FPEF" w:hAnsi="Times New Roman" w:cs="Times New Roman"/>
          <w:sz w:val="28"/>
          <w:szCs w:val="28"/>
        </w:rPr>
        <w:t>из формулы эластичности:</w:t>
      </w:r>
    </w:p>
    <w:p w:rsidR="00FE34E1" w:rsidRPr="002B669F" w:rsidRDefault="002B669F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="Times New Roman+FPEF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ε</m:t>
            </m:r>
          </m:e>
          <m:sub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TC</m:t>
            </m:r>
          </m:sub>
          <m:sup/>
        </m:sSubSup>
      </m:oMath>
      <w:r w:rsidR="00FE34E1" w:rsidRPr="002B669F">
        <w:rPr>
          <w:rFonts w:ascii="Times New Roman" w:eastAsia="Times New Roman+FPEF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+FPEF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+FPEF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TC</m:t>
            </m:r>
          </m:num>
          <m:den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TC</m:t>
            </m:r>
          </m:den>
        </m:f>
      </m:oMath>
      <w:r w:rsidR="00FE34E1" w:rsidRPr="002B669F">
        <w:rPr>
          <w:rFonts w:ascii="Times New Roman" w:eastAsia="Times New Roman+FPEF" w:hAnsi="Times New Roman" w:cs="Times New Roman"/>
          <w:i/>
          <w:sz w:val="28"/>
          <w:szCs w:val="28"/>
        </w:rPr>
        <w:t>/</w:t>
      </w:r>
      <m:oMath>
        <m:f>
          <m:fPr>
            <m:ctrlPr>
              <w:rPr>
                <w:rFonts w:ascii="Cambria Math" w:eastAsia="Times New Roman+FPEF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+FPEF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="Times New Roman+FPEF" w:hAnsi="Cambria Math" w:cs="Times New Roman"/>
                <w:sz w:val="28"/>
                <w:szCs w:val="28"/>
                <w:lang w:val="en-US"/>
              </w:rPr>
              <m:t>Q</m:t>
            </m:r>
          </m:den>
        </m:f>
      </m:oMath>
      <w:r w:rsidR="00FE34E1" w:rsidRPr="002B669F">
        <w:rPr>
          <w:rFonts w:ascii="Times New Roman" w:eastAsia="Times New Roman+FPEF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+FPEF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+FPEF" w:hAnsi="Cambria Math" w:cs="Times New Roman"/>
                <w:sz w:val="28"/>
                <w:szCs w:val="28"/>
              </w:rPr>
              <m:t>%∆TC</m:t>
            </m:r>
          </m:num>
          <m:den>
            <m:r>
              <w:rPr>
                <w:rFonts w:ascii="Cambria Math" w:eastAsia="Times New Roman+FPEF" w:hAnsi="Cambria Math" w:cs="Times New Roman"/>
                <w:sz w:val="28"/>
                <w:szCs w:val="28"/>
              </w:rPr>
              <m:t>%∆Q</m:t>
            </m:r>
          </m:den>
        </m:f>
      </m:oMath>
    </w:p>
    <w:p w:rsidR="00FE34E1" w:rsidRPr="002B669F" w:rsidRDefault="00FE3AFC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м</w:t>
      </w:r>
      <w:r w:rsidR="00FE34E1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ы можем сделать вывод, что </w:t>
      </w:r>
      <w:r w:rsidR="00CB079B" w:rsidRPr="002B669F">
        <w:rPr>
          <w:rFonts w:ascii="Times New Roman" w:eastAsia="Times New Roman+FPEF" w:hAnsi="Times New Roman" w:cs="Times New Roman"/>
          <w:sz w:val="28"/>
          <w:szCs w:val="28"/>
        </w:rPr>
        <w:t xml:space="preserve">процентное изменение общих издержек меняется в результате процентного изменения общего объема </w:t>
      </w:r>
      <w:r w:rsidR="00FE34E1" w:rsidRPr="002B669F">
        <w:rPr>
          <w:rFonts w:ascii="Times New Roman" w:eastAsia="Times New Roman+FPEF" w:hAnsi="Times New Roman" w:cs="Times New Roman"/>
          <w:sz w:val="28"/>
          <w:szCs w:val="28"/>
        </w:rPr>
        <w:t>выпуска. Следовательно, из полученных данных мы можем сделать вывод о том, что эластичность издержек наиболее близка к значению 1 в 2014 году, что означает наибольшую технологическую эффективность предприятия в 2014 году.</w:t>
      </w:r>
    </w:p>
    <w:p w:rsidR="00CB079B" w:rsidRPr="002B669F" w:rsidRDefault="00CB079B" w:rsidP="002B66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+FPEF" w:hAnsi="Times New Roman" w:cs="Times New Roman"/>
          <w:sz w:val="28"/>
          <w:szCs w:val="28"/>
        </w:rPr>
      </w:pPr>
    </w:p>
    <w:p w:rsidR="00632706" w:rsidRPr="002B669F" w:rsidRDefault="00632706" w:rsidP="002B669F">
      <w:pPr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B669F">
        <w:rPr>
          <w:rFonts w:ascii="Times New Roman" w:eastAsia="Times New Roman" w:hAnsi="Times New Roman" w:cs="Times New Roman"/>
          <w:sz w:val="27"/>
          <w:szCs w:val="27"/>
          <w:lang w:eastAsia="ru-RU"/>
        </w:rPr>
        <w:br w:type="page"/>
      </w:r>
    </w:p>
    <w:p w:rsidR="00FE34E1" w:rsidRPr="002B669F" w:rsidRDefault="00FE34E1" w:rsidP="00FE34E1">
      <w:pPr>
        <w:pStyle w:val="1"/>
        <w:jc w:val="center"/>
        <w:rPr>
          <w:rFonts w:eastAsia="Times New Roman+FPEF"/>
          <w:color w:val="auto"/>
        </w:rPr>
      </w:pPr>
      <w:bookmarkStart w:id="9" w:name="_Toc436824862"/>
      <w:r w:rsidRPr="002B669F">
        <w:rPr>
          <w:rFonts w:eastAsia="Times New Roman+FPEF"/>
          <w:color w:val="auto"/>
        </w:rPr>
        <w:lastRenderedPageBreak/>
        <w:t>Список использованной литературы.</w:t>
      </w:r>
      <w:bookmarkEnd w:id="9"/>
    </w:p>
    <w:p w:rsidR="0049424D" w:rsidRPr="002B669F" w:rsidRDefault="0049424D" w:rsidP="0049424D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Лекции по курсу микроэкономики продвинутого уровня Учебное пособие. Фридман А.А. - М.: Изд. дом ГУ ВШЭ, 2007. – 375 с. http://www.twirpx.com/file/</w:t>
      </w:r>
    </w:p>
    <w:p w:rsidR="0049424D" w:rsidRPr="002B669F" w:rsidRDefault="0049424D" w:rsidP="0049424D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Микроэкономика. Учебное пособие для магистров. Германова О.Е. – Ростов н/Д, 2010. http://dbs.sfedu.ru/www/rsu$persons$.per_predmets?</w:t>
      </w:r>
    </w:p>
    <w:p w:rsidR="0049424D" w:rsidRPr="002B669F" w:rsidRDefault="0049424D" w:rsidP="0049424D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+FPEF" w:hAnsi="Times New Roman" w:cs="Times New Roman"/>
          <w:sz w:val="28"/>
          <w:szCs w:val="28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Микроэкономика. Продвинутый уровень. Конспект лекций: учеб. пособие для магистров. Сост. Л.Н. Петренко. Ижевск: ФГБОУ ВПО Ижевская ГСХА, 2014.</w:t>
      </w:r>
    </w:p>
    <w:p w:rsidR="0049424D" w:rsidRPr="002B669F" w:rsidRDefault="0049424D" w:rsidP="0049424D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669F">
        <w:rPr>
          <w:rFonts w:ascii="Times New Roman" w:eastAsia="Times New Roman+FPEF" w:hAnsi="Times New Roman" w:cs="Times New Roman"/>
          <w:sz w:val="28"/>
          <w:szCs w:val="28"/>
        </w:rPr>
        <w:t>Микроэкономика. Продвинутый уровень. Задания для самостоятельной работы: учеб. пособие для магистрантов. Сост. Л.Н. Петренко. - Ижевск: ФГБОУ ВПО Ижевская ГСХА, 2014</w:t>
      </w:r>
    </w:p>
    <w:p w:rsidR="00632706" w:rsidRPr="002B669F" w:rsidRDefault="002B669F" w:rsidP="0049424D">
      <w:pPr>
        <w:pStyle w:val="a4"/>
        <w:numPr>
          <w:ilvl w:val="0"/>
          <w:numId w:val="4"/>
        </w:numPr>
        <w:spacing w:before="75"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0" w:history="1">
        <w:r w:rsidR="0049424D" w:rsidRPr="002B669F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http://www.stplan.ru/articles/theory/strman.htm</w:t>
        </w:r>
      </w:hyperlink>
    </w:p>
    <w:p w:rsidR="0049424D" w:rsidRPr="002B669F" w:rsidRDefault="002B669F" w:rsidP="0049424D">
      <w:pPr>
        <w:pStyle w:val="a4"/>
        <w:numPr>
          <w:ilvl w:val="0"/>
          <w:numId w:val="4"/>
        </w:numPr>
        <w:spacing w:before="75"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1" w:history="1">
        <w:r w:rsidR="0049424D" w:rsidRPr="002B669F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http://stocks.investfunds.ru/</w:t>
        </w:r>
      </w:hyperlink>
    </w:p>
    <w:p w:rsidR="0049424D" w:rsidRPr="002B669F" w:rsidRDefault="0049424D" w:rsidP="0049424D">
      <w:pPr>
        <w:pStyle w:val="a4"/>
        <w:spacing w:before="75"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bookmarkEnd w:id="0"/>
    <w:p w:rsidR="00632706" w:rsidRPr="002B669F" w:rsidRDefault="00632706" w:rsidP="00893EA8">
      <w:pPr>
        <w:ind w:firstLine="709"/>
        <w:rPr>
          <w:rFonts w:ascii="Times New Roman" w:hAnsi="Times New Roman" w:cs="Times New Roman"/>
          <w:sz w:val="26"/>
          <w:szCs w:val="26"/>
          <w:lang w:val="en-US"/>
        </w:rPr>
      </w:pPr>
    </w:p>
    <w:sectPr w:rsidR="00632706" w:rsidRPr="002B669F" w:rsidSect="00266A00"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0E" w:rsidRDefault="00607F0E" w:rsidP="00266A00">
      <w:pPr>
        <w:spacing w:after="0" w:line="240" w:lineRule="auto"/>
      </w:pPr>
      <w:r>
        <w:separator/>
      </w:r>
    </w:p>
  </w:endnote>
  <w:endnote w:type="continuationSeparator" w:id="0">
    <w:p w:rsidR="00607F0E" w:rsidRDefault="00607F0E" w:rsidP="0026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1174"/>
      <w:docPartObj>
        <w:docPartGallery w:val="Page Numbers (Bottom of Page)"/>
        <w:docPartUnique/>
      </w:docPartObj>
    </w:sdtPr>
    <w:sdtEndPr/>
    <w:sdtContent>
      <w:p w:rsidR="00266A00" w:rsidRDefault="002B669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66A00" w:rsidRDefault="00266A0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0E" w:rsidRDefault="00607F0E" w:rsidP="00266A00">
      <w:pPr>
        <w:spacing w:after="0" w:line="240" w:lineRule="auto"/>
      </w:pPr>
      <w:r>
        <w:separator/>
      </w:r>
    </w:p>
  </w:footnote>
  <w:footnote w:type="continuationSeparator" w:id="0">
    <w:p w:rsidR="00607F0E" w:rsidRDefault="00607F0E" w:rsidP="00266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72377"/>
    <w:multiLevelType w:val="hybridMultilevel"/>
    <w:tmpl w:val="63841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25627"/>
    <w:multiLevelType w:val="multilevel"/>
    <w:tmpl w:val="6DDE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6A6718"/>
    <w:multiLevelType w:val="multilevel"/>
    <w:tmpl w:val="6DDE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444971"/>
    <w:multiLevelType w:val="hybridMultilevel"/>
    <w:tmpl w:val="762021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71A"/>
    <w:rsid w:val="00034B6E"/>
    <w:rsid w:val="000A01B7"/>
    <w:rsid w:val="0016525B"/>
    <w:rsid w:val="001719B6"/>
    <w:rsid w:val="0017650D"/>
    <w:rsid w:val="001A20A7"/>
    <w:rsid w:val="001F5897"/>
    <w:rsid w:val="00266A00"/>
    <w:rsid w:val="002B669F"/>
    <w:rsid w:val="002D77F7"/>
    <w:rsid w:val="0049424D"/>
    <w:rsid w:val="004E771A"/>
    <w:rsid w:val="005B3E86"/>
    <w:rsid w:val="00607F0E"/>
    <w:rsid w:val="00632706"/>
    <w:rsid w:val="007F1037"/>
    <w:rsid w:val="00825131"/>
    <w:rsid w:val="00834418"/>
    <w:rsid w:val="00893EA8"/>
    <w:rsid w:val="008E6431"/>
    <w:rsid w:val="00920465"/>
    <w:rsid w:val="00935F69"/>
    <w:rsid w:val="009D37E6"/>
    <w:rsid w:val="009F055E"/>
    <w:rsid w:val="00A347FC"/>
    <w:rsid w:val="00A667B8"/>
    <w:rsid w:val="00A7667A"/>
    <w:rsid w:val="00B54CA3"/>
    <w:rsid w:val="00BE6CB6"/>
    <w:rsid w:val="00CB079B"/>
    <w:rsid w:val="00F630E6"/>
    <w:rsid w:val="00FE34E1"/>
    <w:rsid w:val="00FE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5E"/>
  </w:style>
  <w:style w:type="paragraph" w:styleId="1">
    <w:name w:val="heading 1"/>
    <w:basedOn w:val="a"/>
    <w:next w:val="a"/>
    <w:link w:val="10"/>
    <w:uiPriority w:val="9"/>
    <w:qFormat/>
    <w:rsid w:val="00FE34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4418"/>
  </w:style>
  <w:style w:type="paragraph" w:styleId="a3">
    <w:name w:val="Normal (Web)"/>
    <w:basedOn w:val="a"/>
    <w:uiPriority w:val="99"/>
    <w:semiHidden/>
    <w:unhideWhenUsed/>
    <w:rsid w:val="00632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046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9424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3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37E6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CB079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FE34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26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6A00"/>
  </w:style>
  <w:style w:type="paragraph" w:styleId="ab">
    <w:name w:val="footer"/>
    <w:basedOn w:val="a"/>
    <w:link w:val="ac"/>
    <w:uiPriority w:val="99"/>
    <w:unhideWhenUsed/>
    <w:rsid w:val="0026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6A00"/>
  </w:style>
  <w:style w:type="paragraph" w:styleId="ad">
    <w:name w:val="TOC Heading"/>
    <w:basedOn w:val="1"/>
    <w:next w:val="a"/>
    <w:uiPriority w:val="39"/>
    <w:semiHidden/>
    <w:unhideWhenUsed/>
    <w:qFormat/>
    <w:rsid w:val="00266A00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66A0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66A00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ocks.investfunds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tplan.ru/articles/theory/strman.htm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0;&#1072;&#1090;&#1103;\&#1050;&#1072;&#1090;&#1103;\&#1060;&#1044;&#1055;&#1054;\&#1084;&#1080;&#1082;&#1088;&#1086;&#1101;&#1082;&#1086;&#1085;&#1086;&#1084;&#1080;&#1082;&#1072;\&#1050;&#1086;&#1085;&#1090;&#1088;&#1086;&#1083;&#1100;&#1085;&#1072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612404112469364"/>
          <c:y val="7.4548702245552628E-2"/>
          <c:w val="0.58622681539807597"/>
          <c:h val="0.8326195683872849"/>
        </c:manualLayout>
      </c:layout>
      <c:scatterChart>
        <c:scatterStyle val="smoothMarker"/>
        <c:varyColors val="0"/>
        <c:ser>
          <c:idx val="0"/>
          <c:order val="0"/>
          <c:trendline>
            <c:trendlineType val="poly"/>
            <c:order val="2"/>
            <c:dispRSqr val="0"/>
            <c:dispEq val="0"/>
          </c:trendline>
          <c:trendline>
            <c:trendlineType val="poly"/>
            <c:order val="2"/>
            <c:dispRSqr val="0"/>
            <c:dispEq val="0"/>
          </c:trendline>
          <c:trendline>
            <c:trendlineType val="poly"/>
            <c:order val="2"/>
            <c:dispRSqr val="1"/>
            <c:dispEq val="1"/>
            <c:trendlineLbl>
              <c:layout>
                <c:manualLayout>
                  <c:x val="8.5885016828079683E-2"/>
                  <c:y val="0.62210645814601895"/>
                </c:manualLayout>
              </c:layout>
              <c:tx>
                <c:rich>
                  <a:bodyPr/>
                  <a:lstStyle/>
                  <a:p>
                    <a:pPr>
                      <a:defRPr sz="1200"/>
                    </a:pPr>
                    <a:r>
                      <a:rPr lang="en-US" baseline="0"/>
                      <a:t>TC = 0,001TR</a:t>
                    </a:r>
                    <a:r>
                      <a:rPr lang="en-US" baseline="30000"/>
                      <a:t>2</a:t>
                    </a:r>
                    <a:r>
                      <a:rPr lang="en-US" baseline="0"/>
                      <a:t> - 0,2677TR + 44,453
R² = 1</a:t>
                    </a:r>
                    <a:endParaRPr lang="en-US"/>
                  </a:p>
                </c:rich>
              </c:tx>
              <c:numFmt formatCode="General" sourceLinked="0"/>
            </c:trendlineLbl>
          </c:trendline>
          <c:xVal>
            <c:numRef>
              <c:f>Лист1!$B$2:$B$4</c:f>
              <c:numCache>
                <c:formatCode>0.000</c:formatCode>
                <c:ptCount val="3"/>
                <c:pt idx="0">
                  <c:v>39.906000000000006</c:v>
                </c:pt>
                <c:pt idx="1">
                  <c:v>260.0079999999997</c:v>
                </c:pt>
                <c:pt idx="2">
                  <c:v>242.88000000000014</c:v>
                </c:pt>
              </c:numCache>
            </c:numRef>
          </c:xVal>
          <c:yVal>
            <c:numRef>
              <c:f>Лист1!$C$2:$C$4</c:f>
              <c:numCache>
                <c:formatCode>0.000</c:formatCode>
                <c:ptCount val="3"/>
                <c:pt idx="0">
                  <c:v>35.403000000000006</c:v>
                </c:pt>
                <c:pt idx="1">
                  <c:v>44.234000000000002</c:v>
                </c:pt>
                <c:pt idx="2">
                  <c:v>39.978000000000002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9051392"/>
        <c:axId val="79061376"/>
      </c:scatterChart>
      <c:valAx>
        <c:axId val="79051392"/>
        <c:scaling>
          <c:orientation val="minMax"/>
        </c:scaling>
        <c:delete val="0"/>
        <c:axPos val="b"/>
        <c:numFmt formatCode="0.000" sourceLinked="1"/>
        <c:majorTickMark val="out"/>
        <c:minorTickMark val="none"/>
        <c:tickLblPos val="nextTo"/>
        <c:crossAx val="79061376"/>
        <c:crosses val="autoZero"/>
        <c:crossBetween val="midCat"/>
      </c:valAx>
      <c:valAx>
        <c:axId val="79061376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crossAx val="79051392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A3347-EB36-4884-87ED-1895550B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Юрик</cp:lastModifiedBy>
  <cp:revision>3</cp:revision>
  <cp:lastPrinted>2015-12-04T07:03:00Z</cp:lastPrinted>
  <dcterms:created xsi:type="dcterms:W3CDTF">2016-01-13T06:11:00Z</dcterms:created>
  <dcterms:modified xsi:type="dcterms:W3CDTF">2016-01-17T07:56:00Z</dcterms:modified>
</cp:coreProperties>
</file>