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979" w:rsidRDefault="00020979" w:rsidP="005B07DA">
      <w:pPr>
        <w:pStyle w:val="af1"/>
        <w:rPr>
          <w:rFonts w:asciiTheme="minorHAnsi" w:hAnsiTheme="minorHAnsi" w:cstheme="minorHAnsi"/>
        </w:rPr>
      </w:pPr>
    </w:p>
    <w:p w:rsidR="00020979" w:rsidRDefault="00020979" w:rsidP="005B07DA">
      <w:pPr>
        <w:pStyle w:val="af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Содержание.</w:t>
      </w:r>
    </w:p>
    <w:p w:rsidR="00020979" w:rsidRDefault="00020979" w:rsidP="005B07DA">
      <w:pPr>
        <w:pStyle w:val="af1"/>
        <w:rPr>
          <w:rFonts w:asciiTheme="minorHAnsi" w:hAnsiTheme="minorHAnsi" w:cstheme="minorHAnsi"/>
        </w:rPr>
      </w:pPr>
    </w:p>
    <w:p w:rsidR="00020979" w:rsidRDefault="00020979" w:rsidP="00020979">
      <w:pPr>
        <w:pStyle w:val="af1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Введение………………………………………………………………......2</w:t>
      </w:r>
    </w:p>
    <w:p w:rsidR="00020979" w:rsidRPr="00020979" w:rsidRDefault="00020979" w:rsidP="00020979">
      <w:pPr>
        <w:spacing w:line="360" w:lineRule="auto"/>
        <w:ind w:firstLine="0"/>
        <w:jc w:val="left"/>
        <w:rPr>
          <w:rFonts w:asciiTheme="minorHAnsi" w:hAnsiTheme="minorHAnsi" w:cstheme="minorHAnsi"/>
          <w:b/>
          <w:sz w:val="28"/>
          <w:szCs w:val="28"/>
        </w:rPr>
      </w:pPr>
      <w:r w:rsidRPr="00020979">
        <w:rPr>
          <w:rFonts w:asciiTheme="minorHAnsi" w:hAnsiTheme="minorHAnsi" w:cstheme="minorHAnsi"/>
          <w:b/>
          <w:sz w:val="28"/>
          <w:szCs w:val="28"/>
        </w:rPr>
        <w:t>1.Основные подходы и методы оценки предприятия (бизнеса)</w:t>
      </w:r>
      <w:r>
        <w:rPr>
          <w:rFonts w:asciiTheme="minorHAnsi" w:hAnsiTheme="minorHAnsi" w:cstheme="minorHAnsi"/>
          <w:b/>
          <w:sz w:val="28"/>
          <w:szCs w:val="28"/>
        </w:rPr>
        <w:t>…...5</w:t>
      </w:r>
    </w:p>
    <w:p w:rsidR="00020979" w:rsidRPr="005B07DA" w:rsidRDefault="00020979" w:rsidP="00020979">
      <w:pPr>
        <w:spacing w:line="360" w:lineRule="auto"/>
        <w:ind w:firstLine="0"/>
        <w:rPr>
          <w:rFonts w:asciiTheme="minorHAnsi" w:hAnsiTheme="minorHAnsi" w:cstheme="minorHAnsi"/>
          <w:b/>
          <w:sz w:val="28"/>
          <w:szCs w:val="28"/>
        </w:rPr>
      </w:pPr>
      <w:r w:rsidRPr="005B07DA">
        <w:rPr>
          <w:rFonts w:asciiTheme="minorHAnsi" w:hAnsiTheme="minorHAnsi" w:cstheme="minorHAnsi"/>
          <w:b/>
          <w:sz w:val="28"/>
          <w:szCs w:val="28"/>
        </w:rPr>
        <w:t>2. Общая характеристика предприятия</w:t>
      </w:r>
      <w:r>
        <w:rPr>
          <w:rFonts w:asciiTheme="minorHAnsi" w:hAnsiTheme="minorHAnsi" w:cstheme="minorHAnsi"/>
          <w:b/>
          <w:sz w:val="28"/>
          <w:szCs w:val="28"/>
        </w:rPr>
        <w:t>…………………………...10</w:t>
      </w:r>
    </w:p>
    <w:p w:rsidR="00020979" w:rsidRPr="005B07DA" w:rsidRDefault="00020979" w:rsidP="00020979">
      <w:pPr>
        <w:spacing w:line="360" w:lineRule="auto"/>
        <w:ind w:firstLine="0"/>
        <w:rPr>
          <w:rFonts w:asciiTheme="minorHAnsi" w:hAnsiTheme="minorHAnsi" w:cstheme="minorHAnsi"/>
          <w:b/>
          <w:bCs/>
          <w:sz w:val="28"/>
          <w:szCs w:val="28"/>
        </w:rPr>
      </w:pPr>
      <w:r w:rsidRPr="005B07DA">
        <w:rPr>
          <w:rFonts w:asciiTheme="minorHAnsi" w:hAnsiTheme="minorHAnsi" w:cstheme="minorHAnsi"/>
          <w:b/>
          <w:bCs/>
          <w:sz w:val="28"/>
          <w:szCs w:val="28"/>
        </w:rPr>
        <w:t>3. Структура управления и контроля ОАО «Авангард»</w:t>
      </w:r>
      <w:r>
        <w:rPr>
          <w:rFonts w:asciiTheme="minorHAnsi" w:hAnsiTheme="minorHAnsi" w:cstheme="minorHAnsi"/>
          <w:b/>
          <w:bCs/>
          <w:sz w:val="28"/>
          <w:szCs w:val="28"/>
        </w:rPr>
        <w:t>………..14</w:t>
      </w:r>
    </w:p>
    <w:p w:rsidR="00020979" w:rsidRPr="005B07DA" w:rsidRDefault="00020979" w:rsidP="00020979">
      <w:pPr>
        <w:spacing w:line="360" w:lineRule="auto"/>
        <w:ind w:firstLine="0"/>
        <w:rPr>
          <w:rFonts w:asciiTheme="minorHAnsi" w:hAnsiTheme="minorHAnsi" w:cstheme="minorHAnsi"/>
          <w:b/>
          <w:bCs/>
          <w:sz w:val="28"/>
          <w:szCs w:val="28"/>
        </w:rPr>
      </w:pPr>
      <w:r w:rsidRPr="005B07DA">
        <w:rPr>
          <w:rFonts w:asciiTheme="minorHAnsi" w:hAnsiTheme="minorHAnsi" w:cstheme="minorHAnsi"/>
          <w:b/>
          <w:bCs/>
          <w:sz w:val="28"/>
          <w:szCs w:val="28"/>
        </w:rPr>
        <w:t>4. Анализ финансового состояния ОАО «Авангард»</w:t>
      </w:r>
      <w:r>
        <w:rPr>
          <w:rFonts w:asciiTheme="minorHAnsi" w:hAnsiTheme="minorHAnsi" w:cstheme="minorHAnsi"/>
          <w:b/>
          <w:bCs/>
          <w:sz w:val="28"/>
          <w:szCs w:val="28"/>
        </w:rPr>
        <w:t>………….....15</w:t>
      </w:r>
    </w:p>
    <w:p w:rsidR="00020979" w:rsidRPr="005B07DA" w:rsidRDefault="00020979" w:rsidP="00020979">
      <w:pPr>
        <w:spacing w:line="360" w:lineRule="auto"/>
        <w:ind w:firstLine="0"/>
        <w:jc w:val="left"/>
        <w:rPr>
          <w:rFonts w:asciiTheme="minorHAnsi" w:hAnsiTheme="minorHAnsi" w:cstheme="minorHAnsi"/>
          <w:b/>
          <w:sz w:val="28"/>
          <w:szCs w:val="28"/>
        </w:rPr>
      </w:pPr>
      <w:r w:rsidRPr="005B07DA">
        <w:rPr>
          <w:rFonts w:asciiTheme="minorHAnsi" w:hAnsiTheme="minorHAnsi" w:cstheme="minorHAnsi"/>
          <w:b/>
          <w:sz w:val="28"/>
          <w:szCs w:val="28"/>
        </w:rPr>
        <w:t>5. Оценка стоимости ОАО «Авангард»</w:t>
      </w:r>
      <w:r>
        <w:rPr>
          <w:rFonts w:asciiTheme="minorHAnsi" w:hAnsiTheme="minorHAnsi" w:cstheme="minorHAnsi"/>
          <w:b/>
          <w:sz w:val="28"/>
          <w:szCs w:val="28"/>
        </w:rPr>
        <w:t>……………………………....30</w:t>
      </w:r>
    </w:p>
    <w:p w:rsidR="00020979" w:rsidRDefault="00020979" w:rsidP="00020979">
      <w:pPr>
        <w:pStyle w:val="af1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Заключение………………………………………………………………36</w:t>
      </w:r>
    </w:p>
    <w:p w:rsidR="00020979" w:rsidRDefault="00020979" w:rsidP="00020979">
      <w:pPr>
        <w:pStyle w:val="af1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Список  литературы…………………………………………………….38</w:t>
      </w:r>
    </w:p>
    <w:p w:rsidR="00020979" w:rsidRDefault="00020979" w:rsidP="005B07DA">
      <w:pPr>
        <w:pStyle w:val="af1"/>
        <w:rPr>
          <w:rFonts w:asciiTheme="minorHAnsi" w:hAnsiTheme="minorHAnsi" w:cstheme="minorHAnsi"/>
        </w:rPr>
      </w:pPr>
    </w:p>
    <w:p w:rsidR="00020979" w:rsidRDefault="00020979" w:rsidP="005B07DA">
      <w:pPr>
        <w:pStyle w:val="af1"/>
        <w:rPr>
          <w:rFonts w:asciiTheme="minorHAnsi" w:hAnsiTheme="minorHAnsi" w:cstheme="minorHAnsi"/>
        </w:rPr>
      </w:pPr>
    </w:p>
    <w:p w:rsidR="00020979" w:rsidRDefault="00020979" w:rsidP="005B07DA">
      <w:pPr>
        <w:pStyle w:val="af1"/>
        <w:rPr>
          <w:rFonts w:asciiTheme="minorHAnsi" w:hAnsiTheme="minorHAnsi" w:cstheme="minorHAnsi"/>
        </w:rPr>
      </w:pPr>
    </w:p>
    <w:p w:rsidR="00020979" w:rsidRDefault="00020979" w:rsidP="005B07DA">
      <w:pPr>
        <w:pStyle w:val="af1"/>
        <w:rPr>
          <w:rFonts w:asciiTheme="minorHAnsi" w:hAnsiTheme="minorHAnsi" w:cstheme="minorHAnsi"/>
        </w:rPr>
      </w:pPr>
    </w:p>
    <w:p w:rsidR="00020979" w:rsidRDefault="00020979" w:rsidP="005B07DA">
      <w:pPr>
        <w:pStyle w:val="af1"/>
        <w:rPr>
          <w:rFonts w:asciiTheme="minorHAnsi" w:hAnsiTheme="minorHAnsi" w:cstheme="minorHAnsi"/>
        </w:rPr>
      </w:pPr>
    </w:p>
    <w:p w:rsidR="00020979" w:rsidRDefault="00020979" w:rsidP="005B07DA">
      <w:pPr>
        <w:pStyle w:val="af1"/>
        <w:rPr>
          <w:rFonts w:asciiTheme="minorHAnsi" w:hAnsiTheme="minorHAnsi" w:cstheme="minorHAnsi"/>
        </w:rPr>
      </w:pPr>
    </w:p>
    <w:p w:rsidR="00020979" w:rsidRDefault="00020979" w:rsidP="005B07DA">
      <w:pPr>
        <w:pStyle w:val="af1"/>
        <w:rPr>
          <w:rFonts w:asciiTheme="minorHAnsi" w:hAnsiTheme="minorHAnsi" w:cstheme="minorHAnsi"/>
        </w:rPr>
      </w:pPr>
    </w:p>
    <w:p w:rsidR="00020979" w:rsidRDefault="00020979" w:rsidP="005B07DA">
      <w:pPr>
        <w:pStyle w:val="af1"/>
        <w:rPr>
          <w:rFonts w:asciiTheme="minorHAnsi" w:hAnsiTheme="minorHAnsi" w:cstheme="minorHAnsi"/>
        </w:rPr>
      </w:pPr>
    </w:p>
    <w:p w:rsidR="00020979" w:rsidRDefault="00020979" w:rsidP="005B07DA">
      <w:pPr>
        <w:pStyle w:val="af1"/>
        <w:rPr>
          <w:rFonts w:asciiTheme="minorHAnsi" w:hAnsiTheme="minorHAnsi" w:cstheme="minorHAnsi"/>
        </w:rPr>
      </w:pPr>
    </w:p>
    <w:p w:rsidR="00020979" w:rsidRDefault="00020979" w:rsidP="005B07DA">
      <w:pPr>
        <w:pStyle w:val="af1"/>
        <w:rPr>
          <w:rFonts w:asciiTheme="minorHAnsi" w:hAnsiTheme="minorHAnsi" w:cstheme="minorHAnsi"/>
        </w:rPr>
      </w:pPr>
    </w:p>
    <w:p w:rsidR="00020979" w:rsidRDefault="00020979" w:rsidP="005B07DA">
      <w:pPr>
        <w:pStyle w:val="af1"/>
        <w:rPr>
          <w:rFonts w:asciiTheme="minorHAnsi" w:hAnsiTheme="minorHAnsi" w:cstheme="minorHAnsi"/>
        </w:rPr>
      </w:pPr>
    </w:p>
    <w:p w:rsidR="00020979" w:rsidRDefault="00020979" w:rsidP="005B07DA">
      <w:pPr>
        <w:pStyle w:val="af1"/>
        <w:rPr>
          <w:rFonts w:asciiTheme="minorHAnsi" w:hAnsiTheme="minorHAnsi" w:cstheme="minorHAnsi"/>
        </w:rPr>
      </w:pPr>
    </w:p>
    <w:p w:rsidR="00020979" w:rsidRDefault="00020979" w:rsidP="005B07DA">
      <w:pPr>
        <w:pStyle w:val="af1"/>
        <w:rPr>
          <w:rFonts w:asciiTheme="minorHAnsi" w:hAnsiTheme="minorHAnsi" w:cstheme="minorHAnsi"/>
        </w:rPr>
      </w:pPr>
    </w:p>
    <w:p w:rsidR="00020979" w:rsidRDefault="00020979" w:rsidP="005B07DA">
      <w:pPr>
        <w:pStyle w:val="af1"/>
        <w:rPr>
          <w:rFonts w:asciiTheme="minorHAnsi" w:hAnsiTheme="minorHAnsi" w:cstheme="minorHAnsi"/>
        </w:rPr>
      </w:pPr>
    </w:p>
    <w:p w:rsidR="00020979" w:rsidRDefault="00020979" w:rsidP="005B07DA">
      <w:pPr>
        <w:pStyle w:val="af1"/>
        <w:rPr>
          <w:rFonts w:asciiTheme="minorHAnsi" w:hAnsiTheme="minorHAnsi" w:cstheme="minorHAnsi"/>
        </w:rPr>
      </w:pPr>
    </w:p>
    <w:p w:rsidR="00020979" w:rsidRDefault="00020979" w:rsidP="005B07DA">
      <w:pPr>
        <w:pStyle w:val="af1"/>
        <w:rPr>
          <w:rFonts w:asciiTheme="minorHAnsi" w:hAnsiTheme="minorHAnsi" w:cstheme="minorHAnsi"/>
        </w:rPr>
      </w:pPr>
    </w:p>
    <w:p w:rsidR="00020979" w:rsidRDefault="00020979" w:rsidP="005B07DA">
      <w:pPr>
        <w:pStyle w:val="af1"/>
        <w:rPr>
          <w:rFonts w:asciiTheme="minorHAnsi" w:hAnsiTheme="minorHAnsi" w:cstheme="minorHAnsi"/>
        </w:rPr>
      </w:pPr>
    </w:p>
    <w:p w:rsidR="00020979" w:rsidRDefault="00020979" w:rsidP="005B07DA">
      <w:pPr>
        <w:pStyle w:val="af1"/>
        <w:rPr>
          <w:rFonts w:asciiTheme="minorHAnsi" w:hAnsiTheme="minorHAnsi" w:cstheme="minorHAnsi"/>
        </w:rPr>
      </w:pPr>
    </w:p>
    <w:p w:rsidR="00020979" w:rsidRDefault="00020979" w:rsidP="00020979">
      <w:pPr>
        <w:pStyle w:val="af1"/>
        <w:jc w:val="both"/>
        <w:rPr>
          <w:rFonts w:asciiTheme="minorHAnsi" w:hAnsiTheme="minorHAnsi" w:cstheme="minorHAnsi"/>
        </w:rPr>
      </w:pPr>
    </w:p>
    <w:p w:rsidR="00E814AE" w:rsidRPr="005B07DA" w:rsidRDefault="00E814AE" w:rsidP="00020979">
      <w:pPr>
        <w:pStyle w:val="af1"/>
        <w:rPr>
          <w:rFonts w:asciiTheme="minorHAnsi" w:hAnsiTheme="minorHAnsi" w:cstheme="minorHAnsi"/>
        </w:rPr>
      </w:pPr>
      <w:r w:rsidRPr="005B07DA">
        <w:rPr>
          <w:rFonts w:asciiTheme="minorHAnsi" w:hAnsiTheme="minorHAnsi" w:cstheme="minorHAnsi"/>
        </w:rPr>
        <w:lastRenderedPageBreak/>
        <w:t>Введение</w:t>
      </w:r>
    </w:p>
    <w:p w:rsidR="00E814AE" w:rsidRPr="005B07DA" w:rsidRDefault="00E814AE" w:rsidP="005B07DA">
      <w:pPr>
        <w:spacing w:line="360" w:lineRule="auto"/>
        <w:rPr>
          <w:rFonts w:asciiTheme="minorHAnsi" w:hAnsiTheme="minorHAnsi" w:cstheme="minorHAnsi"/>
          <w:b/>
          <w:sz w:val="28"/>
          <w:szCs w:val="28"/>
        </w:rPr>
      </w:pPr>
    </w:p>
    <w:p w:rsidR="00E814AE" w:rsidRPr="005B07DA" w:rsidRDefault="00E814AE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Предметом исследования данной </w:t>
      </w:r>
      <w:r w:rsidR="00D0507A" w:rsidRPr="005B07DA">
        <w:rPr>
          <w:rFonts w:asciiTheme="minorHAnsi" w:hAnsiTheme="minorHAnsi" w:cstheme="minorHAnsi"/>
          <w:sz w:val="28"/>
          <w:szCs w:val="28"/>
        </w:rPr>
        <w:t>пред</w:t>
      </w:r>
      <w:r w:rsidRPr="005B07DA">
        <w:rPr>
          <w:rFonts w:asciiTheme="minorHAnsi" w:hAnsiTheme="minorHAnsi" w:cstheme="minorHAnsi"/>
          <w:sz w:val="28"/>
          <w:szCs w:val="28"/>
        </w:rPr>
        <w:t xml:space="preserve">дипломной работы является оценка стоимости </w:t>
      </w:r>
      <w:r w:rsidR="00D50DD6" w:rsidRPr="005B07DA">
        <w:rPr>
          <w:rFonts w:asciiTheme="minorHAnsi" w:hAnsiTheme="minorHAnsi" w:cstheme="minorHAnsi"/>
          <w:sz w:val="28"/>
          <w:szCs w:val="28"/>
        </w:rPr>
        <w:t>нефтяной компании (на примере ОА</w:t>
      </w:r>
      <w:r w:rsidRPr="005B07DA">
        <w:rPr>
          <w:rFonts w:asciiTheme="minorHAnsi" w:hAnsiTheme="minorHAnsi" w:cstheme="minorHAnsi"/>
          <w:sz w:val="28"/>
          <w:szCs w:val="28"/>
        </w:rPr>
        <w:t>О «Авангард»).</w:t>
      </w:r>
    </w:p>
    <w:p w:rsidR="00E814AE" w:rsidRPr="005B07DA" w:rsidRDefault="00E814AE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Предмет исследования является достаточно актуальным по следующим причинам.</w:t>
      </w:r>
    </w:p>
    <w:p w:rsidR="00E814AE" w:rsidRPr="005B07DA" w:rsidRDefault="00E814AE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Стратегической задачей федерального правительства в условиях сырьевой направленности экспортно-ориентированных отраслей и преимущественно крупных предприятий национальной промышленности, является достижение устойчивых темпов экономического роста. Обеспечение выполнения поставленных задач непосредственно связано с развитием российского фондового рынка, который призван привлечь инвестиции (как отечественные, так и прямые иностранные) в реальный сектор, а также содействовать перераспределению собственности в направлении привлечения эффективных собственников.</w:t>
      </w:r>
    </w:p>
    <w:p w:rsidR="00E814AE" w:rsidRPr="005B07DA" w:rsidRDefault="00E814AE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Перечисленные функции фондового рынка непосредственно связаны с принципиально важным вопросом - рыночной оценкой компаний в новых условиях. При сложившемся характере существования российской экономики топливно-энергетический комплекс играет в ней ключевую роль. Продукция нефтяной и газовой промышленности составляет значительную долю национального экспорта и поступлений в федеральный бюджет.</w:t>
      </w:r>
    </w:p>
    <w:p w:rsidR="00E814AE" w:rsidRPr="005B07DA" w:rsidRDefault="00E814AE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Адекватная рыночная оценка данных компаний должна повысить возможность контроля и планирования финансовых потоков, в том числе и налоговых поступлений в государственный бюджет, а также привлечения инвестиций в основной капитал. Дополнительный интерес представляет оценка стоимости нефтяных и газовых компаний в контексте урегулирования внешней задолженности России в обмен на акции. Недооценка стоимости компаний ведет к прямым финансовым потерям для государства, равно как и переоценка их стоимости - к потерям потенциальных инвестиций.</w:t>
      </w:r>
    </w:p>
    <w:p w:rsidR="00E814AE" w:rsidRPr="005B07DA" w:rsidRDefault="00E814AE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Вполне естественно, что российские нефтяные компании привлекают </w:t>
      </w:r>
      <w:r w:rsidRPr="005B07DA">
        <w:rPr>
          <w:rFonts w:asciiTheme="minorHAnsi" w:hAnsiTheme="minorHAnsi" w:cstheme="minorHAnsi"/>
          <w:sz w:val="28"/>
          <w:szCs w:val="28"/>
        </w:rPr>
        <w:lastRenderedPageBreak/>
        <w:t>особое внимание у отечественных и иностранных инвесторов. Их интерес может распространяться либо на возможное повышение курсовой стоимости ценных бумаг компаний, либо на владение крупными пакетами их акций, следствием чего станет увеличение числа голосов в управлении предприятием (и, соответственно, его финансовыми потоками). Между тем основной проблемой для тех же инвесторов, российских и зарубежных, является недостаток информации для принятия конкретных финансовых решений.</w:t>
      </w:r>
    </w:p>
    <w:p w:rsidR="00E814AE" w:rsidRPr="005B07DA" w:rsidRDefault="00E814AE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В силу отсутствия адекватных мер, направленных на усиление привлекательности фондовых финансовых инструментов, деятельность нерезидентов в России будет заключаться в их участии только в единичных проектах, главным образом обеспеченных правительственными гарантиями, рассчитанных на определенный срок и не касающихся проблем управления компанией. В таких, как, например, совместные проекты РАО «ЕЭС России» и японской корпорации </w:t>
      </w:r>
      <w:r w:rsidRPr="005B07DA">
        <w:rPr>
          <w:rFonts w:asciiTheme="minorHAnsi" w:hAnsiTheme="minorHAnsi" w:cstheme="minorHAnsi"/>
          <w:sz w:val="28"/>
          <w:szCs w:val="28"/>
          <w:lang w:val="en-US"/>
        </w:rPr>
        <w:t>Murendi</w:t>
      </w:r>
      <w:r w:rsidRPr="005B07DA">
        <w:rPr>
          <w:rFonts w:asciiTheme="minorHAnsi" w:hAnsiTheme="minorHAnsi" w:cstheme="minorHAnsi"/>
          <w:sz w:val="28"/>
          <w:szCs w:val="28"/>
        </w:rPr>
        <w:t xml:space="preserve"> по созданию энергомоста между Сахалином и Японией, строительству железнодорожного туннеля под Татарским проливом между Японией и Дальним Востоком и атомных электростанций на дальнем Востоке (с последующей поставкой электроэнергии в Японию). На фондовом же рынке будет обращаться краткосрочный капитал западных инвестиционных компаний, не заинтересованных в участии в крупных реальных проектах, но зарабатывающих на высокой волатильности котировок фондовых активов.</w:t>
      </w:r>
    </w:p>
    <w:p w:rsidR="00E814AE" w:rsidRPr="005B07DA" w:rsidRDefault="00E814AE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Очевидна отрицательная сторона такого положения дел, т.к. компании и государство оказываются лишены важного источника средств для развития: нефтяные компании - в виде портфельных инвестиций от размещения дополнительных эмиссий ценных бумаг (в том числе долговых), а государство - в виде разумных доходов от приватизации и дивидендных доходов от деятельности эффективных компаний.</w:t>
      </w:r>
    </w:p>
    <w:p w:rsidR="00E814AE" w:rsidRPr="005B07DA" w:rsidRDefault="00E814AE" w:rsidP="005B07DA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Тем не менее, налицо активность крупных компаний, которые все сильнее втягиваются в процессы управления стоимостью, в частности для </w:t>
      </w:r>
      <w:r w:rsidRPr="005B07DA">
        <w:rPr>
          <w:rFonts w:asciiTheme="minorHAnsi" w:hAnsiTheme="minorHAnsi" w:cstheme="minorHAnsi"/>
          <w:sz w:val="28"/>
          <w:szCs w:val="28"/>
        </w:rPr>
        <w:lastRenderedPageBreak/>
        <w:t>увеличения собственной привлекательности как заемщиков и объектов инвестирования. Ярким примером служит НК ЮКОС, за короткий период времени добившейся многократного увеличения стоимости компании и вышедшей по этому показателю на 1 место в РФ. Хотя, например, по добыче эта компания уступает тому же ЛУКОЙЛу.</w:t>
      </w:r>
    </w:p>
    <w:p w:rsidR="00E814AE" w:rsidRPr="005B07DA" w:rsidRDefault="00E814AE" w:rsidP="005B07DA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ab/>
        <w:t>Кроме этого оценка стоимости имеет большое значение для потенциального покупателя или продавца при определении обоснованной цены сделки, для кредитора – при принятии решения о предоставлении  кредита, для страховой компании – при возмещении ущерба в преддверии потерь. Оценка стоимости является одним из этапов реализации процедуры банкротства антикризисного управления, которое в свою очередь призвано обеспечить эффективное функционирование предприятия.</w:t>
      </w:r>
    </w:p>
    <w:p w:rsidR="00E814AE" w:rsidRPr="005B07DA" w:rsidRDefault="00E814AE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Поэтому сегодня многим российским компаниям нужна достоверная, качественная и прозрачная оценка стоимости, что также делает предмет исследования интересным.</w:t>
      </w:r>
    </w:p>
    <w:p w:rsidR="00E814AE" w:rsidRPr="005B07DA" w:rsidRDefault="00E814AE" w:rsidP="005B07DA">
      <w:pPr>
        <w:pStyle w:val="a3"/>
        <w:spacing w:line="360" w:lineRule="auto"/>
        <w:rPr>
          <w:rFonts w:asciiTheme="minorHAnsi" w:hAnsiTheme="minorHAnsi" w:cstheme="minorHAnsi"/>
          <w:szCs w:val="28"/>
        </w:rPr>
      </w:pPr>
      <w:r w:rsidRPr="005B07DA">
        <w:rPr>
          <w:rFonts w:asciiTheme="minorHAnsi" w:hAnsiTheme="minorHAnsi" w:cstheme="minorHAnsi"/>
          <w:szCs w:val="28"/>
        </w:rPr>
        <w:t>К настоящему времени разработано множество способов оценки стоимости компаний - начиная от ликвидационного метода, методов дисконтирования дивидендов, прибыли или денежных потоков и заканчивая сложными универсальными моделями типа модели Эдвардса Белла-Ольсона для стран с нестандартными экономиками. Предмет работы достаточно широко освещен в многочисленных зарубежных учебных и профессиональных изданиях; менее многочисленных отечественных пособиях; специализированных периодических изданиях и в материалах различных баз данных.</w:t>
      </w:r>
    </w:p>
    <w:p w:rsidR="00E814AE" w:rsidRPr="005B07DA" w:rsidRDefault="00E814AE" w:rsidP="005B07DA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E814AE" w:rsidRPr="005B07DA" w:rsidRDefault="00E814AE" w:rsidP="005B07DA">
      <w:pPr>
        <w:widowControl/>
        <w:autoSpaceDE w:val="0"/>
        <w:autoSpaceDN w:val="0"/>
        <w:adjustRightInd w:val="0"/>
        <w:snapToGrid/>
        <w:spacing w:before="140" w:line="360" w:lineRule="auto"/>
        <w:ind w:firstLine="0"/>
        <w:rPr>
          <w:rFonts w:asciiTheme="minorHAnsi" w:hAnsiTheme="minorHAnsi" w:cstheme="minorHAnsi"/>
          <w:b/>
          <w:sz w:val="28"/>
          <w:szCs w:val="28"/>
        </w:rPr>
      </w:pPr>
    </w:p>
    <w:p w:rsidR="00E814AE" w:rsidRPr="005B07DA" w:rsidRDefault="00E814AE" w:rsidP="005B07DA">
      <w:pPr>
        <w:widowControl/>
        <w:autoSpaceDE w:val="0"/>
        <w:autoSpaceDN w:val="0"/>
        <w:adjustRightInd w:val="0"/>
        <w:snapToGrid/>
        <w:spacing w:before="140" w:line="360" w:lineRule="auto"/>
        <w:ind w:firstLine="0"/>
        <w:rPr>
          <w:rFonts w:asciiTheme="minorHAnsi" w:hAnsiTheme="minorHAnsi" w:cstheme="minorHAnsi"/>
          <w:b/>
          <w:sz w:val="28"/>
          <w:szCs w:val="28"/>
        </w:rPr>
      </w:pPr>
    </w:p>
    <w:p w:rsidR="00E814AE" w:rsidRPr="005B07DA" w:rsidRDefault="00E814AE" w:rsidP="005B07DA">
      <w:pPr>
        <w:widowControl/>
        <w:autoSpaceDE w:val="0"/>
        <w:autoSpaceDN w:val="0"/>
        <w:adjustRightInd w:val="0"/>
        <w:snapToGrid/>
        <w:spacing w:before="140" w:line="360" w:lineRule="auto"/>
        <w:ind w:firstLine="0"/>
        <w:rPr>
          <w:rFonts w:asciiTheme="minorHAnsi" w:hAnsiTheme="minorHAnsi" w:cstheme="minorHAnsi"/>
          <w:b/>
          <w:sz w:val="28"/>
          <w:szCs w:val="28"/>
        </w:rPr>
      </w:pPr>
    </w:p>
    <w:p w:rsidR="00E814AE" w:rsidRPr="005B07DA" w:rsidRDefault="00E814AE" w:rsidP="005B07DA">
      <w:pPr>
        <w:widowControl/>
        <w:autoSpaceDE w:val="0"/>
        <w:autoSpaceDN w:val="0"/>
        <w:adjustRightInd w:val="0"/>
        <w:snapToGrid/>
        <w:spacing w:before="140" w:line="360" w:lineRule="auto"/>
        <w:ind w:firstLine="0"/>
        <w:rPr>
          <w:rFonts w:asciiTheme="minorHAnsi" w:hAnsiTheme="minorHAnsi" w:cstheme="minorHAnsi"/>
          <w:b/>
          <w:sz w:val="28"/>
          <w:szCs w:val="28"/>
        </w:rPr>
      </w:pPr>
    </w:p>
    <w:p w:rsidR="00D0507A" w:rsidRPr="005B07DA" w:rsidRDefault="00D0507A" w:rsidP="005B07DA">
      <w:pPr>
        <w:spacing w:line="360" w:lineRule="auto"/>
        <w:ind w:firstLine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5B07DA">
        <w:rPr>
          <w:rFonts w:asciiTheme="minorHAnsi" w:hAnsiTheme="minorHAnsi" w:cstheme="minorHAnsi"/>
          <w:b/>
          <w:sz w:val="28"/>
          <w:szCs w:val="28"/>
        </w:rPr>
        <w:lastRenderedPageBreak/>
        <w:t>1.</w:t>
      </w:r>
      <w:r w:rsidR="00CB6B1D" w:rsidRPr="005B07DA">
        <w:rPr>
          <w:rFonts w:asciiTheme="minorHAnsi" w:hAnsiTheme="minorHAnsi" w:cstheme="minorHAnsi"/>
          <w:b/>
          <w:sz w:val="28"/>
          <w:szCs w:val="28"/>
        </w:rPr>
        <w:t>Основные подходы и методы оценки предприятия (бизнеса).</w:t>
      </w:r>
    </w:p>
    <w:p w:rsidR="00D0507A" w:rsidRPr="005B07DA" w:rsidRDefault="00D0507A" w:rsidP="005B07DA">
      <w:pPr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b/>
          <w:bCs/>
          <w:sz w:val="28"/>
          <w:szCs w:val="28"/>
        </w:rPr>
        <w:t>Оценка бизнеса</w:t>
      </w:r>
      <w:r w:rsidRPr="005B07DA">
        <w:rPr>
          <w:rFonts w:asciiTheme="minorHAnsi" w:hAnsiTheme="minorHAnsi" w:cstheme="minorHAnsi"/>
          <w:sz w:val="28"/>
          <w:szCs w:val="28"/>
        </w:rPr>
        <w:t xml:space="preserve"> - это определение стоимости компании как имущественного комплекса, способного приносит прибыль его владельцу. При проведении оценочной экспертизы определяется стоимость всех активов компании: недвижимого имущества, машин и оборудования, складских запасов, финансовых вложений, нематериальных активов. Кроме того, отдельно оценивается эффективность работы компании, ее прошлые, настоящие и будущие доходы, перспективы развития и конкурентная среда на данном рынке, а затем проводится сравнение оцениваемой компании с предприятиями-аналогами. На основании такого комплексного анализа определяется реальная оценка бизнеса, как имущественного комплекса, способного приносить прибыль.</w:t>
      </w:r>
    </w:p>
    <w:p w:rsidR="00D0507A" w:rsidRPr="005B07DA" w:rsidRDefault="00D0507A" w:rsidP="005B07DA">
      <w:pPr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Процесс оценки бизнеса предприятия базируется на определенных оценочных принципах. Эти принципы были сформулированы в результате многолетнего опыта отечественных и зарубежных оценщиков и являются теоретической базой оценки. Все принципы взаимосвязаны между собой, но условно их можно разделить на несколько категорий.</w:t>
      </w:r>
    </w:p>
    <w:p w:rsidR="00D0507A" w:rsidRPr="005B07DA" w:rsidRDefault="00D0507A" w:rsidP="005B07DA">
      <w:pPr>
        <w:widowControl/>
        <w:numPr>
          <w:ilvl w:val="0"/>
          <w:numId w:val="60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Принципы, основанные на представлении собственника (пользователя): </w:t>
      </w:r>
    </w:p>
    <w:p w:rsidR="00D0507A" w:rsidRPr="005B07DA" w:rsidRDefault="00D0507A" w:rsidP="005B07DA">
      <w:pPr>
        <w:widowControl/>
        <w:numPr>
          <w:ilvl w:val="0"/>
          <w:numId w:val="60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Принцип полезности говорит о том, что предприятие обладает стоимостью лишь в том случае, если оно может быть полезно собственнику (т.е. способно удовлетворять какие-либо потребности собственника). </w:t>
      </w:r>
    </w:p>
    <w:p w:rsidR="00D0507A" w:rsidRPr="005B07DA" w:rsidRDefault="00D0507A" w:rsidP="005B07DA">
      <w:pPr>
        <w:widowControl/>
        <w:numPr>
          <w:ilvl w:val="0"/>
          <w:numId w:val="60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Принцип ожидания заключается в том, что стоимость бизнеса предприятия зависит от прибыли, которая может быть получена от использования предприятия в будущем. </w:t>
      </w:r>
    </w:p>
    <w:p w:rsidR="00D0507A" w:rsidRPr="005B07DA" w:rsidRDefault="00D0507A" w:rsidP="005B07DA">
      <w:pPr>
        <w:widowControl/>
        <w:numPr>
          <w:ilvl w:val="0"/>
          <w:numId w:val="60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Принцип замещения гласит, что максимальная стоимость предприятия определяется наименьшей ценой, по которой может быть приобретено другое предприятие с эквивалентной полезностью. </w:t>
      </w:r>
    </w:p>
    <w:p w:rsidR="00D0507A" w:rsidRPr="005B07DA" w:rsidRDefault="00D0507A" w:rsidP="005B07DA">
      <w:pPr>
        <w:widowControl/>
        <w:numPr>
          <w:ilvl w:val="0"/>
          <w:numId w:val="60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lastRenderedPageBreak/>
        <w:t xml:space="preserve">Принципы, связанные с эксплуатацией собственности: </w:t>
      </w:r>
    </w:p>
    <w:p w:rsidR="00D0507A" w:rsidRPr="005B07DA" w:rsidRDefault="00D0507A" w:rsidP="005B07DA">
      <w:pPr>
        <w:widowControl/>
        <w:numPr>
          <w:ilvl w:val="0"/>
          <w:numId w:val="60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Принцип вклада говорит, что сумма прироста стоимости бизнеса в результате привнесения какого-либо нового фактора (актива) должна быть больше затрат на привнесение этого фактора (актива). </w:t>
      </w:r>
    </w:p>
    <w:p w:rsidR="00D0507A" w:rsidRPr="005B07DA" w:rsidRDefault="00D0507A" w:rsidP="005B07DA">
      <w:pPr>
        <w:widowControl/>
        <w:numPr>
          <w:ilvl w:val="0"/>
          <w:numId w:val="60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Принцип остаточной продуктивности приписывает земле, на которой расположено предприятие ту часть дохода от его бизнеса, которая остается после вознаграждения других привлеченных ресурсов – труда, капитала и предпринимательства. </w:t>
      </w:r>
    </w:p>
    <w:p w:rsidR="00D0507A" w:rsidRPr="005B07DA" w:rsidRDefault="00D0507A" w:rsidP="005B07DA">
      <w:pPr>
        <w:widowControl/>
        <w:numPr>
          <w:ilvl w:val="0"/>
          <w:numId w:val="60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Принцип предельной производительности говорит, что по мере добавления ресурсов к основным факторам производства чистая отдача имеет тенденцию увеличиваться быстрее темпа роста затрат, однако при достижении определенной точки, общая отдача хотя и растет, однако уже замедляющимися темпами, пока прирост стоимости не станет меньше, чем затраты на добавленные ресурсы. </w:t>
      </w:r>
    </w:p>
    <w:p w:rsidR="00D0507A" w:rsidRPr="005B07DA" w:rsidRDefault="00D0507A" w:rsidP="005B07DA">
      <w:pPr>
        <w:widowControl/>
        <w:numPr>
          <w:ilvl w:val="0"/>
          <w:numId w:val="60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Принцип сбалансированности гласит, что максимальный доход от бизнеса предприятия можно получить при соблюдении оптимальных величин всех факторов производства. </w:t>
      </w:r>
    </w:p>
    <w:p w:rsidR="00D0507A" w:rsidRPr="005B07DA" w:rsidRDefault="00D0507A" w:rsidP="005B07DA">
      <w:pPr>
        <w:widowControl/>
        <w:numPr>
          <w:ilvl w:val="0"/>
          <w:numId w:val="60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Принципы, связанные с рыночной средой: </w:t>
      </w:r>
    </w:p>
    <w:p w:rsidR="00D0507A" w:rsidRPr="005B07DA" w:rsidRDefault="00D0507A" w:rsidP="005B07DA">
      <w:pPr>
        <w:widowControl/>
        <w:numPr>
          <w:ilvl w:val="0"/>
          <w:numId w:val="60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Принцип соответствия заключается в том, что для максимизации стоимости бизнеса предприятия, он должен соответствовать требованиям рынка по оснащенности производства, требованиям доходности, градостроительным решениям и т.д. </w:t>
      </w:r>
    </w:p>
    <w:p w:rsidR="00D0507A" w:rsidRPr="005B07DA" w:rsidRDefault="00D0507A" w:rsidP="005B07DA">
      <w:pPr>
        <w:widowControl/>
        <w:numPr>
          <w:ilvl w:val="0"/>
          <w:numId w:val="60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Принцип регрессии говорит, что рыночная цена бизнеса предприятия с излишними, с точки зрения рынка, улучшениями, вероятно, не будет отражать его реальную стоимость и затраты на его формирование. </w:t>
      </w:r>
    </w:p>
    <w:p w:rsidR="00D0507A" w:rsidRPr="005B07DA" w:rsidRDefault="00D0507A" w:rsidP="005B07DA">
      <w:pPr>
        <w:widowControl/>
        <w:numPr>
          <w:ilvl w:val="0"/>
          <w:numId w:val="60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Принцип прогрессии предполагает возможность увеличения рыночной цены бизнеса предприятия в результате положительного влияния от функционирования объектов, расположенных рядом. </w:t>
      </w:r>
    </w:p>
    <w:p w:rsidR="00D0507A" w:rsidRPr="005B07DA" w:rsidRDefault="00D0507A" w:rsidP="005B07DA">
      <w:pPr>
        <w:widowControl/>
        <w:numPr>
          <w:ilvl w:val="0"/>
          <w:numId w:val="60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Принцип конкуренции сводится к следующему: конкуренция ведет к снижению чистых доходов, поэтому при прогнозировании будущих </w:t>
      </w:r>
      <w:r w:rsidRPr="005B07DA">
        <w:rPr>
          <w:rFonts w:asciiTheme="minorHAnsi" w:hAnsiTheme="minorHAnsi" w:cstheme="minorHAnsi"/>
          <w:sz w:val="28"/>
          <w:szCs w:val="28"/>
        </w:rPr>
        <w:lastRenderedPageBreak/>
        <w:t xml:space="preserve">доходов бизнеса предприятия, конкуренцию необходимо учитывать либо за счет прямого уменьшения потока доходов, либо за счет увеличения фактора риска. </w:t>
      </w:r>
    </w:p>
    <w:p w:rsidR="00D0507A" w:rsidRPr="005B07DA" w:rsidRDefault="00D0507A" w:rsidP="005B07DA">
      <w:pPr>
        <w:widowControl/>
        <w:numPr>
          <w:ilvl w:val="0"/>
          <w:numId w:val="60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Принцип зависимости от внешней среды достаточно очевиден – политические, экономические, социальные изменения влияют на конъюнктуру рынка, уровень цен и, соответственно, стоимость бизнеса предприятия меняется. </w:t>
      </w:r>
    </w:p>
    <w:p w:rsidR="00D0507A" w:rsidRPr="005B07DA" w:rsidRDefault="00D0507A" w:rsidP="005B07DA">
      <w:pPr>
        <w:widowControl/>
        <w:numPr>
          <w:ilvl w:val="0"/>
          <w:numId w:val="60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Принцип изменения – стоимость бизнеса предприятия изменяется с течением времени. </w:t>
      </w:r>
    </w:p>
    <w:p w:rsidR="00D0507A" w:rsidRPr="005B07DA" w:rsidRDefault="00D0507A" w:rsidP="005B07DA">
      <w:pPr>
        <w:widowControl/>
        <w:numPr>
          <w:ilvl w:val="0"/>
          <w:numId w:val="60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Принцип экономического разделения: при возможности, имущественные права нужно разделять и соединять таким образом, чтобы увеличить общую стоимость объекта. </w:t>
      </w:r>
    </w:p>
    <w:p w:rsidR="00D0507A" w:rsidRPr="005B07DA" w:rsidRDefault="00D0507A" w:rsidP="005B07DA">
      <w:pPr>
        <w:widowControl/>
        <w:numPr>
          <w:ilvl w:val="0"/>
          <w:numId w:val="60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Принцип наилучшего и наиболее эффективного использования – это поиск разумного и возможного варианта использования предприятия, которое обеспечит ему наивысшую стоимость.</w:t>
      </w:r>
    </w:p>
    <w:p w:rsidR="00CB6B1D" w:rsidRPr="005B07DA" w:rsidRDefault="00CB6B1D" w:rsidP="005B07DA">
      <w:pPr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Целями оценки бизнеса (оценки предприятия) могут быть: </w:t>
      </w:r>
    </w:p>
    <w:p w:rsidR="00CB6B1D" w:rsidRPr="005B07DA" w:rsidRDefault="00CB6B1D" w:rsidP="005B07DA">
      <w:pPr>
        <w:widowControl/>
        <w:numPr>
          <w:ilvl w:val="0"/>
          <w:numId w:val="61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Повышение эффективности управления предприятием; </w:t>
      </w:r>
    </w:p>
    <w:p w:rsidR="00CB6B1D" w:rsidRPr="005B07DA" w:rsidRDefault="00CB6B1D" w:rsidP="005B07DA">
      <w:pPr>
        <w:widowControl/>
        <w:numPr>
          <w:ilvl w:val="0"/>
          <w:numId w:val="61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Обоснование инвестиционного решения; </w:t>
      </w:r>
    </w:p>
    <w:p w:rsidR="00CB6B1D" w:rsidRPr="005B07DA" w:rsidRDefault="00CB6B1D" w:rsidP="005B07DA">
      <w:pPr>
        <w:widowControl/>
        <w:numPr>
          <w:ilvl w:val="0"/>
          <w:numId w:val="61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Разработка плана развития (бизнес-план); </w:t>
      </w:r>
    </w:p>
    <w:p w:rsidR="00CB6B1D" w:rsidRPr="005B07DA" w:rsidRDefault="00CB6B1D" w:rsidP="005B07DA">
      <w:pPr>
        <w:widowControl/>
        <w:numPr>
          <w:ilvl w:val="0"/>
          <w:numId w:val="61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Реструктуризация предприятия (ликвидация, слияние, поглощение, выделение и т.д.); </w:t>
      </w:r>
    </w:p>
    <w:p w:rsidR="00CB6B1D" w:rsidRPr="005B07DA" w:rsidRDefault="00CB6B1D" w:rsidP="005B07DA">
      <w:pPr>
        <w:widowControl/>
        <w:numPr>
          <w:ilvl w:val="0"/>
          <w:numId w:val="61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Определение текущей рыночной стоимости предприятия в случае его частичной или полной покупки или продажи, при выходе одного или нескольких участников из обществ и т.д.; </w:t>
      </w:r>
    </w:p>
    <w:p w:rsidR="00CB6B1D" w:rsidRPr="005B07DA" w:rsidRDefault="00CB6B1D" w:rsidP="005B07DA">
      <w:pPr>
        <w:widowControl/>
        <w:numPr>
          <w:ilvl w:val="0"/>
          <w:numId w:val="61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Определение стоимости ценных бумаг предприятия, паев, долей в его капитале в случаях проведения различного рода операций с ними; </w:t>
      </w:r>
    </w:p>
    <w:p w:rsidR="00CB6B1D" w:rsidRPr="005B07DA" w:rsidRDefault="00CB6B1D" w:rsidP="005B07DA">
      <w:pPr>
        <w:widowControl/>
        <w:numPr>
          <w:ilvl w:val="0"/>
          <w:numId w:val="61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Определение кредитоспособности предприятия и величины стоимости залога при кредитовании; </w:t>
      </w:r>
    </w:p>
    <w:p w:rsidR="00CB6B1D" w:rsidRPr="005B07DA" w:rsidRDefault="00CB6B1D" w:rsidP="005B07DA">
      <w:pPr>
        <w:widowControl/>
        <w:numPr>
          <w:ilvl w:val="0"/>
          <w:numId w:val="61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lastRenderedPageBreak/>
        <w:t xml:space="preserve">Определение рыночной стоимости имущества при проведении страховых операций; </w:t>
      </w:r>
    </w:p>
    <w:p w:rsidR="00CB6B1D" w:rsidRPr="005B07DA" w:rsidRDefault="00CB6B1D" w:rsidP="005B07DA">
      <w:pPr>
        <w:widowControl/>
        <w:numPr>
          <w:ilvl w:val="0"/>
          <w:numId w:val="61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Налогообложение предприятия (при определении налогооблагаемой базы необходимо провести объективную оценку предприятия); </w:t>
      </w:r>
    </w:p>
    <w:p w:rsidR="00CB6B1D" w:rsidRPr="005B07DA" w:rsidRDefault="00CB6B1D" w:rsidP="005B07DA">
      <w:pPr>
        <w:widowControl/>
        <w:numPr>
          <w:ilvl w:val="0"/>
          <w:numId w:val="61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Переоценка активов предприятия для целей бухгалтерского учета; </w:t>
      </w:r>
    </w:p>
    <w:p w:rsidR="00CB6B1D" w:rsidRPr="005B07DA" w:rsidRDefault="00CB6B1D" w:rsidP="005B07DA">
      <w:pPr>
        <w:widowControl/>
        <w:numPr>
          <w:ilvl w:val="0"/>
          <w:numId w:val="61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Внесение в уставной капитал имущественных вкладов учредителей; </w:t>
      </w:r>
    </w:p>
    <w:p w:rsidR="00CB6B1D" w:rsidRPr="005B07DA" w:rsidRDefault="00CB6B1D" w:rsidP="005B07DA">
      <w:pPr>
        <w:widowControl/>
        <w:numPr>
          <w:ilvl w:val="0"/>
          <w:numId w:val="61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Выкуп акций у акционеров; </w:t>
      </w:r>
    </w:p>
    <w:p w:rsidR="00CB6B1D" w:rsidRPr="005B07DA" w:rsidRDefault="00CB6B1D" w:rsidP="005B07DA">
      <w:pPr>
        <w:widowControl/>
        <w:numPr>
          <w:ilvl w:val="0"/>
          <w:numId w:val="61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Обжалование судебного решения об изъятии собственности, </w:t>
      </w:r>
    </w:p>
    <w:p w:rsidR="00CB6B1D" w:rsidRPr="005B07DA" w:rsidRDefault="00CB6B1D" w:rsidP="005B07DA">
      <w:pPr>
        <w:widowControl/>
        <w:numPr>
          <w:ilvl w:val="0"/>
          <w:numId w:val="61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Определение величины арендной платы при сдаче бизнеса в аренду. </w:t>
      </w:r>
    </w:p>
    <w:p w:rsidR="00CB6B1D" w:rsidRPr="005B07DA" w:rsidRDefault="00CB6B1D" w:rsidP="005B07DA">
      <w:pPr>
        <w:spacing w:before="100" w:beforeAutospacing="1" w:after="100" w:afterAutospacing="1"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Современное предприятие – сложная структура, для оценки которой потребуются все три оценочных подхода: затратный, доходный и сравнительный. В большинстве случаев для оценки бизнеса одновременно используют методы из разных подходов. При этом каждый подход используется при определенных свойствах предприятия.</w:t>
      </w:r>
    </w:p>
    <w:p w:rsidR="00CB6B1D" w:rsidRPr="005B07DA" w:rsidRDefault="00CB6B1D" w:rsidP="005B07DA">
      <w:pPr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Так, при оценке предприятия с позиции затратного подхода во главу угла ставится стоимость имущества (совокупности материальных и нематериальных активов) предприятия. Затратный подход базируется на типичной мотивации и представлениях расчетливого покупателя, который не заплатит за предприятие больше, чем стоят все его активы. </w:t>
      </w:r>
    </w:p>
    <w:p w:rsidR="00CB6B1D" w:rsidRPr="005B07DA" w:rsidRDefault="00CB6B1D" w:rsidP="005B07DA">
      <w:pPr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При оценке бизнеса с позиции доходного подхода основой для расчетов служит доход, который, как предполагается, может принести предприятие в будущем. Этот подход основан на ожиданиях инвесторов, которые определяют текущую стоимость предприятия, руководствуясь, в основном, прогнозной величиной будущих доходов от предприятия, а не наличием у предприятия тех или иных активов (принцип ожидания). </w:t>
      </w:r>
    </w:p>
    <w:p w:rsidR="00CB6B1D" w:rsidRPr="005B07DA" w:rsidRDefault="00CB6B1D" w:rsidP="005B07DA">
      <w:pPr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При использовании сравнительного подхода в оценке бизнеса, основой для определения стоимости предприятия является мнение свободного рынка, выраженное в ценах совершенных сделок купли - продажи аналогичных </w:t>
      </w:r>
      <w:r w:rsidRPr="005B07DA">
        <w:rPr>
          <w:rFonts w:asciiTheme="minorHAnsi" w:hAnsiTheme="minorHAnsi" w:cstheme="minorHAnsi"/>
          <w:sz w:val="28"/>
          <w:szCs w:val="28"/>
        </w:rPr>
        <w:lastRenderedPageBreak/>
        <w:t xml:space="preserve">предприятий или их акций (долей). Сравнительный подход основан на принципе замещения, который говорит о том, что стоимость предприятия не может сильно отличаться от стоимости другого предприятия, обладающего эквивалентной для потенциального покупателя полезностью. </w:t>
      </w:r>
    </w:p>
    <w:p w:rsidR="00CB6B1D" w:rsidRPr="005B07DA" w:rsidRDefault="00CB6B1D" w:rsidP="005B07DA">
      <w:pPr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Все эти три подхода имеют свои преимущества и недостатки, свои предпочтительные области применения и объединяют в себе достаточно большое количество различных методов, из многообразия которых оценщик выбирает наиболее подходящие для конкретного оцениваемого объекта. </w:t>
      </w:r>
    </w:p>
    <w:p w:rsidR="00CB6B1D" w:rsidRPr="005B07DA" w:rsidRDefault="00CB6B1D" w:rsidP="005B07DA">
      <w:pPr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1. Описание предприятия.</w:t>
      </w:r>
    </w:p>
    <w:p w:rsidR="00CB6B1D" w:rsidRPr="005B07DA" w:rsidRDefault="00CB6B1D" w:rsidP="005B07DA">
      <w:pPr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2. Анализ финансового состояния предприятия:</w:t>
      </w:r>
    </w:p>
    <w:p w:rsidR="00CB6B1D" w:rsidRPr="005B07DA" w:rsidRDefault="00CB6B1D" w:rsidP="005B07DA">
      <w:pPr>
        <w:widowControl/>
        <w:numPr>
          <w:ilvl w:val="0"/>
          <w:numId w:val="62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анализ состава, структуры имущества предприятия и источников его формирования;</w:t>
      </w:r>
    </w:p>
    <w:p w:rsidR="00CB6B1D" w:rsidRPr="005B07DA" w:rsidRDefault="00CB6B1D" w:rsidP="005B07DA">
      <w:pPr>
        <w:widowControl/>
        <w:numPr>
          <w:ilvl w:val="0"/>
          <w:numId w:val="62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анализ финансовой устойчивости;</w:t>
      </w:r>
    </w:p>
    <w:p w:rsidR="00CB6B1D" w:rsidRPr="005B07DA" w:rsidRDefault="00CB6B1D" w:rsidP="005B07DA">
      <w:pPr>
        <w:widowControl/>
        <w:numPr>
          <w:ilvl w:val="0"/>
          <w:numId w:val="62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анализ структуры баланса;</w:t>
      </w:r>
    </w:p>
    <w:p w:rsidR="00CB6B1D" w:rsidRPr="005B07DA" w:rsidRDefault="00CB6B1D" w:rsidP="005B07DA">
      <w:pPr>
        <w:widowControl/>
        <w:numPr>
          <w:ilvl w:val="0"/>
          <w:numId w:val="62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анализ ликвидности и платежеспособности;</w:t>
      </w:r>
    </w:p>
    <w:p w:rsidR="00CB6B1D" w:rsidRPr="005B07DA" w:rsidRDefault="00CB6B1D" w:rsidP="005B07DA">
      <w:pPr>
        <w:widowControl/>
        <w:numPr>
          <w:ilvl w:val="0"/>
          <w:numId w:val="62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анализ оборачиваемости активов;</w:t>
      </w:r>
    </w:p>
    <w:p w:rsidR="00CB6B1D" w:rsidRPr="005B07DA" w:rsidRDefault="00CB6B1D" w:rsidP="005B07DA">
      <w:pPr>
        <w:widowControl/>
        <w:numPr>
          <w:ilvl w:val="0"/>
          <w:numId w:val="62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оценка потенциального банкротства;</w:t>
      </w:r>
    </w:p>
    <w:p w:rsidR="00CB6B1D" w:rsidRPr="005B07DA" w:rsidRDefault="00CB6B1D" w:rsidP="005B07DA">
      <w:pPr>
        <w:widowControl/>
        <w:numPr>
          <w:ilvl w:val="0"/>
          <w:numId w:val="62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анализ рентабельности.</w:t>
      </w:r>
    </w:p>
    <w:p w:rsidR="00CB6B1D" w:rsidRPr="005B07DA" w:rsidRDefault="00CB6B1D" w:rsidP="005B07DA">
      <w:pPr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3. Расчет стоимости предприятия доходным подходом:</w:t>
      </w:r>
    </w:p>
    <w:p w:rsidR="00CB6B1D" w:rsidRPr="005B07DA" w:rsidRDefault="00CB6B1D" w:rsidP="005B07DA">
      <w:pPr>
        <w:widowControl/>
        <w:numPr>
          <w:ilvl w:val="0"/>
          <w:numId w:val="63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анализ и прогноз валового дохода;</w:t>
      </w:r>
    </w:p>
    <w:p w:rsidR="00CB6B1D" w:rsidRPr="005B07DA" w:rsidRDefault="00CB6B1D" w:rsidP="005B07DA">
      <w:pPr>
        <w:widowControl/>
        <w:numPr>
          <w:ilvl w:val="0"/>
          <w:numId w:val="63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анализ и прогноз инвестиций.</w:t>
      </w:r>
    </w:p>
    <w:p w:rsidR="00CB6B1D" w:rsidRPr="005B07DA" w:rsidRDefault="00CB6B1D" w:rsidP="005B07DA">
      <w:pPr>
        <w:widowControl/>
        <w:numPr>
          <w:ilvl w:val="0"/>
          <w:numId w:val="63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анализ и прогноз расходов.</w:t>
      </w:r>
    </w:p>
    <w:p w:rsidR="00CB6B1D" w:rsidRPr="005B07DA" w:rsidRDefault="00CB6B1D" w:rsidP="005B07DA">
      <w:pPr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4. Определение рыночной стоимости предприятия сравнительным подходом.</w:t>
      </w:r>
    </w:p>
    <w:p w:rsidR="00CB6B1D" w:rsidRPr="005B07DA" w:rsidRDefault="00CB6B1D" w:rsidP="005B07DA">
      <w:pPr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5. Расчет рыночной стоимости предприятия затратным подходом:</w:t>
      </w:r>
    </w:p>
    <w:p w:rsidR="00CB6B1D" w:rsidRPr="005B07DA" w:rsidRDefault="00CB6B1D" w:rsidP="005B07DA">
      <w:pPr>
        <w:widowControl/>
        <w:numPr>
          <w:ilvl w:val="0"/>
          <w:numId w:val="64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lastRenderedPageBreak/>
        <w:t>расчет рыночной стоимости недвижимости;</w:t>
      </w:r>
    </w:p>
    <w:p w:rsidR="00CB6B1D" w:rsidRPr="005B07DA" w:rsidRDefault="00CB6B1D" w:rsidP="005B07DA">
      <w:pPr>
        <w:widowControl/>
        <w:numPr>
          <w:ilvl w:val="0"/>
          <w:numId w:val="64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расчет рыночной стоимости машин и оборудования;</w:t>
      </w:r>
    </w:p>
    <w:p w:rsidR="00CB6B1D" w:rsidRPr="005B07DA" w:rsidRDefault="00CB6B1D" w:rsidP="005B07DA">
      <w:pPr>
        <w:widowControl/>
        <w:numPr>
          <w:ilvl w:val="0"/>
          <w:numId w:val="64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расчет рыночной стоимости объектов незавершенного строительства;</w:t>
      </w:r>
    </w:p>
    <w:p w:rsidR="00CB6B1D" w:rsidRPr="005B07DA" w:rsidRDefault="00CB6B1D" w:rsidP="005B07DA">
      <w:pPr>
        <w:widowControl/>
        <w:numPr>
          <w:ilvl w:val="0"/>
          <w:numId w:val="64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расчет рыночной стоимости запасов;</w:t>
      </w:r>
    </w:p>
    <w:p w:rsidR="00CB6B1D" w:rsidRPr="005B07DA" w:rsidRDefault="00CB6B1D" w:rsidP="005B07DA">
      <w:pPr>
        <w:widowControl/>
        <w:numPr>
          <w:ilvl w:val="0"/>
          <w:numId w:val="64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расчет рыночной стоимости дебиторской задолженности;</w:t>
      </w:r>
    </w:p>
    <w:p w:rsidR="00CB6B1D" w:rsidRPr="005B07DA" w:rsidRDefault="00CB6B1D" w:rsidP="005B07DA">
      <w:pPr>
        <w:widowControl/>
        <w:numPr>
          <w:ilvl w:val="0"/>
          <w:numId w:val="64"/>
        </w:numPr>
        <w:snapToGrid/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расчет рыночной стоимости кредиторской задолженности.</w:t>
      </w:r>
    </w:p>
    <w:p w:rsidR="00CB6B1D" w:rsidRPr="005B07DA" w:rsidRDefault="00CB6B1D" w:rsidP="005B07DA">
      <w:pPr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6. Заключение об итоговой величине рыночной стоимости объекта оценки.</w:t>
      </w:r>
    </w:p>
    <w:p w:rsidR="00D0507A" w:rsidRPr="005B07DA" w:rsidRDefault="00D0507A" w:rsidP="005B07DA">
      <w:pPr>
        <w:spacing w:line="360" w:lineRule="auto"/>
        <w:ind w:firstLine="0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0140AF" w:rsidRPr="005B07DA" w:rsidRDefault="00F50EEA" w:rsidP="005B07DA">
      <w:pPr>
        <w:spacing w:line="360" w:lineRule="auto"/>
        <w:ind w:firstLine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5B07DA">
        <w:rPr>
          <w:rFonts w:asciiTheme="minorHAnsi" w:hAnsiTheme="minorHAnsi" w:cstheme="minorHAnsi"/>
          <w:b/>
          <w:sz w:val="28"/>
          <w:szCs w:val="28"/>
        </w:rPr>
        <w:t>2</w:t>
      </w:r>
      <w:r w:rsidR="000140AF" w:rsidRPr="005B07DA">
        <w:rPr>
          <w:rFonts w:asciiTheme="minorHAnsi" w:hAnsiTheme="minorHAnsi" w:cstheme="minorHAnsi"/>
          <w:b/>
          <w:sz w:val="28"/>
          <w:szCs w:val="28"/>
        </w:rPr>
        <w:t>. Общая характеристика предприятия.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Объект оценки -100% пакет акций ОАО «</w:t>
      </w:r>
      <w:r w:rsidR="00D50DD6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Открытое акционерное общество «</w:t>
      </w:r>
      <w:r w:rsidR="00D50DD6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учреждено на основании Постановления Правительства от 05 мая 1994г. за № 452 «0</w:t>
      </w:r>
      <w:r w:rsidR="00C26D16" w:rsidRPr="005B07DA">
        <w:rPr>
          <w:rFonts w:asciiTheme="minorHAnsi" w:hAnsiTheme="minorHAnsi" w:cstheme="minorHAnsi"/>
          <w:sz w:val="28"/>
          <w:szCs w:val="28"/>
        </w:rPr>
        <w:t>б</w:t>
      </w:r>
      <w:r w:rsidRPr="005B07DA">
        <w:rPr>
          <w:rFonts w:asciiTheme="minorHAnsi" w:hAnsiTheme="minorHAnsi" w:cstheme="minorHAnsi"/>
          <w:sz w:val="28"/>
          <w:szCs w:val="28"/>
        </w:rPr>
        <w:t xml:space="preserve"> учреждении акционерного общества открытого типа «Сибирско-Дальневосточная нефтяная компания» и в соответствии с Указами Президента Российской Федерации «Об особенностях приватизации и преобразования в акционерные общества государственных предприятий, производственных и научно-производственных объединений нефтяной нефтеперерабатывающей промышленности и нефтепродуктообеспечения» от 17 ноября 1992г. за № 1403, «Об организационных мерах по преобразованию государственных предприятий в акционерные общества» от 01 июля 1992г. 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Коммерческая организация Открытое Акционерное Общество «</w:t>
      </w:r>
      <w:r w:rsidR="00D50DD6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зарегистрирована Постановлением Главы администрации Одинцовского района № 1120 от 02.06.1994г., регистрационный № 2095.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Выдано свидетельство о регистрации ОАО «</w:t>
      </w:r>
      <w:r w:rsidR="00D50DD6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», как юридического лица за № 806, ОАО «</w:t>
      </w:r>
      <w:r w:rsidR="00D50DD6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внесено в реестр под № 50:20:00480 03 августа 1998г.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Выпуск акций открытого акционерного общества «</w:t>
      </w:r>
      <w:r w:rsidR="00D50DD6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 xml:space="preserve">» зарегистрирован Комитетом по финансам и налоговой политике </w:t>
      </w:r>
      <w:r w:rsidRPr="005B07DA">
        <w:rPr>
          <w:rFonts w:asciiTheme="minorHAnsi" w:hAnsiTheme="minorHAnsi" w:cstheme="minorHAnsi"/>
          <w:sz w:val="28"/>
          <w:szCs w:val="28"/>
        </w:rPr>
        <w:lastRenderedPageBreak/>
        <w:t>администрации Московской области.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Решение о выпуске акций оформлено Сводным планом приватизации, утвержденным ВРИО Председателя Государственного комитета РФ по управлению государственным имуществом от 27 сентября 1995г.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Первоначальная номинальная стоимость каждой акции выпуска составляла 1 000 рублей- при подведении итогов специализированного аукциона по продаже акций АООТ НК «</w:t>
      </w:r>
      <w:r w:rsidR="00D50DD6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произошло дробление акций, в результате чего номинальная стоимость акций составила 40 рублей.</w:t>
      </w:r>
    </w:p>
    <w:p w:rsidR="00D50DD6" w:rsidRPr="005B07DA" w:rsidRDefault="00D50DD6" w:rsidP="005B07DA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961FC8" w:rsidRPr="005B07DA" w:rsidRDefault="00961FC8" w:rsidP="005B07DA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6176B3" w:rsidRPr="005B07DA" w:rsidRDefault="006176B3" w:rsidP="005B07DA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Размещение акций осуществлялось в соответствии с планом приватизации:</w:t>
      </w:r>
    </w:p>
    <w:tbl>
      <w:tblPr>
        <w:tblW w:w="101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88"/>
        <w:gridCol w:w="2700"/>
        <w:gridCol w:w="2160"/>
        <w:gridCol w:w="2289"/>
      </w:tblGrid>
      <w:tr w:rsidR="006176B3" w:rsidRPr="005B07DA" w:rsidTr="00E814AE">
        <w:tc>
          <w:tcPr>
            <w:tcW w:w="2988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00" w:type="dxa"/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>Специализированный денежный аукцион</w:t>
            </w:r>
          </w:p>
        </w:tc>
        <w:tc>
          <w:tcPr>
            <w:tcW w:w="2160" w:type="dxa"/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>Инвестиционный конкурс</w:t>
            </w:r>
          </w:p>
        </w:tc>
        <w:tc>
          <w:tcPr>
            <w:tcW w:w="2289" w:type="dxa"/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>Коммерческий конкурс</w:t>
            </w:r>
          </w:p>
        </w:tc>
      </w:tr>
      <w:tr w:rsidR="006176B3" w:rsidRPr="005B07DA" w:rsidTr="00E814AE">
        <w:tc>
          <w:tcPr>
            <w:tcW w:w="2988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Номинал акций, руб.</w:t>
            </w:r>
          </w:p>
        </w:tc>
        <w:tc>
          <w:tcPr>
            <w:tcW w:w="2700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40</w:t>
            </w:r>
          </w:p>
        </w:tc>
        <w:tc>
          <w:tcPr>
            <w:tcW w:w="2160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40</w:t>
            </w:r>
          </w:p>
        </w:tc>
        <w:tc>
          <w:tcPr>
            <w:tcW w:w="2289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40</w:t>
            </w:r>
          </w:p>
        </w:tc>
      </w:tr>
      <w:tr w:rsidR="006176B3" w:rsidRPr="005B07DA" w:rsidTr="00E814AE">
        <w:tc>
          <w:tcPr>
            <w:tcW w:w="2988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Размер пакета, в % от уставного капитала</w:t>
            </w:r>
          </w:p>
        </w:tc>
        <w:tc>
          <w:tcPr>
            <w:tcW w:w="2700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11,2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60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34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289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51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6176B3" w:rsidRPr="005B07DA" w:rsidTr="00E814AE">
        <w:tc>
          <w:tcPr>
            <w:tcW w:w="2988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Количество акций, шт.</w:t>
            </w:r>
          </w:p>
        </w:tc>
        <w:tc>
          <w:tcPr>
            <w:tcW w:w="2700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26 075 056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60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79021100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289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111531650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6176B3" w:rsidRPr="005B07DA" w:rsidTr="00E814AE">
        <w:tc>
          <w:tcPr>
            <w:tcW w:w="2988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Цена продажи за 1 акцию</w:t>
            </w:r>
          </w:p>
        </w:tc>
        <w:tc>
          <w:tcPr>
            <w:tcW w:w="2700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5 000 руб.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60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1 392,03 руб.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289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1,095 дол. США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6176B3" w:rsidRPr="005B07DA" w:rsidTr="00E814AE">
        <w:tc>
          <w:tcPr>
            <w:tcW w:w="2988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Полученный объем инвестиций</w:t>
            </w:r>
          </w:p>
        </w:tc>
        <w:tc>
          <w:tcPr>
            <w:tcW w:w="2700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130,4 млрд. руб.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60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326,1 млрд. руб.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289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161 млн. дол. США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В результате проведенной деноминации с 01 января 1998 г. стоимость одной акции стала составлять 0,04 рубля.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55"/>
        <w:gridCol w:w="3416"/>
      </w:tblGrid>
      <w:tr w:rsidR="006176B3" w:rsidRPr="005B07DA" w:rsidTr="00E814AE">
        <w:tc>
          <w:tcPr>
            <w:tcW w:w="6155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Дата государственной регистрации выпуска ценных бумаг</w:t>
            </w:r>
          </w:p>
        </w:tc>
        <w:tc>
          <w:tcPr>
            <w:tcW w:w="3416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02.10.95г.</w:t>
            </w:r>
          </w:p>
        </w:tc>
      </w:tr>
      <w:tr w:rsidR="006176B3" w:rsidRPr="005B07DA" w:rsidTr="00E814AE">
        <w:tc>
          <w:tcPr>
            <w:tcW w:w="6155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Государственный регистрационный номер</w:t>
            </w:r>
          </w:p>
        </w:tc>
        <w:tc>
          <w:tcPr>
            <w:tcW w:w="3416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№ 48  1П-677</w:t>
            </w:r>
          </w:p>
        </w:tc>
      </w:tr>
      <w:tr w:rsidR="006176B3" w:rsidRPr="005B07DA" w:rsidTr="00E814AE">
        <w:tc>
          <w:tcPr>
            <w:tcW w:w="6155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Вид, категория ценных бумаг</w:t>
            </w:r>
          </w:p>
        </w:tc>
        <w:tc>
          <w:tcPr>
            <w:tcW w:w="3416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Акции обыкновенные именные</w:t>
            </w:r>
          </w:p>
        </w:tc>
      </w:tr>
      <w:tr w:rsidR="006176B3" w:rsidRPr="005B07DA" w:rsidTr="00E814AE">
        <w:tc>
          <w:tcPr>
            <w:tcW w:w="6155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Номинальная стоимость</w:t>
            </w:r>
          </w:p>
        </w:tc>
        <w:tc>
          <w:tcPr>
            <w:tcW w:w="3416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0,04 рубля</w:t>
            </w:r>
          </w:p>
        </w:tc>
      </w:tr>
      <w:tr w:rsidR="006176B3" w:rsidRPr="005B07DA" w:rsidTr="00E814AE">
        <w:tc>
          <w:tcPr>
            <w:tcW w:w="6155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Количество ценных бумаг в выпуске</w:t>
            </w:r>
          </w:p>
        </w:tc>
        <w:tc>
          <w:tcPr>
            <w:tcW w:w="3416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232 415 000</w:t>
            </w:r>
          </w:p>
        </w:tc>
      </w:tr>
      <w:tr w:rsidR="006176B3" w:rsidRPr="005B07DA" w:rsidTr="00E814AE">
        <w:tc>
          <w:tcPr>
            <w:tcW w:w="6155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Форма выпуска ценных бумаг</w:t>
            </w:r>
          </w:p>
        </w:tc>
        <w:tc>
          <w:tcPr>
            <w:tcW w:w="3416" w:type="dxa"/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Бездокументарные</w:t>
            </w:r>
          </w:p>
        </w:tc>
      </w:tr>
    </w:tbl>
    <w:p w:rsidR="006176B3" w:rsidRPr="005B07DA" w:rsidRDefault="00D50DD6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Основные виды деятельности ОАО</w:t>
      </w:r>
      <w:r w:rsidR="006176B3" w:rsidRPr="005B07DA">
        <w:rPr>
          <w:rFonts w:asciiTheme="minorHAnsi" w:hAnsiTheme="minorHAnsi" w:cstheme="minorHAnsi"/>
          <w:sz w:val="28"/>
          <w:szCs w:val="28"/>
        </w:rPr>
        <w:t>«</w:t>
      </w:r>
      <w:r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="006176B3" w:rsidRPr="005B07DA">
        <w:rPr>
          <w:rFonts w:asciiTheme="minorHAnsi" w:hAnsiTheme="minorHAnsi" w:cstheme="minorHAnsi"/>
          <w:sz w:val="28"/>
          <w:szCs w:val="28"/>
        </w:rPr>
        <w:t>», зарегистрированные Госкомстатом РФ:</w:t>
      </w:r>
    </w:p>
    <w:p w:rsidR="006176B3" w:rsidRPr="005B07DA" w:rsidRDefault="006176B3" w:rsidP="005B07DA">
      <w:pPr>
        <w:widowControl/>
        <w:numPr>
          <w:ilvl w:val="0"/>
          <w:numId w:val="18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Поиски и разведка месторождений нефти и газа бурением скважин;</w:t>
      </w:r>
    </w:p>
    <w:p w:rsidR="006176B3" w:rsidRPr="005B07DA" w:rsidRDefault="006176B3" w:rsidP="005B07DA">
      <w:pPr>
        <w:widowControl/>
        <w:numPr>
          <w:ilvl w:val="0"/>
          <w:numId w:val="18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Нефтедобывающая промышленность;</w:t>
      </w:r>
    </w:p>
    <w:p w:rsidR="006176B3" w:rsidRPr="005B07DA" w:rsidRDefault="006176B3" w:rsidP="005B07DA">
      <w:pPr>
        <w:widowControl/>
        <w:numPr>
          <w:ilvl w:val="0"/>
          <w:numId w:val="18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Внешнеторговые операции;</w:t>
      </w:r>
    </w:p>
    <w:p w:rsidR="006176B3" w:rsidRPr="005B07DA" w:rsidRDefault="006176B3" w:rsidP="005B07DA">
      <w:pPr>
        <w:widowControl/>
        <w:numPr>
          <w:ilvl w:val="0"/>
          <w:numId w:val="18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Переработка нефти;</w:t>
      </w:r>
    </w:p>
    <w:p w:rsidR="006176B3" w:rsidRPr="005B07DA" w:rsidRDefault="006176B3" w:rsidP="005B07DA">
      <w:pPr>
        <w:widowControl/>
        <w:numPr>
          <w:ilvl w:val="0"/>
          <w:numId w:val="18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Оптовая и розничная торговля нефтью и нефтепродуктами.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По реестру количество акционеров ОАО «</w:t>
      </w:r>
      <w:r w:rsidR="00D50DD6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 xml:space="preserve">» составляет 155 акционеров. 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i/>
          <w:sz w:val="28"/>
          <w:szCs w:val="28"/>
        </w:rPr>
      </w:pPr>
      <w:r w:rsidRPr="005B07DA">
        <w:rPr>
          <w:rFonts w:asciiTheme="minorHAnsi" w:hAnsiTheme="minorHAnsi" w:cstheme="minorHAnsi"/>
          <w:i/>
          <w:sz w:val="28"/>
          <w:szCs w:val="28"/>
        </w:rPr>
        <w:t>Дочерние общества, филиалы и Представительства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На 01.04.200</w:t>
      </w:r>
      <w:r w:rsidR="0056171E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>г. ОАО «</w:t>
      </w:r>
      <w:r w:rsidR="00D50DD6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имело 23 дочерних общества:</w:t>
      </w:r>
    </w:p>
    <w:p w:rsidR="006176B3" w:rsidRPr="005B07DA" w:rsidRDefault="006176B3" w:rsidP="005B07DA">
      <w:pPr>
        <w:widowControl/>
        <w:numPr>
          <w:ilvl w:val="0"/>
          <w:numId w:val="19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«Черногорнефть»;</w:t>
      </w:r>
    </w:p>
    <w:p w:rsidR="006176B3" w:rsidRPr="005B07DA" w:rsidRDefault="006176B3" w:rsidP="005B07DA">
      <w:pPr>
        <w:widowControl/>
        <w:numPr>
          <w:ilvl w:val="0"/>
          <w:numId w:val="19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«Удмуртнефть»;</w:t>
      </w:r>
    </w:p>
    <w:p w:rsidR="006176B3" w:rsidRPr="005B07DA" w:rsidRDefault="006176B3" w:rsidP="005B07DA">
      <w:pPr>
        <w:widowControl/>
        <w:numPr>
          <w:ilvl w:val="0"/>
          <w:numId w:val="19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«Варьеганнефть»;</w:t>
      </w:r>
    </w:p>
    <w:p w:rsidR="006176B3" w:rsidRPr="005B07DA" w:rsidRDefault="006176B3" w:rsidP="005B07DA">
      <w:pPr>
        <w:widowControl/>
        <w:numPr>
          <w:ilvl w:val="0"/>
          <w:numId w:val="19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«Варьеганнефтегаз»;</w:t>
      </w:r>
    </w:p>
    <w:p w:rsidR="006176B3" w:rsidRPr="005B07DA" w:rsidRDefault="006176B3" w:rsidP="005B07DA">
      <w:pPr>
        <w:widowControl/>
        <w:numPr>
          <w:ilvl w:val="0"/>
          <w:numId w:val="19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«Саратовнефтегаз»;</w:t>
      </w:r>
    </w:p>
    <w:p w:rsidR="006176B3" w:rsidRPr="005B07DA" w:rsidRDefault="006176B3" w:rsidP="005B07DA">
      <w:pPr>
        <w:widowControl/>
        <w:numPr>
          <w:ilvl w:val="0"/>
          <w:numId w:val="19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«Новосибирскнефтегаз»;</w:t>
      </w:r>
    </w:p>
    <w:p w:rsidR="006176B3" w:rsidRPr="005B07DA" w:rsidRDefault="006176B3" w:rsidP="005B07DA">
      <w:pPr>
        <w:widowControl/>
        <w:numPr>
          <w:ilvl w:val="0"/>
          <w:numId w:val="19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«Кондпетролеум»;</w:t>
      </w:r>
    </w:p>
    <w:p w:rsidR="006176B3" w:rsidRPr="005B07DA" w:rsidRDefault="006176B3" w:rsidP="005B07DA">
      <w:pPr>
        <w:widowControl/>
        <w:numPr>
          <w:ilvl w:val="0"/>
          <w:numId w:val="19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«РУСИА Петролеум»;</w:t>
      </w:r>
    </w:p>
    <w:p w:rsidR="006176B3" w:rsidRPr="005B07DA" w:rsidRDefault="006176B3" w:rsidP="005B07DA">
      <w:pPr>
        <w:widowControl/>
        <w:numPr>
          <w:ilvl w:val="0"/>
          <w:numId w:val="19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«Саратовский Нпз»;</w:t>
      </w:r>
    </w:p>
    <w:p w:rsidR="006176B3" w:rsidRPr="005B07DA" w:rsidRDefault="006176B3" w:rsidP="005B07DA">
      <w:pPr>
        <w:widowControl/>
        <w:numPr>
          <w:ilvl w:val="0"/>
          <w:numId w:val="19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lastRenderedPageBreak/>
        <w:t>ОАО «Саратовнефтепродукт»;</w:t>
      </w:r>
    </w:p>
    <w:p w:rsidR="006176B3" w:rsidRPr="005B07DA" w:rsidRDefault="006176B3" w:rsidP="005B07DA">
      <w:pPr>
        <w:widowControl/>
        <w:numPr>
          <w:ilvl w:val="0"/>
          <w:numId w:val="19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«Нефтемаш»;</w:t>
      </w:r>
    </w:p>
    <w:p w:rsidR="006176B3" w:rsidRPr="005B07DA" w:rsidRDefault="006176B3" w:rsidP="005B07DA">
      <w:pPr>
        <w:widowControl/>
        <w:numPr>
          <w:ilvl w:val="0"/>
          <w:numId w:val="19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«Нефтехимзапчасть»;</w:t>
      </w:r>
    </w:p>
    <w:p w:rsidR="006176B3" w:rsidRPr="005B07DA" w:rsidRDefault="006176B3" w:rsidP="005B07DA">
      <w:pPr>
        <w:widowControl/>
        <w:numPr>
          <w:ilvl w:val="0"/>
          <w:numId w:val="19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«Ростовнефтепродукт»;</w:t>
      </w:r>
    </w:p>
    <w:p w:rsidR="006176B3" w:rsidRPr="005B07DA" w:rsidRDefault="006176B3" w:rsidP="005B07DA">
      <w:pPr>
        <w:widowControl/>
        <w:numPr>
          <w:ilvl w:val="0"/>
          <w:numId w:val="19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«Советскнефтепродукт»;</w:t>
      </w:r>
    </w:p>
    <w:p w:rsidR="006176B3" w:rsidRPr="005B07DA" w:rsidRDefault="006176B3" w:rsidP="005B07DA">
      <w:pPr>
        <w:widowControl/>
        <w:numPr>
          <w:ilvl w:val="0"/>
          <w:numId w:val="19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«Интернефть»;</w:t>
      </w:r>
    </w:p>
    <w:p w:rsidR="006176B3" w:rsidRPr="005B07DA" w:rsidRDefault="006176B3" w:rsidP="005B07DA">
      <w:pPr>
        <w:widowControl/>
        <w:numPr>
          <w:ilvl w:val="0"/>
          <w:numId w:val="19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</w:t>
      </w:r>
      <w:r w:rsidR="0056171E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-центр»;</w:t>
      </w:r>
    </w:p>
    <w:p w:rsidR="006176B3" w:rsidRPr="005B07DA" w:rsidRDefault="006176B3" w:rsidP="005B07DA">
      <w:pPr>
        <w:widowControl/>
        <w:numPr>
          <w:ilvl w:val="0"/>
          <w:numId w:val="19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Медико-социальный центр «</w:t>
      </w:r>
      <w:r w:rsidR="0056171E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»;</w:t>
      </w:r>
    </w:p>
    <w:p w:rsidR="006176B3" w:rsidRPr="005B07DA" w:rsidRDefault="006176B3" w:rsidP="005B07DA">
      <w:pPr>
        <w:widowControl/>
        <w:numPr>
          <w:ilvl w:val="0"/>
          <w:numId w:val="19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</w:t>
      </w:r>
      <w:r w:rsidR="0056171E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-Восток»;</w:t>
      </w:r>
    </w:p>
    <w:p w:rsidR="006176B3" w:rsidRPr="005B07DA" w:rsidRDefault="006176B3" w:rsidP="005B07DA">
      <w:pPr>
        <w:widowControl/>
        <w:numPr>
          <w:ilvl w:val="0"/>
          <w:numId w:val="19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</w:t>
      </w:r>
      <w:r w:rsidR="0056171E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-Финанс»;</w:t>
      </w:r>
    </w:p>
    <w:p w:rsidR="006176B3" w:rsidRPr="005B07DA" w:rsidRDefault="006176B3" w:rsidP="005B07DA">
      <w:pPr>
        <w:widowControl/>
        <w:numPr>
          <w:ilvl w:val="0"/>
          <w:numId w:val="19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</w:t>
      </w:r>
      <w:r w:rsidR="0056171E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-Нефтедобыча»;</w:t>
      </w:r>
    </w:p>
    <w:p w:rsidR="006176B3" w:rsidRPr="005B07DA" w:rsidRDefault="006176B3" w:rsidP="005B07DA">
      <w:pPr>
        <w:widowControl/>
        <w:numPr>
          <w:ilvl w:val="0"/>
          <w:numId w:val="19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</w:t>
      </w:r>
      <w:r w:rsidR="0056171E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-Нефтепереработка»;</w:t>
      </w:r>
    </w:p>
    <w:p w:rsidR="006176B3" w:rsidRPr="005B07DA" w:rsidRDefault="006176B3" w:rsidP="005B07DA">
      <w:pPr>
        <w:widowControl/>
        <w:numPr>
          <w:ilvl w:val="0"/>
          <w:numId w:val="19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</w:t>
      </w:r>
      <w:r w:rsidR="0056171E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-Инвест»;</w:t>
      </w:r>
    </w:p>
    <w:p w:rsidR="006176B3" w:rsidRPr="005B07DA" w:rsidRDefault="006176B3" w:rsidP="005B07DA">
      <w:pPr>
        <w:widowControl/>
        <w:numPr>
          <w:ilvl w:val="0"/>
          <w:numId w:val="19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Квартал 32-33.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</w:t>
      </w:r>
      <w:r w:rsidR="0056171E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имеет филиалы и представительства: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Филиалы ОАО «</w:t>
      </w:r>
      <w:r w:rsidR="0056171E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»:</w:t>
      </w:r>
    </w:p>
    <w:p w:rsidR="006176B3" w:rsidRPr="005B07DA" w:rsidRDefault="006176B3" w:rsidP="005B07DA">
      <w:pPr>
        <w:widowControl/>
        <w:numPr>
          <w:ilvl w:val="0"/>
          <w:numId w:val="20"/>
        </w:numPr>
        <w:snapToGrid/>
        <w:spacing w:line="360" w:lineRule="auto"/>
        <w:jc w:val="left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Ангарский филиал ОАО «</w:t>
      </w:r>
      <w:r w:rsidR="00C276A7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                                                           Местоположение филиала: Российская Федерация, Иркутская область, г. Ангарск</w:t>
      </w:r>
    </w:p>
    <w:p w:rsidR="006176B3" w:rsidRPr="005B07DA" w:rsidRDefault="006176B3" w:rsidP="005B07DA">
      <w:pPr>
        <w:widowControl/>
        <w:numPr>
          <w:ilvl w:val="0"/>
          <w:numId w:val="20"/>
        </w:numPr>
        <w:snapToGrid/>
        <w:spacing w:line="360" w:lineRule="auto"/>
        <w:jc w:val="left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Саратовский филиал ОАО «</w:t>
      </w:r>
      <w:r w:rsidR="00C276A7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 xml:space="preserve">»                                                        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Представительства ОАО «</w:t>
      </w:r>
      <w:r w:rsidR="00C276A7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»:</w:t>
      </w:r>
    </w:p>
    <w:p w:rsidR="006176B3" w:rsidRPr="005B07DA" w:rsidRDefault="006176B3" w:rsidP="005B07DA">
      <w:pPr>
        <w:widowControl/>
        <w:numPr>
          <w:ilvl w:val="0"/>
          <w:numId w:val="21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Представительство в республике Казахстан и республиках Средней Азии. </w:t>
      </w:r>
    </w:p>
    <w:p w:rsidR="006176B3" w:rsidRPr="005B07DA" w:rsidRDefault="006176B3" w:rsidP="005B07DA">
      <w:pPr>
        <w:widowControl/>
        <w:numPr>
          <w:ilvl w:val="0"/>
          <w:numId w:val="21"/>
        </w:numPr>
        <w:snapToGrid/>
        <w:spacing w:line="360" w:lineRule="auto"/>
        <w:jc w:val="left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Представительство в г. Ханты-Мансийск.                                          Вследствие снижения цен на нефть и нефтепродукты, финансовый кризис </w:t>
      </w:r>
      <w:r w:rsidR="00C276A7" w:rsidRPr="005B07DA">
        <w:rPr>
          <w:rFonts w:asciiTheme="minorHAnsi" w:hAnsiTheme="minorHAnsi" w:cstheme="minorHAnsi"/>
          <w:sz w:val="28"/>
          <w:szCs w:val="28"/>
        </w:rPr>
        <w:t>2009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г., большинство дочерних обществ имели неудовлетворительную структуру баланса и находились в состоянии близком к банкротству. В результате действий таких, как скупка долговых обязательств, над частью дочерних обществ </w:t>
      </w:r>
      <w:r w:rsidRPr="005B07DA">
        <w:rPr>
          <w:rFonts w:asciiTheme="minorHAnsi" w:hAnsiTheme="minorHAnsi" w:cstheme="minorHAnsi"/>
          <w:sz w:val="28"/>
          <w:szCs w:val="28"/>
        </w:rPr>
        <w:lastRenderedPageBreak/>
        <w:t>был установлен финансовый контроль других компаний. И хотя эти компании по-прежнему считаются дочерними компаниями ОАО «</w:t>
      </w:r>
      <w:r w:rsidR="00C276A7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и пакеты их акций находятся на балансе ОАО «</w:t>
      </w:r>
      <w:r w:rsidR="00C276A7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», фактический контроль над этими предприятиями утерян. В настоящий момент ведутся переговоры по этим компаниям.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Именно поэтому, при составлении консолидированного баланса ОАО «</w:t>
      </w:r>
      <w:r w:rsidR="00C276A7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были учтены показатели лишь по 9 Дочерним компаниям:</w:t>
      </w:r>
    </w:p>
    <w:p w:rsidR="006176B3" w:rsidRPr="005B07DA" w:rsidRDefault="006176B3" w:rsidP="005B07DA">
      <w:pPr>
        <w:widowControl/>
        <w:numPr>
          <w:ilvl w:val="0"/>
          <w:numId w:val="22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«Саратовнефтегаз».</w:t>
      </w:r>
    </w:p>
    <w:p w:rsidR="006176B3" w:rsidRPr="005B07DA" w:rsidRDefault="006176B3" w:rsidP="005B07DA">
      <w:pPr>
        <w:widowControl/>
        <w:numPr>
          <w:ilvl w:val="0"/>
          <w:numId w:val="22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«Саратовский нефтеперерабатьивающий завод».</w:t>
      </w:r>
    </w:p>
    <w:p w:rsidR="006176B3" w:rsidRPr="005B07DA" w:rsidRDefault="006176B3" w:rsidP="005B07DA">
      <w:pPr>
        <w:widowControl/>
        <w:numPr>
          <w:ilvl w:val="0"/>
          <w:numId w:val="22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«Саратовнефтепродукт».</w:t>
      </w:r>
    </w:p>
    <w:p w:rsidR="006176B3" w:rsidRPr="005B07DA" w:rsidRDefault="006176B3" w:rsidP="005B07DA">
      <w:pPr>
        <w:widowControl/>
        <w:numPr>
          <w:ilvl w:val="0"/>
          <w:numId w:val="22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«Удмуртнефть».</w:t>
      </w:r>
    </w:p>
    <w:p w:rsidR="006176B3" w:rsidRPr="005B07DA" w:rsidRDefault="006176B3" w:rsidP="005B07DA">
      <w:pPr>
        <w:widowControl/>
        <w:numPr>
          <w:ilvl w:val="0"/>
          <w:numId w:val="22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«Новосибирскнефтегаз».</w:t>
      </w:r>
    </w:p>
    <w:p w:rsidR="006176B3" w:rsidRPr="005B07DA" w:rsidRDefault="006176B3" w:rsidP="005B07DA">
      <w:pPr>
        <w:widowControl/>
        <w:numPr>
          <w:ilvl w:val="0"/>
          <w:numId w:val="22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</w:t>
      </w:r>
      <w:r w:rsidR="00C276A7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-Инвест».</w:t>
      </w:r>
    </w:p>
    <w:p w:rsidR="006176B3" w:rsidRPr="005B07DA" w:rsidRDefault="006176B3" w:rsidP="005B07DA">
      <w:pPr>
        <w:widowControl/>
        <w:numPr>
          <w:ilvl w:val="0"/>
          <w:numId w:val="22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</w:t>
      </w:r>
      <w:r w:rsidR="00C276A7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-Нефтедобыча».</w:t>
      </w:r>
    </w:p>
    <w:p w:rsidR="006176B3" w:rsidRPr="005B07DA" w:rsidRDefault="006176B3" w:rsidP="005B07DA">
      <w:pPr>
        <w:widowControl/>
        <w:numPr>
          <w:ilvl w:val="0"/>
          <w:numId w:val="22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</w:t>
      </w:r>
      <w:r w:rsidR="00C276A7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-нефтеиераработка».</w:t>
      </w:r>
    </w:p>
    <w:p w:rsidR="006176B3" w:rsidRPr="005B07DA" w:rsidRDefault="006176B3" w:rsidP="005B07DA">
      <w:pPr>
        <w:widowControl/>
        <w:numPr>
          <w:ilvl w:val="0"/>
          <w:numId w:val="22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«Ростовнефтепродукт».</w:t>
      </w:r>
    </w:p>
    <w:p w:rsidR="00F50EEA" w:rsidRPr="005B07DA" w:rsidRDefault="00F50EEA" w:rsidP="00020979">
      <w:pPr>
        <w:widowControl/>
        <w:snapToGrid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</w:p>
    <w:p w:rsidR="006176B3" w:rsidRPr="005B07DA" w:rsidRDefault="00F50EEA" w:rsidP="005B07DA">
      <w:pPr>
        <w:spacing w:line="36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B07DA">
        <w:rPr>
          <w:rFonts w:asciiTheme="minorHAnsi" w:hAnsiTheme="minorHAnsi" w:cstheme="minorHAnsi"/>
          <w:b/>
          <w:bCs/>
          <w:sz w:val="28"/>
          <w:szCs w:val="28"/>
        </w:rPr>
        <w:t>3.</w:t>
      </w:r>
      <w:r w:rsidR="006176B3" w:rsidRPr="005B07DA">
        <w:rPr>
          <w:rFonts w:asciiTheme="minorHAnsi" w:hAnsiTheme="minorHAnsi" w:cstheme="minorHAnsi"/>
          <w:b/>
          <w:bCs/>
          <w:sz w:val="28"/>
          <w:szCs w:val="28"/>
        </w:rPr>
        <w:t xml:space="preserve"> Структура управления и контроля ОАО «</w:t>
      </w:r>
      <w:r w:rsidR="00C276A7" w:rsidRPr="005B07DA">
        <w:rPr>
          <w:rFonts w:asciiTheme="minorHAnsi" w:hAnsiTheme="minorHAnsi" w:cstheme="minorHAnsi"/>
          <w:b/>
          <w:bCs/>
          <w:sz w:val="28"/>
          <w:szCs w:val="28"/>
        </w:rPr>
        <w:t>Авангард</w:t>
      </w:r>
      <w:r w:rsidR="006176B3" w:rsidRPr="005B07DA">
        <w:rPr>
          <w:rFonts w:asciiTheme="minorHAnsi" w:hAnsiTheme="minorHAnsi" w:cstheme="minorHAnsi"/>
          <w:b/>
          <w:bCs/>
          <w:sz w:val="28"/>
          <w:szCs w:val="28"/>
        </w:rPr>
        <w:t>»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К органам управления ОАО «</w:t>
      </w:r>
      <w:r w:rsidR="00C276A7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относятся:</w:t>
      </w:r>
    </w:p>
    <w:p w:rsidR="006176B3" w:rsidRPr="005B07DA" w:rsidRDefault="006176B3" w:rsidP="005B07DA">
      <w:pPr>
        <w:widowControl/>
        <w:numPr>
          <w:ilvl w:val="0"/>
          <w:numId w:val="32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Общее собрание акционеров;</w:t>
      </w:r>
    </w:p>
    <w:p w:rsidR="006176B3" w:rsidRPr="005B07DA" w:rsidRDefault="006176B3" w:rsidP="005B07DA">
      <w:pPr>
        <w:widowControl/>
        <w:numPr>
          <w:ilvl w:val="0"/>
          <w:numId w:val="32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Совет директоров;</w:t>
      </w:r>
    </w:p>
    <w:p w:rsidR="006176B3" w:rsidRPr="005B07DA" w:rsidRDefault="006176B3" w:rsidP="005B07DA">
      <w:pPr>
        <w:widowControl/>
        <w:numPr>
          <w:ilvl w:val="0"/>
          <w:numId w:val="32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Единоличный исполнительный орган - Президент;</w:t>
      </w:r>
    </w:p>
    <w:p w:rsidR="006176B3" w:rsidRPr="005B07DA" w:rsidRDefault="006176B3" w:rsidP="005B07DA">
      <w:pPr>
        <w:widowControl/>
        <w:numPr>
          <w:ilvl w:val="0"/>
          <w:numId w:val="32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Коллегиальный исполнительный орган - Правление.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Органом контроля ОАО «</w:t>
      </w:r>
      <w:r w:rsidR="00C276A7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является Ревизионная комиссия. Более того, для осуществления проверок финансово-хозяйственной деятельности привлекается независимый аудитор.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Высшим органом управления ОАО «</w:t>
      </w:r>
      <w:r w:rsidR="00C276A7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 xml:space="preserve">» является общее собрание акционеров. Компания обязана проводить общее собрание </w:t>
      </w:r>
      <w:r w:rsidRPr="005B07DA">
        <w:rPr>
          <w:rFonts w:asciiTheme="minorHAnsi" w:hAnsiTheme="minorHAnsi" w:cstheme="minorHAnsi"/>
          <w:sz w:val="28"/>
          <w:szCs w:val="28"/>
        </w:rPr>
        <w:lastRenderedPageBreak/>
        <w:t>акционеров ежегодно.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Вопросы, относящиеся к компетенции общего годового собрания акционеров:</w:t>
      </w:r>
    </w:p>
    <w:p w:rsidR="006176B3" w:rsidRPr="005B07DA" w:rsidRDefault="006176B3" w:rsidP="005B07DA">
      <w:pPr>
        <w:widowControl/>
        <w:numPr>
          <w:ilvl w:val="0"/>
          <w:numId w:val="33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Избрание Совета директоров Компании;</w:t>
      </w:r>
    </w:p>
    <w:p w:rsidR="006176B3" w:rsidRPr="005B07DA" w:rsidRDefault="006176B3" w:rsidP="005B07DA">
      <w:pPr>
        <w:widowControl/>
        <w:numPr>
          <w:ilvl w:val="0"/>
          <w:numId w:val="33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Избрание Ревизионной комиссии Компании;</w:t>
      </w:r>
    </w:p>
    <w:p w:rsidR="006176B3" w:rsidRPr="005B07DA" w:rsidRDefault="006176B3" w:rsidP="005B07DA">
      <w:pPr>
        <w:widowControl/>
        <w:numPr>
          <w:ilvl w:val="0"/>
          <w:numId w:val="33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Утверждение  аудитора Компании;</w:t>
      </w:r>
    </w:p>
    <w:p w:rsidR="006176B3" w:rsidRPr="005B07DA" w:rsidRDefault="006176B3" w:rsidP="005B07DA">
      <w:pPr>
        <w:widowControl/>
        <w:numPr>
          <w:ilvl w:val="0"/>
          <w:numId w:val="33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Утверждение представляемых Советом директоров Компании годового отчета Компании, бухгалтерского баланса, счета прибылей и убытков Компании, распределение прибылей и убытков.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В состав Совета директоров ОАО «</w:t>
      </w:r>
      <w:r w:rsidR="00C276A7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входит 11 человек. Совет директоров Компании осуществляет общее руководство деятельностью Компании. Статус и полномочия Совета директоров определяются Уставом ОАО «</w:t>
      </w:r>
      <w:r w:rsidR="00C276A7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», решениями общего собрания акционеров и Положением о Совете директоров Компании. Члены Совета директоров Компании избираются общим годовым собранием акционеров сроком на один год.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Руководство текущей деятельностью ОАО «</w:t>
      </w:r>
      <w:r w:rsidR="00C276A7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осуществляется единоличным исполнительным органом - Президентом Компании и коллегиальным исполнительным органом.</w:t>
      </w:r>
    </w:p>
    <w:p w:rsidR="006176B3" w:rsidRPr="005B07DA" w:rsidRDefault="006176B3" w:rsidP="005B07DA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- Правлением Компании, которые руководствуются решениями общего собрания акционеров и Совета директоров Компании и действуют на основании Устава ОЛО «</w:t>
      </w:r>
      <w:r w:rsidR="00C276A7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и соответствующих Положений, утверждаемых Советом директоров Компании.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Президент ОАО «</w:t>
      </w:r>
      <w:r w:rsidR="00C276A7" w:rsidRPr="005B07DA">
        <w:rPr>
          <w:rFonts w:asciiTheme="minorHAnsi" w:hAnsiTheme="minorHAnsi" w:cstheme="minorHAnsi"/>
          <w:sz w:val="28"/>
          <w:szCs w:val="28"/>
        </w:rPr>
        <w:t>Авангарт</w:t>
      </w:r>
      <w:r w:rsidRPr="005B07DA">
        <w:rPr>
          <w:rFonts w:asciiTheme="minorHAnsi" w:hAnsiTheme="minorHAnsi" w:cstheme="minorHAnsi"/>
          <w:sz w:val="28"/>
          <w:szCs w:val="28"/>
        </w:rPr>
        <w:t>» одновременно является и Председателем Правления.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</w:p>
    <w:p w:rsidR="006176B3" w:rsidRPr="005B07DA" w:rsidRDefault="006176B3" w:rsidP="005B07DA">
      <w:pPr>
        <w:spacing w:line="36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B07DA">
        <w:rPr>
          <w:rFonts w:asciiTheme="minorHAnsi" w:hAnsiTheme="minorHAnsi" w:cstheme="minorHAnsi"/>
          <w:b/>
          <w:bCs/>
          <w:sz w:val="28"/>
          <w:szCs w:val="28"/>
        </w:rPr>
        <w:t>4. Анализ финансового состояния ОАО «</w:t>
      </w:r>
      <w:r w:rsidR="00C276A7" w:rsidRPr="005B07DA">
        <w:rPr>
          <w:rFonts w:asciiTheme="minorHAnsi" w:hAnsiTheme="minorHAnsi" w:cstheme="minorHAnsi"/>
          <w:b/>
          <w:bCs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b/>
          <w:bCs/>
          <w:sz w:val="28"/>
          <w:szCs w:val="28"/>
        </w:rPr>
        <w:t>»</w:t>
      </w:r>
    </w:p>
    <w:p w:rsidR="006176B3" w:rsidRPr="005B07DA" w:rsidRDefault="006176B3" w:rsidP="005B07DA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6176B3" w:rsidRPr="005B07DA" w:rsidRDefault="006176B3" w:rsidP="005B07DA">
      <w:pPr>
        <w:spacing w:line="360" w:lineRule="auto"/>
        <w:ind w:firstLine="360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Анализ финансового состояния Компании (Группы) «</w:t>
      </w:r>
      <w:r w:rsidR="00C276A7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выполнен на основе данных бухгалтерской отчетности Компании «</w:t>
      </w:r>
      <w:r w:rsidR="00C276A7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»:</w:t>
      </w:r>
    </w:p>
    <w:p w:rsidR="006176B3" w:rsidRPr="005B07DA" w:rsidRDefault="00C276A7" w:rsidP="005B07DA">
      <w:pPr>
        <w:widowControl/>
        <w:numPr>
          <w:ilvl w:val="0"/>
          <w:numId w:val="34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lastRenderedPageBreak/>
        <w:t xml:space="preserve">Бухгалтерского баланса (форма 3 </w:t>
      </w:r>
      <w:r w:rsidR="006176B3" w:rsidRPr="005B07DA">
        <w:rPr>
          <w:rFonts w:asciiTheme="minorHAnsi" w:hAnsiTheme="minorHAnsi" w:cstheme="minorHAnsi"/>
          <w:sz w:val="28"/>
          <w:szCs w:val="28"/>
        </w:rPr>
        <w:t xml:space="preserve">и отчета о прибылях и убытках (форма З за </w:t>
      </w:r>
      <w:r w:rsidRPr="005B07DA">
        <w:rPr>
          <w:rFonts w:asciiTheme="minorHAnsi" w:hAnsiTheme="minorHAnsi" w:cstheme="minorHAnsi"/>
          <w:sz w:val="28"/>
          <w:szCs w:val="28"/>
        </w:rPr>
        <w:t>2009</w:t>
      </w:r>
      <w:r w:rsidR="006176B3" w:rsidRPr="005B07DA">
        <w:rPr>
          <w:rFonts w:asciiTheme="minorHAnsi" w:hAnsiTheme="minorHAnsi" w:cstheme="minorHAnsi"/>
          <w:sz w:val="28"/>
          <w:szCs w:val="28"/>
        </w:rPr>
        <w:t xml:space="preserve"> г., составленных путем объединения отчетности головной компании ОАО «</w:t>
      </w:r>
      <w:r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="006176B3" w:rsidRPr="005B07DA">
        <w:rPr>
          <w:rFonts w:asciiTheme="minorHAnsi" w:hAnsiTheme="minorHAnsi" w:cstheme="minorHAnsi"/>
          <w:sz w:val="28"/>
          <w:szCs w:val="28"/>
        </w:rPr>
        <w:t>» и ее 12 дочерних компаний:</w:t>
      </w:r>
    </w:p>
    <w:p w:rsidR="006176B3" w:rsidRPr="005B07DA" w:rsidRDefault="006176B3" w:rsidP="005B07DA">
      <w:pPr>
        <w:widowControl/>
        <w:numPr>
          <w:ilvl w:val="0"/>
          <w:numId w:val="35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«Удмуртнефть»,</w:t>
      </w:r>
    </w:p>
    <w:p w:rsidR="006176B3" w:rsidRPr="005B07DA" w:rsidRDefault="006176B3" w:rsidP="005B07DA">
      <w:pPr>
        <w:widowControl/>
        <w:numPr>
          <w:ilvl w:val="0"/>
          <w:numId w:val="35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«Саратовнефтегаз»,</w:t>
      </w:r>
    </w:p>
    <w:p w:rsidR="006176B3" w:rsidRPr="005B07DA" w:rsidRDefault="006176B3" w:rsidP="005B07DA">
      <w:pPr>
        <w:widowControl/>
        <w:numPr>
          <w:ilvl w:val="0"/>
          <w:numId w:val="35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«Саратовский НПЗ»,</w:t>
      </w:r>
    </w:p>
    <w:p w:rsidR="006176B3" w:rsidRPr="005B07DA" w:rsidRDefault="006176B3" w:rsidP="005B07DA">
      <w:pPr>
        <w:widowControl/>
        <w:numPr>
          <w:ilvl w:val="0"/>
          <w:numId w:val="35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«Саратовнефтепродукт»,</w:t>
      </w:r>
    </w:p>
    <w:p w:rsidR="006176B3" w:rsidRPr="005B07DA" w:rsidRDefault="006176B3" w:rsidP="005B07DA">
      <w:pPr>
        <w:widowControl/>
        <w:numPr>
          <w:ilvl w:val="0"/>
          <w:numId w:val="35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«Ростовнефтепродукт»,</w:t>
      </w:r>
    </w:p>
    <w:p w:rsidR="006176B3" w:rsidRPr="005B07DA" w:rsidRDefault="006176B3" w:rsidP="005B07DA">
      <w:pPr>
        <w:widowControl/>
        <w:numPr>
          <w:ilvl w:val="0"/>
          <w:numId w:val="35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«Новосибирскнефтегаз»,</w:t>
      </w:r>
    </w:p>
    <w:p w:rsidR="006176B3" w:rsidRPr="005B07DA" w:rsidRDefault="006176B3" w:rsidP="005B07DA">
      <w:pPr>
        <w:widowControl/>
        <w:numPr>
          <w:ilvl w:val="0"/>
          <w:numId w:val="35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ЗАО «</w:t>
      </w:r>
      <w:r w:rsidR="00C276A7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-Инвест»,</w:t>
      </w:r>
    </w:p>
    <w:p w:rsidR="006176B3" w:rsidRPr="005B07DA" w:rsidRDefault="006176B3" w:rsidP="005B07DA">
      <w:pPr>
        <w:widowControl/>
        <w:numPr>
          <w:ilvl w:val="0"/>
          <w:numId w:val="35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ЗАО «</w:t>
      </w:r>
      <w:r w:rsidR="00C276A7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 xml:space="preserve"> - нефтепереработка»,</w:t>
      </w:r>
    </w:p>
    <w:p w:rsidR="006176B3" w:rsidRPr="005B07DA" w:rsidRDefault="006176B3" w:rsidP="005B07DA">
      <w:pPr>
        <w:widowControl/>
        <w:numPr>
          <w:ilvl w:val="0"/>
          <w:numId w:val="35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ЗАО «</w:t>
      </w:r>
      <w:r w:rsidR="00C276A7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-нефтедобыча»,</w:t>
      </w:r>
    </w:p>
    <w:p w:rsidR="006176B3" w:rsidRPr="005B07DA" w:rsidRDefault="006176B3" w:rsidP="005B07DA">
      <w:pPr>
        <w:widowControl/>
        <w:numPr>
          <w:ilvl w:val="0"/>
          <w:numId w:val="35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ЗАО «Сервер»,</w:t>
      </w:r>
    </w:p>
    <w:p w:rsidR="006176B3" w:rsidRPr="005B07DA" w:rsidRDefault="006176B3" w:rsidP="005B07DA">
      <w:pPr>
        <w:widowControl/>
        <w:numPr>
          <w:ilvl w:val="0"/>
          <w:numId w:val="35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ЗАО «Нефтехимзапчасть»,</w:t>
      </w:r>
    </w:p>
    <w:p w:rsidR="006176B3" w:rsidRPr="005B07DA" w:rsidRDefault="006176B3" w:rsidP="005B07DA">
      <w:pPr>
        <w:widowControl/>
        <w:numPr>
          <w:ilvl w:val="0"/>
          <w:numId w:val="35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ЗАО «Нефтемаш».</w:t>
      </w:r>
    </w:p>
    <w:p w:rsidR="006176B3" w:rsidRPr="005B07DA" w:rsidRDefault="006176B3" w:rsidP="005B07DA">
      <w:pPr>
        <w:widowControl/>
        <w:numPr>
          <w:ilvl w:val="0"/>
          <w:numId w:val="34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Бухгалтерского баланса (форма К и отчета о прибылях и убытках (форма №22) за первый квартал </w:t>
      </w:r>
      <w:r w:rsidR="00C276A7" w:rsidRPr="005B07DA">
        <w:rPr>
          <w:rFonts w:asciiTheme="minorHAnsi" w:hAnsiTheme="minorHAnsi" w:cstheme="minorHAnsi"/>
          <w:sz w:val="28"/>
          <w:szCs w:val="28"/>
        </w:rPr>
        <w:t>2009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г., составленных путем объединения отчетности головной компании ОАО «</w:t>
      </w:r>
      <w:r w:rsidR="00C276A7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и ее 9 дочерних компаний:</w:t>
      </w:r>
    </w:p>
    <w:p w:rsidR="006176B3" w:rsidRPr="005B07DA" w:rsidRDefault="006176B3" w:rsidP="005B07DA">
      <w:pPr>
        <w:widowControl/>
        <w:numPr>
          <w:ilvl w:val="0"/>
          <w:numId w:val="36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«Удмуртнефть»,</w:t>
      </w:r>
    </w:p>
    <w:p w:rsidR="006176B3" w:rsidRPr="005B07DA" w:rsidRDefault="006176B3" w:rsidP="005B07DA">
      <w:pPr>
        <w:widowControl/>
        <w:numPr>
          <w:ilvl w:val="0"/>
          <w:numId w:val="36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«Саратовнефтегаз»,</w:t>
      </w:r>
    </w:p>
    <w:p w:rsidR="006176B3" w:rsidRPr="005B07DA" w:rsidRDefault="006176B3" w:rsidP="005B07DA">
      <w:pPr>
        <w:widowControl/>
        <w:numPr>
          <w:ilvl w:val="0"/>
          <w:numId w:val="36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«Саратовский НПЗ»,</w:t>
      </w:r>
    </w:p>
    <w:p w:rsidR="006176B3" w:rsidRPr="005B07DA" w:rsidRDefault="006176B3" w:rsidP="005B07DA">
      <w:pPr>
        <w:widowControl/>
        <w:numPr>
          <w:ilvl w:val="0"/>
          <w:numId w:val="36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«Саратовнефтепродукт»,</w:t>
      </w:r>
    </w:p>
    <w:p w:rsidR="006176B3" w:rsidRPr="005B07DA" w:rsidRDefault="006176B3" w:rsidP="005B07DA">
      <w:pPr>
        <w:widowControl/>
        <w:numPr>
          <w:ilvl w:val="0"/>
          <w:numId w:val="36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«Ростовнефтепродукт»,</w:t>
      </w:r>
    </w:p>
    <w:p w:rsidR="006176B3" w:rsidRPr="005B07DA" w:rsidRDefault="006176B3" w:rsidP="005B07DA">
      <w:pPr>
        <w:widowControl/>
        <w:numPr>
          <w:ilvl w:val="0"/>
          <w:numId w:val="36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ОАО «Новосибирскнефтегаз» (без элиминирования внутренней задолженности и внутренних</w:t>
      </w:r>
    </w:p>
    <w:p w:rsidR="006176B3" w:rsidRPr="005B07DA" w:rsidRDefault="006176B3" w:rsidP="005B07DA">
      <w:pPr>
        <w:widowControl/>
        <w:numPr>
          <w:ilvl w:val="0"/>
          <w:numId w:val="36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оборотов по расчетам с компаниями Группы «Сиданко»),</w:t>
      </w:r>
    </w:p>
    <w:p w:rsidR="006176B3" w:rsidRPr="005B07DA" w:rsidRDefault="006176B3" w:rsidP="005B07DA">
      <w:pPr>
        <w:widowControl/>
        <w:numPr>
          <w:ilvl w:val="0"/>
          <w:numId w:val="36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ЗАО «</w:t>
      </w:r>
      <w:r w:rsidR="00C276A7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-Инвест»,</w:t>
      </w:r>
    </w:p>
    <w:p w:rsidR="006176B3" w:rsidRPr="005B07DA" w:rsidRDefault="006176B3" w:rsidP="005B07DA">
      <w:pPr>
        <w:widowControl/>
        <w:numPr>
          <w:ilvl w:val="0"/>
          <w:numId w:val="36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ЗАО «</w:t>
      </w:r>
      <w:r w:rsidR="00C276A7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 xml:space="preserve"> - нефтепереработка»,</w:t>
      </w:r>
    </w:p>
    <w:p w:rsidR="006176B3" w:rsidRPr="005B07DA" w:rsidRDefault="006176B3" w:rsidP="005B07DA">
      <w:pPr>
        <w:widowControl/>
        <w:numPr>
          <w:ilvl w:val="0"/>
          <w:numId w:val="36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lastRenderedPageBreak/>
        <w:t>ЗАО «</w:t>
      </w:r>
      <w:r w:rsidR="00C276A7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-нефтедобыча».</w:t>
      </w:r>
    </w:p>
    <w:p w:rsidR="006176B3" w:rsidRPr="005B07DA" w:rsidRDefault="006176B3" w:rsidP="005B07DA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Следует отметить:</w:t>
      </w:r>
    </w:p>
    <w:p w:rsidR="006176B3" w:rsidRPr="005B07DA" w:rsidRDefault="006176B3" w:rsidP="005B07DA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1. Бухгалтерскую отчетность Компании «</w:t>
      </w:r>
      <w:r w:rsidR="00C276A7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 xml:space="preserve">» по итогам </w:t>
      </w:r>
      <w:r w:rsidR="00FB219D" w:rsidRPr="005B07DA">
        <w:rPr>
          <w:rFonts w:asciiTheme="minorHAnsi" w:hAnsiTheme="minorHAnsi" w:cstheme="minorHAnsi"/>
          <w:sz w:val="28"/>
          <w:szCs w:val="28"/>
        </w:rPr>
        <w:t>2008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и первого квартала </w:t>
      </w:r>
      <w:r w:rsidR="00FB219D" w:rsidRPr="005B07DA">
        <w:rPr>
          <w:rFonts w:asciiTheme="minorHAnsi" w:hAnsiTheme="minorHAnsi" w:cstheme="minorHAnsi"/>
          <w:sz w:val="28"/>
          <w:szCs w:val="28"/>
        </w:rPr>
        <w:t>2009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г., нельзя назвать консолидированной отчетностью Группы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», так как в соответствии с Приказом Минфина РФ от 30.12.</w:t>
      </w:r>
      <w:r w:rsidR="00FB219D" w:rsidRPr="005B07DA">
        <w:rPr>
          <w:rFonts w:asciiTheme="minorHAnsi" w:hAnsiTheme="minorHAnsi" w:cstheme="minorHAnsi"/>
          <w:sz w:val="28"/>
          <w:szCs w:val="28"/>
        </w:rPr>
        <w:t>07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года № 112 «0 методических рекомендациях по составлению и представлению сводной бухгалтерской отчетности» (ред. от 12.05.</w:t>
      </w:r>
      <w:r w:rsidR="00FB219D" w:rsidRPr="005B07DA">
        <w:rPr>
          <w:rFonts w:asciiTheme="minorHAnsi" w:hAnsiTheme="minorHAnsi" w:cstheme="minorHAnsi"/>
          <w:sz w:val="28"/>
          <w:szCs w:val="28"/>
        </w:rPr>
        <w:t xml:space="preserve"> 09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№ 36 н), являющимся основным нормативным документом, определяющим основные требования и порядок составления консолидированной отчетности, указанная отчетность не представляет собой полный результат деятельности Компании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на указанные отчетные даты, так как не все дочерние компании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», подлежащие обязательному объединению в консолидированную отчетность были в нее включены. Так по итогам первого квартала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в отчетность Компании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были включены дочерние компании, в которых ОАО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имеет около 82% от общей суммы инвестиций в уставные капиталы своих дочерних компаний.</w:t>
      </w:r>
    </w:p>
    <w:p w:rsidR="006176B3" w:rsidRPr="005B07DA" w:rsidRDefault="006176B3" w:rsidP="005B07DA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2. Бухгалтерскую отчетность Компании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 xml:space="preserve">» по итогам </w:t>
      </w:r>
      <w:r w:rsidR="00FB219D" w:rsidRPr="005B07DA">
        <w:rPr>
          <w:rFonts w:asciiTheme="minorHAnsi" w:hAnsiTheme="minorHAnsi" w:cstheme="minorHAnsi"/>
          <w:sz w:val="28"/>
          <w:szCs w:val="28"/>
        </w:rPr>
        <w:t>2008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и первого квартала 2</w:t>
      </w:r>
      <w:r w:rsidR="00FB219D" w:rsidRPr="005B07DA">
        <w:rPr>
          <w:rFonts w:asciiTheme="minorHAnsi" w:hAnsiTheme="minorHAnsi" w:cstheme="minorHAnsi"/>
          <w:sz w:val="28"/>
          <w:szCs w:val="28"/>
        </w:rPr>
        <w:t>009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нельзя сопоставить, так как:</w:t>
      </w:r>
    </w:p>
    <w:p w:rsidR="006176B3" w:rsidRPr="005B07DA" w:rsidRDefault="006176B3" w:rsidP="005B07DA">
      <w:pPr>
        <w:widowControl/>
        <w:numPr>
          <w:ilvl w:val="0"/>
          <w:numId w:val="37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Отчетность на указанные отчетные даты составлялась, путем объединения разного числа участников  (дочерних компаний ОАО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 xml:space="preserve">»): 12 дочерних компаний объединялись в отчетность по итогам </w:t>
      </w:r>
      <w:r w:rsidR="00FB219D" w:rsidRPr="005B07DA">
        <w:rPr>
          <w:rFonts w:asciiTheme="minorHAnsi" w:hAnsiTheme="minorHAnsi" w:cstheme="minorHAnsi"/>
          <w:sz w:val="28"/>
          <w:szCs w:val="28"/>
        </w:rPr>
        <w:t>2008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г., и, соответственно, 9 дочерних компаний объединялись в отчетность Группы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 xml:space="preserve">» по итогам первого квартала </w:t>
      </w:r>
      <w:r w:rsidR="00FB219D" w:rsidRPr="005B07DA">
        <w:rPr>
          <w:rFonts w:asciiTheme="minorHAnsi" w:hAnsiTheme="minorHAnsi" w:cstheme="minorHAnsi"/>
          <w:sz w:val="28"/>
          <w:szCs w:val="28"/>
        </w:rPr>
        <w:t>2008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г.;</w:t>
      </w:r>
    </w:p>
    <w:p w:rsidR="006176B3" w:rsidRPr="005B07DA" w:rsidRDefault="006176B3" w:rsidP="005B07DA">
      <w:pPr>
        <w:widowControl/>
        <w:numPr>
          <w:ilvl w:val="0"/>
          <w:numId w:val="37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имеют место расхождения в подходах к составлению объединенной отчетности за </w:t>
      </w:r>
      <w:r w:rsidR="00FB219D" w:rsidRPr="005B07DA">
        <w:rPr>
          <w:rFonts w:asciiTheme="minorHAnsi" w:hAnsiTheme="minorHAnsi" w:cstheme="minorHAnsi"/>
          <w:sz w:val="28"/>
          <w:szCs w:val="28"/>
        </w:rPr>
        <w:t>2008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И первый квартал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Группы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 xml:space="preserve">» за </w:t>
      </w:r>
      <w:r w:rsidR="00FB219D" w:rsidRPr="005B07DA">
        <w:rPr>
          <w:rFonts w:asciiTheme="minorHAnsi" w:hAnsiTheme="minorHAnsi" w:cstheme="minorHAnsi"/>
          <w:sz w:val="28"/>
          <w:szCs w:val="28"/>
        </w:rPr>
        <w:t>2008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</w:t>
      </w:r>
    </w:p>
    <w:p w:rsidR="006176B3" w:rsidRPr="005B07DA" w:rsidRDefault="006176B3" w:rsidP="005B07DA">
      <w:pPr>
        <w:spacing w:line="360" w:lineRule="auto"/>
        <w:ind w:firstLine="324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В таблице З представлены значения и дана характеристика изменения основных показателей финансового положения Компании по итогам </w:t>
      </w:r>
      <w:r w:rsidR="00FB219D" w:rsidRPr="005B07DA">
        <w:rPr>
          <w:rFonts w:asciiTheme="minorHAnsi" w:hAnsiTheme="minorHAnsi" w:cstheme="minorHAnsi"/>
          <w:sz w:val="28"/>
          <w:szCs w:val="28"/>
        </w:rPr>
        <w:t>2008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года, а также первого квартала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по четырем группам:</w:t>
      </w:r>
    </w:p>
    <w:p w:rsidR="006176B3" w:rsidRPr="005B07DA" w:rsidRDefault="006176B3" w:rsidP="005B07DA">
      <w:pPr>
        <w:widowControl/>
        <w:numPr>
          <w:ilvl w:val="1"/>
          <w:numId w:val="37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Показатели платежеспособности (ликвидности).</w:t>
      </w:r>
    </w:p>
    <w:p w:rsidR="006176B3" w:rsidRPr="005B07DA" w:rsidRDefault="006176B3" w:rsidP="005B07DA">
      <w:pPr>
        <w:widowControl/>
        <w:numPr>
          <w:ilvl w:val="1"/>
          <w:numId w:val="37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lastRenderedPageBreak/>
        <w:t>Показатели финансовой устойчивости.</w:t>
      </w:r>
    </w:p>
    <w:p w:rsidR="006176B3" w:rsidRPr="005B07DA" w:rsidRDefault="006176B3" w:rsidP="005B07DA">
      <w:pPr>
        <w:widowControl/>
        <w:numPr>
          <w:ilvl w:val="1"/>
          <w:numId w:val="37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Показатели деловой активности.</w:t>
      </w:r>
    </w:p>
    <w:p w:rsidR="006176B3" w:rsidRPr="005B07DA" w:rsidRDefault="006176B3" w:rsidP="005B07DA">
      <w:pPr>
        <w:widowControl/>
        <w:numPr>
          <w:ilvl w:val="1"/>
          <w:numId w:val="37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Показатели рентабельности капитала и продаж.</w:t>
      </w:r>
    </w:p>
    <w:p w:rsidR="00F50EEA" w:rsidRPr="005B07DA" w:rsidRDefault="00F50EEA" w:rsidP="005B07DA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6176B3" w:rsidRPr="005B07DA" w:rsidRDefault="006176B3" w:rsidP="005B07DA">
      <w:pPr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Таблица З</w:t>
      </w:r>
    </w:p>
    <w:p w:rsidR="006176B3" w:rsidRPr="005B07DA" w:rsidRDefault="006176B3" w:rsidP="005B07DA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Основные показатели финансово-экономического состояния</w:t>
      </w:r>
    </w:p>
    <w:tbl>
      <w:tblPr>
        <w:tblW w:w="11625" w:type="dxa"/>
        <w:tblInd w:w="-1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1701"/>
        <w:gridCol w:w="1418"/>
        <w:gridCol w:w="1984"/>
        <w:gridCol w:w="1418"/>
        <w:gridCol w:w="1732"/>
        <w:gridCol w:w="1245"/>
      </w:tblGrid>
      <w:tr w:rsidR="00D50530" w:rsidRPr="005B07DA" w:rsidTr="00D5053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13225E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13225E">
            <w:pPr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Нормативное</w:t>
            </w:r>
            <w:r w:rsidR="0069544C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13225E">
              <w:rPr>
                <w:rFonts w:asciiTheme="minorHAnsi" w:hAnsiTheme="minorHAnsi" w:cstheme="minorHAnsi"/>
                <w:sz w:val="28"/>
                <w:szCs w:val="28"/>
              </w:rPr>
              <w:t xml:space="preserve">Или </w:t>
            </w: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рекомендуемое</w:t>
            </w:r>
            <w:r w:rsidR="0013225E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значение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13225E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Результат</w:t>
            </w:r>
          </w:p>
          <w:p w:rsidR="006176B3" w:rsidRPr="005B07DA" w:rsidRDefault="006176B3" w:rsidP="0013225E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головной</w:t>
            </w:r>
          </w:p>
          <w:p w:rsidR="006176B3" w:rsidRPr="005B07DA" w:rsidRDefault="006176B3" w:rsidP="0013225E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компании</w:t>
            </w:r>
          </w:p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ОАО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13225E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Результат Компании</w:t>
            </w:r>
            <w:r w:rsidR="0069544C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«</w:t>
            </w:r>
            <w:r w:rsidR="0013225E">
              <w:rPr>
                <w:rFonts w:asciiTheme="minorHAnsi" w:hAnsiTheme="minorHAnsi" w:cstheme="minorHAnsi"/>
                <w:sz w:val="28"/>
                <w:szCs w:val="28"/>
              </w:rPr>
              <w:t>Авангард</w:t>
            </w: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» (12</w:t>
            </w:r>
            <w:r w:rsidR="0069544C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дочерних компаний),</w:t>
            </w:r>
          </w:p>
          <w:p w:rsidR="006176B3" w:rsidRPr="005B07DA" w:rsidRDefault="006176B3" w:rsidP="0013225E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отчетность</w:t>
            </w:r>
          </w:p>
          <w:p w:rsidR="006176B3" w:rsidRPr="005B07DA" w:rsidRDefault="006176B3" w:rsidP="0013225E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предоставлена</w:t>
            </w:r>
          </w:p>
          <w:p w:rsidR="006176B3" w:rsidRPr="005B07DA" w:rsidRDefault="006176B3" w:rsidP="0013225E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головной компанией</w:t>
            </w:r>
          </w:p>
          <w:p w:rsidR="006176B3" w:rsidRPr="005B07DA" w:rsidRDefault="006176B3" w:rsidP="0013225E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ОАО «</w:t>
            </w:r>
            <w:r w:rsidR="00961FC8" w:rsidRPr="005B07DA">
              <w:rPr>
                <w:rFonts w:asciiTheme="minorHAnsi" w:hAnsiTheme="minorHAnsi" w:cstheme="minorHAnsi"/>
                <w:sz w:val="28"/>
                <w:szCs w:val="28"/>
              </w:rPr>
              <w:t>Авангард</w:t>
            </w: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»</w:t>
            </w:r>
          </w:p>
          <w:p w:rsidR="006176B3" w:rsidRPr="005B07DA" w:rsidRDefault="006176B3" w:rsidP="0013225E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1.1.200</w:t>
            </w:r>
            <w:r w:rsidR="00961FC8" w:rsidRPr="005B07DA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13225E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Оценка</w:t>
            </w:r>
          </w:p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изменения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530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Результат</w:t>
            </w:r>
            <w:r w:rsidR="0013225E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Группы</w:t>
            </w:r>
            <w:r w:rsidR="0013225E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«</w:t>
            </w:r>
            <w:r w:rsidR="005139DC">
              <w:rPr>
                <w:rFonts w:asciiTheme="minorHAnsi" w:hAnsiTheme="minorHAnsi" w:cstheme="minorHAnsi"/>
                <w:sz w:val="28"/>
                <w:szCs w:val="28"/>
              </w:rPr>
              <w:t>Авангард</w:t>
            </w:r>
            <w:r w:rsidR="00D50530">
              <w:rPr>
                <w:rFonts w:asciiTheme="minorHAnsi" w:hAnsiTheme="minorHAnsi" w:cstheme="minorHAnsi"/>
                <w:sz w:val="28"/>
                <w:szCs w:val="28"/>
              </w:rPr>
              <w:t>»(9</w:t>
            </w:r>
          </w:p>
          <w:p w:rsidR="00D50530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дочерних</w:t>
            </w:r>
            <w:r w:rsidR="0013225E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69544C">
              <w:rPr>
                <w:rFonts w:asciiTheme="minorHAnsi" w:hAnsiTheme="minorHAnsi" w:cstheme="minorHAnsi"/>
                <w:sz w:val="28"/>
                <w:szCs w:val="28"/>
              </w:rPr>
              <w:t>компани)</w:t>
            </w: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отчетность</w:t>
            </w:r>
          </w:p>
          <w:p w:rsidR="0069544C" w:rsidRDefault="0069544C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С</w:t>
            </w:r>
            <w:r w:rsidR="006176B3" w:rsidRPr="005B07DA">
              <w:rPr>
                <w:rFonts w:asciiTheme="minorHAnsi" w:hAnsiTheme="minorHAnsi" w:cstheme="minorHAnsi"/>
                <w:sz w:val="28"/>
                <w:szCs w:val="28"/>
              </w:rPr>
              <w:t>оставлена</w:t>
            </w:r>
          </w:p>
          <w:p w:rsidR="006176B3" w:rsidRPr="0069544C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Аудиторами</w:t>
            </w:r>
            <w:r w:rsidR="0013225E">
              <w:rPr>
                <w:rFonts w:asciiTheme="minorHAnsi" w:hAnsiTheme="minorHAnsi" w:cstheme="minorHAnsi"/>
                <w:sz w:val="28"/>
                <w:szCs w:val="28"/>
              </w:rPr>
              <w:t>ЗАО</w:t>
            </w: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«СБТ»01.04.200</w:t>
            </w:r>
            <w:r w:rsidR="00961FC8" w:rsidRPr="0069544C">
              <w:rPr>
                <w:rFonts w:asciiTheme="minorHAnsi" w:hAnsiTheme="minorHAnsi" w:cstheme="minorHAnsi"/>
                <w:sz w:val="28"/>
                <w:szCs w:val="28"/>
              </w:rPr>
              <w:t>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Оценкаизменения</w:t>
            </w:r>
          </w:p>
        </w:tc>
      </w:tr>
      <w:tr w:rsidR="00D50530" w:rsidRPr="005B07DA" w:rsidTr="00D5053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9544C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Показатели платежеспособности</w:t>
            </w:r>
            <w:r w:rsidR="006176B3" w:rsidRPr="005B07DA">
              <w:rPr>
                <w:rFonts w:asciiTheme="minorHAnsi" w:hAnsiTheme="minorHAnsi" w:cstheme="minorHAnsi"/>
                <w:b/>
                <w:sz w:val="28"/>
                <w:szCs w:val="28"/>
              </w:rPr>
              <w:t>(ликвидности):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50530" w:rsidRPr="005B07DA" w:rsidTr="00D5053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Общий коэффициент покрытия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1,0-2,0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1,259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1,532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Ниже нормативного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1,357</w:t>
            </w:r>
          </w:p>
          <w:p w:rsidR="006176B3" w:rsidRPr="005B07DA" w:rsidRDefault="006176B3" w:rsidP="0069544C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Ниже нормативного</w:t>
            </w:r>
          </w:p>
        </w:tc>
      </w:tr>
      <w:tr w:rsidR="00D50530" w:rsidRPr="005B07DA" w:rsidTr="00D5053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Абсолютная ликвидность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0,2-0.3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0,284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0,342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9544C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Соответствует нормативной </w:t>
            </w:r>
            <w:r w:rsidR="006176B3" w:rsidRPr="005B07DA">
              <w:rPr>
                <w:rFonts w:asciiTheme="minorHAnsi" w:hAnsiTheme="minorHAnsi" w:cstheme="minorHAnsi"/>
                <w:sz w:val="28"/>
                <w:szCs w:val="28"/>
              </w:rPr>
              <w:t>области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0.565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Соответствует нормативной области</w:t>
            </w:r>
          </w:p>
        </w:tc>
      </w:tr>
      <w:tr w:rsidR="00D50530" w:rsidRPr="005B07DA" w:rsidTr="00D5053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4C" w:rsidRDefault="0069544C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Срочная</w:t>
            </w:r>
          </w:p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ликвидность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 и выше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1,133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1,274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4C" w:rsidRDefault="0069544C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Соответствует</w:t>
            </w:r>
          </w:p>
          <w:p w:rsidR="006176B3" w:rsidRPr="005B07DA" w:rsidRDefault="0069544C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Нормативной </w:t>
            </w:r>
            <w:r w:rsidR="006176B3" w:rsidRPr="005B07DA">
              <w:rPr>
                <w:rFonts w:asciiTheme="minorHAnsi" w:hAnsiTheme="minorHAnsi" w:cstheme="minorHAnsi"/>
                <w:sz w:val="28"/>
                <w:szCs w:val="28"/>
              </w:rPr>
              <w:t>области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1,189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Соответствует нормативной области</w:t>
            </w:r>
          </w:p>
        </w:tc>
      </w:tr>
      <w:tr w:rsidR="00D50530" w:rsidRPr="005B07DA" w:rsidTr="00D5053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9544C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ликвидность при </w:t>
            </w:r>
            <w:r w:rsidR="006176B3" w:rsidRPr="005B07DA">
              <w:rPr>
                <w:rFonts w:asciiTheme="minorHAnsi" w:hAnsiTheme="minorHAnsi" w:cstheme="minorHAnsi"/>
                <w:sz w:val="28"/>
                <w:szCs w:val="28"/>
              </w:rPr>
              <w:t>мобилизации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9544C" w:rsidP="0069544C">
            <w:pPr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0,5 </w:t>
            </w:r>
            <w:r w:rsidR="006176B3" w:rsidRPr="005B07DA">
              <w:rPr>
                <w:rFonts w:asciiTheme="minorHAnsi" w:hAnsiTheme="minorHAnsi" w:cstheme="minorHAnsi"/>
                <w:sz w:val="28"/>
                <w:szCs w:val="28"/>
              </w:rPr>
              <w:t>и выше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0,126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0,259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Ниже</w:t>
            </w:r>
          </w:p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нормативного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0,167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Ниже</w:t>
            </w:r>
          </w:p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Нормативного</w:t>
            </w:r>
          </w:p>
        </w:tc>
      </w:tr>
      <w:tr w:rsidR="00D50530" w:rsidRPr="005B07DA" w:rsidTr="00D5053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b/>
                <w:sz w:val="28"/>
                <w:szCs w:val="28"/>
              </w:rPr>
              <w:t>Показатели финансовой</w:t>
            </w:r>
          </w:p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b/>
                <w:sz w:val="28"/>
                <w:szCs w:val="28"/>
              </w:rPr>
              <w:t>устойчивости: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50530" w:rsidRPr="005B07DA" w:rsidTr="00D5053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9544C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Коэффициент обеспеченности </w:t>
            </w:r>
            <w:r w:rsidR="006176B3" w:rsidRPr="005B07DA">
              <w:rPr>
                <w:rFonts w:asciiTheme="minorHAnsi" w:hAnsiTheme="minorHAnsi" w:cstheme="minorHAnsi"/>
                <w:sz w:val="28"/>
                <w:szCs w:val="28"/>
              </w:rPr>
              <w:t>собственными средствами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9544C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Не </w:t>
            </w:r>
            <w:r w:rsidR="006176B3" w:rsidRPr="005B07DA">
              <w:rPr>
                <w:rFonts w:asciiTheme="minorHAnsi" w:hAnsiTheme="minorHAnsi" w:cstheme="minorHAnsi"/>
                <w:sz w:val="28"/>
                <w:szCs w:val="28"/>
              </w:rPr>
              <w:t>ниже 0,1 (рекомендуется около 0,5)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0,205</w:t>
            </w:r>
          </w:p>
          <w:p w:rsidR="006176B3" w:rsidRPr="005B07DA" w:rsidRDefault="006176B3" w:rsidP="0069544C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0,347</w:t>
            </w:r>
          </w:p>
          <w:p w:rsidR="006176B3" w:rsidRPr="005B07DA" w:rsidRDefault="006176B3" w:rsidP="0069544C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9544C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Соответствует нормативной </w:t>
            </w:r>
            <w:r w:rsidR="006176B3" w:rsidRPr="005B07DA">
              <w:rPr>
                <w:rFonts w:asciiTheme="minorHAnsi" w:hAnsiTheme="minorHAnsi" w:cstheme="minorHAnsi"/>
                <w:sz w:val="28"/>
                <w:szCs w:val="28"/>
              </w:rPr>
              <w:t>области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0,263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Соответствует нормативной области</w:t>
            </w:r>
          </w:p>
        </w:tc>
      </w:tr>
      <w:tr w:rsidR="00D50530" w:rsidRPr="005B07DA" w:rsidTr="00D5053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Соотношение заемного и собственного капитала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не выше 0,7- 1,0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9544C" w:rsidP="0069544C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-</w:t>
            </w:r>
            <w:r w:rsidR="006176B3" w:rsidRPr="005B07DA">
              <w:rPr>
                <w:rFonts w:asciiTheme="minorHAnsi" w:hAnsiTheme="minorHAnsi" w:cstheme="minorHAnsi"/>
                <w:sz w:val="28"/>
                <w:szCs w:val="28"/>
              </w:rPr>
              <w:t>3,72 1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2,099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Не соответствует нормативной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2,10 1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Не соответствует нормативной</w:t>
            </w:r>
          </w:p>
        </w:tc>
      </w:tr>
      <w:tr w:rsidR="00D50530" w:rsidRPr="005B07DA" w:rsidTr="00D5053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Коэффициент маневренности собственного капитала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около 0,5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-0,477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0,565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Соответствует нормативной области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0.517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Соответствует нормативной области</w:t>
            </w:r>
          </w:p>
        </w:tc>
      </w:tr>
      <w:tr w:rsidR="00D50530" w:rsidRPr="005B07DA" w:rsidTr="00D5053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Показатель вероятности банкротства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больше 3,0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1,44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1,998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 xml:space="preserve">Не соответствует </w:t>
            </w:r>
            <w:r w:rsidRPr="005B07DA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нормативной области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3,54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Соответствует нормати</w:t>
            </w:r>
            <w:r w:rsidRPr="005B07DA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вной области</w:t>
            </w:r>
          </w:p>
        </w:tc>
      </w:tr>
      <w:tr w:rsidR="00D50530" w:rsidRPr="005B07DA" w:rsidTr="00D5053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b/>
                <w:sz w:val="28"/>
                <w:szCs w:val="28"/>
              </w:rPr>
              <w:lastRenderedPageBreak/>
              <w:t>Показатели деловой активности: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50530" w:rsidRPr="005B07DA" w:rsidTr="00D5053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D50530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Время оборота текущих </w:t>
            </w:r>
            <w:r w:rsidR="006176B3" w:rsidRPr="005B07DA">
              <w:rPr>
                <w:rFonts w:asciiTheme="minorHAnsi" w:hAnsiTheme="minorHAnsi" w:cstheme="minorHAnsi"/>
                <w:sz w:val="28"/>
                <w:szCs w:val="28"/>
              </w:rPr>
              <w:t>активов (полный операционный цикл), дней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418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188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улучшение*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50530" w:rsidRPr="005B07DA" w:rsidTr="00D5053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Период погашения дебиторской задолженности, дней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336*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97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улучшение*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50530" w:rsidRPr="005B07DA" w:rsidTr="00D5053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длительность производственного цикла, дней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60*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47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50530" w:rsidRPr="005B07DA" w:rsidTr="00D5053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b/>
                <w:sz w:val="28"/>
                <w:szCs w:val="28"/>
              </w:rPr>
              <w:t>Рентабельность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13,3%**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57,4%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улучшение**</w:t>
            </w:r>
          </w:p>
        </w:tc>
      </w:tr>
      <w:tr w:rsidR="00D50530" w:rsidRPr="005B07DA" w:rsidTr="00D5053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9544C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Рентабельность </w:t>
            </w:r>
            <w:r w:rsidR="006176B3" w:rsidRPr="005B07DA">
              <w:rPr>
                <w:rFonts w:asciiTheme="minorHAnsi" w:hAnsiTheme="minorHAnsi" w:cstheme="minorHAnsi"/>
                <w:sz w:val="28"/>
                <w:szCs w:val="28"/>
              </w:rPr>
              <w:t>функционирующего капитала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50530" w:rsidRPr="005B07DA" w:rsidTr="00D5053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 xml:space="preserve">Рентабельность собственного капитала по балансовой </w:t>
            </w:r>
            <w:r w:rsidRPr="005B07DA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прибыли, %%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32,2%**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69544C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173,6%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D50530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улучшение**</w:t>
            </w:r>
          </w:p>
        </w:tc>
      </w:tr>
      <w:tr w:rsidR="00D50530" w:rsidRPr="005B07DA" w:rsidTr="00D5053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855891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Рентабельность инвестиций. %%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855891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0,58%* *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855891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4,20%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855891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улучшение**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50530" w:rsidRPr="005B07DA" w:rsidTr="00D5053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855891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Рентабельность реализованной продукции к затратам на ее производство, %%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855891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9,7%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1б5,4%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855891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улучшение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855891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77,8%***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855891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ухудшение***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50530" w:rsidRPr="005B07DA" w:rsidTr="00D5053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855891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Рентабельность основной деятельности, %%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855891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0,2%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855891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51,5%***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855891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улучшение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855891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53,8%***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855891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улучшение</w:t>
            </w:r>
          </w:p>
        </w:tc>
      </w:tr>
      <w:tr w:rsidR="00D50530" w:rsidRPr="005B07DA" w:rsidTr="00D5053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855891" w:rsidP="00855891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Рентабельность </w:t>
            </w:r>
            <w:r w:rsidR="006176B3" w:rsidRPr="005B07DA">
              <w:rPr>
                <w:rFonts w:asciiTheme="minorHAnsi" w:hAnsiTheme="minorHAnsi" w:cstheme="minorHAnsi"/>
                <w:sz w:val="28"/>
                <w:szCs w:val="28"/>
              </w:rPr>
              <w:t>прочих операций, %%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855891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3,4%</w:t>
            </w:r>
          </w:p>
          <w:p w:rsidR="006176B3" w:rsidRPr="005B07DA" w:rsidRDefault="006176B3" w:rsidP="00855891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855891">
            <w:pPr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1,4%***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855891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ухудшение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855891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8,0%***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855891">
            <w:pPr>
              <w:spacing w:line="360" w:lineRule="auto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улучшение**</w:t>
            </w:r>
          </w:p>
        </w:tc>
      </w:tr>
    </w:tbl>
    <w:p w:rsidR="006176B3" w:rsidRPr="005B07DA" w:rsidRDefault="006176B3" w:rsidP="005B07DA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Как видно из таблицы, результаты Компании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намного лучше результатов головной компании ОАО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В отношении результатов Группы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по итогам первого квартала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можно сказать следующее:</w:t>
      </w:r>
    </w:p>
    <w:p w:rsidR="006176B3" w:rsidRPr="005B07DA" w:rsidRDefault="006176B3" w:rsidP="005B07DA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Показатели ликвидности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Общий коэффициент покрытия, определяющий достаточность оборотных средств Компании для погашения краткосрочных обязательств по итогам первого квартала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составил 1,357.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Фактическое значение данного показателя по итогам первого квартала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не соответствует российским нормативам (не ниже 2), предусмотренным Методическими положениями, что свидетельствует о том, что Компания не владеет достаточными оборотными средствами для </w:t>
      </w:r>
      <w:r w:rsidRPr="005B07DA">
        <w:rPr>
          <w:rFonts w:asciiTheme="minorHAnsi" w:hAnsiTheme="minorHAnsi" w:cstheme="minorHAnsi"/>
          <w:sz w:val="28"/>
          <w:szCs w:val="28"/>
        </w:rPr>
        <w:lastRenderedPageBreak/>
        <w:t>осуществления производственного процесса и проведения необходимых платежей, в первую очередь для погашения краткосрочной задолженности.</w:t>
      </w:r>
    </w:p>
    <w:p w:rsidR="006176B3" w:rsidRPr="005B07DA" w:rsidRDefault="006176B3" w:rsidP="005B07DA">
      <w:pPr>
        <w:widowControl/>
        <w:numPr>
          <w:ilvl w:val="0"/>
          <w:numId w:val="38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Показатель абсолютной ликвидности по итогам первого квартала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имеет достаточно высокий уровень, составив 0,565, что более, чем в два раза больше нормативной области значений (0,2-0,3).</w:t>
      </w:r>
    </w:p>
    <w:p w:rsidR="006176B3" w:rsidRPr="005B07DA" w:rsidRDefault="006176B3" w:rsidP="005B07DA">
      <w:pPr>
        <w:widowControl/>
        <w:numPr>
          <w:ilvl w:val="0"/>
          <w:numId w:val="38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Коэффициент срочной ликвидности, характеризующий часть текущих обязательств, которая может быть погашена не только за счет денежных средств и быстрореализуемых ценных бумаг, но и за счет быстрого погашения дебиторской задолженности, составил по итогам первого квартала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1,189, что также соответствует области рекомендуемых значений показателя (1 и выше).</w:t>
      </w:r>
    </w:p>
    <w:p w:rsidR="006176B3" w:rsidRPr="005B07DA" w:rsidRDefault="006176B3" w:rsidP="005B07DA">
      <w:pPr>
        <w:spacing w:line="360" w:lineRule="auto"/>
        <w:ind w:firstLine="360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Объем дебиторской задолженности (7 459 млн. руб.) по итогам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года (в составе числителя коэффициента) примерно соответствует объему кредиторской задолженности Компании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(8 283 млн, руб.), что свидетельствует достижении Компанией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по итогам первого квартала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необходимого паритета данных величин, что может расцениваться в качестве благоприятного фактора, так как при устойчивом финансовом состоянии наблюдается примерное равновесие (паритет) данных величин. Для сравнения, соотношение величин дебиторской и кредиторской задолженностей Компании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(12 дочек) по состоянию на начало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составляет 1,63:1 в пользу дебиторской задолженности.</w:t>
      </w:r>
    </w:p>
    <w:p w:rsidR="006176B3" w:rsidRPr="005B07DA" w:rsidRDefault="006176B3" w:rsidP="005B07DA">
      <w:pPr>
        <w:spacing w:line="360" w:lineRule="auto"/>
        <w:ind w:firstLine="360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Основную долю в структуре кредиторской задолженности Компании </w:t>
      </w:r>
      <w:r w:rsidR="00FB219D" w:rsidRPr="005B07DA">
        <w:rPr>
          <w:rFonts w:asciiTheme="minorHAnsi" w:hAnsiTheme="minorHAnsi" w:cstheme="minorHAnsi"/>
          <w:sz w:val="28"/>
          <w:szCs w:val="28"/>
        </w:rPr>
        <w:t>«Авангард</w:t>
      </w:r>
      <w:r w:rsidRPr="005B07DA">
        <w:rPr>
          <w:rFonts w:asciiTheme="minorHAnsi" w:hAnsiTheme="minorHAnsi" w:cstheme="minorHAnsi"/>
          <w:sz w:val="28"/>
          <w:szCs w:val="28"/>
        </w:rPr>
        <w:t>» по итогам первого квартала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составляют расчеты за товары и услуги, величина которых составила 46,7 %, а также расчеты с прочими кредиторами - 33,1%. Задолженность во внебюджетные фонды составила 8,7%, несколько меньше доля расчетов по векселям выданным</w:t>
      </w:r>
    </w:p>
    <w:p w:rsidR="006176B3" w:rsidRPr="005B07DA" w:rsidRDefault="006176B3" w:rsidP="005B07DA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- 7%. Расчеты по авансам полученным по итогам первого квартала в структуре кредиторской задолженности Компании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составили 3,5%.</w:t>
      </w:r>
    </w:p>
    <w:p w:rsidR="006176B3" w:rsidRPr="005B07DA" w:rsidRDefault="006176B3" w:rsidP="005B07DA">
      <w:pPr>
        <w:widowControl/>
        <w:numPr>
          <w:ilvl w:val="0"/>
          <w:numId w:val="39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lastRenderedPageBreak/>
        <w:t>Фактическое значение коэффициента ликвидности при мобилизации средств на 01.04 200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составило 0,167, что не соответствует нормативным значениям (0,5 и выше).</w:t>
      </w:r>
    </w:p>
    <w:p w:rsidR="006176B3" w:rsidRPr="005B07DA" w:rsidRDefault="006176B3" w:rsidP="005B07DA">
      <w:pPr>
        <w:spacing w:line="360" w:lineRule="auto"/>
        <w:ind w:firstLine="360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Таким образом, два из рассчитанных четырех основных показателей группы ЛИКВИДНОСТИ, имеют по итогам первого квартала </w:t>
      </w:r>
      <w:r w:rsidR="00FB219D" w:rsidRPr="005B07DA">
        <w:rPr>
          <w:rFonts w:asciiTheme="minorHAnsi" w:hAnsiTheme="minorHAnsi" w:cstheme="minorHAnsi"/>
          <w:sz w:val="28"/>
          <w:szCs w:val="28"/>
        </w:rPr>
        <w:t>2008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фактические значения соответствующие нормативной области значений, а именно:</w:t>
      </w:r>
    </w:p>
    <w:p w:rsidR="006176B3" w:rsidRPr="005B07DA" w:rsidRDefault="006176B3" w:rsidP="005B07DA">
      <w:pPr>
        <w:widowControl/>
        <w:numPr>
          <w:ilvl w:val="0"/>
          <w:numId w:val="40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коэффициент абсолютной ликвидности, составивший по итогам первого квартала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0,565, что более, чем в два раза больше нормативной области значений (0,2-0,3),</w:t>
      </w:r>
    </w:p>
    <w:p w:rsidR="006176B3" w:rsidRPr="005B07DA" w:rsidRDefault="006176B3" w:rsidP="005B07DA">
      <w:pPr>
        <w:widowControl/>
        <w:numPr>
          <w:ilvl w:val="0"/>
          <w:numId w:val="40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коэффициент срочной ликвидности, составивший по итогам первого квартала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1,189.</w:t>
      </w:r>
    </w:p>
    <w:p w:rsidR="006176B3" w:rsidRPr="005B07DA" w:rsidRDefault="006176B3" w:rsidP="005B07DA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Показатели финансовой устойчивости</w:t>
      </w:r>
    </w:p>
    <w:p w:rsidR="006176B3" w:rsidRPr="005B07DA" w:rsidRDefault="006176B3" w:rsidP="005B07DA">
      <w:pPr>
        <w:widowControl/>
        <w:numPr>
          <w:ilvl w:val="0"/>
          <w:numId w:val="41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Значение коэффициента обеспеченности собственными средствами по итогам первого квартала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составило 0,263. Фактическое значение показателя соответствует нормативным значениям (не менее 0,1).</w:t>
      </w:r>
    </w:p>
    <w:p w:rsidR="006176B3" w:rsidRPr="005B07DA" w:rsidRDefault="006176B3" w:rsidP="005B07DA">
      <w:pPr>
        <w:widowControl/>
        <w:numPr>
          <w:ilvl w:val="0"/>
          <w:numId w:val="41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Способность предприятия поддерживать уровень собственного оборотного капитала и пополнять оборотные средства за счет собственных источников характеризуется показателем маневренности собственного капитала и определяется как отношение стоимости собственных оборотных средств к величине источников собственных средств предприятия. Значение показателя по итогам первого квартала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составило 0,517.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Соотношение заемных и собственных средств показывает, сколько заемных средств привлекла Компания на 1 рубль вложенных в активы собственных средств. Коэффициент соотношения заемных и собственных средств по итогам первого квартала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составил 2,101. Фактическое значение показателя превышает границу допустимых заимствований и не соответствует нормативным значениям (не менее 0,1), что свидетельствует об утрате финансовой устойчивости (автономности) Компании.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lastRenderedPageBreak/>
        <w:t>За критическое значение данного показателя принимают единицу, т.е. когда заимствования осуществляются в размере собственных средств Компании. На кредиторскую задолженность в составе обязательств Компании «</w:t>
      </w:r>
      <w:r w:rsidR="001964FA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по состоянию на 01.04.200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</w:t>
      </w:r>
    </w:p>
    <w:p w:rsidR="006176B3" w:rsidRPr="005B07DA" w:rsidRDefault="006176B3" w:rsidP="005B07DA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приходится 41,60%. На долгосрочные займы и долгосрочные кредиты в целом приходится 30,79%. На самые дорогие источники заемных средств - краткосрочные заемные средства и краткосрочные кредиты приходится 21,36 %</w:t>
      </w:r>
    </w:p>
    <w:p w:rsidR="006176B3" w:rsidRPr="005B07DA" w:rsidRDefault="006176B3" w:rsidP="005B07DA">
      <w:pPr>
        <w:widowControl/>
        <w:numPr>
          <w:ilvl w:val="0"/>
          <w:numId w:val="42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Значение показателя вероятности банкротства на 01.04.200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составило 3,54, что свидетельствует об очень низкой вероятности банкротства Компании. Тем не менее. Компания вовремя должна принимать меры в отношении выявленных и отмеченных неблагоприятных тенденций для их своевременного устранения или корректировки.</w:t>
      </w:r>
    </w:p>
    <w:p w:rsidR="006176B3" w:rsidRPr="005B07DA" w:rsidRDefault="006176B3" w:rsidP="005B07DA">
      <w:pPr>
        <w:spacing w:line="360" w:lineRule="auto"/>
        <w:ind w:firstLine="360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Таким образом, три из четырех основных показателей финансовой устойчивости по итогам первого квартала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имеют нормативные фактические значения, а именно:</w:t>
      </w:r>
    </w:p>
    <w:p w:rsidR="006176B3" w:rsidRPr="005B07DA" w:rsidRDefault="006176B3" w:rsidP="005B07DA">
      <w:pPr>
        <w:widowControl/>
        <w:numPr>
          <w:ilvl w:val="0"/>
          <w:numId w:val="43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Коэффициент обеспеченности собственными средствами, составивший по итогам первого квартала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0,263 (не менее 0,1);</w:t>
      </w:r>
    </w:p>
    <w:p w:rsidR="006176B3" w:rsidRPr="005B07DA" w:rsidRDefault="006176B3" w:rsidP="005B07DA">
      <w:pPr>
        <w:widowControl/>
        <w:numPr>
          <w:ilvl w:val="0"/>
          <w:numId w:val="43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Коэффициент маневренности собственного капитала, достигший 0,517 (около 0,5); </w:t>
      </w:r>
    </w:p>
    <w:p w:rsidR="006176B3" w:rsidRPr="005B07DA" w:rsidRDefault="006176B3" w:rsidP="005B07DA">
      <w:pPr>
        <w:widowControl/>
        <w:numPr>
          <w:ilvl w:val="0"/>
          <w:numId w:val="43"/>
        </w:numPr>
        <w:snapToGrid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Показатель вероятности банкротства Компании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(головная компания ОАО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 xml:space="preserve">» и 9 дочерних обществ) по итогам первого квартала </w:t>
      </w:r>
      <w:r w:rsidR="00B33E73">
        <w:rPr>
          <w:rFonts w:asciiTheme="minorHAnsi" w:hAnsiTheme="minorHAnsi" w:cstheme="minorHAnsi"/>
          <w:sz w:val="28"/>
          <w:szCs w:val="28"/>
        </w:rPr>
        <w:t>2009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очень незначительна, так как фактическое значение указанного показателя составило 3,54.</w:t>
      </w:r>
    </w:p>
    <w:p w:rsidR="006176B3" w:rsidRPr="005B07DA" w:rsidRDefault="006176B3" w:rsidP="005B07DA">
      <w:pPr>
        <w:spacing w:line="360" w:lineRule="auto"/>
        <w:rPr>
          <w:rFonts w:asciiTheme="minorHAnsi" w:hAnsiTheme="minorHAnsi" w:cstheme="minorHAnsi"/>
          <w:b/>
          <w:bCs/>
          <w:sz w:val="28"/>
          <w:szCs w:val="28"/>
        </w:rPr>
      </w:pPr>
      <w:r w:rsidRPr="005B07DA">
        <w:rPr>
          <w:rFonts w:asciiTheme="minorHAnsi" w:hAnsiTheme="minorHAnsi" w:cstheme="minorHAnsi"/>
          <w:b/>
          <w:bCs/>
          <w:sz w:val="28"/>
          <w:szCs w:val="28"/>
        </w:rPr>
        <w:t>Показатели деловой активности.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Показатели деловой активности Компании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(9 дочек) по итогам первого квартала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можно сравнить только с показателями деловой активности головной компании ОАО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на начало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У Компании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 xml:space="preserve">» показатели деловой активности намного лучше </w:t>
      </w:r>
      <w:r w:rsidRPr="005B07DA">
        <w:rPr>
          <w:rFonts w:asciiTheme="minorHAnsi" w:hAnsiTheme="minorHAnsi" w:cstheme="minorHAnsi"/>
          <w:sz w:val="28"/>
          <w:szCs w:val="28"/>
        </w:rPr>
        <w:lastRenderedPageBreak/>
        <w:t>таковых головной компании ОАО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Так период оборота текущих активов Компании</w:t>
      </w:r>
      <w:r w:rsidR="00FB219D" w:rsidRPr="005B07DA">
        <w:rPr>
          <w:rFonts w:asciiTheme="minorHAnsi" w:hAnsiTheme="minorHAnsi" w:cstheme="minorHAnsi"/>
          <w:sz w:val="28"/>
          <w:szCs w:val="28"/>
        </w:rPr>
        <w:t xml:space="preserve"> по итогам первого квартала 2009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года составил 188 дней, по сравнению с 418 днями для головной компании ОАО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на начало года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г.. Период погашения дебиторской задолженности составил 97 дней по сравнению с 336 днями для головной компании ОАО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на начало года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г., т. е. период кредитования клиентов Компании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по итогам первого квартала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намного меньше такового для головной компании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на начало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Срок хранения запасов составил 47 дней.</w:t>
      </w:r>
    </w:p>
    <w:p w:rsidR="006176B3" w:rsidRPr="005B07DA" w:rsidRDefault="006176B3" w:rsidP="005B07DA">
      <w:pPr>
        <w:spacing w:line="360" w:lineRule="auto"/>
        <w:rPr>
          <w:rFonts w:asciiTheme="minorHAnsi" w:hAnsiTheme="minorHAnsi" w:cstheme="minorHAnsi"/>
          <w:b/>
          <w:bCs/>
          <w:sz w:val="28"/>
          <w:szCs w:val="28"/>
        </w:rPr>
      </w:pPr>
      <w:r w:rsidRPr="005B07DA">
        <w:rPr>
          <w:rFonts w:asciiTheme="minorHAnsi" w:hAnsiTheme="minorHAnsi" w:cstheme="minorHAnsi"/>
          <w:b/>
          <w:bCs/>
          <w:sz w:val="28"/>
          <w:szCs w:val="28"/>
        </w:rPr>
        <w:t>Рентабельность капитала и продаж.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По итогам первого квартала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Компания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имела положительный результат от финансово-хозяйственной деятельности. Общий финансовый резу</w:t>
      </w:r>
      <w:r w:rsidR="00FB219D" w:rsidRPr="005B07DA">
        <w:rPr>
          <w:rFonts w:asciiTheme="minorHAnsi" w:hAnsiTheme="minorHAnsi" w:cstheme="minorHAnsi"/>
          <w:sz w:val="28"/>
          <w:szCs w:val="28"/>
        </w:rPr>
        <w:t>льтат по состоянию на 01.04.2009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составил 2, 495 млрд. руб. Из них финансовый результат Группы составил 1, 923 млрд. руб., а доля меньшинства - 572 млн. руб. соответственно. При этом, практически все показатели рентабельности капитала и продаж имеют достаточно высокий уровень значений по состоянию </w:t>
      </w:r>
      <w:r w:rsidR="00FB219D" w:rsidRPr="005B07DA">
        <w:rPr>
          <w:rFonts w:asciiTheme="minorHAnsi" w:hAnsiTheme="minorHAnsi" w:cstheme="minorHAnsi"/>
          <w:sz w:val="28"/>
          <w:szCs w:val="28"/>
        </w:rPr>
        <w:t>на 01.04.2009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г., что само по себе в настоящих достаточно сложных рыночных условиях, свидетельствует об устойчивости финансового состояния Компании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и наличия у нее реальных возможностей для изменения и исправления выявленных неблагоприятных тенденций.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Так, рентабельность функционирующего капитала Компании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</w:t>
      </w:r>
      <w:r w:rsidR="00FB219D" w:rsidRPr="005B07DA">
        <w:rPr>
          <w:rFonts w:asciiTheme="minorHAnsi" w:hAnsiTheme="minorHAnsi" w:cstheme="minorHAnsi"/>
          <w:sz w:val="28"/>
          <w:szCs w:val="28"/>
        </w:rPr>
        <w:t xml:space="preserve"> по итогам первого квартала 2009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составила 57,4%, рентабельность собственного капитала по балансовой прибыли на аналогичную дату составила 173,6%.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Показатель рентабельности реализованной продукции Компании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 xml:space="preserve">» к затратам на ее производство составил </w:t>
      </w:r>
      <w:r w:rsidR="00FB219D" w:rsidRPr="005B07DA">
        <w:rPr>
          <w:rFonts w:asciiTheme="minorHAnsi" w:hAnsiTheme="minorHAnsi" w:cstheme="minorHAnsi"/>
          <w:sz w:val="28"/>
          <w:szCs w:val="28"/>
        </w:rPr>
        <w:t>77,8% по состоянию на 01.04.2009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Показатель рентабельности основной деятельности Компании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Авангард» по состоянию на 0 1.04.2009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составил 53,78%.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lastRenderedPageBreak/>
        <w:t>Коэффициент затрат показывает, какая доля затрат содержится в одном рубле выручки от реализации продукции. Фактическое значение данного коэффициента по итогам первого квартала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составило 0,56 (на начало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- 0,38, почему такая разница в значениях показателя объяснено выше).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Рентабельность прочих операций Компании «</w:t>
      </w:r>
      <w:r w:rsidR="00D0507A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по состоянию на 01.04.200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составила 8,03%.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По итогам первого квартала 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уровень чистых активов Компании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составил 25,26%. Для</w:t>
      </w:r>
      <w:r w:rsidR="004F324A">
        <w:rPr>
          <w:rFonts w:asciiTheme="minorHAnsi" w:hAnsiTheme="minorHAnsi" w:cstheme="minorHAnsi"/>
          <w:sz w:val="28"/>
          <w:szCs w:val="28"/>
        </w:rPr>
        <w:t xml:space="preserve"> сравнения: головная компания ОА</w:t>
      </w:r>
      <w:r w:rsidRPr="005B07DA">
        <w:rPr>
          <w:rFonts w:asciiTheme="minorHAnsi" w:hAnsiTheme="minorHAnsi" w:cstheme="minorHAnsi"/>
          <w:sz w:val="28"/>
          <w:szCs w:val="28"/>
        </w:rPr>
        <w:t>О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 xml:space="preserve">» закончила </w:t>
      </w:r>
      <w:r w:rsidR="00FB219D" w:rsidRPr="005B07DA">
        <w:rPr>
          <w:rFonts w:asciiTheme="minorHAnsi" w:hAnsiTheme="minorHAnsi" w:cstheme="minorHAnsi"/>
          <w:sz w:val="28"/>
          <w:szCs w:val="28"/>
        </w:rPr>
        <w:t>2008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с отрицательной величиной чистых активов.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В таблице 4 представлены значения основных критериальных показателей, по которым определяется состоятельность предприятия и наличие признаков банкротства.</w:t>
      </w:r>
    </w:p>
    <w:p w:rsidR="006176B3" w:rsidRPr="004F324A" w:rsidRDefault="006176B3" w:rsidP="005B07DA">
      <w:pPr>
        <w:pStyle w:val="3"/>
        <w:spacing w:line="360" w:lineRule="auto"/>
        <w:rPr>
          <w:rFonts w:asciiTheme="minorHAnsi" w:hAnsiTheme="minorHAnsi" w:cstheme="minorHAnsi"/>
          <w:b w:val="0"/>
          <w:sz w:val="28"/>
          <w:szCs w:val="28"/>
        </w:rPr>
      </w:pPr>
      <w:r w:rsidRPr="004F324A">
        <w:rPr>
          <w:rFonts w:asciiTheme="minorHAnsi" w:hAnsiTheme="minorHAnsi" w:cstheme="minorHAnsi"/>
          <w:b w:val="0"/>
          <w:sz w:val="28"/>
          <w:szCs w:val="28"/>
        </w:rPr>
        <w:t>Таблица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33"/>
        <w:gridCol w:w="2062"/>
        <w:gridCol w:w="2176"/>
      </w:tblGrid>
      <w:tr w:rsidR="006176B3" w:rsidRPr="005B07DA" w:rsidTr="00E814AE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1.01.</w:t>
            </w:r>
            <w:r w:rsidR="00FB219D" w:rsidRPr="005B07DA">
              <w:rPr>
                <w:rFonts w:asciiTheme="minorHAnsi" w:hAnsiTheme="minorHAnsi" w:cstheme="minorHAnsi"/>
                <w:sz w:val="28"/>
                <w:szCs w:val="28"/>
              </w:rPr>
              <w:t>2009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1.04.</w:t>
            </w:r>
            <w:r w:rsidR="00FB219D" w:rsidRPr="005B07DA">
              <w:rPr>
                <w:rFonts w:asciiTheme="minorHAnsi" w:hAnsiTheme="minorHAnsi" w:cstheme="minorHAnsi"/>
                <w:sz w:val="28"/>
                <w:szCs w:val="28"/>
              </w:rPr>
              <w:t>2009</w:t>
            </w:r>
          </w:p>
        </w:tc>
      </w:tr>
      <w:tr w:rsidR="006176B3" w:rsidRPr="005B07DA" w:rsidTr="00E814AE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1. Коэффициент текущей ликвидности (К. т. л.) (Норматив - не менее 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1,532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1,357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6176B3" w:rsidRPr="005B07DA" w:rsidTr="00E814AE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2. Коэффициент обеспеченности собственными средствами (Норматив - не менее 0,1)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0,347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0,263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6176B3" w:rsidRPr="005B07DA" w:rsidTr="00E814AE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3. Коэффициент</w:t>
            </w: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ab/>
              <w:t>восстановления платежеспособности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Предприятия (Норматив - больше 1)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0,503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Коэффициент текущей ликвидности Компании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</w:t>
      </w:r>
      <w:r w:rsidR="00FB219D" w:rsidRPr="005B07DA">
        <w:rPr>
          <w:rFonts w:asciiTheme="minorHAnsi" w:hAnsiTheme="minorHAnsi" w:cstheme="minorHAnsi"/>
          <w:sz w:val="28"/>
          <w:szCs w:val="28"/>
        </w:rPr>
        <w:t xml:space="preserve"> по итогам первого квартала 2009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 составил 1,357. Рекомендуемое значение данного показателя в мировой практике от единицы до двух. Однако, в соответствии с указанными Методическими положениями, для российских предприятий установлен норматив равный 2, ниже которого считается, что предприятие имеет неудовлетворительную структуру баланса, оборотных средств </w:t>
      </w:r>
      <w:r w:rsidRPr="005B07DA">
        <w:rPr>
          <w:rFonts w:asciiTheme="minorHAnsi" w:hAnsiTheme="minorHAnsi" w:cstheme="minorHAnsi"/>
          <w:sz w:val="28"/>
          <w:szCs w:val="28"/>
        </w:rPr>
        <w:lastRenderedPageBreak/>
        <w:t>недостаточно для осуществления производственного процесса, обеспечивающего приток денежной массы для осуществления всех необходимых платежей и, в первую очередь, для погашения краткосрочной задолженности. Фактическое значение коэффициента текущей ликвидности Компании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</w:t>
      </w:r>
      <w:r w:rsidR="00FB219D" w:rsidRPr="005B07DA">
        <w:rPr>
          <w:rFonts w:asciiTheme="minorHAnsi" w:hAnsiTheme="minorHAnsi" w:cstheme="minorHAnsi"/>
          <w:sz w:val="28"/>
          <w:szCs w:val="28"/>
        </w:rPr>
        <w:t xml:space="preserve"> по итогам первого квартала 2009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 не соответствует нормативным, рекомендуемым значениям, что позволяет считать структуру баланса по данному критерию неудовлетворительной.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Коэффициент обеспеченности собственными средствами, показывающий долю собственного оборотного капитала в общей сумме оборотных активов Компании по состоянию на 01.04.200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составил 0,263. Фактическое значение показателя соответствует области рекомендуемых значений (не менее 0,1), и</w:t>
      </w:r>
      <w:r w:rsidR="00FB219D" w:rsidRPr="005B07DA">
        <w:rPr>
          <w:rFonts w:asciiTheme="minorHAnsi" w:hAnsiTheme="minorHAnsi" w:cstheme="minorHAnsi"/>
          <w:sz w:val="28"/>
          <w:szCs w:val="28"/>
        </w:rPr>
        <w:t xml:space="preserve"> по итогам первого квартала 2009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структуру баланса по данному критерию можно признать удовлетворительной.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Уровень фактического значения показателя восстановления платежеспособности Компании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не удовлетворяет нормативному (больше 1) и свидетельствует об отсутствии реальной возможности у Компании восстановить свою платежеспособность в установленные сроки. Структуру баланса по данному критерию также можно признать неудовлетворительной.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Анализ показал, что структура оборотных средств Компании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Авангард» по состоянию на 01.04.2009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представлена практически в равной степени наиболее ликвидной ее частью - денежными средствами и краткосрочными ценными бумагами, доля которых в структуре оборотных средств Компании составила 41,65%, а также дебиторской задолженностью доля которой в структуре оборотных средств Компании несколько выше и составила 46,01%. Оставшиеся 12,3 3% приходятся на материальные оборотные средства Компании.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Подобную структуру оборотных средств Компании можно охарактеризовать как достаточно рациональную.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В целом по результатам проведенного анализа можно сделать </w:t>
      </w:r>
      <w:r w:rsidRPr="005B07DA">
        <w:rPr>
          <w:rFonts w:asciiTheme="minorHAnsi" w:hAnsiTheme="minorHAnsi" w:cstheme="minorHAnsi"/>
          <w:sz w:val="28"/>
          <w:szCs w:val="28"/>
        </w:rPr>
        <w:lastRenderedPageBreak/>
        <w:t>следующие выводы: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1. По состоянию на 01.4.200</w:t>
      </w:r>
      <w:r w:rsidR="00FB219D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финансовое состояние Компании «</w:t>
      </w:r>
      <w:r w:rsidR="00FB219D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 можно оценить как относительно устойчивое, с наличием проблем с точки зрения его платежеспособности, вследствие ограниченной возможности покрытия своих обязательств оборотными активами. Поэтому, Компания должна немедленно и адекватно реагировать на любые неблагоприятные изменения в ее финансовом состоянии, с целью их немедленной корректировки и устранения для сохранения стабильного уровня деятельности.</w:t>
      </w:r>
    </w:p>
    <w:p w:rsidR="001709D5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2. В соответствии с действующими в Российской Федерации нормативными актами структ</w:t>
      </w:r>
      <w:r w:rsidR="001709D5" w:rsidRPr="005B07DA">
        <w:rPr>
          <w:rFonts w:asciiTheme="minorHAnsi" w:hAnsiTheme="minorHAnsi" w:cstheme="minorHAnsi"/>
          <w:sz w:val="28"/>
          <w:szCs w:val="28"/>
        </w:rPr>
        <w:t>уру баланса на 01.04.2009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можно признать неудовлетворительной (по двум из трехкритериальных показателей), а предприятие неплатежеспособным на основании наличия формальных признаков неудовлетворительной структуры баланса, а именно: фактических значений показателя текущей ликвидности, ниже нормативных и отсутствии у Компании реальной возможности восстановить свою платежеспособность в сроки, установленные в соответствии с Методическими положениями по оценке финансового состояния предприятий и установлению неудовлетворительной структуры баланса, утвержденными Распоряжением Федерального управления по делам несостоятельности (банкротстве) при Госкомимуществе РФ</w:t>
      </w:r>
      <w:r w:rsidR="001709D5" w:rsidRPr="005B07DA">
        <w:rPr>
          <w:rFonts w:asciiTheme="minorHAnsi" w:hAnsiTheme="minorHAnsi" w:cstheme="minorHAnsi"/>
          <w:sz w:val="28"/>
          <w:szCs w:val="28"/>
        </w:rPr>
        <w:t>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 3. Принимая во внимание высокий уровень показателей рентабельности капитала и продаж, можно предсказать вероятность низкую - прекращения деятельности данного экономического субъекта, и высокую - исполнения им своих обязательств в течение, как минимум, 12 месяцев, следующих за отчетным периодом.</w:t>
      </w:r>
    </w:p>
    <w:p w:rsidR="005139DC" w:rsidRDefault="005139DC" w:rsidP="005139DC">
      <w:pPr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</w:p>
    <w:p w:rsidR="005139DC" w:rsidRDefault="005139DC" w:rsidP="005139DC">
      <w:pPr>
        <w:spacing w:line="360" w:lineRule="auto"/>
        <w:ind w:firstLine="0"/>
        <w:jc w:val="center"/>
        <w:rPr>
          <w:rFonts w:asciiTheme="minorHAnsi" w:hAnsiTheme="minorHAnsi" w:cstheme="minorHAnsi"/>
          <w:sz w:val="28"/>
          <w:szCs w:val="28"/>
        </w:rPr>
      </w:pPr>
    </w:p>
    <w:p w:rsidR="005139DC" w:rsidRDefault="005139DC" w:rsidP="005139DC">
      <w:pPr>
        <w:spacing w:line="360" w:lineRule="auto"/>
        <w:ind w:firstLine="0"/>
        <w:jc w:val="center"/>
        <w:rPr>
          <w:rFonts w:asciiTheme="minorHAnsi" w:hAnsiTheme="minorHAnsi" w:cstheme="minorHAnsi"/>
          <w:sz w:val="28"/>
          <w:szCs w:val="28"/>
        </w:rPr>
      </w:pPr>
    </w:p>
    <w:p w:rsidR="002C2912" w:rsidRDefault="002C2912" w:rsidP="005139DC">
      <w:pPr>
        <w:spacing w:line="360" w:lineRule="auto"/>
        <w:ind w:firstLine="0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6176B3" w:rsidRPr="005B07DA" w:rsidRDefault="006176B3" w:rsidP="005139DC">
      <w:pPr>
        <w:spacing w:line="360" w:lineRule="auto"/>
        <w:ind w:firstLine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5B07DA">
        <w:rPr>
          <w:rFonts w:asciiTheme="minorHAnsi" w:hAnsiTheme="minorHAnsi" w:cstheme="minorHAnsi"/>
          <w:b/>
          <w:sz w:val="28"/>
          <w:szCs w:val="28"/>
        </w:rPr>
        <w:lastRenderedPageBreak/>
        <w:t>5. Оценка стоимости ОАО «</w:t>
      </w:r>
      <w:r w:rsidR="001709D5" w:rsidRPr="005B07DA">
        <w:rPr>
          <w:rFonts w:asciiTheme="minorHAnsi" w:hAnsiTheme="minorHAnsi" w:cstheme="minorHAnsi"/>
          <w:b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b/>
          <w:sz w:val="28"/>
          <w:szCs w:val="28"/>
        </w:rPr>
        <w:t>»</w:t>
      </w:r>
      <w:r w:rsidR="005139DC">
        <w:rPr>
          <w:rFonts w:asciiTheme="minorHAnsi" w:hAnsiTheme="minorHAnsi" w:cstheme="minorHAnsi"/>
          <w:b/>
          <w:sz w:val="28"/>
          <w:szCs w:val="28"/>
        </w:rPr>
        <w:t>.</w:t>
      </w:r>
    </w:p>
    <w:p w:rsidR="005139DC" w:rsidRDefault="005139DC" w:rsidP="005B07DA">
      <w:pPr>
        <w:spacing w:line="360" w:lineRule="auto"/>
        <w:ind w:firstLine="0"/>
        <w:rPr>
          <w:rFonts w:asciiTheme="minorHAnsi" w:hAnsiTheme="minorHAnsi" w:cstheme="minorHAnsi"/>
          <w:b/>
          <w:i/>
          <w:sz w:val="28"/>
          <w:szCs w:val="28"/>
        </w:rPr>
      </w:pPr>
    </w:p>
    <w:p w:rsidR="006176B3" w:rsidRPr="005B07DA" w:rsidRDefault="006176B3" w:rsidP="005B07DA">
      <w:pPr>
        <w:spacing w:line="360" w:lineRule="auto"/>
        <w:ind w:firstLine="0"/>
        <w:rPr>
          <w:rFonts w:asciiTheme="minorHAnsi" w:hAnsiTheme="minorHAnsi" w:cstheme="minorHAnsi"/>
          <w:b/>
          <w:i/>
          <w:sz w:val="28"/>
          <w:szCs w:val="28"/>
        </w:rPr>
      </w:pPr>
      <w:r w:rsidRPr="005B07DA">
        <w:rPr>
          <w:rFonts w:asciiTheme="minorHAnsi" w:hAnsiTheme="minorHAnsi" w:cstheme="minorHAnsi"/>
          <w:b/>
          <w:i/>
          <w:sz w:val="28"/>
          <w:szCs w:val="28"/>
        </w:rPr>
        <w:t>Расчет стоимости акции с применением метода чистых активов</w:t>
      </w:r>
      <w:r w:rsidR="005139DC">
        <w:rPr>
          <w:rFonts w:asciiTheme="minorHAnsi" w:hAnsiTheme="minorHAnsi" w:cstheme="minorHAnsi"/>
          <w:b/>
          <w:i/>
          <w:sz w:val="28"/>
          <w:szCs w:val="28"/>
        </w:rPr>
        <w:t>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Баланс ОАО «</w:t>
      </w:r>
      <w:r w:rsidR="001709D5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», скорректированный в соответствии с рекомендациями Минфина РФ и ФКЦБ на 01.04.200</w:t>
      </w:r>
      <w:r w:rsidR="001709D5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г. представлен в таблице </w:t>
      </w:r>
      <w:r w:rsidR="005139DC">
        <w:rPr>
          <w:rFonts w:asciiTheme="minorHAnsi" w:hAnsiTheme="minorHAnsi" w:cstheme="minorHAnsi"/>
          <w:sz w:val="28"/>
          <w:szCs w:val="28"/>
        </w:rPr>
        <w:t>5</w:t>
      </w:r>
    </w:p>
    <w:p w:rsidR="006176B3" w:rsidRPr="005B07DA" w:rsidRDefault="006176B3" w:rsidP="005B07DA">
      <w:pPr>
        <w:pStyle w:val="5"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Таблица </w:t>
      </w:r>
      <w:r w:rsidR="005139DC">
        <w:rPr>
          <w:rFonts w:asciiTheme="minorHAnsi" w:hAnsiTheme="minorHAnsi" w:cstheme="minorHAnsi"/>
          <w:sz w:val="28"/>
          <w:szCs w:val="28"/>
        </w:rPr>
        <w:t>5</w:t>
      </w:r>
    </w:p>
    <w:p w:rsidR="006176B3" w:rsidRPr="005B07DA" w:rsidRDefault="006176B3" w:rsidP="005B07DA">
      <w:pPr>
        <w:spacing w:line="360" w:lineRule="auto"/>
        <w:rPr>
          <w:rFonts w:asciiTheme="minorHAnsi" w:hAnsiTheme="minorHAnsi" w:cstheme="minorHAnsi"/>
          <w:b/>
          <w:sz w:val="28"/>
          <w:szCs w:val="28"/>
        </w:rPr>
      </w:pPr>
      <w:r w:rsidRPr="005B07DA">
        <w:rPr>
          <w:rFonts w:asciiTheme="minorHAnsi" w:hAnsiTheme="minorHAnsi" w:cstheme="minorHAnsi"/>
          <w:b/>
          <w:sz w:val="28"/>
          <w:szCs w:val="28"/>
        </w:rPr>
        <w:t>Расчет чистых активов ОАО «</w:t>
      </w:r>
      <w:r w:rsidR="001709D5" w:rsidRPr="005B07DA">
        <w:rPr>
          <w:rFonts w:asciiTheme="minorHAnsi" w:hAnsiTheme="minorHAnsi" w:cstheme="minorHAnsi"/>
          <w:b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b/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960"/>
        <w:gridCol w:w="6411"/>
        <w:gridCol w:w="2200"/>
      </w:tblGrid>
      <w:tr w:rsidR="006176B3" w:rsidRPr="005B07DA" w:rsidTr="00E814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b/>
                <w:sz w:val="28"/>
                <w:szCs w:val="28"/>
              </w:rPr>
              <w:t>Показатель</w:t>
            </w:r>
          </w:p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b/>
                <w:sz w:val="28"/>
                <w:szCs w:val="28"/>
              </w:rPr>
              <w:t>Тыс, руб.</w:t>
            </w:r>
          </w:p>
        </w:tc>
      </w:tr>
      <w:tr w:rsidR="006176B3" w:rsidRPr="005B07DA" w:rsidTr="00E814AE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b/>
                <w:sz w:val="28"/>
                <w:szCs w:val="28"/>
              </w:rPr>
              <w:t>Активы</w:t>
            </w:r>
          </w:p>
        </w:tc>
      </w:tr>
      <w:tr w:rsidR="006176B3" w:rsidRPr="005B07DA" w:rsidTr="00E814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Нематериальные активы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36 935</w:t>
            </w:r>
          </w:p>
        </w:tc>
      </w:tr>
      <w:tr w:rsidR="006176B3" w:rsidRPr="005B07DA" w:rsidTr="00E814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Основные средства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6168167</w:t>
            </w:r>
          </w:p>
        </w:tc>
      </w:tr>
      <w:tr w:rsidR="006176B3" w:rsidRPr="005B07DA" w:rsidTr="00E814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Незавершенное строительство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896 925</w:t>
            </w:r>
          </w:p>
        </w:tc>
      </w:tr>
      <w:tr w:rsidR="006176B3" w:rsidRPr="005B07DA" w:rsidTr="00E814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Долгосрочные финансовые вложения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2 304 101</w:t>
            </w:r>
          </w:p>
        </w:tc>
      </w:tr>
      <w:tr w:rsidR="006176B3" w:rsidRPr="005B07DA" w:rsidTr="00E814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Прочие внеоборотные активы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</w:tr>
      <w:tr w:rsidR="006176B3" w:rsidRPr="005B07DA" w:rsidTr="00E814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Запасы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1 509 296</w:t>
            </w:r>
          </w:p>
        </w:tc>
      </w:tr>
      <w:tr w:rsidR="006176B3" w:rsidRPr="005B07DA" w:rsidTr="00E814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Дебиторская задолженность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7 458 792</w:t>
            </w:r>
          </w:p>
        </w:tc>
      </w:tr>
      <w:tr w:rsidR="006176B3" w:rsidRPr="005B07DA" w:rsidTr="00E814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Краткосрочные финансовые вложения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4 379 057</w:t>
            </w:r>
          </w:p>
        </w:tc>
      </w:tr>
      <w:tr w:rsidR="006176B3" w:rsidRPr="005B07DA" w:rsidTr="00E814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9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Денежные средства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2 413 678</w:t>
            </w:r>
          </w:p>
        </w:tc>
      </w:tr>
      <w:tr w:rsidR="006176B3" w:rsidRPr="005B07DA" w:rsidTr="00E814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Прочие оборотные средства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</w:tr>
      <w:tr w:rsidR="006176B3" w:rsidRPr="005B07DA" w:rsidTr="00E814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Итого активы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24166951</w:t>
            </w:r>
          </w:p>
        </w:tc>
      </w:tr>
      <w:tr w:rsidR="006176B3" w:rsidRPr="005B07DA" w:rsidTr="00E814AE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b/>
                <w:sz w:val="28"/>
                <w:szCs w:val="28"/>
              </w:rPr>
              <w:t>Пассивы</w:t>
            </w:r>
          </w:p>
        </w:tc>
      </w:tr>
      <w:tr w:rsidR="006176B3" w:rsidRPr="005B07DA" w:rsidTr="00E814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Целевое финансирование и поступления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291 533</w:t>
            </w:r>
          </w:p>
        </w:tc>
      </w:tr>
      <w:tr w:rsidR="006176B3" w:rsidRPr="005B07DA" w:rsidTr="00E814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Заемные средства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9 091 093</w:t>
            </w:r>
          </w:p>
        </w:tc>
      </w:tr>
      <w:tr w:rsidR="006176B3" w:rsidRPr="005B07DA" w:rsidTr="00E814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14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Кредиторская задолженность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8 282 928</w:t>
            </w:r>
          </w:p>
        </w:tc>
      </w:tr>
      <w:tr w:rsidR="006176B3" w:rsidRPr="005B07DA" w:rsidTr="00E814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Расчеты по дивидендам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14 041</w:t>
            </w:r>
          </w:p>
        </w:tc>
      </w:tr>
      <w:tr w:rsidR="006176B3" w:rsidRPr="005B07DA" w:rsidTr="00E814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Резервы предстоящих расходов и платежей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37</w:t>
            </w:r>
          </w:p>
        </w:tc>
      </w:tr>
      <w:tr w:rsidR="006176B3" w:rsidRPr="005B07DA" w:rsidTr="00E814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Прочие пассивы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42181</w:t>
            </w:r>
          </w:p>
        </w:tc>
      </w:tr>
      <w:tr w:rsidR="006176B3" w:rsidRPr="005B07DA" w:rsidTr="00E814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Итого пассивы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17721 813</w:t>
            </w:r>
          </w:p>
        </w:tc>
      </w:tr>
      <w:tr w:rsidR="006176B3" w:rsidRPr="005B07DA" w:rsidTr="00E814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Стоимость чистых активов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7 445 138</w:t>
            </w:r>
          </w:p>
        </w:tc>
      </w:tr>
    </w:tbl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На следующем этапе необходимо осуществить корректировку стоимости активов с использованием интегральных коэффициентов, определенных в соответствии с результатами финансового анализа. Основными ориентирами для определения корректировок послужили такие финансовые коэффициенты, как оборачиваемость, фондоотдача и материалоемкость.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Исходя из этой логики, поскольку в качестве нематериальных активов в балансовом отчете учтены лицензии на разработку нефтяных месторождений, компьютерные программы и т. д. коэффициент пересчета принят равным 1. Такой же коэффициент определен для денежных средств.</w:t>
      </w:r>
    </w:p>
    <w:p w:rsidR="006176B3" w:rsidRPr="005B07DA" w:rsidRDefault="006176B3" w:rsidP="005B07DA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Для незавершенного строительства были применены индексы-дефляторы.</w:t>
      </w:r>
    </w:p>
    <w:p w:rsidR="006176B3" w:rsidRPr="005B07DA" w:rsidRDefault="006176B3" w:rsidP="005B07DA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Для статьи «Запасы» может быть применен коэффициент 1, учитывая ликвидность товарно- материальных запасов, а также условия их хранения.</w:t>
      </w:r>
    </w:p>
    <w:p w:rsidR="006176B3" w:rsidRPr="005B07DA" w:rsidRDefault="006176B3" w:rsidP="005B07DA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Величина рыночной стоимости дебиторской задолженности определяется путем дисконтирования величины балансовой стоимости дебиторской задолженности, в зависимости от срока, в течение которого </w:t>
      </w:r>
      <w:r w:rsidRPr="005B07DA">
        <w:rPr>
          <w:rFonts w:asciiTheme="minorHAnsi" w:hAnsiTheme="minorHAnsi" w:cstheme="minorHAnsi"/>
          <w:sz w:val="28"/>
          <w:szCs w:val="28"/>
        </w:rPr>
        <w:lastRenderedPageBreak/>
        <w:t xml:space="preserve">задолженность числится на балансе. В таблицах </w:t>
      </w:r>
      <w:r w:rsidR="005139DC">
        <w:rPr>
          <w:rFonts w:asciiTheme="minorHAnsi" w:hAnsiTheme="minorHAnsi" w:cstheme="minorHAnsi"/>
          <w:sz w:val="28"/>
          <w:szCs w:val="28"/>
        </w:rPr>
        <w:t>6-7</w:t>
      </w:r>
      <w:r w:rsidRPr="005B07DA">
        <w:rPr>
          <w:rFonts w:asciiTheme="minorHAnsi" w:hAnsiTheme="minorHAnsi" w:cstheme="minorHAnsi"/>
          <w:sz w:val="28"/>
          <w:szCs w:val="28"/>
        </w:rPr>
        <w:t xml:space="preserve"> показаны расчеты краткосрочной и долгосрочной дебиторской задолженности. </w:t>
      </w:r>
    </w:p>
    <w:p w:rsidR="006176B3" w:rsidRPr="005B07DA" w:rsidRDefault="006176B3" w:rsidP="005B07DA">
      <w:pPr>
        <w:spacing w:line="360" w:lineRule="auto"/>
        <w:ind w:firstLine="708"/>
        <w:jc w:val="right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Таблица </w:t>
      </w:r>
      <w:r w:rsidR="005139DC">
        <w:rPr>
          <w:rFonts w:asciiTheme="minorHAnsi" w:hAnsiTheme="minorHAnsi" w:cstheme="minorHAnsi"/>
          <w:sz w:val="28"/>
          <w:szCs w:val="28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443"/>
        <w:gridCol w:w="1126"/>
        <w:gridCol w:w="1126"/>
        <w:gridCol w:w="1185"/>
        <w:gridCol w:w="1264"/>
        <w:gridCol w:w="1185"/>
        <w:gridCol w:w="1242"/>
      </w:tblGrid>
      <w:tr w:rsidR="006176B3" w:rsidRPr="005B07DA" w:rsidTr="00E814A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Количество периодов дисконтирования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</w:tr>
      <w:tr w:rsidR="006176B3" w:rsidRPr="005B07DA" w:rsidTr="00E814A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Дебиторская задолженность краткосрочная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613371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613371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613371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613371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613371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613371</w:t>
            </w:r>
          </w:p>
        </w:tc>
      </w:tr>
      <w:tr w:rsidR="006176B3" w:rsidRPr="005B07DA" w:rsidTr="00E814A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Фактор дисконта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0,97409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0,94885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0,92426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0,90032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0,87699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0,85426</w:t>
            </w:r>
          </w:p>
        </w:tc>
      </w:tr>
      <w:tr w:rsidR="006176B3" w:rsidRPr="005B07DA" w:rsidTr="00E814A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Ставка дисконта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0,02660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0,02660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0,02660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0,02660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0,02660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0,02660</w:t>
            </w:r>
          </w:p>
        </w:tc>
      </w:tr>
      <w:tr w:rsidR="006176B3" w:rsidRPr="005B07DA" w:rsidTr="00E814A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NPV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597478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581996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566917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552227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537919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523981</w:t>
            </w:r>
          </w:p>
        </w:tc>
      </w:tr>
      <w:tr w:rsidR="006176B3" w:rsidRPr="005B07DA" w:rsidTr="00E814A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Количество периодов дисконтирования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12</w:t>
            </w:r>
          </w:p>
        </w:tc>
      </w:tr>
      <w:tr w:rsidR="006176B3" w:rsidRPr="005B07DA" w:rsidTr="00E814A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Дебиторская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задолженность краткосрочная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613371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613371</w:t>
            </w:r>
          </w:p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613371</w:t>
            </w:r>
          </w:p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613371</w:t>
            </w:r>
          </w:p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613371</w:t>
            </w:r>
          </w:p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613371</w:t>
            </w:r>
          </w:p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6176B3" w:rsidRPr="005B07DA" w:rsidTr="00E814A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Фактор дисконта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0,832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0,810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0,789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0,769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0,749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0,729</w:t>
            </w:r>
          </w:p>
        </w:tc>
      </w:tr>
      <w:tr w:rsidR="006176B3" w:rsidRPr="005B07DA" w:rsidTr="00E814A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Ставка дисконта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0,026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0,026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0,026</w:t>
            </w:r>
          </w:p>
        </w:tc>
      </w:tr>
      <w:tr w:rsidR="006176B3" w:rsidRPr="005B07DA" w:rsidTr="00E814A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NRV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5104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497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4842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471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459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447</w:t>
            </w:r>
          </w:p>
        </w:tc>
      </w:tr>
      <w:tr w:rsidR="006176B3" w:rsidRPr="005B07DA" w:rsidTr="00E814A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 xml:space="preserve">Итого </w:t>
            </w:r>
            <w:r w:rsidRPr="005B07DA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NRV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6 231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:rsidR="005139DC" w:rsidRDefault="005139DC" w:rsidP="005139DC">
      <w:pPr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</w:p>
    <w:p w:rsidR="006176B3" w:rsidRPr="005B07DA" w:rsidRDefault="006176B3" w:rsidP="005139DC">
      <w:pPr>
        <w:spacing w:line="360" w:lineRule="auto"/>
        <w:ind w:firstLine="0"/>
        <w:jc w:val="right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lastRenderedPageBreak/>
        <w:t xml:space="preserve">Таблица </w:t>
      </w:r>
      <w:r w:rsidR="005139DC">
        <w:rPr>
          <w:rFonts w:asciiTheme="minorHAnsi" w:hAnsiTheme="minorHAnsi" w:cstheme="minorHAnsi"/>
          <w:sz w:val="28"/>
          <w:szCs w:val="28"/>
        </w:rPr>
        <w:t>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4456"/>
        <w:gridCol w:w="1720"/>
        <w:gridCol w:w="1720"/>
        <w:gridCol w:w="1675"/>
      </w:tblGrid>
      <w:tr w:rsidR="006176B3" w:rsidRPr="005B07DA" w:rsidTr="00E814A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</w:tr>
      <w:tr w:rsidR="006176B3" w:rsidRPr="005B07DA" w:rsidTr="00E814A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Дебиторская задолженность долгосрочная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32782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32782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32782</w:t>
            </w:r>
          </w:p>
        </w:tc>
      </w:tr>
      <w:tr w:rsidR="006176B3" w:rsidRPr="005B07DA" w:rsidTr="00E814A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Фактор дисконта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0,75758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0,57392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0,43479</w:t>
            </w:r>
          </w:p>
        </w:tc>
      </w:tr>
      <w:tr w:rsidR="006176B3" w:rsidRPr="005B07DA" w:rsidTr="00E814A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Ставка дисконта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0,32000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0,32000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0,32000</w:t>
            </w:r>
          </w:p>
        </w:tc>
      </w:tr>
      <w:tr w:rsidR="006176B3" w:rsidRPr="005B07DA" w:rsidTr="00E814A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NRV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24835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18814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14253</w:t>
            </w:r>
          </w:p>
        </w:tc>
      </w:tr>
      <w:tr w:rsidR="006176B3" w:rsidRPr="005B07DA" w:rsidTr="00E814A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 xml:space="preserve">Итого </w:t>
            </w:r>
            <w:r w:rsidRPr="005B07DA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NRV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57902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:rsidR="006176B3" w:rsidRPr="005B07DA" w:rsidRDefault="006176B3" w:rsidP="005B07DA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b/>
          <w:sz w:val="28"/>
          <w:szCs w:val="28"/>
        </w:rPr>
        <w:t>При</w:t>
      </w:r>
      <w:r w:rsidRPr="005B07DA">
        <w:rPr>
          <w:rFonts w:asciiTheme="minorHAnsi" w:hAnsiTheme="minorHAnsi" w:cstheme="minorHAnsi"/>
          <w:sz w:val="28"/>
          <w:szCs w:val="28"/>
        </w:rPr>
        <w:t xml:space="preserve"> корректировке кредиторской задолженности используется </w:t>
      </w:r>
      <w:r w:rsidRPr="005B07DA">
        <w:rPr>
          <w:rFonts w:asciiTheme="minorHAnsi" w:hAnsiTheme="minorHAnsi" w:cstheme="minorHAnsi"/>
          <w:b/>
          <w:sz w:val="28"/>
          <w:szCs w:val="28"/>
        </w:rPr>
        <w:t>коэффициент 1</w:t>
      </w:r>
      <w:r w:rsidRPr="005B07DA">
        <w:rPr>
          <w:rFonts w:asciiTheme="minorHAnsi" w:hAnsiTheme="minorHAnsi" w:cstheme="minorHAnsi"/>
          <w:sz w:val="28"/>
          <w:szCs w:val="28"/>
        </w:rPr>
        <w:t xml:space="preserve">, </w:t>
      </w:r>
      <w:r w:rsidRPr="005B07DA">
        <w:rPr>
          <w:rFonts w:asciiTheme="minorHAnsi" w:hAnsiTheme="minorHAnsi" w:cstheme="minorHAnsi"/>
          <w:b/>
          <w:sz w:val="28"/>
          <w:szCs w:val="28"/>
        </w:rPr>
        <w:t>поскольку</w:t>
      </w:r>
      <w:r w:rsidRPr="005B07DA">
        <w:rPr>
          <w:rFonts w:asciiTheme="minorHAnsi" w:hAnsiTheme="minorHAnsi" w:cstheme="minorHAnsi"/>
          <w:sz w:val="28"/>
          <w:szCs w:val="28"/>
        </w:rPr>
        <w:t xml:space="preserve"> большую часть кредиторской задолженности составляют </w:t>
      </w:r>
      <w:r w:rsidRPr="005B07DA">
        <w:rPr>
          <w:rFonts w:asciiTheme="minorHAnsi" w:hAnsiTheme="minorHAnsi" w:cstheme="minorHAnsi"/>
          <w:b/>
          <w:sz w:val="28"/>
          <w:szCs w:val="28"/>
        </w:rPr>
        <w:t>обязательства перед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государством.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Последняя переоценка основных средств проводилась в </w:t>
      </w:r>
      <w:r w:rsidR="001709D5" w:rsidRPr="005B07DA">
        <w:rPr>
          <w:rFonts w:asciiTheme="minorHAnsi" w:hAnsiTheme="minorHAnsi" w:cstheme="minorHAnsi"/>
          <w:sz w:val="28"/>
          <w:szCs w:val="28"/>
        </w:rPr>
        <w:t>2007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с отражением результатов по состоянию на 01 января </w:t>
      </w:r>
      <w:r w:rsidR="001709D5" w:rsidRPr="005B07DA">
        <w:rPr>
          <w:rFonts w:asciiTheme="minorHAnsi" w:hAnsiTheme="minorHAnsi" w:cstheme="minorHAnsi"/>
          <w:sz w:val="28"/>
          <w:szCs w:val="28"/>
        </w:rPr>
        <w:t>2008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для определения стоимости основных средств на 01 апреля 200</w:t>
      </w:r>
      <w:r w:rsidR="001709D5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г., необходимо провести корректировку их величины, отраженной в балансе.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Скорректированная стоимость основных средств определяется с учетом инфляции за </w:t>
      </w:r>
      <w:r w:rsidR="001709D5" w:rsidRPr="005B07DA">
        <w:rPr>
          <w:rFonts w:asciiTheme="minorHAnsi" w:hAnsiTheme="minorHAnsi" w:cstheme="minorHAnsi"/>
          <w:sz w:val="28"/>
          <w:szCs w:val="28"/>
        </w:rPr>
        <w:t>2007-2008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годы, а также с учетом первого квартала 200</w:t>
      </w:r>
      <w:r w:rsidR="001709D5" w:rsidRPr="005B07DA">
        <w:rPr>
          <w:rFonts w:asciiTheme="minorHAnsi" w:hAnsiTheme="minorHAnsi" w:cstheme="minorHAnsi"/>
          <w:sz w:val="28"/>
          <w:szCs w:val="28"/>
        </w:rPr>
        <w:t>9</w:t>
      </w:r>
      <w:r w:rsidRPr="005B07DA">
        <w:rPr>
          <w:rFonts w:asciiTheme="minorHAnsi" w:hAnsiTheme="minorHAnsi" w:cstheme="minorHAnsi"/>
          <w:sz w:val="28"/>
          <w:szCs w:val="28"/>
        </w:rPr>
        <w:t>г, В качестве индекса инфляции применяется индекс - дефлятор, применяемый для индексации стоимости основных фондов и иного имущества предприятий при их реализации в целях определения налогооблагаемой прибыли в соответствии с п.4 статьи 2 Закона Российской Федерации «О налоге на прибыль предприятий и организаций» и рассчитываемый Госкомстатом России (ИРИП).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1,05298, 1,1679, 1,93523 - годовые индексы-дефляторы. 1,093 - </w:t>
      </w:r>
      <w:r w:rsidR="001709D5" w:rsidRPr="005B07DA">
        <w:rPr>
          <w:rFonts w:asciiTheme="minorHAnsi" w:hAnsiTheme="minorHAnsi" w:cstheme="minorHAnsi"/>
          <w:sz w:val="28"/>
          <w:szCs w:val="28"/>
        </w:rPr>
        <w:t>индекс-дефлятор 1-и квартал 2009</w:t>
      </w:r>
      <w:r w:rsidRPr="005B07DA">
        <w:rPr>
          <w:rFonts w:asciiTheme="minorHAnsi" w:hAnsiTheme="minorHAnsi" w:cstheme="minorHAnsi"/>
          <w:sz w:val="28"/>
          <w:szCs w:val="28"/>
        </w:rPr>
        <w:t>г.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Таким образом, скорректированная величина основных средств составляет 16 044 813 тыс, руб.</w:t>
      </w:r>
    </w:p>
    <w:p w:rsidR="006176B3" w:rsidRPr="005B07DA" w:rsidRDefault="006176B3" w:rsidP="005B07DA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lastRenderedPageBreak/>
        <w:t>При определении стоимости основных средств в целях оценки акций предприятия принята во внимание существующая структура производственного процесса и возможные изменения в ней, акцентируется внимание на функциональной пригодности и полезности основных средств в ближайшем будущем.</w:t>
      </w:r>
    </w:p>
    <w:p w:rsidR="006176B3" w:rsidRPr="005B07DA" w:rsidRDefault="006176B3" w:rsidP="005B07DA">
      <w:pPr>
        <w:pStyle w:val="a3"/>
        <w:spacing w:line="360" w:lineRule="auto"/>
        <w:rPr>
          <w:rFonts w:asciiTheme="minorHAnsi" w:hAnsiTheme="minorHAnsi" w:cstheme="minorHAnsi"/>
          <w:szCs w:val="28"/>
        </w:rPr>
      </w:pPr>
      <w:r w:rsidRPr="005B07DA">
        <w:rPr>
          <w:rFonts w:asciiTheme="minorHAnsi" w:hAnsiTheme="minorHAnsi" w:cstheme="minorHAnsi"/>
          <w:szCs w:val="28"/>
        </w:rPr>
        <w:t>Вследствие этого, помимо физического износа, рассмотрены такие понятия, как экономический и функциональный износ.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Общий накопленный износ определяется по формуле: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И = 1 - (1-Ифиз) * (1-Ифун.) Х (1-Иэк), где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Ифиз — физический износ;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Ифун. — функциональный износ;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Иэк — экономический износ.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После изучения материальных и нематериальных активов компании ОАО «</w:t>
      </w:r>
      <w:r w:rsidR="001709D5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», а также учитывая что в данном методе использовались данные квартального баланса, который выполняется без расшифровок. Сделано предположение, что отраженный в бухгалтерских документах износ незначительно отличается от расчетного и других поправок не делалось.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Таким образом, стоимость основных средств, принимаемая для расчета чистых активов, составляет 16 044 813 тыс, руб.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Результаты</w:t>
      </w:r>
      <w:r w:rsidR="005139DC">
        <w:rPr>
          <w:rFonts w:asciiTheme="minorHAnsi" w:hAnsiTheme="minorHAnsi" w:cstheme="minorHAnsi"/>
          <w:sz w:val="28"/>
          <w:szCs w:val="28"/>
        </w:rPr>
        <w:t xml:space="preserve"> расчетов приведены в таблице 8</w:t>
      </w:r>
      <w:r w:rsidRPr="005B07DA">
        <w:rPr>
          <w:rFonts w:asciiTheme="minorHAnsi" w:hAnsiTheme="minorHAnsi" w:cstheme="minorHAnsi"/>
          <w:sz w:val="28"/>
          <w:szCs w:val="28"/>
        </w:rPr>
        <w:t>.</w:t>
      </w:r>
    </w:p>
    <w:p w:rsidR="006176B3" w:rsidRPr="005B07DA" w:rsidRDefault="005139DC" w:rsidP="005B07DA">
      <w:pPr>
        <w:spacing w:line="360" w:lineRule="auto"/>
        <w:jc w:val="righ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Таблица 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797"/>
        <w:gridCol w:w="6574"/>
        <w:gridCol w:w="2200"/>
      </w:tblGrid>
      <w:tr w:rsidR="006176B3" w:rsidRPr="005B07DA" w:rsidTr="00E814A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№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Показатель</w:t>
            </w: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ab/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Тыс. руб.</w:t>
            </w:r>
          </w:p>
        </w:tc>
      </w:tr>
      <w:tr w:rsidR="006176B3" w:rsidRPr="005B07DA" w:rsidTr="00E814AE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b/>
                <w:sz w:val="28"/>
                <w:szCs w:val="28"/>
              </w:rPr>
              <w:t>Активы</w:t>
            </w:r>
          </w:p>
        </w:tc>
      </w:tr>
      <w:tr w:rsidR="006176B3" w:rsidRPr="005B07DA" w:rsidTr="00E814A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Нематериальные активы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36935</w:t>
            </w:r>
          </w:p>
        </w:tc>
      </w:tr>
      <w:tr w:rsidR="006176B3" w:rsidRPr="005B07DA" w:rsidTr="00E814A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Основные средства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16044813</w:t>
            </w:r>
          </w:p>
        </w:tc>
      </w:tr>
      <w:tr w:rsidR="006176B3" w:rsidRPr="005B07DA" w:rsidTr="00E814A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Незавершенное строительство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2333107</w:t>
            </w:r>
          </w:p>
        </w:tc>
      </w:tr>
      <w:tr w:rsidR="006176B3" w:rsidRPr="005B07DA" w:rsidTr="00E814A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Долгосрочные финансовые вложения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2304101</w:t>
            </w:r>
          </w:p>
        </w:tc>
      </w:tr>
      <w:tr w:rsidR="006176B3" w:rsidRPr="005B07DA" w:rsidTr="00E814A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Прочие внеоборотные активы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</w:tr>
      <w:tr w:rsidR="006176B3" w:rsidRPr="005B07DA" w:rsidTr="00E814A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6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Запасы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1 649 661</w:t>
            </w:r>
          </w:p>
        </w:tc>
      </w:tr>
      <w:tr w:rsidR="006176B3" w:rsidRPr="005B07DA" w:rsidTr="00E814A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Дебиторская задолженность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6289191</w:t>
            </w:r>
          </w:p>
        </w:tc>
      </w:tr>
      <w:tr w:rsidR="006176B3" w:rsidRPr="005B07DA" w:rsidTr="00E814A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Краткосрочные финансовые вложения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4 379 057</w:t>
            </w:r>
          </w:p>
        </w:tc>
      </w:tr>
      <w:tr w:rsidR="006176B3" w:rsidRPr="005B07DA" w:rsidTr="00E814A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9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Денежные средства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2413678</w:t>
            </w:r>
          </w:p>
        </w:tc>
      </w:tr>
      <w:tr w:rsidR="006176B3" w:rsidRPr="005B07DA" w:rsidTr="00E814A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Прочие оборотные средства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</w:tr>
      <w:tr w:rsidR="006176B3" w:rsidRPr="005B07DA" w:rsidTr="00E814A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b/>
                <w:sz w:val="28"/>
                <w:szCs w:val="28"/>
              </w:rPr>
              <w:t>Итого активы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b/>
                <w:sz w:val="28"/>
                <w:szCs w:val="28"/>
              </w:rPr>
              <w:t>35 450 542</w:t>
            </w:r>
          </w:p>
        </w:tc>
      </w:tr>
      <w:tr w:rsidR="006176B3" w:rsidRPr="005B07DA" w:rsidTr="00E814AE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b/>
                <w:sz w:val="28"/>
                <w:szCs w:val="28"/>
              </w:rPr>
              <w:t>Пассивы</w:t>
            </w:r>
          </w:p>
        </w:tc>
      </w:tr>
      <w:tr w:rsidR="006176B3" w:rsidRPr="005B07DA" w:rsidTr="00E814A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Целевые финансирование и поступления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291 533</w:t>
            </w:r>
          </w:p>
        </w:tc>
      </w:tr>
      <w:tr w:rsidR="006176B3" w:rsidRPr="005B07DA" w:rsidTr="00E814A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Заемные средства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9 091 093</w:t>
            </w:r>
          </w:p>
        </w:tc>
      </w:tr>
      <w:tr w:rsidR="006176B3" w:rsidRPr="005B07DA" w:rsidTr="00E814A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Кредиторская задолженность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8 282 928</w:t>
            </w:r>
          </w:p>
        </w:tc>
      </w:tr>
      <w:tr w:rsidR="006176B3" w:rsidRPr="005B07DA" w:rsidTr="00E814A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15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Расчеты по дивидендам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14041</w:t>
            </w:r>
          </w:p>
        </w:tc>
      </w:tr>
      <w:tr w:rsidR="006176B3" w:rsidRPr="005B07DA" w:rsidTr="00E814A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16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Резервы предстоящих расходов и платежей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37</w:t>
            </w:r>
          </w:p>
        </w:tc>
      </w:tr>
      <w:tr w:rsidR="006176B3" w:rsidRPr="005B07DA" w:rsidTr="00E814A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17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Прочие пассивы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42181</w:t>
            </w:r>
          </w:p>
        </w:tc>
      </w:tr>
      <w:tr w:rsidR="006176B3" w:rsidRPr="005B07DA" w:rsidTr="00E814A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18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b/>
                <w:sz w:val="28"/>
                <w:szCs w:val="28"/>
              </w:rPr>
              <w:t>Итого пассивы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b/>
                <w:sz w:val="28"/>
                <w:szCs w:val="28"/>
              </w:rPr>
              <w:t>17721813</w:t>
            </w:r>
          </w:p>
        </w:tc>
      </w:tr>
      <w:tr w:rsidR="006176B3" w:rsidRPr="005B07DA" w:rsidTr="00E814A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>Стоимость чистых активов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>17728729</w:t>
            </w:r>
          </w:p>
        </w:tc>
      </w:tr>
    </w:tbl>
    <w:p w:rsidR="006176B3" w:rsidRPr="005B07DA" w:rsidRDefault="006176B3" w:rsidP="005B07DA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6176B3" w:rsidRPr="005B07DA" w:rsidRDefault="006176B3" w:rsidP="005B07DA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b/>
          <w:i/>
          <w:sz w:val="28"/>
          <w:szCs w:val="28"/>
        </w:rPr>
        <w:t>Итог по методу чистых активов</w:t>
      </w:r>
    </w:p>
    <w:p w:rsidR="006176B3" w:rsidRPr="005B07DA" w:rsidRDefault="006176B3" w:rsidP="005B07DA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В результате применения метода стоимости чистых активов определено, что стоимость 100% пакета ОАО «</w:t>
      </w:r>
      <w:r w:rsidR="001709D5" w:rsidRPr="005B07DA">
        <w:rPr>
          <w:rFonts w:asciiTheme="minorHAnsi" w:hAnsiTheme="minorHAnsi" w:cstheme="minorHAnsi"/>
          <w:sz w:val="28"/>
          <w:szCs w:val="28"/>
        </w:rPr>
        <w:t>АВАНГАРД</w:t>
      </w:r>
      <w:r w:rsidRPr="005B07DA">
        <w:rPr>
          <w:rFonts w:asciiTheme="minorHAnsi" w:hAnsiTheme="minorHAnsi" w:cstheme="minorHAnsi"/>
          <w:sz w:val="28"/>
          <w:szCs w:val="28"/>
        </w:rPr>
        <w:t>», на дату оценки, составит:</w:t>
      </w:r>
    </w:p>
    <w:p w:rsidR="00020979" w:rsidRDefault="006176B3" w:rsidP="00020979">
      <w:pPr>
        <w:spacing w:line="360" w:lineRule="auto"/>
        <w:rPr>
          <w:rFonts w:asciiTheme="minorHAnsi" w:hAnsiTheme="minorHAnsi" w:cstheme="minorHAnsi"/>
          <w:b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ab/>
      </w:r>
      <w:r w:rsidRPr="005B07DA">
        <w:rPr>
          <w:rFonts w:asciiTheme="minorHAnsi" w:hAnsiTheme="minorHAnsi" w:cstheme="minorHAnsi"/>
          <w:b/>
          <w:sz w:val="28"/>
          <w:szCs w:val="28"/>
        </w:rPr>
        <w:t>17 728 729 тыс. рублей.</w:t>
      </w:r>
    </w:p>
    <w:p w:rsidR="006176B3" w:rsidRPr="005B07DA" w:rsidRDefault="00D0507A" w:rsidP="005139DC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5B07DA">
        <w:rPr>
          <w:rFonts w:asciiTheme="minorHAnsi" w:hAnsiTheme="minorHAnsi" w:cstheme="minorHAnsi"/>
          <w:b/>
          <w:sz w:val="28"/>
          <w:szCs w:val="28"/>
        </w:rPr>
        <w:lastRenderedPageBreak/>
        <w:t>Заключение</w:t>
      </w:r>
    </w:p>
    <w:p w:rsidR="00D0507A" w:rsidRPr="005B07DA" w:rsidRDefault="00D0507A" w:rsidP="005B07DA">
      <w:pPr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Оценка бизнеса – это комплекс мероприятий по оценке предприятия как сложной имущественной системы, приносящей доход владельцу. Комплекс оценочных мероприятий включает в себя оценку движимого и недвижимого имущества, нематериальных активов компании, складских запасов и финансовых вложений, кроме того, изучаются доходы компании, перспективы ее развития и конкурентная среда на данном рынке, а затем проводится сравнение оцениваемой компании с предприятиями-аналогами.</w:t>
      </w:r>
    </w:p>
    <w:p w:rsidR="00D0507A" w:rsidRPr="005B07DA" w:rsidRDefault="00D0507A" w:rsidP="005B07DA">
      <w:pPr>
        <w:spacing w:before="100" w:beforeAutospacing="1" w:after="100" w:afterAutospacing="1"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Для определения рыночной стоимости предприятия (бизнеса) ОАО «Авангард» в рамках данной работы использовались затратный подход- </w:t>
      </w:r>
      <w:r w:rsidRPr="005B07DA">
        <w:rPr>
          <w:rFonts w:asciiTheme="minorHAnsi" w:hAnsiTheme="minorHAnsi" w:cstheme="minorHAnsi"/>
          <w:i/>
          <w:iCs/>
          <w:sz w:val="28"/>
          <w:szCs w:val="28"/>
        </w:rPr>
        <w:t>метод</w:t>
      </w:r>
      <w:r w:rsidRPr="005B07DA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  чистых  активов</w:t>
      </w:r>
      <w:r w:rsidRPr="005B07DA">
        <w:rPr>
          <w:rFonts w:asciiTheme="minorHAnsi" w:hAnsiTheme="minorHAnsi" w:cstheme="minorHAnsi"/>
          <w:sz w:val="28"/>
          <w:szCs w:val="28"/>
        </w:rPr>
        <w:t xml:space="preserve">  и  доходный  </w:t>
      </w:r>
      <w:r w:rsidRPr="005B07DA">
        <w:rPr>
          <w:rFonts w:asciiTheme="minorHAnsi" w:hAnsiTheme="minorHAnsi" w:cstheme="minorHAnsi"/>
          <w:i/>
          <w:iCs/>
          <w:sz w:val="28"/>
          <w:szCs w:val="28"/>
        </w:rPr>
        <w:t>подход - метод</w:t>
      </w:r>
      <w:r w:rsidRPr="005B07DA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  прямой капитализации.</w:t>
      </w:r>
      <w:r w:rsidRPr="005B07DA">
        <w:rPr>
          <w:rFonts w:asciiTheme="minorHAnsi" w:hAnsiTheme="minorHAnsi" w:cstheme="minorHAnsi"/>
          <w:b/>
          <w:bCs/>
          <w:sz w:val="28"/>
          <w:szCs w:val="28"/>
        </w:rPr>
        <w:t xml:space="preserve"> По</w:t>
      </w:r>
      <w:r w:rsidRPr="005B07DA">
        <w:rPr>
          <w:rFonts w:asciiTheme="minorHAnsi" w:hAnsiTheme="minorHAnsi" w:cstheme="minorHAnsi"/>
          <w:sz w:val="28"/>
          <w:szCs w:val="28"/>
        </w:rPr>
        <w:t xml:space="preserve"> моему мнению, в данном случае, наибольшей достоверностью обладает расчет затратным подходом, который базируется на рыночной стоимости реальных активов предприятия, но не отражает будущие доходы бизнеса. Сложность применения доходного подхода заключается в непредсказуемости темпов инфляции и нестабильности рыночной экономики в нашей стране. Тем не менее, считаю возможным применение доходного подхода при обобщении результатов оценки.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Основываясь на разных подходах к оценке (подходе компании-аналога, доходном и стоимости чистых активов), подсчитаны результаты, которые позволяют прийти к согласованному мнению о стоимости предприятия.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В общем случае, в итоговом согласовании каждому из результатов, полученных тремя подходами, придается свой вес. Логически обосновываемое численное значение весовой характеристики и соответствующего подхода зависит от использованных уместных подходов к оценке, развитости на местном рынке собственно рыночных отношений, и, наконец, непосредственно от объекта и цели оценки.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В данном случае принят вес доходного подхода равным 0,4, </w:t>
      </w:r>
      <w:r w:rsidRPr="005B07DA">
        <w:rPr>
          <w:rFonts w:asciiTheme="minorHAnsi" w:hAnsiTheme="minorHAnsi" w:cstheme="minorHAnsi"/>
          <w:sz w:val="28"/>
          <w:szCs w:val="28"/>
        </w:rPr>
        <w:lastRenderedPageBreak/>
        <w:t>сравнительного подхода - 0,25, затратного подхода - 0,35. Таким образом, получаем:</w:t>
      </w:r>
    </w:p>
    <w:p w:rsidR="006176B3" w:rsidRPr="005B07DA" w:rsidRDefault="006176B3" w:rsidP="005B07DA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3393"/>
        <w:gridCol w:w="1826"/>
        <w:gridCol w:w="2237"/>
        <w:gridCol w:w="2115"/>
      </w:tblGrid>
      <w:tr w:rsidR="006176B3" w:rsidRPr="005B07DA" w:rsidTr="00E814AE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Подход к оценке</w:t>
            </w:r>
          </w:p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Вес подхода</w:t>
            </w:r>
          </w:p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Оценка стоимости предприятия, руб.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Нормированная величина стоимости</w:t>
            </w:r>
          </w:p>
        </w:tc>
      </w:tr>
      <w:tr w:rsidR="006176B3" w:rsidRPr="005B07DA" w:rsidTr="00E814AE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Сравнительный подход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0,25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9 554 652 612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2 388 663 153</w:t>
            </w:r>
          </w:p>
        </w:tc>
      </w:tr>
      <w:tr w:rsidR="006176B3" w:rsidRPr="005B07DA" w:rsidTr="00E814AE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Доходный подход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16954382000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6 781 752 800</w:t>
            </w:r>
          </w:p>
        </w:tc>
      </w:tr>
      <w:tr w:rsidR="006176B3" w:rsidRPr="005B07DA" w:rsidTr="00E814AE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Затратный подход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0,35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17728729000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6 205 055 150</w:t>
            </w:r>
          </w:p>
        </w:tc>
      </w:tr>
      <w:tr w:rsidR="006176B3" w:rsidRPr="005B07DA" w:rsidTr="00E814AE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Итоговое согласование: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B3" w:rsidRPr="005B07DA" w:rsidRDefault="006176B3" w:rsidP="005B07DA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B07DA">
              <w:rPr>
                <w:rFonts w:asciiTheme="minorHAnsi" w:hAnsiTheme="minorHAnsi" w:cstheme="minorHAnsi"/>
                <w:sz w:val="28"/>
                <w:szCs w:val="28"/>
              </w:rPr>
              <w:t>15 375 471 103</w:t>
            </w:r>
          </w:p>
        </w:tc>
      </w:tr>
    </w:tbl>
    <w:p w:rsidR="006176B3" w:rsidRPr="005B07DA" w:rsidRDefault="006176B3" w:rsidP="005B07DA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b/>
          <w:i/>
          <w:sz w:val="28"/>
          <w:szCs w:val="28"/>
        </w:rPr>
      </w:pPr>
      <w:r w:rsidRPr="005B07DA">
        <w:rPr>
          <w:rFonts w:asciiTheme="minorHAnsi" w:hAnsiTheme="minorHAnsi" w:cstheme="minorHAnsi"/>
          <w:b/>
          <w:i/>
          <w:sz w:val="28"/>
          <w:szCs w:val="28"/>
        </w:rPr>
        <w:t xml:space="preserve">Рыночная стоимость 100 % ОАО </w:t>
      </w:r>
      <w:r w:rsidR="001709D5" w:rsidRPr="005B07DA">
        <w:rPr>
          <w:rFonts w:asciiTheme="minorHAnsi" w:hAnsiTheme="minorHAnsi" w:cstheme="minorHAnsi"/>
          <w:b/>
          <w:i/>
          <w:sz w:val="28"/>
          <w:szCs w:val="28"/>
        </w:rPr>
        <w:t>«АВАНГАРД»</w:t>
      </w:r>
      <w:r w:rsidRPr="005B07DA">
        <w:rPr>
          <w:rFonts w:asciiTheme="minorHAnsi" w:hAnsiTheme="minorHAnsi" w:cstheme="minorHAnsi"/>
          <w:b/>
          <w:i/>
          <w:sz w:val="28"/>
          <w:szCs w:val="28"/>
        </w:rPr>
        <w:t xml:space="preserve"> по состоянию на дату оценки, составила </w:t>
      </w:r>
    </w:p>
    <w:p w:rsidR="006176B3" w:rsidRPr="005B07DA" w:rsidRDefault="006176B3" w:rsidP="005B07DA">
      <w:pPr>
        <w:spacing w:line="360" w:lineRule="auto"/>
        <w:ind w:firstLine="708"/>
        <w:rPr>
          <w:rFonts w:asciiTheme="minorHAnsi" w:hAnsiTheme="minorHAnsi" w:cstheme="minorHAnsi"/>
          <w:b/>
          <w:i/>
          <w:sz w:val="28"/>
          <w:szCs w:val="28"/>
        </w:rPr>
      </w:pPr>
      <w:r w:rsidRPr="005B07DA">
        <w:rPr>
          <w:rFonts w:asciiTheme="minorHAnsi" w:hAnsiTheme="minorHAnsi" w:cstheme="minorHAnsi"/>
          <w:b/>
          <w:i/>
          <w:sz w:val="28"/>
          <w:szCs w:val="28"/>
        </w:rPr>
        <w:t>15 375 471 I03 рублей</w:t>
      </w:r>
    </w:p>
    <w:p w:rsidR="006176B3" w:rsidRPr="005B07DA" w:rsidRDefault="006176B3" w:rsidP="005B07DA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стоимость одной акции составляет 66,16 рублей.</w:t>
      </w:r>
    </w:p>
    <w:p w:rsidR="00F50EEA" w:rsidRPr="005B07DA" w:rsidRDefault="00F50EEA" w:rsidP="005B07DA">
      <w:pPr>
        <w:pStyle w:val="af1"/>
        <w:rPr>
          <w:rFonts w:asciiTheme="minorHAnsi" w:hAnsiTheme="minorHAnsi" w:cstheme="minorHAnsi"/>
        </w:rPr>
      </w:pPr>
    </w:p>
    <w:p w:rsidR="00F50EEA" w:rsidRPr="005B07DA" w:rsidRDefault="00F50EEA" w:rsidP="005B07DA">
      <w:pPr>
        <w:pStyle w:val="af1"/>
        <w:rPr>
          <w:rFonts w:asciiTheme="minorHAnsi" w:hAnsiTheme="minorHAnsi" w:cstheme="minorHAnsi"/>
        </w:rPr>
      </w:pPr>
    </w:p>
    <w:p w:rsidR="005139DC" w:rsidRDefault="005139DC" w:rsidP="005B07DA">
      <w:pPr>
        <w:pStyle w:val="af1"/>
        <w:rPr>
          <w:rFonts w:asciiTheme="minorHAnsi" w:hAnsiTheme="minorHAnsi" w:cstheme="minorHAnsi"/>
        </w:rPr>
      </w:pPr>
    </w:p>
    <w:p w:rsidR="005139DC" w:rsidRDefault="005139DC" w:rsidP="005B07DA">
      <w:pPr>
        <w:pStyle w:val="af1"/>
        <w:rPr>
          <w:rFonts w:asciiTheme="minorHAnsi" w:hAnsiTheme="minorHAnsi" w:cstheme="minorHAnsi"/>
        </w:rPr>
      </w:pPr>
    </w:p>
    <w:p w:rsidR="005139DC" w:rsidRDefault="005139DC" w:rsidP="005B07DA">
      <w:pPr>
        <w:pStyle w:val="af1"/>
        <w:rPr>
          <w:rFonts w:asciiTheme="minorHAnsi" w:hAnsiTheme="minorHAnsi" w:cstheme="minorHAnsi"/>
        </w:rPr>
      </w:pPr>
    </w:p>
    <w:p w:rsidR="005139DC" w:rsidRDefault="005139DC" w:rsidP="005B07DA">
      <w:pPr>
        <w:pStyle w:val="af1"/>
        <w:rPr>
          <w:rFonts w:asciiTheme="minorHAnsi" w:hAnsiTheme="minorHAnsi" w:cstheme="minorHAnsi"/>
        </w:rPr>
      </w:pPr>
    </w:p>
    <w:p w:rsidR="005139DC" w:rsidRDefault="005139DC" w:rsidP="005B07DA">
      <w:pPr>
        <w:pStyle w:val="af1"/>
        <w:rPr>
          <w:rFonts w:asciiTheme="minorHAnsi" w:hAnsiTheme="minorHAnsi" w:cstheme="minorHAnsi"/>
        </w:rPr>
      </w:pPr>
    </w:p>
    <w:p w:rsidR="005139DC" w:rsidRDefault="005139DC" w:rsidP="005B07DA">
      <w:pPr>
        <w:pStyle w:val="af1"/>
        <w:rPr>
          <w:rFonts w:asciiTheme="minorHAnsi" w:hAnsiTheme="minorHAnsi" w:cstheme="minorHAnsi"/>
        </w:rPr>
      </w:pPr>
    </w:p>
    <w:p w:rsidR="005139DC" w:rsidRDefault="005139DC" w:rsidP="005B07DA">
      <w:pPr>
        <w:pStyle w:val="af1"/>
        <w:rPr>
          <w:rFonts w:asciiTheme="minorHAnsi" w:hAnsiTheme="minorHAnsi" w:cstheme="minorHAnsi"/>
        </w:rPr>
      </w:pPr>
    </w:p>
    <w:p w:rsidR="005139DC" w:rsidRDefault="005139DC" w:rsidP="005B07DA">
      <w:pPr>
        <w:pStyle w:val="af1"/>
        <w:rPr>
          <w:rFonts w:asciiTheme="minorHAnsi" w:hAnsiTheme="minorHAnsi" w:cstheme="minorHAnsi"/>
        </w:rPr>
      </w:pPr>
    </w:p>
    <w:p w:rsidR="00F50EEA" w:rsidRPr="005B07DA" w:rsidRDefault="00F50EEA" w:rsidP="005B07DA">
      <w:pPr>
        <w:pStyle w:val="af1"/>
        <w:rPr>
          <w:rFonts w:asciiTheme="minorHAnsi" w:hAnsiTheme="minorHAnsi" w:cstheme="minorHAnsi"/>
        </w:rPr>
      </w:pPr>
      <w:r w:rsidRPr="005B07DA">
        <w:rPr>
          <w:rFonts w:asciiTheme="minorHAnsi" w:hAnsiTheme="minorHAnsi" w:cstheme="minorHAnsi"/>
        </w:rPr>
        <w:lastRenderedPageBreak/>
        <w:t>Список литературы</w:t>
      </w:r>
    </w:p>
    <w:p w:rsidR="00F50EEA" w:rsidRPr="005B07DA" w:rsidRDefault="00F50EEA" w:rsidP="005B07DA">
      <w:pPr>
        <w:spacing w:after="120" w:line="360" w:lineRule="auto"/>
        <w:rPr>
          <w:rFonts w:asciiTheme="minorHAnsi" w:hAnsiTheme="minorHAnsi" w:cstheme="minorHAnsi"/>
          <w:sz w:val="28"/>
          <w:szCs w:val="28"/>
        </w:rPr>
      </w:pPr>
    </w:p>
    <w:p w:rsidR="00F50EEA" w:rsidRPr="005B07DA" w:rsidRDefault="00F50EEA" w:rsidP="005B07DA">
      <w:pPr>
        <w:spacing w:after="120" w:line="360" w:lineRule="auto"/>
        <w:rPr>
          <w:rFonts w:asciiTheme="minorHAnsi" w:hAnsiTheme="minorHAnsi" w:cstheme="minorHAnsi"/>
          <w:b/>
          <w:sz w:val="28"/>
          <w:szCs w:val="28"/>
        </w:rPr>
      </w:pPr>
      <w:r w:rsidRPr="005B07DA">
        <w:rPr>
          <w:rFonts w:asciiTheme="minorHAnsi" w:hAnsiTheme="minorHAnsi" w:cstheme="minorHAnsi"/>
          <w:b/>
          <w:sz w:val="28"/>
          <w:szCs w:val="28"/>
        </w:rPr>
        <w:t>Монографии:</w:t>
      </w:r>
    </w:p>
    <w:p w:rsidR="00F50EEA" w:rsidRPr="005B07DA" w:rsidRDefault="00F50EEA" w:rsidP="005B07DA">
      <w:pPr>
        <w:widowControl/>
        <w:numPr>
          <w:ilvl w:val="0"/>
          <w:numId w:val="59"/>
        </w:numPr>
        <w:snapToGrid/>
        <w:spacing w:after="120" w:line="360" w:lineRule="auto"/>
        <w:jc w:val="left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Бурении А.Н., “Рынок ценных бумаг и производных финансовых инструментов” Федеративная Книготорговая компания, Москва 20</w:t>
      </w:r>
      <w:r w:rsidR="001709D5" w:rsidRPr="005B07DA">
        <w:rPr>
          <w:rFonts w:asciiTheme="minorHAnsi" w:hAnsiTheme="minorHAnsi" w:cstheme="minorHAnsi"/>
          <w:sz w:val="28"/>
          <w:szCs w:val="28"/>
        </w:rPr>
        <w:t>08</w:t>
      </w:r>
      <w:r w:rsidRPr="005B07DA">
        <w:rPr>
          <w:rFonts w:asciiTheme="minorHAnsi" w:hAnsiTheme="minorHAnsi" w:cstheme="minorHAnsi"/>
          <w:sz w:val="28"/>
          <w:szCs w:val="28"/>
        </w:rPr>
        <w:t>г.</w:t>
      </w:r>
    </w:p>
    <w:p w:rsidR="00F50EEA" w:rsidRPr="005B07DA" w:rsidRDefault="00F50EEA" w:rsidP="005B07DA">
      <w:pPr>
        <w:widowControl/>
        <w:numPr>
          <w:ilvl w:val="0"/>
          <w:numId w:val="59"/>
        </w:numPr>
        <w:snapToGrid/>
        <w:spacing w:after="120" w:line="360" w:lineRule="auto"/>
        <w:jc w:val="left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Гитман Л., “Основы инвестирования”, Дело, Москва </w:t>
      </w:r>
      <w:r w:rsidR="001709D5" w:rsidRPr="005B07DA">
        <w:rPr>
          <w:rFonts w:asciiTheme="minorHAnsi" w:hAnsiTheme="minorHAnsi" w:cstheme="minorHAnsi"/>
          <w:sz w:val="28"/>
          <w:szCs w:val="28"/>
        </w:rPr>
        <w:t>2007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</w:t>
      </w:r>
    </w:p>
    <w:p w:rsidR="00F50EEA" w:rsidRPr="005B07DA" w:rsidRDefault="00F50EEA" w:rsidP="005B07DA">
      <w:pPr>
        <w:widowControl/>
        <w:numPr>
          <w:ilvl w:val="0"/>
          <w:numId w:val="59"/>
        </w:numPr>
        <w:snapToGrid/>
        <w:spacing w:after="120" w:line="360" w:lineRule="auto"/>
        <w:jc w:val="left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Грязнова А.Г., Федотова М.А., “Оценка бизнеса”, Финансы и статистика”, Москва 20</w:t>
      </w:r>
      <w:r w:rsidR="001709D5" w:rsidRPr="005B07DA">
        <w:rPr>
          <w:rFonts w:asciiTheme="minorHAnsi" w:hAnsiTheme="minorHAnsi" w:cstheme="minorHAnsi"/>
          <w:sz w:val="28"/>
          <w:szCs w:val="28"/>
        </w:rPr>
        <w:t>09</w:t>
      </w:r>
      <w:r w:rsidRPr="005B07DA">
        <w:rPr>
          <w:rFonts w:asciiTheme="minorHAnsi" w:hAnsiTheme="minorHAnsi" w:cstheme="minorHAnsi"/>
          <w:sz w:val="28"/>
          <w:szCs w:val="28"/>
        </w:rPr>
        <w:t>г.</w:t>
      </w:r>
    </w:p>
    <w:p w:rsidR="00F50EEA" w:rsidRPr="005B07DA" w:rsidRDefault="00F50EEA" w:rsidP="005B07DA">
      <w:pPr>
        <w:widowControl/>
        <w:numPr>
          <w:ilvl w:val="0"/>
          <w:numId w:val="59"/>
        </w:numPr>
        <w:snapToGrid/>
        <w:spacing w:after="120" w:line="360" w:lineRule="auto"/>
        <w:jc w:val="left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Ковалев В.В., “Управление финансами”, ФКБ-Пресс, Москва </w:t>
      </w:r>
      <w:r w:rsidR="001709D5" w:rsidRPr="005B07DA">
        <w:rPr>
          <w:rFonts w:asciiTheme="minorHAnsi" w:hAnsiTheme="minorHAnsi" w:cstheme="minorHAnsi"/>
          <w:sz w:val="28"/>
          <w:szCs w:val="28"/>
        </w:rPr>
        <w:t>2009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</w:t>
      </w:r>
    </w:p>
    <w:p w:rsidR="00F50EEA" w:rsidRPr="005B07DA" w:rsidRDefault="00F50EEA" w:rsidP="005B07DA">
      <w:pPr>
        <w:widowControl/>
        <w:numPr>
          <w:ilvl w:val="0"/>
          <w:numId w:val="59"/>
        </w:numPr>
        <w:snapToGrid/>
        <w:spacing w:after="120" w:line="360" w:lineRule="auto"/>
        <w:jc w:val="left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Несветаев Ю.А., «Экономическая оценка инвестиций», МГИУ, Москва , </w:t>
      </w:r>
      <w:r w:rsidR="001709D5" w:rsidRPr="005B07DA">
        <w:rPr>
          <w:rFonts w:asciiTheme="minorHAnsi" w:hAnsiTheme="minorHAnsi" w:cstheme="minorHAnsi"/>
          <w:sz w:val="28"/>
          <w:szCs w:val="28"/>
        </w:rPr>
        <w:t>2008</w:t>
      </w:r>
      <w:r w:rsidRPr="005B07DA">
        <w:rPr>
          <w:rFonts w:asciiTheme="minorHAnsi" w:hAnsiTheme="minorHAnsi" w:cstheme="minorHAnsi"/>
          <w:sz w:val="28"/>
          <w:szCs w:val="28"/>
        </w:rPr>
        <w:t>г.</w:t>
      </w:r>
    </w:p>
    <w:p w:rsidR="00F50EEA" w:rsidRPr="005B07DA" w:rsidRDefault="00F50EEA" w:rsidP="005B07DA">
      <w:pPr>
        <w:widowControl/>
        <w:numPr>
          <w:ilvl w:val="0"/>
          <w:numId w:val="59"/>
        </w:numPr>
        <w:snapToGrid/>
        <w:spacing w:after="120" w:line="360" w:lineRule="auto"/>
        <w:jc w:val="left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Учебник ВЗФЭИ под редакцией Поляка Г.Б., «Финансовый менеджмент», Москва, Финансы: ЮНИТИ, </w:t>
      </w:r>
      <w:r w:rsidR="001709D5" w:rsidRPr="005B07DA">
        <w:rPr>
          <w:rFonts w:asciiTheme="minorHAnsi" w:hAnsiTheme="minorHAnsi" w:cstheme="minorHAnsi"/>
          <w:sz w:val="28"/>
          <w:szCs w:val="28"/>
        </w:rPr>
        <w:t>2007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 </w:t>
      </w:r>
    </w:p>
    <w:p w:rsidR="00F50EEA" w:rsidRPr="005B07DA" w:rsidRDefault="00F50EEA" w:rsidP="005B07DA">
      <w:pPr>
        <w:widowControl/>
        <w:numPr>
          <w:ilvl w:val="0"/>
          <w:numId w:val="59"/>
        </w:numPr>
        <w:snapToGrid/>
        <w:spacing w:after="120" w:line="360" w:lineRule="auto"/>
        <w:jc w:val="left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Сычева Г.И., Колбачев Е.Б., Сычев В.А., «Оценка стоимости предприятия (бизнеса), Феникс, Москва, </w:t>
      </w:r>
      <w:r w:rsidR="001709D5" w:rsidRPr="005B07DA">
        <w:rPr>
          <w:rFonts w:asciiTheme="minorHAnsi" w:hAnsiTheme="minorHAnsi" w:cstheme="minorHAnsi"/>
          <w:sz w:val="28"/>
          <w:szCs w:val="28"/>
        </w:rPr>
        <w:t>2008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</w:t>
      </w:r>
    </w:p>
    <w:p w:rsidR="00F50EEA" w:rsidRPr="005B07DA" w:rsidRDefault="00F50EEA" w:rsidP="005B07DA">
      <w:pPr>
        <w:widowControl/>
        <w:numPr>
          <w:ilvl w:val="0"/>
          <w:numId w:val="59"/>
        </w:numPr>
        <w:snapToGrid/>
        <w:spacing w:after="120" w:line="360" w:lineRule="auto"/>
        <w:jc w:val="left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Титаренко Г.А., «Информационные технологии управления», ЮНИТИ-ДАНА, Москва, </w:t>
      </w:r>
      <w:r w:rsidR="001709D5" w:rsidRPr="005B07DA">
        <w:rPr>
          <w:rFonts w:asciiTheme="minorHAnsi" w:hAnsiTheme="minorHAnsi" w:cstheme="minorHAnsi"/>
          <w:sz w:val="28"/>
          <w:szCs w:val="28"/>
        </w:rPr>
        <w:t>2008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</w:t>
      </w:r>
    </w:p>
    <w:p w:rsidR="00F50EEA" w:rsidRPr="005B07DA" w:rsidRDefault="001709D5" w:rsidP="005B07DA">
      <w:pPr>
        <w:widowControl/>
        <w:numPr>
          <w:ilvl w:val="0"/>
          <w:numId w:val="59"/>
        </w:numPr>
        <w:snapToGrid/>
        <w:spacing w:after="120" w:line="360" w:lineRule="auto"/>
        <w:jc w:val="left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 </w:t>
      </w:r>
      <w:r w:rsidR="00F50EEA" w:rsidRPr="005B07DA">
        <w:rPr>
          <w:rFonts w:asciiTheme="minorHAnsi" w:hAnsiTheme="minorHAnsi" w:cstheme="minorHAnsi"/>
          <w:sz w:val="28"/>
          <w:szCs w:val="28"/>
        </w:rPr>
        <w:t>«Финансы организаций (предприятий), Под редакцией Н.В. Колчиной, Москва, ЮНИТИ, 200</w:t>
      </w:r>
      <w:r w:rsidRPr="005B07DA">
        <w:rPr>
          <w:rFonts w:asciiTheme="minorHAnsi" w:hAnsiTheme="minorHAnsi" w:cstheme="minorHAnsi"/>
          <w:sz w:val="28"/>
          <w:szCs w:val="28"/>
        </w:rPr>
        <w:t>7</w:t>
      </w:r>
      <w:r w:rsidR="00F50EEA" w:rsidRPr="005B07DA">
        <w:rPr>
          <w:rFonts w:asciiTheme="minorHAnsi" w:hAnsiTheme="minorHAnsi" w:cstheme="minorHAnsi"/>
          <w:sz w:val="28"/>
          <w:szCs w:val="28"/>
        </w:rPr>
        <w:t xml:space="preserve"> г.</w:t>
      </w:r>
    </w:p>
    <w:p w:rsidR="001709D5" w:rsidRPr="005B07DA" w:rsidRDefault="001709D5" w:rsidP="005B07DA">
      <w:pPr>
        <w:spacing w:after="120" w:line="360" w:lineRule="auto"/>
        <w:ind w:firstLine="0"/>
        <w:rPr>
          <w:rFonts w:asciiTheme="minorHAnsi" w:hAnsiTheme="minorHAnsi" w:cstheme="minorHAnsi"/>
          <w:sz w:val="28"/>
          <w:szCs w:val="28"/>
        </w:rPr>
      </w:pPr>
    </w:p>
    <w:p w:rsidR="00F50EEA" w:rsidRPr="005B07DA" w:rsidRDefault="001709D5" w:rsidP="005B07DA">
      <w:pPr>
        <w:spacing w:after="120" w:line="360" w:lineRule="auto"/>
        <w:ind w:firstLine="0"/>
        <w:jc w:val="left"/>
        <w:rPr>
          <w:rFonts w:asciiTheme="minorHAnsi" w:hAnsiTheme="minorHAnsi" w:cstheme="minorHAnsi"/>
          <w:b/>
          <w:i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     </w:t>
      </w:r>
      <w:r w:rsidR="00F50EEA" w:rsidRPr="005B07DA">
        <w:rPr>
          <w:rFonts w:asciiTheme="minorHAnsi" w:hAnsiTheme="minorHAnsi" w:cstheme="minorHAnsi"/>
          <w:b/>
          <w:i/>
          <w:sz w:val="28"/>
          <w:szCs w:val="28"/>
        </w:rPr>
        <w:t>Аналитические статьи:</w:t>
      </w:r>
    </w:p>
    <w:p w:rsidR="00F50EEA" w:rsidRPr="005B07DA" w:rsidRDefault="00F50EEA" w:rsidP="005B07DA">
      <w:pPr>
        <w:spacing w:after="120" w:line="360" w:lineRule="auto"/>
        <w:rPr>
          <w:rFonts w:asciiTheme="minorHAnsi" w:hAnsiTheme="minorHAnsi" w:cstheme="minorHAnsi"/>
          <w:sz w:val="28"/>
          <w:szCs w:val="28"/>
        </w:rPr>
      </w:pPr>
    </w:p>
    <w:p w:rsidR="00F50EEA" w:rsidRPr="005B07DA" w:rsidRDefault="00F50EEA" w:rsidP="005B07DA">
      <w:pPr>
        <w:widowControl/>
        <w:numPr>
          <w:ilvl w:val="0"/>
          <w:numId w:val="59"/>
        </w:numPr>
        <w:snapToGrid/>
        <w:spacing w:after="120" w:line="360" w:lineRule="auto"/>
        <w:jc w:val="left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Меньшикова, “Как рынок раскрывает информацию”, “Рынок ценных бумаг”, №5, 20</w:t>
      </w:r>
      <w:r w:rsidR="001709D5" w:rsidRPr="005B07DA">
        <w:rPr>
          <w:rFonts w:asciiTheme="minorHAnsi" w:hAnsiTheme="minorHAnsi" w:cstheme="minorHAnsi"/>
          <w:sz w:val="28"/>
          <w:szCs w:val="28"/>
        </w:rPr>
        <w:t>08</w:t>
      </w:r>
      <w:r w:rsidRPr="005B07DA">
        <w:rPr>
          <w:rFonts w:asciiTheme="minorHAnsi" w:hAnsiTheme="minorHAnsi" w:cstheme="minorHAnsi"/>
          <w:sz w:val="28"/>
          <w:szCs w:val="28"/>
        </w:rPr>
        <w:t>г.</w:t>
      </w:r>
    </w:p>
    <w:p w:rsidR="00F50EEA" w:rsidRPr="005B07DA" w:rsidRDefault="00F50EEA" w:rsidP="005B07DA">
      <w:pPr>
        <w:widowControl/>
        <w:numPr>
          <w:ilvl w:val="0"/>
          <w:numId w:val="59"/>
        </w:numPr>
        <w:snapToGrid/>
        <w:spacing w:after="120" w:line="360" w:lineRule="auto"/>
        <w:jc w:val="left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>Михаил Ремзаев, «Гибкость стоимости и стоимость гибкости»,Москва, 13.09.20</w:t>
      </w:r>
      <w:r w:rsidR="001709D5" w:rsidRPr="005B07DA">
        <w:rPr>
          <w:rFonts w:asciiTheme="minorHAnsi" w:hAnsiTheme="minorHAnsi" w:cstheme="minorHAnsi"/>
          <w:sz w:val="28"/>
          <w:szCs w:val="28"/>
        </w:rPr>
        <w:t>08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</w:t>
      </w:r>
    </w:p>
    <w:p w:rsidR="00F50EEA" w:rsidRPr="005B07DA" w:rsidRDefault="00F50EEA" w:rsidP="005B07DA">
      <w:pPr>
        <w:widowControl/>
        <w:numPr>
          <w:ilvl w:val="0"/>
          <w:numId w:val="59"/>
        </w:numPr>
        <w:snapToGrid/>
        <w:spacing w:after="120" w:line="360" w:lineRule="auto"/>
        <w:jc w:val="left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lastRenderedPageBreak/>
        <w:t>О. Черемных, «Повышение стоимости – цель управления бизнесом», Москва, «Образование и бизнес», 20</w:t>
      </w:r>
      <w:r w:rsidR="001709D5" w:rsidRPr="005B07DA">
        <w:rPr>
          <w:rFonts w:asciiTheme="minorHAnsi" w:hAnsiTheme="minorHAnsi" w:cstheme="minorHAnsi"/>
          <w:sz w:val="28"/>
          <w:szCs w:val="28"/>
        </w:rPr>
        <w:t>09</w:t>
      </w:r>
      <w:r w:rsidRPr="005B07DA">
        <w:rPr>
          <w:rFonts w:asciiTheme="minorHAnsi" w:hAnsiTheme="minorHAnsi" w:cstheme="minorHAnsi"/>
          <w:sz w:val="28"/>
          <w:szCs w:val="28"/>
        </w:rPr>
        <w:t xml:space="preserve"> г.</w:t>
      </w:r>
    </w:p>
    <w:p w:rsidR="00F50EEA" w:rsidRPr="005B07DA" w:rsidRDefault="00F50EEA" w:rsidP="005B07DA">
      <w:pPr>
        <w:widowControl/>
        <w:numPr>
          <w:ilvl w:val="0"/>
          <w:numId w:val="59"/>
        </w:numPr>
        <w:snapToGrid/>
        <w:spacing w:after="120" w:line="360" w:lineRule="auto"/>
        <w:jc w:val="left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“Нефтяное Эльдорадо: нефтедоллары и налоги”, Центр Развития, </w:t>
      </w:r>
      <w:r w:rsidRPr="005B07DA">
        <w:rPr>
          <w:rFonts w:asciiTheme="minorHAnsi" w:hAnsiTheme="minorHAnsi" w:cstheme="minorHAnsi"/>
          <w:sz w:val="28"/>
          <w:szCs w:val="28"/>
          <w:lang w:val="en-US"/>
        </w:rPr>
        <w:t>www</w:t>
      </w:r>
      <w:r w:rsidRPr="005B07DA">
        <w:rPr>
          <w:rFonts w:asciiTheme="minorHAnsi" w:hAnsiTheme="minorHAnsi" w:cstheme="minorHAnsi"/>
          <w:sz w:val="28"/>
          <w:szCs w:val="28"/>
        </w:rPr>
        <w:t>.</w:t>
      </w:r>
      <w:r w:rsidRPr="005B07DA">
        <w:rPr>
          <w:rFonts w:asciiTheme="minorHAnsi" w:hAnsiTheme="minorHAnsi" w:cstheme="minorHAnsi"/>
          <w:sz w:val="28"/>
          <w:szCs w:val="28"/>
          <w:lang w:val="en-US"/>
        </w:rPr>
        <w:t>dcentr</w:t>
      </w:r>
      <w:r w:rsidRPr="005B07DA">
        <w:rPr>
          <w:rFonts w:asciiTheme="minorHAnsi" w:hAnsiTheme="minorHAnsi" w:cstheme="minorHAnsi"/>
          <w:sz w:val="28"/>
          <w:szCs w:val="28"/>
        </w:rPr>
        <w:t>.</w:t>
      </w:r>
      <w:r w:rsidRPr="005B07DA">
        <w:rPr>
          <w:rFonts w:asciiTheme="minorHAnsi" w:hAnsiTheme="minorHAnsi" w:cstheme="minorHAnsi"/>
          <w:sz w:val="28"/>
          <w:szCs w:val="28"/>
          <w:lang w:val="en-US"/>
        </w:rPr>
        <w:t>ru</w:t>
      </w:r>
    </w:p>
    <w:p w:rsidR="00F50EEA" w:rsidRPr="005B07DA" w:rsidRDefault="00F50EEA" w:rsidP="005B07DA">
      <w:pPr>
        <w:widowControl/>
        <w:numPr>
          <w:ilvl w:val="0"/>
          <w:numId w:val="59"/>
        </w:numPr>
        <w:snapToGrid/>
        <w:spacing w:after="120" w:line="360" w:lineRule="auto"/>
        <w:jc w:val="left"/>
        <w:rPr>
          <w:rFonts w:asciiTheme="minorHAnsi" w:hAnsiTheme="minorHAnsi" w:cstheme="minorHAnsi"/>
          <w:sz w:val="28"/>
          <w:szCs w:val="28"/>
        </w:rPr>
      </w:pPr>
      <w:r w:rsidRPr="005B07DA">
        <w:rPr>
          <w:rFonts w:asciiTheme="minorHAnsi" w:hAnsiTheme="minorHAnsi" w:cstheme="minorHAnsi"/>
          <w:sz w:val="28"/>
          <w:szCs w:val="28"/>
        </w:rPr>
        <w:t xml:space="preserve">Рейтинг “Эксперт-200”, </w:t>
      </w:r>
      <w:hyperlink r:id="rId8" w:history="1">
        <w:r w:rsidRPr="005B07DA">
          <w:rPr>
            <w:rStyle w:val="af3"/>
            <w:rFonts w:asciiTheme="minorHAnsi" w:hAnsiTheme="minorHAnsi" w:cstheme="minorHAnsi"/>
            <w:sz w:val="28"/>
            <w:szCs w:val="28"/>
            <w:lang w:val="en-US"/>
          </w:rPr>
          <w:t>www</w:t>
        </w:r>
        <w:r w:rsidRPr="005B07DA">
          <w:rPr>
            <w:rStyle w:val="af3"/>
            <w:rFonts w:asciiTheme="minorHAnsi" w:hAnsiTheme="minorHAnsi" w:cstheme="minorHAnsi"/>
            <w:sz w:val="28"/>
            <w:szCs w:val="28"/>
          </w:rPr>
          <w:t>.</w:t>
        </w:r>
        <w:r w:rsidRPr="005B07DA">
          <w:rPr>
            <w:rStyle w:val="af3"/>
            <w:rFonts w:asciiTheme="minorHAnsi" w:hAnsiTheme="minorHAnsi" w:cstheme="minorHAnsi"/>
            <w:sz w:val="28"/>
            <w:szCs w:val="28"/>
            <w:lang w:val="en-US"/>
          </w:rPr>
          <w:t>raexpert</w:t>
        </w:r>
        <w:r w:rsidRPr="005B07DA">
          <w:rPr>
            <w:rStyle w:val="af3"/>
            <w:rFonts w:asciiTheme="minorHAnsi" w:hAnsiTheme="minorHAnsi" w:cstheme="minorHAnsi"/>
            <w:sz w:val="28"/>
            <w:szCs w:val="28"/>
          </w:rPr>
          <w:t>.</w:t>
        </w:r>
        <w:r w:rsidRPr="005B07DA">
          <w:rPr>
            <w:rStyle w:val="af3"/>
            <w:rFonts w:asciiTheme="minorHAnsi" w:hAnsiTheme="minorHAnsi" w:cstheme="minorHAnsi"/>
            <w:sz w:val="28"/>
            <w:szCs w:val="28"/>
            <w:lang w:val="en-US"/>
          </w:rPr>
          <w:t>ru</w:t>
        </w:r>
      </w:hyperlink>
    </w:p>
    <w:p w:rsidR="00F50EEA" w:rsidRPr="005B07DA" w:rsidRDefault="0079422D" w:rsidP="005B07DA">
      <w:pPr>
        <w:widowControl/>
        <w:numPr>
          <w:ilvl w:val="0"/>
          <w:numId w:val="59"/>
        </w:numPr>
        <w:snapToGrid/>
        <w:spacing w:after="120" w:line="360" w:lineRule="auto"/>
        <w:jc w:val="left"/>
        <w:rPr>
          <w:rFonts w:asciiTheme="minorHAnsi" w:hAnsiTheme="minorHAnsi" w:cstheme="minorHAnsi"/>
          <w:sz w:val="28"/>
          <w:szCs w:val="28"/>
        </w:rPr>
      </w:pPr>
      <w:hyperlink r:id="rId9" w:history="1">
        <w:r w:rsidR="00F50EEA" w:rsidRPr="005B07DA">
          <w:rPr>
            <w:rStyle w:val="af3"/>
            <w:rFonts w:asciiTheme="minorHAnsi" w:hAnsiTheme="minorHAnsi" w:cstheme="minorHAnsi"/>
            <w:sz w:val="28"/>
            <w:szCs w:val="28"/>
            <w:lang w:val="en-US"/>
          </w:rPr>
          <w:t>www</w:t>
        </w:r>
        <w:r w:rsidR="00F50EEA" w:rsidRPr="005B07DA">
          <w:rPr>
            <w:rStyle w:val="af3"/>
            <w:rFonts w:asciiTheme="minorHAnsi" w:hAnsiTheme="minorHAnsi" w:cstheme="minorHAnsi"/>
            <w:sz w:val="28"/>
            <w:szCs w:val="28"/>
          </w:rPr>
          <w:t>.</w:t>
        </w:r>
        <w:r w:rsidR="00F50EEA" w:rsidRPr="005B07DA">
          <w:rPr>
            <w:rStyle w:val="af3"/>
            <w:rFonts w:asciiTheme="minorHAnsi" w:hAnsiTheme="minorHAnsi" w:cstheme="minorHAnsi"/>
            <w:sz w:val="28"/>
            <w:szCs w:val="28"/>
            <w:lang w:val="en-US"/>
          </w:rPr>
          <w:t>cfin</w:t>
        </w:r>
        <w:r w:rsidR="00F50EEA" w:rsidRPr="005B07DA">
          <w:rPr>
            <w:rStyle w:val="af3"/>
            <w:rFonts w:asciiTheme="minorHAnsi" w:hAnsiTheme="minorHAnsi" w:cstheme="minorHAnsi"/>
            <w:sz w:val="28"/>
            <w:szCs w:val="28"/>
          </w:rPr>
          <w:t>.</w:t>
        </w:r>
        <w:r w:rsidR="00F50EEA" w:rsidRPr="005B07DA">
          <w:rPr>
            <w:rStyle w:val="af3"/>
            <w:rFonts w:asciiTheme="minorHAnsi" w:hAnsiTheme="minorHAnsi" w:cstheme="minorHAnsi"/>
            <w:sz w:val="28"/>
            <w:szCs w:val="28"/>
            <w:lang w:val="en-US"/>
          </w:rPr>
          <w:t>ru</w:t>
        </w:r>
      </w:hyperlink>
    </w:p>
    <w:p w:rsidR="00F50EEA" w:rsidRPr="005B07DA" w:rsidRDefault="0079422D" w:rsidP="005B07DA">
      <w:pPr>
        <w:widowControl/>
        <w:numPr>
          <w:ilvl w:val="0"/>
          <w:numId w:val="59"/>
        </w:numPr>
        <w:snapToGrid/>
        <w:spacing w:after="120" w:line="360" w:lineRule="auto"/>
        <w:jc w:val="left"/>
        <w:rPr>
          <w:rFonts w:asciiTheme="minorHAnsi" w:hAnsiTheme="minorHAnsi" w:cstheme="minorHAnsi"/>
          <w:sz w:val="28"/>
          <w:szCs w:val="28"/>
        </w:rPr>
      </w:pPr>
      <w:hyperlink r:id="rId10" w:history="1">
        <w:r w:rsidR="00F50EEA" w:rsidRPr="005B07DA">
          <w:rPr>
            <w:rStyle w:val="af3"/>
            <w:rFonts w:asciiTheme="minorHAnsi" w:hAnsiTheme="minorHAnsi" w:cstheme="minorHAnsi"/>
            <w:sz w:val="28"/>
            <w:szCs w:val="28"/>
            <w:lang w:val="en-US"/>
          </w:rPr>
          <w:t>www</w:t>
        </w:r>
        <w:r w:rsidR="00F50EEA" w:rsidRPr="005B07DA">
          <w:rPr>
            <w:rStyle w:val="af3"/>
            <w:rFonts w:asciiTheme="minorHAnsi" w:hAnsiTheme="minorHAnsi" w:cstheme="minorHAnsi"/>
            <w:sz w:val="28"/>
            <w:szCs w:val="28"/>
          </w:rPr>
          <w:t>.</w:t>
        </w:r>
        <w:r w:rsidR="00F50EEA" w:rsidRPr="005B07DA">
          <w:rPr>
            <w:rStyle w:val="af3"/>
            <w:rFonts w:asciiTheme="minorHAnsi" w:hAnsiTheme="minorHAnsi" w:cstheme="minorHAnsi"/>
            <w:sz w:val="28"/>
            <w:szCs w:val="28"/>
            <w:lang w:val="en-US"/>
          </w:rPr>
          <w:t>aup</w:t>
        </w:r>
        <w:r w:rsidR="00F50EEA" w:rsidRPr="005B07DA">
          <w:rPr>
            <w:rStyle w:val="af3"/>
            <w:rFonts w:asciiTheme="minorHAnsi" w:hAnsiTheme="minorHAnsi" w:cstheme="minorHAnsi"/>
            <w:sz w:val="28"/>
            <w:szCs w:val="28"/>
          </w:rPr>
          <w:t>.</w:t>
        </w:r>
        <w:r w:rsidR="00F50EEA" w:rsidRPr="005B07DA">
          <w:rPr>
            <w:rStyle w:val="af3"/>
            <w:rFonts w:asciiTheme="minorHAnsi" w:hAnsiTheme="minorHAnsi" w:cstheme="minorHAnsi"/>
            <w:sz w:val="28"/>
            <w:szCs w:val="28"/>
            <w:lang w:val="en-US"/>
          </w:rPr>
          <w:t>ru</w:t>
        </w:r>
      </w:hyperlink>
    </w:p>
    <w:p w:rsidR="00F50EEA" w:rsidRPr="005B07DA" w:rsidRDefault="0079422D" w:rsidP="005B07DA">
      <w:pPr>
        <w:widowControl/>
        <w:numPr>
          <w:ilvl w:val="0"/>
          <w:numId w:val="59"/>
        </w:numPr>
        <w:snapToGrid/>
        <w:spacing w:after="120" w:line="360" w:lineRule="auto"/>
        <w:jc w:val="left"/>
        <w:rPr>
          <w:rFonts w:asciiTheme="minorHAnsi" w:hAnsiTheme="minorHAnsi" w:cstheme="minorHAnsi"/>
          <w:sz w:val="28"/>
          <w:szCs w:val="28"/>
          <w:lang w:val="en-US"/>
        </w:rPr>
      </w:pPr>
      <w:hyperlink r:id="rId11" w:history="1">
        <w:r w:rsidR="00F50EEA" w:rsidRPr="005B07DA">
          <w:rPr>
            <w:rStyle w:val="af3"/>
            <w:rFonts w:asciiTheme="minorHAnsi" w:hAnsiTheme="minorHAnsi" w:cstheme="minorHAnsi"/>
            <w:sz w:val="28"/>
            <w:szCs w:val="28"/>
            <w:lang w:val="en-US"/>
          </w:rPr>
          <w:t>www.ngv.ru</w:t>
        </w:r>
      </w:hyperlink>
    </w:p>
    <w:p w:rsidR="000140AF" w:rsidRPr="005B07DA" w:rsidRDefault="000140AF" w:rsidP="005B07DA">
      <w:pPr>
        <w:spacing w:line="360" w:lineRule="auto"/>
        <w:ind w:firstLine="0"/>
        <w:rPr>
          <w:rFonts w:asciiTheme="minorHAnsi" w:hAnsiTheme="minorHAnsi" w:cstheme="minorHAnsi"/>
          <w:b/>
          <w:sz w:val="28"/>
          <w:szCs w:val="28"/>
        </w:rPr>
      </w:pPr>
    </w:p>
    <w:sectPr w:rsidR="000140AF" w:rsidRPr="005B07DA" w:rsidSect="00BB5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DCB" w:rsidRDefault="00217DCB" w:rsidP="006176B3">
      <w:pPr>
        <w:spacing w:line="240" w:lineRule="auto"/>
      </w:pPr>
      <w:r>
        <w:separator/>
      </w:r>
    </w:p>
  </w:endnote>
  <w:endnote w:type="continuationSeparator" w:id="1">
    <w:p w:rsidR="00217DCB" w:rsidRDefault="00217DCB" w:rsidP="00617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DCB" w:rsidRDefault="00217DCB" w:rsidP="006176B3">
      <w:pPr>
        <w:spacing w:line="240" w:lineRule="auto"/>
      </w:pPr>
      <w:r>
        <w:separator/>
      </w:r>
    </w:p>
  </w:footnote>
  <w:footnote w:type="continuationSeparator" w:id="1">
    <w:p w:rsidR="00217DCB" w:rsidRDefault="00217DCB" w:rsidP="006176B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4E14"/>
    <w:multiLevelType w:val="hybridMultilevel"/>
    <w:tmpl w:val="4370B140"/>
    <w:lvl w:ilvl="0" w:tplc="66460502">
      <w:start w:val="1"/>
      <w:numFmt w:val="bullet"/>
      <w:lvlText w:val=""/>
      <w:lvlJc w:val="left"/>
      <w:pPr>
        <w:tabs>
          <w:tab w:val="num" w:pos="324"/>
        </w:tabs>
        <w:ind w:left="32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0D03EC"/>
    <w:multiLevelType w:val="singleLevel"/>
    <w:tmpl w:val="BAE42D4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>
    <w:nsid w:val="042959F2"/>
    <w:multiLevelType w:val="multilevel"/>
    <w:tmpl w:val="B8F41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4133EF"/>
    <w:multiLevelType w:val="hybridMultilevel"/>
    <w:tmpl w:val="288AA35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0B461B8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0E8D7C0A"/>
    <w:multiLevelType w:val="hybridMultilevel"/>
    <w:tmpl w:val="BADAD7A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16867E2"/>
    <w:multiLevelType w:val="singleLevel"/>
    <w:tmpl w:val="1484880E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13D74553"/>
    <w:multiLevelType w:val="hybridMultilevel"/>
    <w:tmpl w:val="993287C6"/>
    <w:lvl w:ilvl="0" w:tplc="65BEC1C8">
      <w:start w:val="1"/>
      <w:numFmt w:val="bullet"/>
      <w:lvlText w:val=""/>
      <w:lvlJc w:val="left"/>
      <w:pPr>
        <w:tabs>
          <w:tab w:val="num" w:pos="324"/>
        </w:tabs>
        <w:ind w:left="32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C203D0"/>
    <w:multiLevelType w:val="hybridMultilevel"/>
    <w:tmpl w:val="E852250C"/>
    <w:lvl w:ilvl="0" w:tplc="65BEC1C8">
      <w:start w:val="1"/>
      <w:numFmt w:val="bullet"/>
      <w:lvlText w:val=""/>
      <w:lvlJc w:val="left"/>
      <w:pPr>
        <w:tabs>
          <w:tab w:val="num" w:pos="324"/>
        </w:tabs>
        <w:ind w:left="32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642DD0"/>
    <w:multiLevelType w:val="hybridMultilevel"/>
    <w:tmpl w:val="82268BE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19F63A16"/>
    <w:multiLevelType w:val="hybridMultilevel"/>
    <w:tmpl w:val="418639D2"/>
    <w:lvl w:ilvl="0" w:tplc="65BEC1C8">
      <w:start w:val="1"/>
      <w:numFmt w:val="bullet"/>
      <w:lvlText w:val=""/>
      <w:lvlJc w:val="left"/>
      <w:pPr>
        <w:tabs>
          <w:tab w:val="num" w:pos="324"/>
        </w:tabs>
        <w:ind w:left="32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350713"/>
    <w:multiLevelType w:val="singleLevel"/>
    <w:tmpl w:val="BAE42D4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12">
    <w:nsid w:val="20976F52"/>
    <w:multiLevelType w:val="multilevel"/>
    <w:tmpl w:val="C9961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1A72C06"/>
    <w:multiLevelType w:val="hybridMultilevel"/>
    <w:tmpl w:val="7A546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6D32CE"/>
    <w:multiLevelType w:val="hybridMultilevel"/>
    <w:tmpl w:val="C87A76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102B67"/>
    <w:multiLevelType w:val="hybridMultilevel"/>
    <w:tmpl w:val="B5424718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27593904"/>
    <w:multiLevelType w:val="hybridMultilevel"/>
    <w:tmpl w:val="7124FF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AC92548"/>
    <w:multiLevelType w:val="hybridMultilevel"/>
    <w:tmpl w:val="596E33B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2ADA2119"/>
    <w:multiLevelType w:val="hybridMultilevel"/>
    <w:tmpl w:val="DBCEFE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C1846CE"/>
    <w:multiLevelType w:val="hybridMultilevel"/>
    <w:tmpl w:val="FD3A2816"/>
    <w:lvl w:ilvl="0" w:tplc="65BEC1C8">
      <w:start w:val="1"/>
      <w:numFmt w:val="bullet"/>
      <w:lvlText w:val=""/>
      <w:lvlJc w:val="left"/>
      <w:pPr>
        <w:tabs>
          <w:tab w:val="num" w:pos="324"/>
        </w:tabs>
        <w:ind w:left="32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B05927"/>
    <w:multiLevelType w:val="hybridMultilevel"/>
    <w:tmpl w:val="60E0DCC4"/>
    <w:lvl w:ilvl="0" w:tplc="65BEC1C8">
      <w:start w:val="1"/>
      <w:numFmt w:val="bullet"/>
      <w:lvlText w:val=""/>
      <w:lvlJc w:val="left"/>
      <w:pPr>
        <w:tabs>
          <w:tab w:val="num" w:pos="324"/>
        </w:tabs>
        <w:ind w:left="32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11A64BD"/>
    <w:multiLevelType w:val="hybridMultilevel"/>
    <w:tmpl w:val="C8D87D4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>
    <w:nsid w:val="344E530F"/>
    <w:multiLevelType w:val="hybridMultilevel"/>
    <w:tmpl w:val="9D2AD042"/>
    <w:lvl w:ilvl="0" w:tplc="6646050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0530D"/>
    <w:multiLevelType w:val="hybridMultilevel"/>
    <w:tmpl w:val="CB0C060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>
    <w:nsid w:val="36983125"/>
    <w:multiLevelType w:val="hybridMultilevel"/>
    <w:tmpl w:val="3FDE8AA0"/>
    <w:lvl w:ilvl="0" w:tplc="6646050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6C85E00"/>
    <w:multiLevelType w:val="hybridMultilevel"/>
    <w:tmpl w:val="6D6087C0"/>
    <w:lvl w:ilvl="0" w:tplc="65BEC1C8">
      <w:start w:val="1"/>
      <w:numFmt w:val="bullet"/>
      <w:lvlText w:val=""/>
      <w:lvlJc w:val="left"/>
      <w:pPr>
        <w:tabs>
          <w:tab w:val="num" w:pos="324"/>
        </w:tabs>
        <w:ind w:left="32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7086358"/>
    <w:multiLevelType w:val="hybridMultilevel"/>
    <w:tmpl w:val="3F621C8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7">
    <w:nsid w:val="39345223"/>
    <w:multiLevelType w:val="singleLevel"/>
    <w:tmpl w:val="7932DD90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28">
    <w:nsid w:val="396636F6"/>
    <w:multiLevelType w:val="hybridMultilevel"/>
    <w:tmpl w:val="5770BFEE"/>
    <w:lvl w:ilvl="0" w:tplc="65BEC1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A1E5D78"/>
    <w:multiLevelType w:val="hybridMultilevel"/>
    <w:tmpl w:val="E778AA0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>
    <w:nsid w:val="3C3E60E2"/>
    <w:multiLevelType w:val="multilevel"/>
    <w:tmpl w:val="22A0C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D3A10FE"/>
    <w:multiLevelType w:val="hybridMultilevel"/>
    <w:tmpl w:val="12965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5A1EAD"/>
    <w:multiLevelType w:val="hybridMultilevel"/>
    <w:tmpl w:val="04B4BF5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4021016E"/>
    <w:multiLevelType w:val="hybridMultilevel"/>
    <w:tmpl w:val="1A6E5834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4">
    <w:nsid w:val="426E4AFA"/>
    <w:multiLevelType w:val="multilevel"/>
    <w:tmpl w:val="B10A8162"/>
    <w:lvl w:ilvl="0">
      <w:start w:val="1"/>
      <w:numFmt w:val="decimal"/>
      <w:lvlText w:val="%1)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>
      <w:start w:val="1"/>
      <w:numFmt w:val="none"/>
      <w:lvlText w:val=""/>
      <w:legacy w:legacy="1" w:legacySpace="0" w:legacyIndent="708"/>
      <w:lvlJc w:val="left"/>
      <w:pPr>
        <w:ind w:left="1416" w:hanging="708"/>
      </w:pPr>
      <w:rPr>
        <w:rFonts w:ascii="Symbol" w:hAnsi="Symbol" w:cs="Times New Roman" w:hint="default"/>
      </w:rPr>
    </w:lvl>
    <w:lvl w:ilvl="2">
      <w:start w:val="1"/>
      <w:numFmt w:val="none"/>
      <w:lvlText w:val=""/>
      <w:legacy w:legacy="1" w:legacySpace="0" w:legacyIndent="708"/>
      <w:lvlJc w:val="left"/>
      <w:pPr>
        <w:ind w:left="2124" w:hanging="708"/>
      </w:pPr>
      <w:rPr>
        <w:rFonts w:cs="Times New Roman"/>
      </w:rPr>
    </w:lvl>
    <w:lvl w:ilvl="3">
      <w:start w:val="1"/>
      <w:numFmt w:val="none"/>
      <w:lvlText w:val=""/>
      <w:legacy w:legacy="1" w:legacySpace="0" w:legacyIndent="0"/>
      <w:lvlJc w:val="left"/>
      <w:rPr>
        <w:rFonts w:cs="Times New Roman"/>
      </w:rPr>
    </w:lvl>
    <w:lvl w:ilvl="4">
      <w:start w:val="1"/>
      <w:numFmt w:val="none"/>
      <w:lvlText w:val=""/>
      <w:legacy w:legacy="1" w:legacySpace="0" w:legacyIndent="0"/>
      <w:lvlJc w:val="left"/>
      <w:rPr>
        <w:rFonts w:cs="Times New Roman"/>
      </w:rPr>
    </w:lvl>
    <w:lvl w:ilvl="5">
      <w:start w:val="1"/>
      <w:numFmt w:val="none"/>
      <w:lvlText w:val=""/>
      <w:legacy w:legacy="1" w:legacySpace="0" w:legacyIndent="0"/>
      <w:lvlJc w:val="left"/>
      <w:rPr>
        <w:rFonts w:cs="Times New Roman"/>
      </w:rPr>
    </w:lvl>
    <w:lvl w:ilvl="6">
      <w:start w:val="1"/>
      <w:numFmt w:val="none"/>
      <w:lvlText w:val=""/>
      <w:legacy w:legacy="1" w:legacySpace="0" w:legacyIndent="0"/>
      <w:lvlJc w:val="left"/>
      <w:rPr>
        <w:rFonts w:cs="Times New Roman"/>
      </w:rPr>
    </w:lvl>
    <w:lvl w:ilvl="7">
      <w:start w:val="1"/>
      <w:numFmt w:val="none"/>
      <w:lvlText w:val=""/>
      <w:legacy w:legacy="1" w:legacySpace="0" w:legacyIndent="0"/>
      <w:lvlJc w:val="left"/>
      <w:rPr>
        <w:rFonts w:cs="Times New Roman"/>
      </w:rPr>
    </w:lvl>
    <w:lvl w:ilvl="8">
      <w:start w:val="1"/>
      <w:numFmt w:val="none"/>
      <w:lvlText w:val=""/>
      <w:legacy w:legacy="1" w:legacySpace="0" w:legacyIndent="0"/>
      <w:lvlJc w:val="left"/>
      <w:rPr>
        <w:rFonts w:cs="Times New Roman"/>
      </w:rPr>
    </w:lvl>
  </w:abstractNum>
  <w:abstractNum w:abstractNumId="35">
    <w:nsid w:val="44244D3E"/>
    <w:multiLevelType w:val="hybridMultilevel"/>
    <w:tmpl w:val="F62222DA"/>
    <w:lvl w:ilvl="0" w:tplc="6646050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42467B3"/>
    <w:multiLevelType w:val="hybridMultilevel"/>
    <w:tmpl w:val="1DE0A2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42D239E"/>
    <w:multiLevelType w:val="multilevel"/>
    <w:tmpl w:val="E7D8CDE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8">
    <w:nsid w:val="46D75F26"/>
    <w:multiLevelType w:val="hybridMultilevel"/>
    <w:tmpl w:val="EBC8E27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>
    <w:nsid w:val="48E656ED"/>
    <w:multiLevelType w:val="hybridMultilevel"/>
    <w:tmpl w:val="5B4C0F5C"/>
    <w:lvl w:ilvl="0" w:tplc="670823C4">
      <w:start w:val="1"/>
      <w:numFmt w:val="bullet"/>
      <w:lvlText w:val=""/>
      <w:lvlJc w:val="left"/>
      <w:pPr>
        <w:tabs>
          <w:tab w:val="num" w:pos="324"/>
        </w:tabs>
        <w:ind w:left="324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44"/>
        </w:tabs>
        <w:ind w:left="104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D16188F"/>
    <w:multiLevelType w:val="hybridMultilevel"/>
    <w:tmpl w:val="94061A5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1">
    <w:nsid w:val="516B4638"/>
    <w:multiLevelType w:val="hybridMultilevel"/>
    <w:tmpl w:val="2E68953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2">
    <w:nsid w:val="516C5807"/>
    <w:multiLevelType w:val="hybridMultilevel"/>
    <w:tmpl w:val="804098A4"/>
    <w:lvl w:ilvl="0" w:tplc="65BEC1C8">
      <w:start w:val="1"/>
      <w:numFmt w:val="bullet"/>
      <w:lvlText w:val=""/>
      <w:lvlJc w:val="left"/>
      <w:pPr>
        <w:tabs>
          <w:tab w:val="num" w:pos="324"/>
        </w:tabs>
        <w:ind w:left="32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1AD13CB"/>
    <w:multiLevelType w:val="hybridMultilevel"/>
    <w:tmpl w:val="F43A143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4">
    <w:nsid w:val="567E7301"/>
    <w:multiLevelType w:val="hybridMultilevel"/>
    <w:tmpl w:val="B4444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7D375ED"/>
    <w:multiLevelType w:val="hybridMultilevel"/>
    <w:tmpl w:val="A550974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6">
    <w:nsid w:val="594D331A"/>
    <w:multiLevelType w:val="hybridMultilevel"/>
    <w:tmpl w:val="289EBD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7">
    <w:nsid w:val="5A5F24E7"/>
    <w:multiLevelType w:val="multilevel"/>
    <w:tmpl w:val="50089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5CA27514"/>
    <w:multiLevelType w:val="hybridMultilevel"/>
    <w:tmpl w:val="B7CA65B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9">
    <w:nsid w:val="5F84256F"/>
    <w:multiLevelType w:val="hybridMultilevel"/>
    <w:tmpl w:val="958A650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0">
    <w:nsid w:val="600A3212"/>
    <w:multiLevelType w:val="hybridMultilevel"/>
    <w:tmpl w:val="0E8EC51E"/>
    <w:lvl w:ilvl="0" w:tplc="65BEC1C8">
      <w:start w:val="1"/>
      <w:numFmt w:val="bullet"/>
      <w:lvlText w:val=""/>
      <w:lvlJc w:val="left"/>
      <w:pPr>
        <w:tabs>
          <w:tab w:val="num" w:pos="324"/>
        </w:tabs>
        <w:ind w:left="32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1D56A8E"/>
    <w:multiLevelType w:val="hybridMultilevel"/>
    <w:tmpl w:val="0FC0AEC6"/>
    <w:lvl w:ilvl="0" w:tplc="65BEC1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3686644"/>
    <w:multiLevelType w:val="hybridMultilevel"/>
    <w:tmpl w:val="FFD64F8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3">
    <w:nsid w:val="63EA465A"/>
    <w:multiLevelType w:val="hybridMultilevel"/>
    <w:tmpl w:val="1C822E46"/>
    <w:lvl w:ilvl="0" w:tplc="6646050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4B65C9C"/>
    <w:multiLevelType w:val="hybridMultilevel"/>
    <w:tmpl w:val="0CF42AC2"/>
    <w:lvl w:ilvl="0" w:tplc="65BEC1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6884DD9"/>
    <w:multiLevelType w:val="multilevel"/>
    <w:tmpl w:val="A7108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69D60FFC"/>
    <w:multiLevelType w:val="hybridMultilevel"/>
    <w:tmpl w:val="EF9848F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7">
    <w:nsid w:val="6A9A5864"/>
    <w:multiLevelType w:val="hybridMultilevel"/>
    <w:tmpl w:val="5A781BD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8">
    <w:nsid w:val="6B573CDD"/>
    <w:multiLevelType w:val="hybridMultilevel"/>
    <w:tmpl w:val="627CAC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6DB471A0"/>
    <w:multiLevelType w:val="hybridMultilevel"/>
    <w:tmpl w:val="BA32C5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BEC1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1E9440C"/>
    <w:multiLevelType w:val="hybridMultilevel"/>
    <w:tmpl w:val="6D501BB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1">
    <w:nsid w:val="76B671ED"/>
    <w:multiLevelType w:val="hybridMultilevel"/>
    <w:tmpl w:val="98187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79481D89"/>
    <w:multiLevelType w:val="hybridMultilevel"/>
    <w:tmpl w:val="74A0B0B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3">
    <w:nsid w:val="7B8E4FBC"/>
    <w:multiLevelType w:val="multilevel"/>
    <w:tmpl w:val="5A9812F2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4">
    <w:nsid w:val="7CDE33E3"/>
    <w:multiLevelType w:val="hybridMultilevel"/>
    <w:tmpl w:val="89EE0D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</w:num>
  <w:num w:numId="5">
    <w:abstractNumId w:val="1"/>
  </w:num>
  <w:num w:numId="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3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</w:num>
  <w:num w:numId="14">
    <w:abstractNumId w:val="49"/>
  </w:num>
  <w:num w:numId="15">
    <w:abstractNumId w:val="48"/>
  </w:num>
  <w:num w:numId="16">
    <w:abstractNumId w:val="5"/>
  </w:num>
  <w:num w:numId="17">
    <w:abstractNumId w:val="38"/>
  </w:num>
  <w:num w:numId="18">
    <w:abstractNumId w:val="40"/>
  </w:num>
  <w:num w:numId="19">
    <w:abstractNumId w:val="17"/>
  </w:num>
  <w:num w:numId="20">
    <w:abstractNumId w:val="46"/>
  </w:num>
  <w:num w:numId="21">
    <w:abstractNumId w:val="29"/>
  </w:num>
  <w:num w:numId="22">
    <w:abstractNumId w:val="23"/>
  </w:num>
  <w:num w:numId="23">
    <w:abstractNumId w:val="21"/>
  </w:num>
  <w:num w:numId="24">
    <w:abstractNumId w:val="41"/>
  </w:num>
  <w:num w:numId="25">
    <w:abstractNumId w:val="64"/>
  </w:num>
  <w:num w:numId="26">
    <w:abstractNumId w:val="9"/>
  </w:num>
  <w:num w:numId="27">
    <w:abstractNumId w:val="26"/>
  </w:num>
  <w:num w:numId="28">
    <w:abstractNumId w:val="45"/>
  </w:num>
  <w:num w:numId="29">
    <w:abstractNumId w:val="3"/>
  </w:num>
  <w:num w:numId="30">
    <w:abstractNumId w:val="52"/>
  </w:num>
  <w:num w:numId="31">
    <w:abstractNumId w:val="60"/>
  </w:num>
  <w:num w:numId="32">
    <w:abstractNumId w:val="43"/>
  </w:num>
  <w:num w:numId="33">
    <w:abstractNumId w:val="57"/>
  </w:num>
  <w:num w:numId="3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7"/>
  </w:num>
  <w:num w:numId="61">
    <w:abstractNumId w:val="2"/>
  </w:num>
  <w:num w:numId="62">
    <w:abstractNumId w:val="12"/>
  </w:num>
  <w:num w:numId="63">
    <w:abstractNumId w:val="30"/>
  </w:num>
  <w:num w:numId="64">
    <w:abstractNumId w:val="55"/>
  </w:num>
  <w:num w:numId="65">
    <w:abstractNumId w:val="13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648A"/>
    <w:rsid w:val="000140AF"/>
    <w:rsid w:val="00020979"/>
    <w:rsid w:val="000D2A7F"/>
    <w:rsid w:val="0013225E"/>
    <w:rsid w:val="001709D5"/>
    <w:rsid w:val="001964FA"/>
    <w:rsid w:val="001B08A6"/>
    <w:rsid w:val="00217DCB"/>
    <w:rsid w:val="002802B1"/>
    <w:rsid w:val="002C2912"/>
    <w:rsid w:val="0044648A"/>
    <w:rsid w:val="004F324A"/>
    <w:rsid w:val="005139DC"/>
    <w:rsid w:val="0056171E"/>
    <w:rsid w:val="005B07DA"/>
    <w:rsid w:val="006176B3"/>
    <w:rsid w:val="00650341"/>
    <w:rsid w:val="0069544C"/>
    <w:rsid w:val="006D15F2"/>
    <w:rsid w:val="0079422D"/>
    <w:rsid w:val="00855891"/>
    <w:rsid w:val="009172F3"/>
    <w:rsid w:val="00961FC8"/>
    <w:rsid w:val="009D5672"/>
    <w:rsid w:val="00A92ACC"/>
    <w:rsid w:val="00B33E73"/>
    <w:rsid w:val="00BB3EAA"/>
    <w:rsid w:val="00BB5130"/>
    <w:rsid w:val="00BB6FD5"/>
    <w:rsid w:val="00C077BA"/>
    <w:rsid w:val="00C26D16"/>
    <w:rsid w:val="00C276A7"/>
    <w:rsid w:val="00C81DAE"/>
    <w:rsid w:val="00CB6B1D"/>
    <w:rsid w:val="00CE6B19"/>
    <w:rsid w:val="00D0507A"/>
    <w:rsid w:val="00D50530"/>
    <w:rsid w:val="00D50DD6"/>
    <w:rsid w:val="00E52BB1"/>
    <w:rsid w:val="00E814AE"/>
    <w:rsid w:val="00E861EB"/>
    <w:rsid w:val="00F50EEA"/>
    <w:rsid w:val="00FB2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44648A"/>
    <w:pPr>
      <w:widowControl w:val="0"/>
      <w:snapToGrid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176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4648A"/>
    <w:pPr>
      <w:keepNext/>
      <w:widowControl/>
      <w:snapToGri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4648A"/>
    <w:pPr>
      <w:keepNext/>
      <w:widowControl/>
      <w:snapToGrid/>
      <w:spacing w:before="240" w:after="60" w:line="240" w:lineRule="auto"/>
      <w:ind w:firstLine="0"/>
      <w:jc w:val="left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4648A"/>
    <w:pPr>
      <w:keepNext/>
      <w:widowControl/>
      <w:snapToGrid/>
      <w:spacing w:before="240" w:after="60" w:line="240" w:lineRule="auto"/>
      <w:ind w:firstLine="0"/>
      <w:jc w:val="left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4648A"/>
    <w:pPr>
      <w:widowControl/>
      <w:snapToGrid/>
      <w:spacing w:before="240" w:after="60" w:line="240" w:lineRule="auto"/>
      <w:ind w:firstLine="0"/>
      <w:jc w:val="left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4648A"/>
    <w:pPr>
      <w:widowControl/>
      <w:snapToGrid/>
      <w:spacing w:after="120" w:line="240" w:lineRule="auto"/>
      <w:ind w:left="283" w:firstLine="0"/>
      <w:jc w:val="left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48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99"/>
    <w:rsid w:val="004464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semiHidden/>
    <w:unhideWhenUsed/>
    <w:rsid w:val="0044648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44648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44648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4648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4648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44648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Text">
    <w:name w:val="Text"/>
    <w:basedOn w:val="a"/>
    <w:uiPriority w:val="99"/>
    <w:rsid w:val="0044648A"/>
    <w:pPr>
      <w:widowControl/>
      <w:overflowPunct w:val="0"/>
      <w:autoSpaceDE w:val="0"/>
      <w:autoSpaceDN w:val="0"/>
      <w:adjustRightInd w:val="0"/>
      <w:snapToGrid/>
      <w:spacing w:before="130" w:after="120" w:line="240" w:lineRule="auto"/>
      <w:ind w:firstLine="720"/>
    </w:pPr>
    <w:rPr>
      <w:lang w:val="en-GB"/>
    </w:rPr>
  </w:style>
  <w:style w:type="paragraph" w:customStyle="1" w:styleId="FR1">
    <w:name w:val="FR1"/>
    <w:uiPriority w:val="99"/>
    <w:rsid w:val="0044648A"/>
    <w:pPr>
      <w:widowControl w:val="0"/>
      <w:autoSpaceDE w:val="0"/>
      <w:autoSpaceDN w:val="0"/>
      <w:spacing w:before="360" w:after="0" w:line="240" w:lineRule="auto"/>
      <w:ind w:right="400"/>
      <w:jc w:val="right"/>
    </w:pPr>
    <w:rPr>
      <w:rFonts w:ascii="Arial" w:eastAsia="Times New Roman" w:hAnsi="Arial" w:cs="Arial"/>
      <w:b/>
      <w:bCs/>
      <w:i/>
      <w:iCs/>
      <w:sz w:val="20"/>
      <w:szCs w:val="24"/>
      <w:lang w:eastAsia="ru-RU"/>
    </w:rPr>
  </w:style>
  <w:style w:type="paragraph" w:styleId="a8">
    <w:name w:val="List Paragraph"/>
    <w:basedOn w:val="a"/>
    <w:uiPriority w:val="34"/>
    <w:qFormat/>
    <w:rsid w:val="0044648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176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footnote text"/>
    <w:basedOn w:val="a"/>
    <w:link w:val="aa"/>
    <w:semiHidden/>
    <w:rsid w:val="006176B3"/>
    <w:pPr>
      <w:widowControl/>
      <w:snapToGrid/>
      <w:spacing w:line="240" w:lineRule="auto"/>
      <w:ind w:firstLine="0"/>
      <w:jc w:val="left"/>
    </w:pPr>
    <w:rPr>
      <w:sz w:val="20"/>
    </w:rPr>
  </w:style>
  <w:style w:type="character" w:customStyle="1" w:styleId="aa">
    <w:name w:val="Текст сноски Знак"/>
    <w:basedOn w:val="a0"/>
    <w:link w:val="a9"/>
    <w:semiHidden/>
    <w:rsid w:val="006176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semiHidden/>
    <w:rsid w:val="006176B3"/>
    <w:rPr>
      <w:vertAlign w:val="superscript"/>
    </w:rPr>
  </w:style>
  <w:style w:type="paragraph" w:styleId="ac">
    <w:name w:val="footer"/>
    <w:basedOn w:val="a"/>
    <w:link w:val="ad"/>
    <w:semiHidden/>
    <w:rsid w:val="006176B3"/>
    <w:pPr>
      <w:widowControl/>
      <w:tabs>
        <w:tab w:val="center" w:pos="4677"/>
        <w:tab w:val="right" w:pos="9355"/>
      </w:tabs>
      <w:snapToGrid/>
      <w:spacing w:line="240" w:lineRule="auto"/>
      <w:ind w:firstLine="0"/>
      <w:jc w:val="left"/>
    </w:pPr>
    <w:rPr>
      <w:sz w:val="24"/>
      <w:szCs w:val="24"/>
    </w:rPr>
  </w:style>
  <w:style w:type="character" w:customStyle="1" w:styleId="ad">
    <w:name w:val="Нижний колонтитул Знак"/>
    <w:basedOn w:val="a0"/>
    <w:link w:val="ac"/>
    <w:semiHidden/>
    <w:rsid w:val="006176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semiHidden/>
    <w:rsid w:val="006176B3"/>
  </w:style>
  <w:style w:type="paragraph" w:styleId="af">
    <w:name w:val="header"/>
    <w:basedOn w:val="a"/>
    <w:link w:val="af0"/>
    <w:semiHidden/>
    <w:rsid w:val="006176B3"/>
    <w:pPr>
      <w:widowControl/>
      <w:tabs>
        <w:tab w:val="center" w:pos="4677"/>
        <w:tab w:val="right" w:pos="9355"/>
      </w:tabs>
      <w:snapToGrid/>
      <w:spacing w:line="240" w:lineRule="auto"/>
      <w:ind w:firstLine="0"/>
      <w:jc w:val="left"/>
    </w:pPr>
    <w:rPr>
      <w:sz w:val="24"/>
      <w:szCs w:val="24"/>
    </w:rPr>
  </w:style>
  <w:style w:type="character" w:customStyle="1" w:styleId="af0">
    <w:name w:val="Верхний колонтитул Знак"/>
    <w:basedOn w:val="a0"/>
    <w:link w:val="af"/>
    <w:semiHidden/>
    <w:rsid w:val="006176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link w:val="af2"/>
    <w:qFormat/>
    <w:rsid w:val="00E814AE"/>
    <w:pPr>
      <w:widowControl/>
      <w:snapToGrid/>
      <w:spacing w:line="360" w:lineRule="auto"/>
      <w:ind w:firstLine="0"/>
      <w:jc w:val="center"/>
    </w:pPr>
    <w:rPr>
      <w:b/>
      <w:sz w:val="28"/>
      <w:szCs w:val="28"/>
    </w:rPr>
  </w:style>
  <w:style w:type="character" w:customStyle="1" w:styleId="af2">
    <w:name w:val="Название Знак"/>
    <w:basedOn w:val="a0"/>
    <w:link w:val="af1"/>
    <w:rsid w:val="00E814A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styleId="af3">
    <w:name w:val="Hyperlink"/>
    <w:basedOn w:val="a0"/>
    <w:semiHidden/>
    <w:rsid w:val="00F50E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exper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gv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up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fi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DBCFE-C522-4FC7-A1E3-E57831F51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38</Pages>
  <Words>7174</Words>
  <Characters>40898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2009-12-24T07:12:00Z</dcterms:created>
  <dcterms:modified xsi:type="dcterms:W3CDTF">2009-12-30T08:45:00Z</dcterms:modified>
</cp:coreProperties>
</file>