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077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7EF1">
        <w:rPr>
          <w:rFonts w:ascii="Times New Roman" w:hAnsi="Times New Roman" w:cs="Times New Roman"/>
          <w:b/>
          <w:sz w:val="26"/>
          <w:szCs w:val="26"/>
        </w:rPr>
        <w:t>Содержание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24" w:type="dxa"/>
        <w:tblLook w:val="04A0" w:firstRow="1" w:lastRow="0" w:firstColumn="1" w:lastColumn="0" w:noHBand="0" w:noVBand="1"/>
      </w:tblPr>
      <w:tblGrid>
        <w:gridCol w:w="8364"/>
        <w:gridCol w:w="960"/>
      </w:tblGrid>
      <w:tr w:rsidR="00B10948" w:rsidRPr="00B10948" w:rsidTr="00B10948">
        <w:trPr>
          <w:trHeight w:val="33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948" w:rsidRPr="00B10948" w:rsidRDefault="00B10948" w:rsidP="00B10948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10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Введение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948" w:rsidRPr="00B10948" w:rsidRDefault="00B10948" w:rsidP="00B1094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10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B10948" w:rsidRPr="00B10948" w:rsidTr="00B10948">
        <w:trPr>
          <w:trHeight w:val="66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948" w:rsidRPr="00B10948" w:rsidRDefault="00B10948" w:rsidP="00B10948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10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 Организационно-экономическая характеристика ОАО «</w:t>
            </w:r>
            <w:proofErr w:type="spellStart"/>
            <w:r w:rsidRPr="00B10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АрхангельскТИСИз</w:t>
            </w:r>
            <w:proofErr w:type="spellEnd"/>
            <w:r w:rsidRPr="00B10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948" w:rsidRPr="00B10948" w:rsidRDefault="00B10948" w:rsidP="00B1094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10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B10948" w:rsidRPr="00B10948" w:rsidTr="00B10948">
        <w:trPr>
          <w:trHeight w:val="33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948" w:rsidRPr="00B10948" w:rsidRDefault="00B10948" w:rsidP="00B10948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10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 Анализ финансово-хозяйственной деятельности</w:t>
            </w:r>
            <w:r w:rsidR="00A754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75470" w:rsidRPr="00B10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ОАО «АрхангельскТИСИз»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948" w:rsidRPr="00B10948" w:rsidRDefault="00B10948" w:rsidP="00B1094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10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B10948" w:rsidRPr="00B10948" w:rsidTr="00B10948">
        <w:trPr>
          <w:trHeight w:val="33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948" w:rsidRPr="00B10948" w:rsidRDefault="00B10948" w:rsidP="00B10948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10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Заключение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948" w:rsidRPr="00B10948" w:rsidRDefault="00B10948" w:rsidP="00B1094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10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</w:t>
            </w:r>
          </w:p>
        </w:tc>
      </w:tr>
      <w:tr w:rsidR="00B10948" w:rsidRPr="00B10948" w:rsidTr="00B10948">
        <w:trPr>
          <w:trHeight w:val="33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948" w:rsidRPr="00B10948" w:rsidRDefault="00B10948" w:rsidP="00B10948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10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Список использованных источников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948" w:rsidRPr="00B10948" w:rsidRDefault="00B10948" w:rsidP="00B1094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109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</w:t>
            </w:r>
          </w:p>
        </w:tc>
      </w:tr>
    </w:tbl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br w:type="page"/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7EF1">
        <w:rPr>
          <w:rFonts w:ascii="Times New Roman" w:hAnsi="Times New Roman" w:cs="Times New Roman"/>
          <w:b/>
          <w:sz w:val="26"/>
          <w:szCs w:val="26"/>
        </w:rPr>
        <w:lastRenderedPageBreak/>
        <w:t>Введение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Анализ хозяйственной деятельности является важным элементом в системе управления организацией, действенным средством выявления внутрихозяйственных резервов, основой разработки научно–обоснованных планов–прогнозов и управленческих решений, контроля за их выполнением с целью повышения эффективности функционирования организации.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 xml:space="preserve">В современных условиях повышается самостоятельность организаций в принятии и реализации управленческих решений, их экономическая и юридическая ответственность за результаты хозяйственной деятельности. 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 xml:space="preserve">Объективно возрастает значение финансовой устойчивости хозяйствующих субъектов. 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 xml:space="preserve">Все это повышает роль финансового анализа в оценке их производственной и коммерческой деятельности и, прежде всего в наличии, размещении и использовании капитала и доходов. 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 xml:space="preserve">Цели исследования достигаются в результате решения ряда аналитических задач: 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sym w:font="Symbol" w:char="F02D"/>
      </w:r>
      <w:r w:rsidRPr="00E97EF1">
        <w:rPr>
          <w:rFonts w:ascii="Times New Roman" w:hAnsi="Times New Roman" w:cs="Times New Roman"/>
          <w:sz w:val="26"/>
          <w:szCs w:val="26"/>
        </w:rPr>
        <w:t xml:space="preserve"> предварительный обзор бухгалтерской отчетности; характеристика имущества организации: 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внеоборотных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 xml:space="preserve"> и оборотных активов;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sym w:font="Symbol" w:char="F02D"/>
      </w:r>
      <w:r w:rsidRPr="00E97EF1">
        <w:rPr>
          <w:rFonts w:ascii="Times New Roman" w:hAnsi="Times New Roman" w:cs="Times New Roman"/>
          <w:sz w:val="26"/>
          <w:szCs w:val="26"/>
        </w:rPr>
        <w:t xml:space="preserve"> оценка финансовой устойчивости;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sym w:font="Symbol" w:char="F02D"/>
      </w:r>
      <w:r w:rsidRPr="00E97EF1">
        <w:rPr>
          <w:rFonts w:ascii="Times New Roman" w:hAnsi="Times New Roman" w:cs="Times New Roman"/>
          <w:sz w:val="26"/>
          <w:szCs w:val="26"/>
        </w:rPr>
        <w:t xml:space="preserve"> характеристика источников средств: собственных и заемных;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sym w:font="Symbol" w:char="F02D"/>
      </w:r>
      <w:r w:rsidRPr="00E97EF1">
        <w:rPr>
          <w:rFonts w:ascii="Times New Roman" w:hAnsi="Times New Roman" w:cs="Times New Roman"/>
          <w:sz w:val="26"/>
          <w:szCs w:val="26"/>
        </w:rPr>
        <w:t xml:space="preserve"> анализ прибыли и рентабельности;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sym w:font="Symbol" w:char="F02D"/>
      </w:r>
      <w:r w:rsidRPr="00E97EF1">
        <w:rPr>
          <w:rFonts w:ascii="Times New Roman" w:hAnsi="Times New Roman" w:cs="Times New Roman"/>
          <w:sz w:val="26"/>
          <w:szCs w:val="26"/>
        </w:rPr>
        <w:t xml:space="preserve"> разработка мероприятий по улучшению финансово–хозяйственной деятельности предприятия [5].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br w:type="page"/>
      </w:r>
    </w:p>
    <w:p w:rsidR="00E97EF1" w:rsidRPr="00E97EF1" w:rsidRDefault="00E97EF1" w:rsidP="00E97EF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6"/>
          <w:szCs w:val="26"/>
        </w:rPr>
      </w:pPr>
      <w:r w:rsidRPr="00E97EF1">
        <w:rPr>
          <w:b/>
          <w:color w:val="000000"/>
          <w:sz w:val="26"/>
          <w:szCs w:val="26"/>
        </w:rPr>
        <w:lastRenderedPageBreak/>
        <w:t>1.</w:t>
      </w:r>
      <w:r>
        <w:rPr>
          <w:b/>
          <w:color w:val="000000"/>
          <w:sz w:val="26"/>
          <w:szCs w:val="26"/>
        </w:rPr>
        <w:t xml:space="preserve"> </w:t>
      </w:r>
      <w:r w:rsidRPr="00E97EF1">
        <w:rPr>
          <w:b/>
          <w:color w:val="000000"/>
          <w:sz w:val="26"/>
          <w:szCs w:val="26"/>
        </w:rPr>
        <w:t>Организационно-экономическая характеристика ОАО «</w:t>
      </w:r>
      <w:proofErr w:type="spellStart"/>
      <w:r w:rsidRPr="00E97EF1">
        <w:rPr>
          <w:b/>
          <w:color w:val="000000"/>
          <w:sz w:val="26"/>
          <w:szCs w:val="26"/>
        </w:rPr>
        <w:t>АрхангельскТИСИз</w:t>
      </w:r>
      <w:proofErr w:type="spellEnd"/>
      <w:r w:rsidRPr="00E97EF1">
        <w:rPr>
          <w:b/>
          <w:color w:val="000000"/>
          <w:sz w:val="26"/>
          <w:szCs w:val="26"/>
        </w:rPr>
        <w:t>»</w:t>
      </w:r>
    </w:p>
    <w:p w:rsidR="00E97EF1" w:rsidRPr="00E97EF1" w:rsidRDefault="00E97EF1" w:rsidP="00E97EF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6"/>
          <w:szCs w:val="26"/>
        </w:rPr>
      </w:pP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ОАО «</w:t>
      </w:r>
      <w:proofErr w:type="spellStart"/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АрхангельскТИСИз</w:t>
      </w:r>
      <w:proofErr w:type="spellEnd"/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» специализируется в сфере инженерных изысканий для строительства.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Местонахождение общества: 163020, город Архангельск, проспект Никольский, дом 15.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Дата государственной регистрации: 24 декабря 1992 года.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Руководитель: </w:t>
      </w:r>
      <w:proofErr w:type="spellStart"/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Кабанихин</w:t>
      </w:r>
      <w:proofErr w:type="spellEnd"/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Александр Владимирович.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Открытое акционерное общество «Архангельский трест инженерно-строительных изыскания» утверждено в соответствии с Гражданским кодексом Российской Федерации Федеральным законом от 26.12.1995 № 208-ФЗ «Об акционерных обществах» и иными действующими нормативно-правовыми актами Российской Федерации.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Организационно-правовая форма общества как юридического лица – акционерное общество. Тип акционерного общества – открытое.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Финансовые год общества совпадает с календарным годом и длится с 1 января по 31 декабря.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Общество является коммерческой организацией,  целью которого является извлечение прибыли.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Основными видами деятельности общества являются: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bCs/>
          <w:sz w:val="26"/>
          <w:szCs w:val="26"/>
        </w:rPr>
        <w:t xml:space="preserve">          - комплексные инженерные изыскания на объектах капитального строительства особо опасных и технически сложных, а также на объектах с использованием атомной энергии (</w:t>
      </w:r>
      <w:r w:rsidRPr="00E97EF1">
        <w:rPr>
          <w:rFonts w:ascii="Times New Roman" w:hAnsi="Times New Roman" w:cs="Times New Roman"/>
          <w:sz w:val="26"/>
          <w:szCs w:val="26"/>
        </w:rPr>
        <w:t>инженерно-геодезические, инженерно-геологические и геотехнические, инженерно-гидрометеорологические, инженерно-экологические);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bCs/>
          <w:sz w:val="26"/>
          <w:szCs w:val="26"/>
        </w:rPr>
        <w:t>- маркшейдерские работы;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bCs/>
          <w:sz w:val="26"/>
          <w:szCs w:val="26"/>
        </w:rPr>
        <w:t>- геодезические и картографические работы;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bCs/>
          <w:sz w:val="26"/>
          <w:szCs w:val="26"/>
        </w:rPr>
        <w:t>- землеустроительные и кадастровые работы;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bCs/>
          <w:sz w:val="26"/>
          <w:szCs w:val="26"/>
        </w:rPr>
        <w:t>- лабораторные работы по определению физико-механических свойств грунтов,</w:t>
      </w:r>
    </w:p>
    <w:p w:rsidR="00B10948" w:rsidRDefault="00E97EF1" w:rsidP="00B109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bCs/>
          <w:sz w:val="26"/>
          <w:szCs w:val="26"/>
        </w:rPr>
        <w:t>- лабораторные работы по определению химического состава воды.</w:t>
      </w:r>
    </w:p>
    <w:p w:rsidR="00E97EF1" w:rsidRPr="00E97EF1" w:rsidRDefault="00E97EF1" w:rsidP="00B109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 xml:space="preserve">С апреля 1963 года зарегистрировано как структурное подразделение Ленинградского Треста инженерно-строительных изысканий. С 1987 года - как юридическое лицо в форме треста в составе ГОССТРОЯ СССР. С 1992 года трест приватизировался в открытое акционерное общество. Весь комплекс изыскательских и специальных работ трест выполняет собственными силами.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Для чего трест располагает достаточной материальной базой: административным зданием (4 этажа, 2360 кв. метра), гаражно-ремонтным блоком (627.1 </w:t>
      </w:r>
      <w:proofErr w:type="spellStart"/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кв.м</w:t>
      </w:r>
      <w:proofErr w:type="spellEnd"/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 и складскими помещениями (371.5кв.м).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Имеет постоянно обновляемый комплекс современной техники и оборудования.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Кроме того, имеет в собственности административно-производственный комплекс на 12 мест в г. Нарьян-Мар.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Техническое оснащение обеспечивает качественное выполнение заявленной в лицензиях деятельности. При проведении </w:t>
      </w:r>
      <w:r w:rsidRPr="00E97EF1">
        <w:rPr>
          <w:rFonts w:ascii="Times New Roman" w:hAnsi="Times New Roman" w:cs="Times New Roman"/>
          <w:bCs/>
          <w:sz w:val="26"/>
          <w:szCs w:val="26"/>
        </w:rPr>
        <w:t>топографо-геодезических работ</w:t>
      </w:r>
      <w:r w:rsidRPr="00E97EF1">
        <w:rPr>
          <w:rFonts w:ascii="Times New Roman" w:hAnsi="Times New Roman" w:cs="Times New Roman"/>
          <w:sz w:val="26"/>
          <w:szCs w:val="26"/>
        </w:rPr>
        <w:t> используются:</w:t>
      </w:r>
    </w:p>
    <w:p w:rsidR="00E97EF1" w:rsidRPr="00E97EF1" w:rsidRDefault="00E97EF1" w:rsidP="00E97EF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 xml:space="preserve">электронные тахеометры японского производства типа 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Nikon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Sokkia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>;</w:t>
      </w:r>
    </w:p>
    <w:p w:rsidR="00E97EF1" w:rsidRPr="00E97EF1" w:rsidRDefault="00E97EF1" w:rsidP="00E97EF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 xml:space="preserve">систем спутникового наблюдения 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Trimble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 xml:space="preserve"> 4600 LS, 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Trimble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 xml:space="preserve"> 5700.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Образцы пород испытываются в собственной грунтовой лаборатории. Свидетельство об оценке состояния измерений в лаборатории выдано ФГУ «Архангельский центр стандартизации, метрологии и сертификации». Для проведения инженерно-экологических изысканий имеется необходимый набор полевых и лабораторных приборов.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 xml:space="preserve">Все полевые работы обрабатываются с использованием следующего программного обеспечения: полный комплекс ПО CREDO; 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Transform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Земплан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MapInfo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 xml:space="preserve"> v8.0; 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AutoCAD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 xml:space="preserve"> 2005, 2010; 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TopCon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Tools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Trimble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Navigation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EasyTrace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 xml:space="preserve"> 7.95 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Pro</w:t>
      </w:r>
      <w:proofErr w:type="spellEnd"/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Результаты работ выдаются заказчику на бумажном носителе и в электронном виде.</w:t>
      </w:r>
    </w:p>
    <w:p w:rsidR="00E97EF1" w:rsidRPr="00E97EF1" w:rsidRDefault="00E97EF1" w:rsidP="00E97EF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E97EF1">
        <w:rPr>
          <w:color w:val="000000"/>
          <w:sz w:val="26"/>
          <w:szCs w:val="26"/>
        </w:rPr>
        <w:t>ОАО «</w:t>
      </w:r>
      <w:proofErr w:type="spellStart"/>
      <w:r w:rsidRPr="00E97EF1">
        <w:rPr>
          <w:color w:val="000000"/>
          <w:sz w:val="26"/>
          <w:szCs w:val="26"/>
        </w:rPr>
        <w:t>АрхангельскТИСИз</w:t>
      </w:r>
      <w:proofErr w:type="spellEnd"/>
      <w:r w:rsidRPr="00E97EF1">
        <w:rPr>
          <w:color w:val="000000"/>
          <w:sz w:val="26"/>
          <w:szCs w:val="26"/>
        </w:rPr>
        <w:t>» имеет следующие органы управления:</w:t>
      </w:r>
    </w:p>
    <w:p w:rsidR="00E97EF1" w:rsidRPr="00E97EF1" w:rsidRDefault="00E97EF1" w:rsidP="00E97EF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E97EF1">
        <w:rPr>
          <w:color w:val="000000"/>
          <w:sz w:val="26"/>
          <w:szCs w:val="26"/>
        </w:rPr>
        <w:t>- общее собрание акционеров;</w:t>
      </w:r>
    </w:p>
    <w:p w:rsidR="00E97EF1" w:rsidRPr="00E97EF1" w:rsidRDefault="00E97EF1" w:rsidP="00E97EF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E97EF1">
        <w:rPr>
          <w:color w:val="000000"/>
          <w:sz w:val="26"/>
          <w:szCs w:val="26"/>
        </w:rPr>
        <w:t>- совет директоров;</w:t>
      </w:r>
    </w:p>
    <w:p w:rsidR="00E97EF1" w:rsidRPr="00E97EF1" w:rsidRDefault="00E97EF1" w:rsidP="00E97EF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E97EF1">
        <w:rPr>
          <w:color w:val="000000"/>
          <w:sz w:val="26"/>
          <w:szCs w:val="26"/>
        </w:rPr>
        <w:t>- исполнительный орган.</w:t>
      </w:r>
    </w:p>
    <w:p w:rsidR="00E97EF1" w:rsidRPr="00E97EF1" w:rsidRDefault="00E97EF1" w:rsidP="00E97EF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E97EF1">
        <w:rPr>
          <w:color w:val="000000"/>
          <w:sz w:val="26"/>
          <w:szCs w:val="26"/>
        </w:rPr>
        <w:lastRenderedPageBreak/>
        <w:t>Функции исполнительного органа выполняет генеральный директор общества.</w:t>
      </w:r>
    </w:p>
    <w:p w:rsidR="00E97EF1" w:rsidRPr="00E97EF1" w:rsidRDefault="00E97EF1" w:rsidP="00E97EF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E97EF1">
        <w:rPr>
          <w:color w:val="000000"/>
          <w:sz w:val="26"/>
          <w:szCs w:val="26"/>
        </w:rPr>
        <w:t>Контроль над финансово-хозяйственной деятельностью ОАО «</w:t>
      </w:r>
      <w:proofErr w:type="spellStart"/>
      <w:r w:rsidRPr="00E97EF1">
        <w:rPr>
          <w:color w:val="000000"/>
          <w:sz w:val="26"/>
          <w:szCs w:val="26"/>
        </w:rPr>
        <w:t>АрхангельскТИСИз</w:t>
      </w:r>
      <w:proofErr w:type="spellEnd"/>
      <w:r w:rsidRPr="00E97EF1">
        <w:rPr>
          <w:color w:val="000000"/>
          <w:sz w:val="26"/>
          <w:szCs w:val="26"/>
        </w:rPr>
        <w:t>» осуществляет ревизионная комиссия общества.</w:t>
      </w:r>
    </w:p>
    <w:p w:rsidR="00E97EF1" w:rsidRPr="00E97EF1" w:rsidRDefault="00E97EF1" w:rsidP="00E97EF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E97EF1">
        <w:rPr>
          <w:color w:val="000000"/>
          <w:sz w:val="26"/>
          <w:szCs w:val="26"/>
        </w:rPr>
        <w:t>Общество обязано вести бухгалтерский учет и предоставлять финансовую отчетность в порядке, установленном Федеральным законом «Об акционерных обществах» и иными правовыми актами РФ.</w:t>
      </w:r>
    </w:p>
    <w:p w:rsidR="00E97EF1" w:rsidRPr="00E97EF1" w:rsidRDefault="00E97EF1" w:rsidP="00E97EF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E97EF1">
        <w:rPr>
          <w:color w:val="000000"/>
          <w:sz w:val="26"/>
          <w:szCs w:val="26"/>
        </w:rPr>
        <w:t>ОАО «</w:t>
      </w:r>
      <w:proofErr w:type="spellStart"/>
      <w:r w:rsidRPr="00E97EF1">
        <w:rPr>
          <w:color w:val="000000"/>
          <w:sz w:val="26"/>
          <w:szCs w:val="26"/>
        </w:rPr>
        <w:t>АрхангельскТИСИз</w:t>
      </w:r>
      <w:proofErr w:type="spellEnd"/>
      <w:r w:rsidRPr="00E97EF1">
        <w:rPr>
          <w:color w:val="000000"/>
          <w:sz w:val="26"/>
          <w:szCs w:val="26"/>
        </w:rPr>
        <w:t>» хранит документы, предусмотренные Федеральным законом «Об акционерных обществах» уставом общества, внутренними нормативными документами общества, решениями общих собраний акционеров общества, совета директоров общества, органов управления общества, а также документы, предусмотренные правовыми актами РФ, по месту нахождения исполнительного органа общества.</w:t>
      </w:r>
    </w:p>
    <w:p w:rsidR="00E97EF1" w:rsidRPr="00E97EF1" w:rsidRDefault="00E97EF1" w:rsidP="00E97EF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6"/>
          <w:szCs w:val="26"/>
        </w:rPr>
      </w:pPr>
    </w:p>
    <w:p w:rsidR="00E97EF1" w:rsidRPr="006A7E8E" w:rsidRDefault="00E97EF1" w:rsidP="00E97EF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6"/>
          <w:szCs w:val="26"/>
        </w:rPr>
      </w:pPr>
      <w:r w:rsidRPr="006A7E8E">
        <w:rPr>
          <w:b/>
          <w:color w:val="000000"/>
          <w:sz w:val="26"/>
          <w:szCs w:val="26"/>
        </w:rPr>
        <w:t>2. Анализ финансово-хозяйственной деятельности</w:t>
      </w:r>
      <w:r w:rsidR="006A7E8E" w:rsidRPr="006A7E8E">
        <w:rPr>
          <w:b/>
          <w:color w:val="000000"/>
          <w:sz w:val="26"/>
          <w:szCs w:val="26"/>
        </w:rPr>
        <w:t xml:space="preserve"> </w:t>
      </w:r>
      <w:r w:rsidR="006A7E8E" w:rsidRPr="006A7E8E">
        <w:rPr>
          <w:b/>
          <w:color w:val="000000"/>
          <w:sz w:val="26"/>
          <w:szCs w:val="26"/>
        </w:rPr>
        <w:t>ОАО «</w:t>
      </w:r>
      <w:proofErr w:type="spellStart"/>
      <w:r w:rsidR="006A7E8E" w:rsidRPr="006A7E8E">
        <w:rPr>
          <w:b/>
          <w:color w:val="000000"/>
          <w:sz w:val="26"/>
          <w:szCs w:val="26"/>
        </w:rPr>
        <w:t>АрхангельскТИСИз</w:t>
      </w:r>
      <w:proofErr w:type="spellEnd"/>
      <w:r w:rsidR="006A7E8E" w:rsidRPr="006A7E8E">
        <w:rPr>
          <w:b/>
          <w:color w:val="000000"/>
          <w:sz w:val="26"/>
          <w:szCs w:val="26"/>
        </w:rPr>
        <w:t>»</w:t>
      </w:r>
    </w:p>
    <w:p w:rsidR="00E97EF1" w:rsidRPr="00E97EF1" w:rsidRDefault="00E97EF1" w:rsidP="00E97EF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6"/>
          <w:szCs w:val="26"/>
        </w:rPr>
      </w:pPr>
    </w:p>
    <w:p w:rsidR="00E97EF1" w:rsidRPr="00E97EF1" w:rsidRDefault="00E97EF1" w:rsidP="00E97EF1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E97EF1">
        <w:rPr>
          <w:sz w:val="26"/>
          <w:szCs w:val="26"/>
        </w:rPr>
        <w:t>Руководство предприятия должно иметь четкое представление, за счет каких источников ресурсов оно будет осуществлять свою деятельность, и в какие сферы деятельности будет вкладывать свой капитал. Забота об обеспечении бизнеса необходимыми фи</w:t>
      </w:r>
      <w:bookmarkStart w:id="0" w:name="_GoBack"/>
      <w:bookmarkEnd w:id="0"/>
      <w:r w:rsidRPr="00E97EF1">
        <w:rPr>
          <w:sz w:val="26"/>
          <w:szCs w:val="26"/>
        </w:rPr>
        <w:t>нансовыми ресурсами являются ключевым моментом в деятельности любого предприятия. Поэтому анализ источников формирования и размещения капитала имеет исключительно большое значение.</w:t>
      </w:r>
    </w:p>
    <w:p w:rsidR="00E97EF1" w:rsidRPr="00E97EF1" w:rsidRDefault="00E97EF1" w:rsidP="00E97EF1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E97EF1">
        <w:rPr>
          <w:sz w:val="26"/>
          <w:szCs w:val="26"/>
        </w:rPr>
        <w:t>Задачи анализа: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- изучение состава, структуры и динамики источников формирования капитала предприятия;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- выявление факторов изменения их величины;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- определение стоимости отдельных источников привлечения капитала и его средневзвешенной цены, а также факторов изменения последней;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- оценка уровня финансового риска (соотношение заемного и собственного капитала);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lastRenderedPageBreak/>
        <w:t>- оценка произошедших изменений в пассиве баланса, с точки зрения повышения уровня финансовой устойчивости предприятия;</w:t>
      </w:r>
    </w:p>
    <w:p w:rsidR="00E97EF1" w:rsidRPr="00E97EF1" w:rsidRDefault="00E97EF1" w:rsidP="00E97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- обоснование оптимального варианта соотношения собственного и заемного капитала.</w:t>
      </w:r>
    </w:p>
    <w:p w:rsidR="00E97EF1" w:rsidRPr="00E97EF1" w:rsidRDefault="00E97EF1" w:rsidP="00E97EF1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E97EF1">
        <w:rPr>
          <w:sz w:val="26"/>
          <w:szCs w:val="26"/>
        </w:rPr>
        <w:t>Капитал – это средства, которыми располагает субъект хозяйствования для осуществления своей деятельности с целью получения прибыли.</w:t>
      </w:r>
    </w:p>
    <w:p w:rsidR="00E97EF1" w:rsidRPr="00E97EF1" w:rsidRDefault="00E97EF1" w:rsidP="00E97EF1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E97EF1">
        <w:rPr>
          <w:sz w:val="26"/>
          <w:szCs w:val="26"/>
        </w:rPr>
        <w:t>Формируется капитал предприятия как за счет собственных (внутренних), так и за счет заемных (внешних) источников.</w:t>
      </w:r>
    </w:p>
    <w:p w:rsidR="00E97EF1" w:rsidRPr="00E97EF1" w:rsidRDefault="00E97EF1" w:rsidP="00E97EF1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E97EF1">
        <w:rPr>
          <w:sz w:val="26"/>
          <w:szCs w:val="26"/>
        </w:rPr>
        <w:t>Основными источниками финансирования является собственный капитал. В его состав входят уставный капитал, накопленный капитал (резервный и добавочный капитал, нераспределенная прибыль) и прочие поступления (целевое финансирование, благотворительные пожертвования и др.) [23]. 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На основании «Бухгалтерского баланса» представим состав и структуру капитала ОАО «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АрхангельскТИСИз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 xml:space="preserve">» в таблице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E97EF1">
        <w:rPr>
          <w:rFonts w:ascii="Times New Roman" w:hAnsi="Times New Roman" w:cs="Times New Roman"/>
          <w:sz w:val="26"/>
          <w:szCs w:val="26"/>
        </w:rPr>
        <w:t>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E97EF1">
        <w:rPr>
          <w:rFonts w:ascii="Times New Roman" w:eastAsia="Arial Unicode MS" w:hAnsi="Times New Roman" w:cs="Times New Roman"/>
          <w:sz w:val="26"/>
          <w:szCs w:val="26"/>
        </w:rPr>
        <w:t xml:space="preserve">Таблица </w:t>
      </w:r>
      <w:r>
        <w:rPr>
          <w:rFonts w:ascii="Times New Roman" w:eastAsia="Arial Unicode MS" w:hAnsi="Times New Roman" w:cs="Times New Roman"/>
          <w:sz w:val="26"/>
          <w:szCs w:val="26"/>
        </w:rPr>
        <w:t>1.</w:t>
      </w:r>
      <w:r w:rsidRPr="00E97EF1">
        <w:rPr>
          <w:rFonts w:ascii="Times New Roman" w:eastAsia="Arial Unicode MS" w:hAnsi="Times New Roman" w:cs="Times New Roman"/>
          <w:sz w:val="26"/>
          <w:szCs w:val="26"/>
        </w:rPr>
        <w:t xml:space="preserve">  Состав и структура капитала ОАО «</w:t>
      </w:r>
      <w:proofErr w:type="spellStart"/>
      <w:r w:rsidRPr="00E97EF1">
        <w:rPr>
          <w:rFonts w:ascii="Times New Roman" w:eastAsia="Arial Unicode MS" w:hAnsi="Times New Roman" w:cs="Times New Roman"/>
          <w:sz w:val="26"/>
          <w:szCs w:val="26"/>
        </w:rPr>
        <w:t>АрхангельскТИСИз</w:t>
      </w:r>
      <w:proofErr w:type="spellEnd"/>
      <w:r w:rsidRPr="00E97EF1">
        <w:rPr>
          <w:rFonts w:ascii="Times New Roman" w:eastAsia="Arial Unicode MS" w:hAnsi="Times New Roman" w:cs="Times New Roman"/>
          <w:sz w:val="26"/>
          <w:szCs w:val="26"/>
        </w:rPr>
        <w:t>» на конец года</w:t>
      </w:r>
    </w:p>
    <w:tbl>
      <w:tblPr>
        <w:tblW w:w="96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993"/>
        <w:gridCol w:w="837"/>
        <w:gridCol w:w="996"/>
        <w:gridCol w:w="847"/>
        <w:gridCol w:w="1079"/>
        <w:gridCol w:w="836"/>
        <w:gridCol w:w="866"/>
        <w:gridCol w:w="694"/>
        <w:gridCol w:w="777"/>
      </w:tblGrid>
      <w:tr w:rsidR="00E97EF1" w:rsidRPr="00E97EF1" w:rsidTr="00D271B0">
        <w:trPr>
          <w:trHeight w:val="33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Капитал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2012</w:t>
            </w:r>
            <w:r w:rsidRPr="00E97EF1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2013</w:t>
            </w:r>
            <w:r w:rsidRPr="00E97EF1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2014</w:t>
            </w:r>
            <w:r w:rsidRPr="00E97EF1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Изменение за 2 года</w:t>
            </w:r>
          </w:p>
        </w:tc>
      </w:tr>
      <w:tr w:rsidR="00E97EF1" w:rsidRPr="00E97EF1" w:rsidTr="00D271B0">
        <w:trPr>
          <w:trHeight w:val="66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млн. руб.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 к итогу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млн. руб.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 к итогу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млн. руб.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 к итогу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млн. руб.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пункты</w:t>
            </w:r>
          </w:p>
        </w:tc>
      </w:tr>
      <w:tr w:rsidR="00E97EF1" w:rsidRPr="00E97EF1" w:rsidTr="00D271B0">
        <w:trPr>
          <w:trHeight w:val="33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Собственный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91.5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90.3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124.7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33.2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-14</w:t>
            </w:r>
          </w:p>
        </w:tc>
      </w:tr>
      <w:tr w:rsidR="00E97EF1" w:rsidRPr="00E97EF1" w:rsidTr="00D271B0">
        <w:trPr>
          <w:trHeight w:val="33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Заемный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64.1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59.7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39.7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E97EF1" w:rsidRPr="00E97EF1" w:rsidTr="00D271B0">
        <w:trPr>
          <w:trHeight w:val="33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111.5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154.4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184.4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72.9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</w:tbl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На конец 2014 года величина капитала предприятия составила 184,4 млн. руб. За анализируемый период она увеличилась на 72,9 млн. руб. или на 46%, это произошло за счет увеличения собственного капитала на 33,2 млн. руб. (или на 36%) и заемного капитала на 39,7 млн. руб. (или на 199%). На конец 2014 года 68% капитала организации сформировано за счет собственных средств. Это свидетельствует о росте финансовой устойчивости организации и увеличении степени ее финансовых возможностей.</w:t>
      </w:r>
    </w:p>
    <w:p w:rsidR="00E97EF1" w:rsidRPr="00E97EF1" w:rsidRDefault="00E97EF1" w:rsidP="00E97EF1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E97EF1">
        <w:rPr>
          <w:sz w:val="26"/>
          <w:szCs w:val="26"/>
        </w:rPr>
        <w:t xml:space="preserve">Изменения в капитале организации проходят в результате операций с собственниками, приобретающими выпущенные в отчетном году акции, в пользу которых начисляются и выплачиваются дивиденды, а также за счет накопления </w:t>
      </w:r>
      <w:r w:rsidRPr="00E97EF1">
        <w:rPr>
          <w:sz w:val="26"/>
          <w:szCs w:val="26"/>
        </w:rPr>
        <w:lastRenderedPageBreak/>
        <w:t xml:space="preserve">нераспределенной прибыли, уценки и </w:t>
      </w:r>
      <w:proofErr w:type="spellStart"/>
      <w:r w:rsidRPr="00E97EF1">
        <w:rPr>
          <w:sz w:val="26"/>
          <w:szCs w:val="26"/>
        </w:rPr>
        <w:t>дооценки</w:t>
      </w:r>
      <w:proofErr w:type="spellEnd"/>
      <w:r w:rsidRPr="00E97EF1">
        <w:rPr>
          <w:sz w:val="26"/>
          <w:szCs w:val="26"/>
        </w:rPr>
        <w:t xml:space="preserve"> различных видов имущества. В общем виде эти изменения выражаются в изменении чистых активов за отчетный период или физической величины собственного капитала в зависимости от принятой концепции. Изменения собственного капитала возникают в результате: расчетов с собственниками по дивидендам и эмиссии акций; прибылей и убытков, не признающихся в отчете о прибылях и убытках; накопленной (нераспределенной) прибыли; изменений в учетной политике [5].</w:t>
      </w:r>
    </w:p>
    <w:p w:rsidR="00E97EF1" w:rsidRPr="00E97EF1" w:rsidRDefault="00E97EF1" w:rsidP="00E97EF1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E97EF1">
        <w:rPr>
          <w:sz w:val="26"/>
          <w:szCs w:val="26"/>
        </w:rPr>
        <w:t>Для того чтобы проанализировать состояние и движение собственного капитала, организации необходимо составить аналитическую таблицу.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E97EF1">
        <w:rPr>
          <w:rFonts w:ascii="Times New Roman" w:eastAsia="Arial Unicode MS" w:hAnsi="Times New Roman" w:cs="Times New Roman"/>
          <w:sz w:val="26"/>
          <w:szCs w:val="26"/>
        </w:rPr>
        <w:t xml:space="preserve">Таблица </w:t>
      </w:r>
      <w:r>
        <w:rPr>
          <w:rFonts w:ascii="Times New Roman" w:eastAsia="Arial Unicode MS" w:hAnsi="Times New Roman" w:cs="Times New Roman"/>
          <w:sz w:val="26"/>
          <w:szCs w:val="26"/>
        </w:rPr>
        <w:t xml:space="preserve">2. </w:t>
      </w:r>
      <w:r w:rsidRPr="00E97EF1">
        <w:rPr>
          <w:rFonts w:ascii="Times New Roman" w:eastAsia="Arial Unicode MS" w:hAnsi="Times New Roman" w:cs="Times New Roman"/>
          <w:sz w:val="26"/>
          <w:szCs w:val="26"/>
        </w:rPr>
        <w:t>Состав и структура собственного капитала ОАО</w:t>
      </w:r>
      <w:r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E97EF1">
        <w:rPr>
          <w:rFonts w:ascii="Times New Roman" w:eastAsia="Arial Unicode MS" w:hAnsi="Times New Roman" w:cs="Times New Roman"/>
          <w:sz w:val="26"/>
          <w:szCs w:val="26"/>
        </w:rPr>
        <w:t>«</w:t>
      </w:r>
      <w:proofErr w:type="spellStart"/>
      <w:r w:rsidRPr="00E97EF1">
        <w:rPr>
          <w:rFonts w:ascii="Times New Roman" w:eastAsia="Arial Unicode MS" w:hAnsi="Times New Roman" w:cs="Times New Roman"/>
          <w:sz w:val="26"/>
          <w:szCs w:val="26"/>
        </w:rPr>
        <w:t>АрхангельскТИСИз</w:t>
      </w:r>
      <w:proofErr w:type="spellEnd"/>
      <w:r w:rsidRPr="00E97EF1">
        <w:rPr>
          <w:rFonts w:ascii="Times New Roman" w:eastAsia="Arial Unicode MS" w:hAnsi="Times New Roman" w:cs="Times New Roman"/>
          <w:sz w:val="26"/>
          <w:szCs w:val="26"/>
        </w:rPr>
        <w:t>» на конец 2014 года</w:t>
      </w:r>
    </w:p>
    <w:tbl>
      <w:tblPr>
        <w:tblW w:w="91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71"/>
        <w:gridCol w:w="715"/>
        <w:gridCol w:w="836"/>
        <w:gridCol w:w="715"/>
        <w:gridCol w:w="836"/>
        <w:gridCol w:w="801"/>
        <w:gridCol w:w="836"/>
        <w:gridCol w:w="787"/>
        <w:gridCol w:w="606"/>
        <w:gridCol w:w="741"/>
      </w:tblGrid>
      <w:tr w:rsidR="00E97EF1" w:rsidRPr="00E97EF1" w:rsidTr="00D271B0">
        <w:trPr>
          <w:trHeight w:val="330"/>
        </w:trPr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Показатель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2012 г.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2013 г.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2014 г.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Изменение за 2 года</w:t>
            </w:r>
          </w:p>
        </w:tc>
      </w:tr>
      <w:tr w:rsidR="00E97EF1" w:rsidRPr="00E97EF1" w:rsidTr="00D271B0">
        <w:trPr>
          <w:trHeight w:val="660"/>
        </w:trPr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млн. руб.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 к итогу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млн. руб.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 к итогу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млн. руб.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 к итогу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млн. руб.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пункты</w:t>
            </w:r>
          </w:p>
        </w:tc>
      </w:tr>
      <w:tr w:rsidR="00E97EF1" w:rsidRPr="00E97EF1" w:rsidTr="00D271B0">
        <w:trPr>
          <w:trHeight w:val="330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Уставный капитал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-0.05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-1.5</w:t>
            </w:r>
          </w:p>
        </w:tc>
      </w:tr>
      <w:tr w:rsidR="00E97EF1" w:rsidRPr="00E97EF1" w:rsidTr="00D271B0">
        <w:trPr>
          <w:trHeight w:val="330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Резервный капитал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0.3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0.3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1.8</w:t>
            </w:r>
          </w:p>
        </w:tc>
      </w:tr>
      <w:tr w:rsidR="00E97EF1" w:rsidRPr="00E97EF1" w:rsidTr="00D271B0">
        <w:trPr>
          <w:trHeight w:val="660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Нераспределенная прибыль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sz w:val="26"/>
                <w:szCs w:val="26"/>
              </w:rPr>
              <w:t>86.1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94.1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sz w:val="26"/>
                <w:szCs w:val="26"/>
              </w:rPr>
              <w:t>82.8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91.7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sz w:val="26"/>
                <w:szCs w:val="26"/>
              </w:rPr>
              <w:t>117.0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93.8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30.9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-0.3</w:t>
            </w:r>
          </w:p>
        </w:tc>
      </w:tr>
      <w:tr w:rsidR="00E97EF1" w:rsidRPr="00E97EF1" w:rsidTr="00D271B0">
        <w:trPr>
          <w:trHeight w:val="330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91.5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90.3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124.7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33.2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</w:tbl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На конец 2014 года собственный капитал составил 124,7 млн. руб. На протяжении трех лет, организация получает прибыль, это происходит за счет увеличения нераспределенной прибыли, предприятие улучшает свое финансовое положение. Так, за 3 последних года, у ООО «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АрхангельскТИСИз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 xml:space="preserve">» прибыль выросла на 30,9 млн. руб. </w:t>
      </w: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Увеличению доли заемного капитала способствует использование организацией долгосрочных кредитов.</w:t>
      </w:r>
      <w:r w:rsidRPr="00E97E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Анализ состава и структуры заемных средств целесообразно начинать с выяснения роли долгосрочных и краткосрочных источников финансирования в деятельности предприятия. Очевидно, что наличие в составе его источников имущества долгосрочных заемных средств – явление, как правило, положительное, поскольку предприятие может распоряжаться привлеченными средствами длительное время.</w:t>
      </w:r>
      <w:r w:rsidRPr="00E97E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lastRenderedPageBreak/>
        <w:t>Состав и структура заемного капитала ОАО «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АрхангельскТИСИз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 xml:space="preserve">» представлены в таблице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E97EF1">
        <w:rPr>
          <w:rFonts w:ascii="Times New Roman" w:hAnsi="Times New Roman" w:cs="Times New Roman"/>
          <w:sz w:val="26"/>
          <w:szCs w:val="26"/>
        </w:rPr>
        <w:t>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E97EF1">
        <w:rPr>
          <w:rFonts w:ascii="Times New Roman" w:eastAsia="Arial Unicode MS" w:hAnsi="Times New Roman" w:cs="Times New Roman"/>
          <w:sz w:val="26"/>
          <w:szCs w:val="26"/>
        </w:rPr>
        <w:t xml:space="preserve">Таблица </w:t>
      </w:r>
      <w:r>
        <w:rPr>
          <w:rFonts w:ascii="Times New Roman" w:eastAsia="Arial Unicode MS" w:hAnsi="Times New Roman" w:cs="Times New Roman"/>
          <w:sz w:val="26"/>
          <w:szCs w:val="26"/>
        </w:rPr>
        <w:t xml:space="preserve">3. </w:t>
      </w:r>
      <w:r w:rsidRPr="00E97EF1">
        <w:rPr>
          <w:rFonts w:ascii="Times New Roman" w:eastAsia="Arial Unicode MS" w:hAnsi="Times New Roman" w:cs="Times New Roman"/>
          <w:sz w:val="26"/>
          <w:szCs w:val="26"/>
        </w:rPr>
        <w:t>Состав и структура краткосрочного заемного капитала ОАО «</w:t>
      </w:r>
      <w:proofErr w:type="spellStart"/>
      <w:r w:rsidRPr="00E97EF1">
        <w:rPr>
          <w:rFonts w:ascii="Times New Roman" w:eastAsia="Arial Unicode MS" w:hAnsi="Times New Roman" w:cs="Times New Roman"/>
          <w:sz w:val="26"/>
          <w:szCs w:val="26"/>
        </w:rPr>
        <w:t>АрхангельскТИСИз</w:t>
      </w:r>
      <w:proofErr w:type="spellEnd"/>
      <w:r w:rsidRPr="00E97EF1">
        <w:rPr>
          <w:rFonts w:ascii="Times New Roman" w:eastAsia="Arial Unicode MS" w:hAnsi="Times New Roman" w:cs="Times New Roman"/>
          <w:sz w:val="26"/>
          <w:szCs w:val="26"/>
        </w:rPr>
        <w:t>» на конец года</w:t>
      </w:r>
    </w:p>
    <w:tbl>
      <w:tblPr>
        <w:tblW w:w="9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0"/>
        <w:gridCol w:w="700"/>
        <w:gridCol w:w="777"/>
        <w:gridCol w:w="820"/>
        <w:gridCol w:w="660"/>
        <w:gridCol w:w="820"/>
        <w:gridCol w:w="660"/>
        <w:gridCol w:w="700"/>
        <w:gridCol w:w="593"/>
        <w:gridCol w:w="860"/>
      </w:tblGrid>
      <w:tr w:rsidR="00E97EF1" w:rsidRPr="00E97EF1" w:rsidTr="00D271B0">
        <w:trPr>
          <w:trHeight w:val="31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Показатель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2012 г.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2013 г.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2014 г.</w:t>
            </w:r>
          </w:p>
        </w:tc>
        <w:tc>
          <w:tcPr>
            <w:tcW w:w="2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Изменение за 2 года</w:t>
            </w:r>
          </w:p>
        </w:tc>
      </w:tr>
      <w:tr w:rsidR="00E97EF1" w:rsidRPr="00E97EF1" w:rsidTr="00D271B0">
        <w:trPr>
          <w:trHeight w:val="63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% к итогу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% к итогу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% к итогу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млн. руб.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пункты</w:t>
            </w:r>
          </w:p>
        </w:tc>
      </w:tr>
      <w:tr w:rsidR="00E97EF1" w:rsidRPr="00E97EF1" w:rsidTr="00D271B0">
        <w:trPr>
          <w:trHeight w:val="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Краткосрочные кредиты и займы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0.6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0.6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</w:tr>
      <w:tr w:rsidR="00E97EF1" w:rsidRPr="00E97EF1" w:rsidTr="00D271B0">
        <w:trPr>
          <w:trHeight w:val="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Кредиторская задолженность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11.2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52.3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47.8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83.7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36.6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427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22.5</w:t>
            </w:r>
          </w:p>
        </w:tc>
      </w:tr>
      <w:tr w:rsidR="00E97EF1" w:rsidRPr="00E97EF1" w:rsidTr="00D271B0">
        <w:trPr>
          <w:trHeight w:val="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Оценочные обязательства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6.2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4.7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5.7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-0.5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-23.9</w:t>
            </w:r>
          </w:p>
        </w:tc>
      </w:tr>
      <w:tr w:rsidR="00E97EF1" w:rsidRPr="00E97EF1" w:rsidTr="00D271B0">
        <w:trPr>
          <w:trHeight w:val="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Прочие обязательства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6.7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3.00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333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0.3</w:t>
            </w:r>
          </w:p>
        </w:tc>
      </w:tr>
      <w:tr w:rsidR="00E97EF1" w:rsidRPr="00E97EF1" w:rsidTr="00D271B0">
        <w:trPr>
          <w:trHeight w:val="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Итого краткосрочный капитал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18.3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64.4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57.1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38.8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312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7EF1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 xml:space="preserve"> На конец 2014 г. общая величина привлеченных средств краткосрочного характера составила 57,1 млн. руб. За анализируемый период она увеличилась на 38,8 млн. руб.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Заемный капитал ОАО «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АрхангельскТИСИз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>» практически полностью состоит из кредиторской задолженности (83,7%), которая за 2 года увеличилась на 36,6 млн. руб., или в  4,3 раза.</w:t>
      </w:r>
    </w:p>
    <w:p w:rsidR="00E97EF1" w:rsidRDefault="00E97EF1" w:rsidP="00E97EF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E97EF1">
        <w:rPr>
          <w:sz w:val="26"/>
          <w:szCs w:val="26"/>
        </w:rPr>
        <w:t xml:space="preserve">Актив баланса содержит сведения о размещении капитала, имеющегося в распоряжении организации, т.е. о вложенных в конкретное имущество и материальные ценности, о расходах, связанных с производством продукции, и об остатках свободной денежной наличности. Каждому виду размещенного капитала соответствует отдельная статья актива баланса. </w:t>
      </w:r>
    </w:p>
    <w:p w:rsidR="00E97EF1" w:rsidRDefault="00E97EF1" w:rsidP="00E97EF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E97EF1">
        <w:rPr>
          <w:sz w:val="26"/>
          <w:szCs w:val="26"/>
        </w:rPr>
        <w:t xml:space="preserve">Средства организации могут использоваться в его внутреннем обороте и за его пределами. Размещение средств организации имеет существенное значение в финансовой деятельности и повышении ее эффективности. </w:t>
      </w:r>
    </w:p>
    <w:p w:rsidR="00E97EF1" w:rsidRDefault="00E97EF1" w:rsidP="00E97EF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E97EF1">
        <w:rPr>
          <w:sz w:val="26"/>
          <w:szCs w:val="26"/>
        </w:rPr>
        <w:t xml:space="preserve">От вложений в основные и оборотные средства, находящихся в сфере производства и обращения, их соотношения во многом зависят результаты производственной и финансовой деятельности, следовательно, и финансовое состояние организации. </w:t>
      </w:r>
    </w:p>
    <w:p w:rsidR="00E97EF1" w:rsidRPr="00E97EF1" w:rsidRDefault="00E97EF1" w:rsidP="00E97EF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E97EF1">
        <w:rPr>
          <w:sz w:val="26"/>
          <w:szCs w:val="26"/>
        </w:rPr>
        <w:t xml:space="preserve">В связи с этим, в процессе анализа активов организации следует, прежде всего, изучить изменения их состава, структуры и дать им оценку [5]. Состав и структура активов приведены в таблице </w:t>
      </w:r>
      <w:r>
        <w:rPr>
          <w:sz w:val="26"/>
          <w:szCs w:val="26"/>
        </w:rPr>
        <w:t>4</w:t>
      </w:r>
      <w:r w:rsidRPr="00E97EF1">
        <w:rPr>
          <w:sz w:val="26"/>
          <w:szCs w:val="26"/>
        </w:rPr>
        <w:t>.</w:t>
      </w:r>
    </w:p>
    <w:p w:rsid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eastAsia="Arial Unicode MS" w:hAnsi="Times New Roman" w:cs="Times New Roman"/>
          <w:sz w:val="26"/>
          <w:szCs w:val="26"/>
        </w:rPr>
        <w:t xml:space="preserve">Таблица </w:t>
      </w:r>
      <w:r>
        <w:rPr>
          <w:rFonts w:ascii="Times New Roman" w:eastAsia="Arial Unicode MS" w:hAnsi="Times New Roman" w:cs="Times New Roman"/>
          <w:sz w:val="26"/>
          <w:szCs w:val="26"/>
        </w:rPr>
        <w:t xml:space="preserve">4. </w:t>
      </w:r>
      <w:r w:rsidRPr="00E97EF1">
        <w:rPr>
          <w:rFonts w:ascii="Times New Roman" w:eastAsia="Arial Unicode MS" w:hAnsi="Times New Roman" w:cs="Times New Roman"/>
          <w:sz w:val="26"/>
          <w:szCs w:val="26"/>
        </w:rPr>
        <w:t>Состав и структура активов ОАО «</w:t>
      </w:r>
      <w:proofErr w:type="spellStart"/>
      <w:r w:rsidRPr="00E97EF1">
        <w:rPr>
          <w:rFonts w:ascii="Times New Roman" w:eastAsia="Arial Unicode MS" w:hAnsi="Times New Roman" w:cs="Times New Roman"/>
          <w:sz w:val="26"/>
          <w:szCs w:val="26"/>
        </w:rPr>
        <w:t>АрхангельскТИСИз</w:t>
      </w:r>
      <w:proofErr w:type="spellEnd"/>
      <w:r w:rsidRPr="00E97EF1">
        <w:rPr>
          <w:rFonts w:ascii="Times New Roman" w:eastAsia="Arial Unicode MS" w:hAnsi="Times New Roman" w:cs="Times New Roman"/>
          <w:sz w:val="26"/>
          <w:szCs w:val="26"/>
        </w:rPr>
        <w:t>» на конец 2014 года</w:t>
      </w:r>
    </w:p>
    <w:tbl>
      <w:tblPr>
        <w:tblW w:w="9309" w:type="dxa"/>
        <w:tblInd w:w="108" w:type="dxa"/>
        <w:tblLook w:val="04A0" w:firstRow="1" w:lastRow="0" w:firstColumn="1" w:lastColumn="0" w:noHBand="0" w:noVBand="1"/>
      </w:tblPr>
      <w:tblGrid>
        <w:gridCol w:w="1985"/>
        <w:gridCol w:w="854"/>
        <w:gridCol w:w="836"/>
        <w:gridCol w:w="801"/>
        <w:gridCol w:w="836"/>
        <w:gridCol w:w="801"/>
        <w:gridCol w:w="836"/>
        <w:gridCol w:w="715"/>
        <w:gridCol w:w="606"/>
        <w:gridCol w:w="1039"/>
      </w:tblGrid>
      <w:tr w:rsidR="00E97EF1" w:rsidRPr="00E97EF1" w:rsidTr="00D271B0">
        <w:trPr>
          <w:trHeight w:val="33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Показатель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2012 г.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2013 г.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2014 г.</w:t>
            </w:r>
          </w:p>
        </w:tc>
        <w:tc>
          <w:tcPr>
            <w:tcW w:w="2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Изменение за 2 </w:t>
            </w:r>
          </w:p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года</w:t>
            </w:r>
          </w:p>
        </w:tc>
      </w:tr>
      <w:tr w:rsidR="00E97EF1" w:rsidRPr="00E97EF1" w:rsidTr="00D271B0">
        <w:trPr>
          <w:trHeight w:val="66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млн. руб.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 к итогу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млн. руб.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 к итогу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млн. руб.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 к итогу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млн. руб.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пункты</w:t>
            </w:r>
          </w:p>
        </w:tc>
      </w:tr>
      <w:tr w:rsidR="00E97EF1" w:rsidRPr="00E97EF1" w:rsidTr="00D271B0">
        <w:trPr>
          <w:trHeight w:val="3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Внеоборотные</w:t>
            </w:r>
            <w:proofErr w:type="spellEnd"/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активы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60.8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54.5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67.6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43.8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69.9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37.9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9.1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-16.6</w:t>
            </w:r>
          </w:p>
        </w:tc>
      </w:tr>
      <w:tr w:rsidR="00E97EF1" w:rsidRPr="00E97EF1" w:rsidTr="00D271B0">
        <w:trPr>
          <w:trHeight w:val="3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Оборотные активы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50.7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45.5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86.9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56.2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114.4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62.1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63.7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16.6</w:t>
            </w:r>
          </w:p>
        </w:tc>
      </w:tr>
      <w:tr w:rsidR="00E97EF1" w:rsidRPr="00E97EF1" w:rsidTr="00D271B0">
        <w:trPr>
          <w:trHeight w:val="3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111.5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154.5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184.3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72.8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</w:tbl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 xml:space="preserve">На конец 2014 года общая величина активов предприятия составила 184,3 млн. руб.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За анализируемый период сумма активов ОАО «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АрхангельскТИСИз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>» увеличилась на 72,8 млн. руб. Это объясняется увеличением в основном оборотных активов на 63,7 млн. руб., или в 2,3 раза.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Их доля в структуре активов составляет 62,7%, что говорит о формировании более мобильной структуры активов, что ведет к ускорению оборачиваемости ресурсов организации.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Под структурой оборотных средств понимается соотношение между элементами в общей сумме оборотных средств. На структуру оборотных активов оказывают влияние особенности конкретного производства, снабжения, принятый порядок расчетов с покупателями и заказчиками. Изучение структуры является основой прогнозирования перспективных изменений в составе оборотных средств.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Структура оборотных активов предприятия, в первую очередь, отражает специфику операционного, финансового цикла компании.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Состав и структура оборотных активов зависит производственного цикла (к примеру, в машиностроении, где достаточно продолжителен производственный цикл, значительную долю составляет незавершенное производство, в пищевой, значительную долю составляет сырье и материалы), а также от факторов экономического и организационного порядка.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eastAsia="Arial Unicode MS" w:hAnsi="Times New Roman" w:cs="Times New Roman"/>
          <w:sz w:val="26"/>
          <w:szCs w:val="26"/>
        </w:rPr>
        <w:t>Состав и структура оборотных активов предприятия рассмотрены в таблице 7.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eastAsia="Arial Unicode MS" w:hAnsi="Times New Roman" w:cs="Times New Roman"/>
          <w:sz w:val="26"/>
          <w:szCs w:val="26"/>
        </w:rPr>
        <w:lastRenderedPageBreak/>
        <w:t xml:space="preserve">Таблица </w:t>
      </w:r>
      <w:r>
        <w:rPr>
          <w:rFonts w:ascii="Times New Roman" w:eastAsia="Arial Unicode MS" w:hAnsi="Times New Roman" w:cs="Times New Roman"/>
          <w:sz w:val="26"/>
          <w:szCs w:val="26"/>
        </w:rPr>
        <w:t xml:space="preserve">5. </w:t>
      </w:r>
      <w:r w:rsidRPr="00E97EF1">
        <w:rPr>
          <w:rFonts w:ascii="Times New Roman" w:eastAsia="Arial Unicode MS" w:hAnsi="Times New Roman" w:cs="Times New Roman"/>
          <w:sz w:val="26"/>
          <w:szCs w:val="26"/>
        </w:rPr>
        <w:t>Состав и структура оборотных активов ОАО «</w:t>
      </w:r>
      <w:proofErr w:type="spellStart"/>
      <w:r w:rsidRPr="00E97EF1">
        <w:rPr>
          <w:rFonts w:ascii="Times New Roman" w:eastAsia="Arial Unicode MS" w:hAnsi="Times New Roman" w:cs="Times New Roman"/>
          <w:sz w:val="26"/>
          <w:szCs w:val="26"/>
        </w:rPr>
        <w:t>АрхангельскТИСИз</w:t>
      </w:r>
      <w:proofErr w:type="spellEnd"/>
      <w:r w:rsidRPr="00E97EF1">
        <w:rPr>
          <w:rFonts w:ascii="Times New Roman" w:eastAsia="Arial Unicode MS" w:hAnsi="Times New Roman" w:cs="Times New Roman"/>
          <w:sz w:val="26"/>
          <w:szCs w:val="26"/>
        </w:rPr>
        <w:t>»</w:t>
      </w:r>
      <w:r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E97EF1">
        <w:rPr>
          <w:rFonts w:ascii="Times New Roman" w:eastAsia="Arial Unicode MS" w:hAnsi="Times New Roman" w:cs="Times New Roman"/>
          <w:sz w:val="26"/>
          <w:szCs w:val="26"/>
        </w:rPr>
        <w:t xml:space="preserve"> на конец 2014 года</w:t>
      </w:r>
    </w:p>
    <w:tbl>
      <w:tblPr>
        <w:tblW w:w="9366" w:type="dxa"/>
        <w:tblInd w:w="108" w:type="dxa"/>
        <w:tblLook w:val="04A0" w:firstRow="1" w:lastRow="0" w:firstColumn="1" w:lastColumn="0" w:noHBand="0" w:noVBand="1"/>
      </w:tblPr>
      <w:tblGrid>
        <w:gridCol w:w="1878"/>
        <w:gridCol w:w="715"/>
        <w:gridCol w:w="836"/>
        <w:gridCol w:w="824"/>
        <w:gridCol w:w="836"/>
        <w:gridCol w:w="801"/>
        <w:gridCol w:w="836"/>
        <w:gridCol w:w="787"/>
        <w:gridCol w:w="814"/>
        <w:gridCol w:w="1039"/>
      </w:tblGrid>
      <w:tr w:rsidR="00E97EF1" w:rsidRPr="00E97EF1" w:rsidTr="00D271B0">
        <w:trPr>
          <w:trHeight w:val="330"/>
        </w:trPr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Показатель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2012 г.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2013 г.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2014 г.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Изменение за 2 года</w:t>
            </w:r>
          </w:p>
        </w:tc>
      </w:tr>
      <w:tr w:rsidR="00E97EF1" w:rsidRPr="00E97EF1" w:rsidTr="00D271B0">
        <w:trPr>
          <w:trHeight w:val="660"/>
        </w:trPr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млн. руб.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 к итогу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млн. руб.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 к итогу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млн. руб.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 к итогу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млн. руб.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пункты</w:t>
            </w:r>
          </w:p>
        </w:tc>
      </w:tr>
      <w:tr w:rsidR="00E97EF1" w:rsidRPr="00E97EF1" w:rsidTr="00D271B0">
        <w:trPr>
          <w:trHeight w:val="330"/>
        </w:trPr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Запасы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48.0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7.1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E97EF1" w:rsidRPr="00E97EF1" w:rsidTr="00D271B0">
        <w:trPr>
          <w:trHeight w:val="660"/>
        </w:trPr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Дебиторская задолженность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14.6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23.0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38.6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E97EF1" w:rsidRPr="00E97EF1" w:rsidTr="00D271B0">
        <w:trPr>
          <w:trHeight w:val="660"/>
        </w:trPr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Финансовые вложения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sz w:val="26"/>
                <w:szCs w:val="26"/>
              </w:rPr>
              <w:t>23.5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sz w:val="26"/>
                <w:szCs w:val="26"/>
              </w:rPr>
              <w:t>7.4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sz w:val="26"/>
                <w:szCs w:val="26"/>
              </w:rPr>
              <w:t>55.2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31.7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E97EF1" w:rsidRPr="00E97EF1" w:rsidTr="00D271B0">
        <w:trPr>
          <w:trHeight w:val="660"/>
        </w:trPr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Денежные средства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8.5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8.5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0.0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-9</w:t>
            </w:r>
          </w:p>
        </w:tc>
      </w:tr>
      <w:tr w:rsidR="00E97EF1" w:rsidRPr="00E97EF1" w:rsidTr="00D271B0">
        <w:trPr>
          <w:trHeight w:val="990"/>
        </w:trPr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 оборотные активы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0.1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E97EF1" w:rsidRPr="00E97EF1" w:rsidTr="00D271B0">
        <w:trPr>
          <w:trHeight w:val="330"/>
        </w:trPr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50.7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86.9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114.4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62.8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881.3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</w:tbl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 xml:space="preserve">На конец отчетного года, общая величина оборотных активов предприятия составила 114,4 млн. руб.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 xml:space="preserve">За анализируемый период величина оборотных активов увеличилась на 62,8 млн. руб. Это может свидетельствовать об увеличении производства.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Рост оборотных активов, главным образом, обусловлено увеличением запасов, их величина, в отчетном году, выросла на 21,6 млн. руб., дебиторской задолженности (на 264 млн. руб.) и финансовых вложений (на 235 млн. руб.)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зависимости от типа рынка различают уровни рыночной устойчивости предприятия, которая зависит от доли рынка, удерживаемого предприятием.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Самой высокой устойчивостью обладают монополисты. Самый низкий уровень устойчивости означает отсутствие таковой (например, у неперспективных предприятий–аутсайдеров). Остальные уровни рыночной устойчивости находятся между ними.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Рыночная устойчивость предприятия – это его конкурентоспособность на рынке, а конкурентоспособность предприятия проявляется в конкурентоспособности его товаров.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Последняя есть результирующая его полезного эффекта (потребительских свойств товара), цены, издержек по изготовлению и реализации, и суммарных затрат за период потребления товара, а также производная от уровня производства, </w:t>
      </w: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 xml:space="preserve">состояния оборудования, сырья, материалов, вида технологии, качества менеджмента, эффективности маркетинговой деятельности и пр.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широком смысле слова рыночная устойчивость предприятия – это общий уровень осуществления всех направлений его деятельности. Она тесно связана с финансовой устойчивостью предприятия.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Обычно высокая рыночная устойчивость сопровождается столь же высокой финансовой устойчивостью.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то же время обеспечение рыночной устойчивости – первоочередная задача маркетологов, тогда как обеспечение финансовой устойчивости – задача финансовых менеджеров </w:t>
      </w:r>
      <w:r>
        <w:rPr>
          <w:rFonts w:ascii="Times New Roman" w:hAnsi="Times New Roman" w:cs="Times New Roman"/>
          <w:sz w:val="26"/>
          <w:szCs w:val="26"/>
        </w:rPr>
        <w:t>[</w:t>
      </w:r>
      <w:r w:rsidRPr="00E97EF1">
        <w:rPr>
          <w:rFonts w:ascii="Times New Roman" w:hAnsi="Times New Roman" w:cs="Times New Roman"/>
          <w:sz w:val="26"/>
          <w:szCs w:val="26"/>
        </w:rPr>
        <w:t>5]</w:t>
      </w: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 xml:space="preserve">Анализ состояния оборотных активов для оценки финансовой устойчивости предприятия представлен в таблице 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E97EF1">
        <w:rPr>
          <w:rFonts w:ascii="Times New Roman" w:hAnsi="Times New Roman" w:cs="Times New Roman"/>
          <w:sz w:val="26"/>
          <w:szCs w:val="26"/>
        </w:rPr>
        <w:t>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 xml:space="preserve">Таблица </w:t>
      </w: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Pr="00E97EF1">
        <w:rPr>
          <w:rFonts w:ascii="Times New Roman" w:hAnsi="Times New Roman" w:cs="Times New Roman"/>
          <w:sz w:val="26"/>
          <w:szCs w:val="26"/>
        </w:rPr>
        <w:t>Расчет собственных оборотных средств на конец года</w:t>
      </w:r>
    </w:p>
    <w:tbl>
      <w:tblPr>
        <w:tblW w:w="9609" w:type="dxa"/>
        <w:tblInd w:w="108" w:type="dxa"/>
        <w:tblLook w:val="04A0" w:firstRow="1" w:lastRow="0" w:firstColumn="1" w:lastColumn="0" w:noHBand="0" w:noVBand="1"/>
      </w:tblPr>
      <w:tblGrid>
        <w:gridCol w:w="4820"/>
        <w:gridCol w:w="1067"/>
        <w:gridCol w:w="1134"/>
        <w:gridCol w:w="1059"/>
        <w:gridCol w:w="1529"/>
      </w:tblGrid>
      <w:tr w:rsidR="00E97EF1" w:rsidRPr="00E97EF1" w:rsidTr="00D271B0">
        <w:trPr>
          <w:trHeight w:val="3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Показатель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2013 г.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2014 г.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sz w:val="26"/>
                <w:szCs w:val="26"/>
              </w:rPr>
              <w:t>Изменение за 2 года</w:t>
            </w:r>
          </w:p>
        </w:tc>
      </w:tr>
      <w:tr w:rsidR="00E97EF1" w:rsidRPr="00E97EF1" w:rsidTr="00D271B0">
        <w:trPr>
          <w:trHeight w:val="3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Собственный капитал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90.3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124.7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sz w:val="26"/>
                <w:szCs w:val="26"/>
              </w:rPr>
              <w:t>33.2</w:t>
            </w:r>
          </w:p>
        </w:tc>
      </w:tr>
      <w:tr w:rsidR="00E97EF1" w:rsidRPr="00E97EF1" w:rsidTr="00D271B0">
        <w:trPr>
          <w:trHeight w:val="3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  <w:proofErr w:type="spellStart"/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Внеоборотные</w:t>
            </w:r>
            <w:proofErr w:type="spellEnd"/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активы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67.6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69.9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sz w:val="26"/>
                <w:szCs w:val="26"/>
              </w:rPr>
              <w:t>9.1</w:t>
            </w:r>
          </w:p>
        </w:tc>
      </w:tr>
      <w:tr w:rsidR="00E97EF1" w:rsidRPr="00E97EF1" w:rsidTr="00D271B0">
        <w:trPr>
          <w:trHeight w:val="3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Собственные оборотные средства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22.7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54.8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7EF1">
              <w:rPr>
                <w:rFonts w:ascii="Times New Roman" w:hAnsi="Times New Roman" w:cs="Times New Roman"/>
                <w:sz w:val="26"/>
                <w:szCs w:val="26"/>
              </w:rPr>
              <w:t>24.1</w:t>
            </w:r>
          </w:p>
        </w:tc>
      </w:tr>
    </w:tbl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На конец 2014 года величина собственных оборотных средств составила 54,8 млн. руб. За анализируемый период она увеличилась на 24,1 млн. руб. Это говорит о рациональном размещении капитала и может свидетельствовать о росте компании и ее возможности расширяться.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Одной из характеристик стабильного положения предприятия служит его финансовая устойчивость.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Устойчивое финансовое положение предприятия – это результат умелого управления всей совокупностью производственных и хозяйственных факторов, определяющих результаты деятельности предприятия. Финансовая устойчивость обусловлена как стабильностью экономической среды, в рамках которой осуществляется деятельность предприятия, так и от результатов его функционирования, его активного и эффективного реагирования на изменения внутренних и внешних факторов.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 xml:space="preserve">Основной задачей анализа финансовой устойчивости предприятия является оценка степени независимости от заемных источников финансирования.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процессе анализа необходимо дать ответы на вопросы: насколько компания независима с финансовой точки зрения, растет или снижается уровень этой независимости и отвечает ли состояние его активов и пассивов задачам ее финансово–хозяйственной деятельности </w:t>
      </w:r>
      <w:r w:rsidRPr="00E97EF1">
        <w:rPr>
          <w:rFonts w:ascii="Times New Roman" w:hAnsi="Times New Roman" w:cs="Times New Roman"/>
          <w:sz w:val="26"/>
          <w:szCs w:val="26"/>
        </w:rPr>
        <w:t>[23]</w:t>
      </w: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классической теории анализа финансовой отчетности под финансовой устойчивостью понимают такое соотношение активов и обязательств организации, которое гарантирует определенный уровень риска несостоятельности организации. 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Таким образом, в качестве показателей финансовой устойчивости могут быть использованы коэффициенты, характеризующие структуру актива и пассива баланса, а также соотношения между отдельными статьями актива и пассива.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 xml:space="preserve">Поскольку внешний финансовый анализ оценивает состояние оборотных средств с точки зрения их обеспеченности обоснованными источниками формирования, вопрос об их достаточности либо дефиците решается на основании ряда финансовых коэффициентов, представленных в таблице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E97EF1">
        <w:rPr>
          <w:rFonts w:ascii="Times New Roman" w:hAnsi="Times New Roman" w:cs="Times New Roman"/>
          <w:sz w:val="26"/>
          <w:szCs w:val="26"/>
        </w:rPr>
        <w:t>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 xml:space="preserve">Таблица </w:t>
      </w: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Pr="00E97EF1">
        <w:rPr>
          <w:rFonts w:ascii="Times New Roman" w:hAnsi="Times New Roman" w:cs="Times New Roman"/>
          <w:sz w:val="26"/>
          <w:szCs w:val="26"/>
        </w:rPr>
        <w:t>Расчет показателей финансовой устойчивости на конец года</w:t>
      </w:r>
    </w:p>
    <w:tbl>
      <w:tblPr>
        <w:tblW w:w="9443" w:type="dxa"/>
        <w:tblInd w:w="113" w:type="dxa"/>
        <w:tblLook w:val="04A0" w:firstRow="1" w:lastRow="0" w:firstColumn="1" w:lastColumn="0" w:noHBand="0" w:noVBand="1"/>
      </w:tblPr>
      <w:tblGrid>
        <w:gridCol w:w="3710"/>
        <w:gridCol w:w="1320"/>
        <w:gridCol w:w="807"/>
        <w:gridCol w:w="801"/>
        <w:gridCol w:w="801"/>
        <w:gridCol w:w="1011"/>
        <w:gridCol w:w="993"/>
      </w:tblGrid>
      <w:tr w:rsidR="00E97EF1" w:rsidRPr="00E97EF1" w:rsidTr="00E97EF1">
        <w:trPr>
          <w:trHeight w:val="375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Показатель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Норматив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2012 г.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2013 г.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2014 г.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Изменения</w:t>
            </w:r>
          </w:p>
        </w:tc>
      </w:tr>
      <w:tr w:rsidR="00E97EF1" w:rsidRPr="00E97EF1" w:rsidTr="00E97EF1">
        <w:trPr>
          <w:trHeight w:val="375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</w:p>
        </w:tc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2013-2012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2014-2013</w:t>
            </w:r>
          </w:p>
        </w:tc>
      </w:tr>
      <w:tr w:rsidR="00E97EF1" w:rsidRPr="00E97EF1" w:rsidTr="00E97EF1">
        <w:trPr>
          <w:trHeight w:val="70"/>
        </w:trPr>
        <w:tc>
          <w:tcPr>
            <w:tcW w:w="3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1 Собственный капитал, тыс. 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х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91.5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90.3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124.7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-1.2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34.4</w:t>
            </w:r>
          </w:p>
        </w:tc>
      </w:tr>
      <w:tr w:rsidR="00E97EF1" w:rsidRPr="00E97EF1" w:rsidTr="00E97EF1">
        <w:trPr>
          <w:trHeight w:val="70"/>
        </w:trPr>
        <w:tc>
          <w:tcPr>
            <w:tcW w:w="3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2 Активы, тыс. 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х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111.5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154.5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184.3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29.8</w:t>
            </w:r>
          </w:p>
        </w:tc>
      </w:tr>
      <w:tr w:rsidR="00E97EF1" w:rsidRPr="00E97EF1" w:rsidTr="00E97EF1">
        <w:trPr>
          <w:trHeight w:val="70"/>
        </w:trPr>
        <w:tc>
          <w:tcPr>
            <w:tcW w:w="3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 Коэффициент автономии (стр.1/стр.2)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0,5-0,7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0.82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0.58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0.68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-0.24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0.09</w:t>
            </w:r>
          </w:p>
        </w:tc>
      </w:tr>
      <w:tr w:rsidR="00E97EF1" w:rsidRPr="00E97EF1" w:rsidTr="00E97EF1">
        <w:trPr>
          <w:trHeight w:val="70"/>
        </w:trPr>
        <w:tc>
          <w:tcPr>
            <w:tcW w:w="3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 Долгосрочные обязательства, тыс. 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х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0</w:t>
            </w:r>
          </w:p>
        </w:tc>
      </w:tr>
      <w:tr w:rsidR="00E97EF1" w:rsidRPr="00E97EF1" w:rsidTr="00E97EF1">
        <w:trPr>
          <w:trHeight w:val="70"/>
        </w:trPr>
        <w:tc>
          <w:tcPr>
            <w:tcW w:w="3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 Долгосрочный капитал, тыс. руб.(стр.1+стр.4)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х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91.5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90.3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124.7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-1.2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34.4</w:t>
            </w:r>
          </w:p>
        </w:tc>
      </w:tr>
      <w:tr w:rsidR="00E97EF1" w:rsidRPr="00E97EF1" w:rsidTr="00E97EF1">
        <w:trPr>
          <w:trHeight w:val="70"/>
        </w:trPr>
        <w:tc>
          <w:tcPr>
            <w:tcW w:w="3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6 Собственные оборотные средства, тыс. руб. (стр.1+стр.4-стр.12)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х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30.7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22.7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54.8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-8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32.1</w:t>
            </w:r>
          </w:p>
        </w:tc>
      </w:tr>
      <w:tr w:rsidR="00E97EF1" w:rsidRPr="00E97EF1" w:rsidTr="00E97EF1">
        <w:trPr>
          <w:trHeight w:val="148"/>
        </w:trPr>
        <w:tc>
          <w:tcPr>
            <w:tcW w:w="3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7 Коэффициент маневренности собственного капитала (стр.6/стр.1)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0,2-0,5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0.34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0.25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0.44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-0.08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0.19</w:t>
            </w:r>
          </w:p>
        </w:tc>
      </w:tr>
      <w:tr w:rsidR="00E97EF1" w:rsidRPr="00E97EF1" w:rsidTr="00E97EF1">
        <w:trPr>
          <w:trHeight w:val="7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8 Оборотные активы, тыс. руб.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х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50.7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86.9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114.4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36.2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27.5</w:t>
            </w:r>
          </w:p>
        </w:tc>
      </w:tr>
      <w:tr w:rsidR="00E97EF1" w:rsidRPr="00E97EF1" w:rsidTr="00E97EF1">
        <w:trPr>
          <w:trHeight w:val="7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9 Коэффициент обеспеченности собственными оборотными средствами (стр.6/стр.8)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0,1-0,5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0.61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0.26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0.48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-0.34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0.22</w:t>
            </w:r>
          </w:p>
        </w:tc>
      </w:tr>
      <w:tr w:rsidR="00E97EF1" w:rsidRPr="00E97EF1" w:rsidTr="00E97EF1">
        <w:trPr>
          <w:trHeight w:val="70"/>
        </w:trPr>
        <w:tc>
          <w:tcPr>
            <w:tcW w:w="3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10 Запасы, тыс. 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х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3.9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-37</w:t>
            </w:r>
          </w:p>
        </w:tc>
      </w:tr>
      <w:tr w:rsidR="00E97EF1" w:rsidRPr="00E97EF1" w:rsidTr="00E97EF1">
        <w:trPr>
          <w:trHeight w:val="70"/>
        </w:trPr>
        <w:tc>
          <w:tcPr>
            <w:tcW w:w="3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lastRenderedPageBreak/>
              <w:t>11 Коэффициент обеспеченности запасов собственными средствами (стр.7/стр.10)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0,5-0,8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7.87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0.47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4.98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-7.40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4.51</w:t>
            </w:r>
          </w:p>
        </w:tc>
      </w:tr>
      <w:tr w:rsidR="00E97EF1" w:rsidRPr="00E97EF1" w:rsidTr="00E97EF1">
        <w:trPr>
          <w:trHeight w:val="70"/>
        </w:trPr>
        <w:tc>
          <w:tcPr>
            <w:tcW w:w="3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 xml:space="preserve">12. </w:t>
            </w:r>
            <w:proofErr w:type="spellStart"/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Внеоборотные</w:t>
            </w:r>
            <w:proofErr w:type="spellEnd"/>
            <w:r w:rsidRPr="00E97EF1">
              <w:rPr>
                <w:rFonts w:ascii="Times New Roman" w:hAnsi="Times New Roman" w:cs="Times New Roman"/>
                <w:sz w:val="24"/>
                <w:szCs w:val="26"/>
              </w:rPr>
              <w:t xml:space="preserve"> активы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х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60.8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67.6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69.9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6.80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E97EF1" w:rsidRDefault="00E97EF1" w:rsidP="00E97E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E97EF1">
              <w:rPr>
                <w:rFonts w:ascii="Times New Roman" w:hAnsi="Times New Roman" w:cs="Times New Roman"/>
                <w:sz w:val="24"/>
                <w:szCs w:val="26"/>
              </w:rPr>
              <w:t>2.30</w:t>
            </w:r>
          </w:p>
        </w:tc>
      </w:tr>
    </w:tbl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На конец 2014 г. 68% активов были сформированы за счет собственного капитала, что свидетельствует о финансовой независимости организации. Предприятие привлекательно для кредиторов и имеет запас заемной силы.</w:t>
      </w:r>
      <w:r w:rsidR="0004242E">
        <w:rPr>
          <w:rFonts w:ascii="Times New Roman" w:hAnsi="Times New Roman" w:cs="Times New Roman"/>
          <w:sz w:val="26"/>
          <w:szCs w:val="26"/>
        </w:rPr>
        <w:t xml:space="preserve"> </w:t>
      </w:r>
      <w:r w:rsidRPr="00E97EF1">
        <w:rPr>
          <w:rFonts w:ascii="Times New Roman" w:hAnsi="Times New Roman" w:cs="Times New Roman"/>
          <w:sz w:val="26"/>
          <w:szCs w:val="26"/>
        </w:rPr>
        <w:t>На конец 2014 г. 44% собственного капитала было направлено на финансирование оборотных активов. Оптимальная величина собственного капитала направлена на финансирование текущей деятельности организации. Высокие возможности по управлению собственным капиталом.</w:t>
      </w:r>
      <w:r w:rsidR="0004242E">
        <w:rPr>
          <w:rFonts w:ascii="Times New Roman" w:hAnsi="Times New Roman" w:cs="Times New Roman"/>
          <w:sz w:val="26"/>
          <w:szCs w:val="26"/>
        </w:rPr>
        <w:t xml:space="preserve"> </w:t>
      </w:r>
      <w:r w:rsidRPr="00E97EF1">
        <w:rPr>
          <w:rFonts w:ascii="Times New Roman" w:hAnsi="Times New Roman" w:cs="Times New Roman"/>
          <w:sz w:val="26"/>
          <w:szCs w:val="26"/>
        </w:rPr>
        <w:t>На конец 2014 г. 48% текущих активов сформировано за счет собственного капитала, этого вполне достаточно для успешного функционирования предприятия. На конец 2014 г. 100% запасов было сформировано за счет собственных источников финансирования, что свидетельствует о достаточной финансовой независимости формирования запасов.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>Рассматривая финансовую устойчивость организации за 3 года, можно сказать, что финансовое положение ООО «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АрхангельскТИСИз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>» улучшается. У организации удовлетворительная структура баланса.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 xml:space="preserve">Платежеспособность предприятия можно оценить на основе анализа ликвидности баланса. </w:t>
      </w: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Для проведения анализа ликвидности баланса предприятия, статьи активов группируют по степени ликвидности – от наиболее быстро превращаемых в деньги к наименее. Пассивы же группируют по срочности оплаты обязательств </w:t>
      </w:r>
      <w:r w:rsidRPr="00E97EF1">
        <w:rPr>
          <w:rFonts w:ascii="Times New Roman" w:hAnsi="Times New Roman" w:cs="Times New Roman"/>
          <w:sz w:val="26"/>
          <w:szCs w:val="26"/>
        </w:rPr>
        <w:t>[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E97EF1">
        <w:rPr>
          <w:rFonts w:ascii="Times New Roman" w:hAnsi="Times New Roman" w:cs="Times New Roman"/>
          <w:sz w:val="26"/>
          <w:szCs w:val="26"/>
        </w:rPr>
        <w:t>]</w:t>
      </w:r>
      <w:r w:rsidRPr="00E97EF1">
        <w:rPr>
          <w:rFonts w:ascii="Times New Roman" w:hAnsi="Times New Roman" w:cs="Times New Roman"/>
          <w:sz w:val="26"/>
          <w:szCs w:val="26"/>
          <w:shd w:val="clear" w:color="auto" w:fill="FFFFFF"/>
        </w:rPr>
        <w:t>. </w:t>
      </w:r>
      <w:r w:rsidRPr="00E97EF1">
        <w:rPr>
          <w:rFonts w:ascii="Times New Roman" w:hAnsi="Times New Roman" w:cs="Times New Roman"/>
          <w:sz w:val="26"/>
          <w:szCs w:val="26"/>
        </w:rPr>
        <w:t xml:space="preserve">Данный анализ представлен в таблице 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E97EF1">
        <w:rPr>
          <w:rFonts w:ascii="Times New Roman" w:hAnsi="Times New Roman" w:cs="Times New Roman"/>
          <w:sz w:val="26"/>
          <w:szCs w:val="26"/>
        </w:rPr>
        <w:t>.</w:t>
      </w:r>
    </w:p>
    <w:p w:rsidR="00E97EF1" w:rsidRPr="00E97EF1" w:rsidRDefault="00E97EF1" w:rsidP="00E97E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7EF1">
        <w:rPr>
          <w:rFonts w:ascii="Times New Roman" w:hAnsi="Times New Roman" w:cs="Times New Roman"/>
          <w:sz w:val="26"/>
          <w:szCs w:val="26"/>
        </w:rPr>
        <w:t xml:space="preserve">Таблица </w:t>
      </w:r>
      <w:r>
        <w:rPr>
          <w:rFonts w:ascii="Times New Roman" w:hAnsi="Times New Roman" w:cs="Times New Roman"/>
          <w:sz w:val="26"/>
          <w:szCs w:val="26"/>
        </w:rPr>
        <w:t xml:space="preserve">8. </w:t>
      </w:r>
      <w:r w:rsidRPr="00E97EF1">
        <w:rPr>
          <w:rFonts w:ascii="Times New Roman" w:hAnsi="Times New Roman" w:cs="Times New Roman"/>
          <w:sz w:val="26"/>
          <w:szCs w:val="26"/>
        </w:rPr>
        <w:t>Анализ ликвидности баланса ООО «</w:t>
      </w:r>
      <w:proofErr w:type="spellStart"/>
      <w:r w:rsidRPr="00E97EF1">
        <w:rPr>
          <w:rFonts w:ascii="Times New Roman" w:hAnsi="Times New Roman" w:cs="Times New Roman"/>
          <w:sz w:val="26"/>
          <w:szCs w:val="26"/>
        </w:rPr>
        <w:t>АрхангельскТИСИз</w:t>
      </w:r>
      <w:proofErr w:type="spellEnd"/>
      <w:r w:rsidRPr="00E97EF1">
        <w:rPr>
          <w:rFonts w:ascii="Times New Roman" w:hAnsi="Times New Roman" w:cs="Times New Roman"/>
          <w:sz w:val="26"/>
          <w:szCs w:val="26"/>
        </w:rPr>
        <w:t>», тыс. руб.</w:t>
      </w:r>
    </w:p>
    <w:tbl>
      <w:tblPr>
        <w:tblW w:w="936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5"/>
        <w:gridCol w:w="709"/>
        <w:gridCol w:w="708"/>
        <w:gridCol w:w="709"/>
        <w:gridCol w:w="1417"/>
        <w:gridCol w:w="709"/>
        <w:gridCol w:w="709"/>
        <w:gridCol w:w="709"/>
        <w:gridCol w:w="708"/>
        <w:gridCol w:w="709"/>
        <w:gridCol w:w="708"/>
      </w:tblGrid>
      <w:tr w:rsidR="00E97EF1" w:rsidRPr="0004242E" w:rsidTr="00D271B0">
        <w:trPr>
          <w:trHeight w:val="463"/>
        </w:trPr>
        <w:tc>
          <w:tcPr>
            <w:tcW w:w="1565" w:type="dxa"/>
            <w:vMerge w:val="restart"/>
            <w:shd w:val="clear" w:color="auto" w:fill="FFFFFF"/>
            <w:vAlign w:val="bottom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sz w:val="20"/>
                <w:szCs w:val="20"/>
              </w:rPr>
              <w:t>Актив</w:t>
            </w:r>
          </w:p>
        </w:tc>
        <w:tc>
          <w:tcPr>
            <w:tcW w:w="709" w:type="dxa"/>
            <w:vMerge w:val="restart"/>
            <w:shd w:val="clear" w:color="auto" w:fill="FFFFFF"/>
            <w:vAlign w:val="bottom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708" w:type="dxa"/>
            <w:vMerge w:val="restart"/>
            <w:shd w:val="clear" w:color="auto" w:fill="FFFFFF"/>
            <w:vAlign w:val="bottom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709" w:type="dxa"/>
            <w:vMerge w:val="restart"/>
            <w:shd w:val="clear" w:color="auto" w:fill="FFFFFF"/>
            <w:vAlign w:val="bottom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417" w:type="dxa"/>
            <w:vMerge w:val="restart"/>
            <w:shd w:val="clear" w:color="auto" w:fill="FFFFFF"/>
            <w:vAlign w:val="bottom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sz w:val="20"/>
                <w:szCs w:val="20"/>
              </w:rPr>
              <w:t>Пассив</w:t>
            </w:r>
          </w:p>
        </w:tc>
        <w:tc>
          <w:tcPr>
            <w:tcW w:w="709" w:type="dxa"/>
            <w:vMerge w:val="restart"/>
            <w:shd w:val="clear" w:color="auto" w:fill="FFFFFF"/>
            <w:vAlign w:val="bottom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709" w:type="dxa"/>
            <w:vMerge w:val="restart"/>
            <w:shd w:val="clear" w:color="auto" w:fill="FFFFFF"/>
            <w:vAlign w:val="bottom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709" w:type="dxa"/>
            <w:vMerge w:val="restart"/>
            <w:shd w:val="clear" w:color="auto" w:fill="FFFFFF"/>
            <w:vAlign w:val="bottom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2125" w:type="dxa"/>
            <w:gridSpan w:val="3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sz w:val="20"/>
                <w:szCs w:val="20"/>
              </w:rPr>
              <w:t>Платежный излишек (+) или дефицит (–)</w:t>
            </w:r>
          </w:p>
        </w:tc>
      </w:tr>
      <w:tr w:rsidR="00E97EF1" w:rsidRPr="0004242E" w:rsidTr="00D271B0">
        <w:trPr>
          <w:trHeight w:val="70"/>
        </w:trPr>
        <w:tc>
          <w:tcPr>
            <w:tcW w:w="1565" w:type="dxa"/>
            <w:vMerge/>
            <w:vAlign w:val="center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</w:tr>
      <w:tr w:rsidR="00E97EF1" w:rsidRPr="0004242E" w:rsidTr="00D271B0">
        <w:trPr>
          <w:trHeight w:val="375"/>
        </w:trPr>
        <w:tc>
          <w:tcPr>
            <w:tcW w:w="1565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sz w:val="20"/>
                <w:szCs w:val="20"/>
              </w:rPr>
              <w:t>Денежные средства и краткосрочные финансовые вложения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63.7</w:t>
            </w:r>
          </w:p>
        </w:tc>
        <w:tc>
          <w:tcPr>
            <w:tcW w:w="1417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52.3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47.8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20.8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-40.2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15.9</w:t>
            </w:r>
          </w:p>
        </w:tc>
      </w:tr>
      <w:tr w:rsidR="00E97EF1" w:rsidRPr="0004242E" w:rsidTr="00D271B0">
        <w:trPr>
          <w:trHeight w:val="375"/>
        </w:trPr>
        <w:tc>
          <w:tcPr>
            <w:tcW w:w="1565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14.6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38.6</w:t>
            </w:r>
          </w:p>
        </w:tc>
        <w:tc>
          <w:tcPr>
            <w:tcW w:w="1417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Краткосрочные кредиты и займы, прочие краткосрочн</w:t>
            </w: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ые обязательства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7.1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9.20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13.9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29.4</w:t>
            </w:r>
          </w:p>
        </w:tc>
      </w:tr>
      <w:tr w:rsidR="00E97EF1" w:rsidRPr="0004242E" w:rsidTr="00D271B0">
        <w:trPr>
          <w:trHeight w:val="375"/>
        </w:trPr>
        <w:tc>
          <w:tcPr>
            <w:tcW w:w="1565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Запасы, НДС, долгосрочная дебиторская задолженность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51.8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417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Долгосрочные пассивы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9.4</w:t>
            </w:r>
          </w:p>
        </w:tc>
      </w:tr>
      <w:tr w:rsidR="00E97EF1" w:rsidRPr="0004242E" w:rsidTr="00D271B0">
        <w:trPr>
          <w:trHeight w:val="489"/>
        </w:trPr>
        <w:tc>
          <w:tcPr>
            <w:tcW w:w="1565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sz w:val="20"/>
                <w:szCs w:val="20"/>
              </w:rPr>
              <w:t>Итого текущие активы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50.6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86.9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114.4</w:t>
            </w:r>
          </w:p>
        </w:tc>
        <w:tc>
          <w:tcPr>
            <w:tcW w:w="1417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обязательства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64.2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59.7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30.6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22.7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54.7</w:t>
            </w:r>
          </w:p>
        </w:tc>
      </w:tr>
      <w:tr w:rsidR="00E97EF1" w:rsidRPr="0004242E" w:rsidTr="00D271B0">
        <w:trPr>
          <w:trHeight w:val="375"/>
        </w:trPr>
        <w:tc>
          <w:tcPr>
            <w:tcW w:w="1565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242E">
              <w:rPr>
                <w:rFonts w:ascii="Times New Roman" w:hAnsi="Times New Roman" w:cs="Times New Roman"/>
                <w:sz w:val="20"/>
                <w:szCs w:val="20"/>
              </w:rPr>
              <w:t>Внеоборотные</w:t>
            </w:r>
            <w:proofErr w:type="spellEnd"/>
            <w:r w:rsidRPr="0004242E">
              <w:rPr>
                <w:rFonts w:ascii="Times New Roman" w:hAnsi="Times New Roman" w:cs="Times New Roman"/>
                <w:sz w:val="20"/>
                <w:szCs w:val="20"/>
              </w:rPr>
              <w:t xml:space="preserve"> активы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60.8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67.6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69.9</w:t>
            </w:r>
          </w:p>
        </w:tc>
        <w:tc>
          <w:tcPr>
            <w:tcW w:w="1417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Собственный капитал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91.5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90.3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124.7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</w:rPr>
              <w:t>-30.7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</w:rPr>
              <w:t>-22.7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</w:rPr>
              <w:t>-54.8</w:t>
            </w:r>
          </w:p>
        </w:tc>
      </w:tr>
      <w:tr w:rsidR="00E97EF1" w:rsidRPr="0004242E" w:rsidTr="00D271B0">
        <w:trPr>
          <w:trHeight w:val="315"/>
        </w:trPr>
        <w:tc>
          <w:tcPr>
            <w:tcW w:w="1565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111.4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154.5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184.3</w:t>
            </w:r>
          </w:p>
        </w:tc>
        <w:tc>
          <w:tcPr>
            <w:tcW w:w="1417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111.5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154.5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184.4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E97EF1" w:rsidRPr="0004242E" w:rsidRDefault="00E97EF1" w:rsidP="0004242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7EF1" w:rsidRPr="0004242E" w:rsidRDefault="00E97EF1" w:rsidP="0004242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242E">
        <w:rPr>
          <w:rFonts w:ascii="Times New Roman" w:hAnsi="Times New Roman" w:cs="Times New Roman"/>
          <w:sz w:val="26"/>
          <w:szCs w:val="26"/>
        </w:rPr>
        <w:t xml:space="preserve">За 2014 год баланс предприятия является абсолютно ликвидным, т.к. наблюдается превышение наиболее срочных обязательств над наиболее ликвидными средствами, а в 2013 году наоборот, наблюдаются нарушения ликвидности баланса в части наиболее ликвидных активов. </w:t>
      </w:r>
    </w:p>
    <w:p w:rsidR="00E97EF1" w:rsidRPr="0004242E" w:rsidRDefault="00E97EF1" w:rsidP="0004242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242E">
        <w:rPr>
          <w:rFonts w:ascii="Times New Roman" w:hAnsi="Times New Roman" w:cs="Times New Roman"/>
          <w:sz w:val="26"/>
          <w:szCs w:val="26"/>
        </w:rPr>
        <w:t xml:space="preserve">На конец 2014 года текущие активы превышают внешние обязательства организации на 54,7 млн. руб. </w:t>
      </w:r>
    </w:p>
    <w:p w:rsidR="00E97EF1" w:rsidRPr="0004242E" w:rsidRDefault="00E97EF1" w:rsidP="0004242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242E">
        <w:rPr>
          <w:rFonts w:ascii="Times New Roman" w:hAnsi="Times New Roman" w:cs="Times New Roman"/>
          <w:sz w:val="26"/>
          <w:szCs w:val="26"/>
        </w:rPr>
        <w:t xml:space="preserve">Собственные средства организации превышают </w:t>
      </w:r>
      <w:proofErr w:type="spellStart"/>
      <w:r w:rsidRPr="0004242E">
        <w:rPr>
          <w:rFonts w:ascii="Times New Roman" w:hAnsi="Times New Roman" w:cs="Times New Roman"/>
          <w:sz w:val="26"/>
          <w:szCs w:val="26"/>
        </w:rPr>
        <w:t>внеоборотные</w:t>
      </w:r>
      <w:proofErr w:type="spellEnd"/>
      <w:r w:rsidRPr="0004242E">
        <w:rPr>
          <w:rFonts w:ascii="Times New Roman" w:hAnsi="Times New Roman" w:cs="Times New Roman"/>
          <w:sz w:val="26"/>
          <w:szCs w:val="26"/>
        </w:rPr>
        <w:t xml:space="preserve"> активы. Это свидетельствует о наличии у предприятия собственных оборотных средств.</w:t>
      </w:r>
    </w:p>
    <w:p w:rsidR="00E97EF1" w:rsidRPr="0004242E" w:rsidRDefault="00E97EF1" w:rsidP="0004242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242E">
        <w:rPr>
          <w:rFonts w:ascii="Times New Roman" w:hAnsi="Times New Roman" w:cs="Times New Roman"/>
          <w:sz w:val="26"/>
          <w:szCs w:val="26"/>
        </w:rPr>
        <w:t xml:space="preserve">В таблице </w:t>
      </w:r>
      <w:r w:rsidR="0004242E">
        <w:rPr>
          <w:rFonts w:ascii="Times New Roman" w:hAnsi="Times New Roman" w:cs="Times New Roman"/>
          <w:sz w:val="26"/>
          <w:szCs w:val="26"/>
        </w:rPr>
        <w:t>9</w:t>
      </w:r>
      <w:r w:rsidRPr="0004242E">
        <w:rPr>
          <w:rFonts w:ascii="Times New Roman" w:hAnsi="Times New Roman" w:cs="Times New Roman"/>
          <w:sz w:val="26"/>
          <w:szCs w:val="26"/>
        </w:rPr>
        <w:t xml:space="preserve"> представлен расчет показателей ликвидности.</w:t>
      </w:r>
    </w:p>
    <w:p w:rsidR="00E97EF1" w:rsidRPr="0004242E" w:rsidRDefault="00E97EF1" w:rsidP="0004242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242E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04242E">
        <w:rPr>
          <w:rFonts w:ascii="Times New Roman" w:hAnsi="Times New Roman" w:cs="Times New Roman"/>
          <w:sz w:val="26"/>
          <w:szCs w:val="26"/>
        </w:rPr>
        <w:t xml:space="preserve">9. </w:t>
      </w:r>
      <w:r w:rsidRPr="0004242E">
        <w:rPr>
          <w:rFonts w:ascii="Times New Roman" w:hAnsi="Times New Roman" w:cs="Times New Roman"/>
          <w:sz w:val="26"/>
          <w:szCs w:val="26"/>
        </w:rPr>
        <w:t>Расчет показателей ликвидности баланса на конец года</w:t>
      </w:r>
    </w:p>
    <w:tbl>
      <w:tblPr>
        <w:tblW w:w="9532" w:type="dxa"/>
        <w:tblInd w:w="93" w:type="dxa"/>
        <w:tblLook w:val="0000" w:firstRow="0" w:lastRow="0" w:firstColumn="0" w:lastColumn="0" w:noHBand="0" w:noVBand="0"/>
      </w:tblPr>
      <w:tblGrid>
        <w:gridCol w:w="5354"/>
        <w:gridCol w:w="1320"/>
        <w:gridCol w:w="866"/>
        <w:gridCol w:w="996"/>
        <w:gridCol w:w="996"/>
      </w:tblGrid>
      <w:tr w:rsidR="00E97EF1" w:rsidRPr="0004242E" w:rsidTr="00D271B0">
        <w:trPr>
          <w:trHeight w:val="330"/>
        </w:trPr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Норматив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</w:tr>
      <w:tr w:rsidR="00E97EF1" w:rsidRPr="0004242E" w:rsidTr="00D271B0">
        <w:trPr>
          <w:trHeight w:val="70"/>
        </w:trPr>
        <w:tc>
          <w:tcPr>
            <w:tcW w:w="5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Наиболее ликвидные активы, млн. 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12.1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63.7</w:t>
            </w:r>
          </w:p>
        </w:tc>
      </w:tr>
      <w:tr w:rsidR="00E97EF1" w:rsidRPr="0004242E" w:rsidTr="00D271B0">
        <w:trPr>
          <w:trHeight w:val="70"/>
        </w:trPr>
        <w:tc>
          <w:tcPr>
            <w:tcW w:w="5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Дебиторская задолженность, млн. 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14.6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38.6</w:t>
            </w:r>
          </w:p>
        </w:tc>
      </w:tr>
      <w:tr w:rsidR="00E97EF1" w:rsidRPr="0004242E" w:rsidTr="00D271B0">
        <w:trPr>
          <w:trHeight w:val="330"/>
        </w:trPr>
        <w:tc>
          <w:tcPr>
            <w:tcW w:w="5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Оборотные активы, млн. 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50.7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114.4</w:t>
            </w:r>
          </w:p>
        </w:tc>
      </w:tr>
      <w:tr w:rsidR="00E97EF1" w:rsidRPr="0004242E" w:rsidTr="00D271B0">
        <w:trPr>
          <w:trHeight w:val="70"/>
        </w:trPr>
        <w:tc>
          <w:tcPr>
            <w:tcW w:w="5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Краткосрочные обязательства, млн. руб.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18.3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61.3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</w:tr>
      <w:tr w:rsidR="00E97EF1" w:rsidRPr="0004242E" w:rsidTr="00D271B0">
        <w:trPr>
          <w:trHeight w:val="70"/>
        </w:trPr>
        <w:tc>
          <w:tcPr>
            <w:tcW w:w="5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Коэффициент абсолютной ликвидности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0,2–0,3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0.20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1.12</w:t>
            </w:r>
          </w:p>
        </w:tc>
      </w:tr>
      <w:tr w:rsidR="00E97EF1" w:rsidRPr="0004242E" w:rsidTr="00D271B0">
        <w:trPr>
          <w:trHeight w:val="142"/>
        </w:trPr>
        <w:tc>
          <w:tcPr>
            <w:tcW w:w="5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 xml:space="preserve">Коэффициент промежуточной ликвидности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1 и более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0.57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1.79</w:t>
            </w:r>
          </w:p>
        </w:tc>
      </w:tr>
      <w:tr w:rsidR="00E97EF1" w:rsidRPr="0004242E" w:rsidTr="00D271B0">
        <w:trPr>
          <w:trHeight w:val="70"/>
        </w:trPr>
        <w:tc>
          <w:tcPr>
            <w:tcW w:w="5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 xml:space="preserve">Коэффициент текущей ликвидности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1–2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2.01</w:t>
            </w:r>
          </w:p>
        </w:tc>
      </w:tr>
    </w:tbl>
    <w:p w:rsidR="00E97EF1" w:rsidRPr="0004242E" w:rsidRDefault="00E97EF1" w:rsidP="0004242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7EF1" w:rsidRPr="0004242E" w:rsidRDefault="00E97EF1" w:rsidP="0004242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242E">
        <w:rPr>
          <w:rFonts w:ascii="Times New Roman" w:hAnsi="Times New Roman" w:cs="Times New Roman"/>
          <w:sz w:val="26"/>
          <w:szCs w:val="26"/>
        </w:rPr>
        <w:t>На конец 2014 года, ООО «</w:t>
      </w:r>
      <w:proofErr w:type="spellStart"/>
      <w:r w:rsidRPr="0004242E">
        <w:rPr>
          <w:rFonts w:ascii="Times New Roman" w:hAnsi="Times New Roman" w:cs="Times New Roman"/>
          <w:sz w:val="26"/>
          <w:szCs w:val="26"/>
        </w:rPr>
        <w:t>АрхангельскТИСИз</w:t>
      </w:r>
      <w:proofErr w:type="spellEnd"/>
      <w:r w:rsidRPr="0004242E">
        <w:rPr>
          <w:rFonts w:ascii="Times New Roman" w:hAnsi="Times New Roman" w:cs="Times New Roman"/>
          <w:sz w:val="26"/>
          <w:szCs w:val="26"/>
        </w:rPr>
        <w:t xml:space="preserve">» немедленно могло погасить 100% своих краткосрочных обязательств. </w:t>
      </w:r>
    </w:p>
    <w:p w:rsidR="00E97EF1" w:rsidRPr="0004242E" w:rsidRDefault="00E97EF1" w:rsidP="0004242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242E">
        <w:rPr>
          <w:rFonts w:ascii="Times New Roman" w:hAnsi="Times New Roman" w:cs="Times New Roman"/>
          <w:sz w:val="26"/>
          <w:szCs w:val="26"/>
        </w:rPr>
        <w:t>Это свидетельствует о не вполне достаточном количестве денег, которые предприятие могло бы использовать для погашения краткосрочной задолженности. За анализируемый период предприятие повысило оперативную платежеспособность.</w:t>
      </w:r>
    </w:p>
    <w:p w:rsidR="00E97EF1" w:rsidRPr="0004242E" w:rsidRDefault="00E97EF1" w:rsidP="0004242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242E">
        <w:rPr>
          <w:rFonts w:ascii="Times New Roman" w:hAnsi="Times New Roman" w:cs="Times New Roman"/>
          <w:sz w:val="26"/>
          <w:szCs w:val="26"/>
        </w:rPr>
        <w:lastRenderedPageBreak/>
        <w:t xml:space="preserve">На конец 2014 года 100% текущих обязательств могут быть погашены за счет денежных средств, краткосрочных финансовых вложений и при условии своевременного проведения расчетов с дебиторами. </w:t>
      </w:r>
    </w:p>
    <w:p w:rsidR="00E97EF1" w:rsidRPr="0004242E" w:rsidRDefault="00E97EF1" w:rsidP="0004242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242E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Pr="0004242E">
        <w:rPr>
          <w:rFonts w:ascii="Times New Roman" w:hAnsi="Times New Roman" w:cs="Times New Roman"/>
          <w:sz w:val="26"/>
          <w:szCs w:val="26"/>
        </w:rPr>
        <w:t>АрхангельскТИСИз</w:t>
      </w:r>
      <w:proofErr w:type="spellEnd"/>
      <w:r w:rsidRPr="0004242E">
        <w:rPr>
          <w:rFonts w:ascii="Times New Roman" w:hAnsi="Times New Roman" w:cs="Times New Roman"/>
          <w:sz w:val="26"/>
          <w:szCs w:val="26"/>
        </w:rPr>
        <w:t>» проводит постоянную работу с дебиторами, чтобы обеспечить возможность более быстрого обращения наиболее ликвидной части оборотных средств в денежную форму для расчетов со своими поставщиками.</w:t>
      </w:r>
    </w:p>
    <w:p w:rsidR="00E97EF1" w:rsidRPr="0004242E" w:rsidRDefault="00E97EF1" w:rsidP="0004242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242E">
        <w:rPr>
          <w:rFonts w:ascii="Times New Roman" w:hAnsi="Times New Roman" w:cs="Times New Roman"/>
          <w:sz w:val="26"/>
          <w:szCs w:val="26"/>
        </w:rPr>
        <w:t>За анализируемый период платежеспособность предприятия выросла, следовательно, предприятие стало функционировать более эффективно.</w:t>
      </w:r>
    </w:p>
    <w:p w:rsidR="00E97EF1" w:rsidRPr="0004242E" w:rsidRDefault="00E97EF1" w:rsidP="0004242E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  <w:shd w:val="clear" w:color="auto" w:fill="FFFFFF"/>
        </w:rPr>
      </w:pPr>
      <w:r w:rsidRPr="0004242E">
        <w:rPr>
          <w:sz w:val="26"/>
          <w:szCs w:val="26"/>
          <w:shd w:val="clear" w:color="auto" w:fill="FFFFFF"/>
        </w:rPr>
        <w:t xml:space="preserve">Деловая активность имеет тесную взаимосвязь с другими важнейшими характеристиками предприятия. </w:t>
      </w:r>
    </w:p>
    <w:p w:rsidR="00E97EF1" w:rsidRPr="0004242E" w:rsidRDefault="00E97EF1" w:rsidP="0004242E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4242E">
        <w:rPr>
          <w:sz w:val="26"/>
          <w:szCs w:val="26"/>
          <w:shd w:val="clear" w:color="auto" w:fill="FFFFFF"/>
        </w:rPr>
        <w:t>Прежде всего, речь идет о влиянии деловой активности на инвестиционную привлекательность, финансовую устойчивость, кредитоспособность</w:t>
      </w:r>
      <w:r w:rsidRPr="0004242E">
        <w:rPr>
          <w:sz w:val="26"/>
          <w:szCs w:val="26"/>
        </w:rPr>
        <w:t xml:space="preserve"> [23]</w:t>
      </w:r>
      <w:r w:rsidRPr="0004242E">
        <w:rPr>
          <w:sz w:val="26"/>
          <w:szCs w:val="26"/>
          <w:shd w:val="clear" w:color="auto" w:fill="FFFFFF"/>
        </w:rPr>
        <w:t>.</w:t>
      </w:r>
    </w:p>
    <w:p w:rsidR="00E97EF1" w:rsidRPr="0004242E" w:rsidRDefault="00E97EF1" w:rsidP="0004242E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4242E">
        <w:rPr>
          <w:sz w:val="26"/>
          <w:szCs w:val="26"/>
        </w:rPr>
        <w:t xml:space="preserve">Расчет данных показателей приведен в таблице </w:t>
      </w:r>
      <w:r w:rsidR="0004242E">
        <w:rPr>
          <w:sz w:val="26"/>
          <w:szCs w:val="26"/>
        </w:rPr>
        <w:t>10</w:t>
      </w:r>
      <w:r w:rsidRPr="0004242E">
        <w:rPr>
          <w:sz w:val="26"/>
          <w:szCs w:val="26"/>
        </w:rPr>
        <w:t>.</w:t>
      </w:r>
    </w:p>
    <w:p w:rsidR="00E97EF1" w:rsidRPr="0004242E" w:rsidRDefault="00E97EF1" w:rsidP="0004242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4242E">
        <w:rPr>
          <w:rFonts w:eastAsia="Arial Unicode MS"/>
          <w:sz w:val="26"/>
          <w:szCs w:val="26"/>
        </w:rPr>
        <w:t>Таблица 1</w:t>
      </w:r>
      <w:r w:rsidR="0004242E">
        <w:rPr>
          <w:rFonts w:eastAsia="Arial Unicode MS"/>
          <w:sz w:val="26"/>
          <w:szCs w:val="26"/>
        </w:rPr>
        <w:t xml:space="preserve">0. </w:t>
      </w:r>
      <w:r w:rsidRPr="0004242E">
        <w:rPr>
          <w:rFonts w:eastAsia="Arial Unicode MS"/>
          <w:sz w:val="26"/>
          <w:szCs w:val="26"/>
        </w:rPr>
        <w:t>Показатели деловой активности</w:t>
      </w:r>
    </w:p>
    <w:tbl>
      <w:tblPr>
        <w:tblW w:w="9285" w:type="dxa"/>
        <w:tblInd w:w="108" w:type="dxa"/>
        <w:tblLook w:val="04A0" w:firstRow="1" w:lastRow="0" w:firstColumn="1" w:lastColumn="0" w:noHBand="0" w:noVBand="1"/>
      </w:tblPr>
      <w:tblGrid>
        <w:gridCol w:w="5245"/>
        <w:gridCol w:w="1212"/>
        <w:gridCol w:w="1276"/>
        <w:gridCol w:w="1552"/>
      </w:tblGrid>
      <w:tr w:rsidR="00E97EF1" w:rsidRPr="0004242E" w:rsidTr="00D271B0">
        <w:trPr>
          <w:trHeight w:val="3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Показатель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2014 год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Отклонение</w:t>
            </w:r>
          </w:p>
        </w:tc>
      </w:tr>
      <w:tr w:rsidR="00E97EF1" w:rsidRPr="0004242E" w:rsidTr="00D271B0">
        <w:trPr>
          <w:trHeight w:val="3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Выручка, млн.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284.6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203.8</w:t>
            </w:r>
          </w:p>
        </w:tc>
      </w:tr>
      <w:tr w:rsidR="00E97EF1" w:rsidRPr="0004242E" w:rsidTr="00D271B0">
        <w:trPr>
          <w:trHeight w:val="3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Себестоимость продаж, млн.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237.7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156.0</w:t>
            </w:r>
          </w:p>
        </w:tc>
      </w:tr>
      <w:tr w:rsidR="00E97EF1" w:rsidRPr="0004242E" w:rsidTr="00D271B0">
        <w:trPr>
          <w:trHeight w:val="3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Активы, млн.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184.3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29.8</w:t>
            </w:r>
          </w:p>
        </w:tc>
      </w:tr>
      <w:tr w:rsidR="00E97EF1" w:rsidRPr="0004242E" w:rsidTr="00D271B0">
        <w:trPr>
          <w:trHeight w:val="3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Оборотные активы. млн.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114.4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27.5</w:t>
            </w:r>
          </w:p>
        </w:tc>
      </w:tr>
      <w:tr w:rsidR="00E97EF1" w:rsidRPr="0004242E" w:rsidTr="00D271B0">
        <w:trPr>
          <w:trHeight w:val="3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Запасы, млн.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-37</w:t>
            </w:r>
          </w:p>
        </w:tc>
      </w:tr>
      <w:tr w:rsidR="00E97EF1" w:rsidRPr="0004242E" w:rsidTr="00D271B0">
        <w:trPr>
          <w:trHeight w:val="3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Дебиторская задолженность, млн.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38.6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15.6</w:t>
            </w:r>
          </w:p>
        </w:tc>
      </w:tr>
      <w:tr w:rsidR="00E97EF1" w:rsidRPr="0004242E" w:rsidTr="00D271B0">
        <w:trPr>
          <w:trHeight w:val="3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Кредиторская задолженность, млн.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47.8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-4.5</w:t>
            </w:r>
          </w:p>
        </w:tc>
      </w:tr>
      <w:tr w:rsidR="00E97EF1" w:rsidRPr="0004242E" w:rsidTr="00D271B0">
        <w:trPr>
          <w:trHeight w:val="6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Коэффициент оборачиваемости активов, руб.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1.54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1.02</w:t>
            </w:r>
          </w:p>
        </w:tc>
      </w:tr>
      <w:tr w:rsidR="00E97EF1" w:rsidRPr="0004242E" w:rsidTr="00D271B0">
        <w:trPr>
          <w:trHeight w:val="10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Период оборота текущих активов, дней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-242</w:t>
            </w:r>
          </w:p>
        </w:tc>
      </w:tr>
      <w:tr w:rsidR="00E97EF1" w:rsidRPr="0004242E" w:rsidTr="00D271B0">
        <w:trPr>
          <w:trHeight w:val="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Период оборота запасов, дней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-195</w:t>
            </w:r>
          </w:p>
        </w:tc>
      </w:tr>
      <w:tr w:rsidR="00E97EF1" w:rsidRPr="0004242E" w:rsidTr="00D271B0">
        <w:trPr>
          <w:trHeight w:val="6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Период оборота дебиторской задолженности, дней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-54</w:t>
            </w:r>
          </w:p>
        </w:tc>
      </w:tr>
      <w:tr w:rsidR="00E97EF1" w:rsidRPr="0004242E" w:rsidTr="00D271B0">
        <w:trPr>
          <w:trHeight w:val="6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Период оборота кредиторской задолженности, дней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-158</w:t>
            </w:r>
          </w:p>
        </w:tc>
      </w:tr>
    </w:tbl>
    <w:p w:rsidR="00E97EF1" w:rsidRPr="0004242E" w:rsidRDefault="00E97EF1" w:rsidP="0004242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</w:p>
    <w:p w:rsidR="00E97EF1" w:rsidRPr="0004242E" w:rsidRDefault="00E97EF1" w:rsidP="0004242E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4242E">
        <w:rPr>
          <w:sz w:val="26"/>
          <w:szCs w:val="26"/>
        </w:rPr>
        <w:t xml:space="preserve">В отчетном году на каждый рубль, вложенный в активы, предприятие получило 1 р. 54 к. выручки, что на 1 р. 52. больше по сравнению с предыдущим годом. Это говорит о том, что активы стали использоваться более эффективно. В анализируемом периоде средства, вложенные в текущие активы, прошли полный </w:t>
      </w:r>
      <w:r w:rsidRPr="0004242E">
        <w:rPr>
          <w:sz w:val="26"/>
          <w:szCs w:val="26"/>
        </w:rPr>
        <w:lastRenderedPageBreak/>
        <w:t xml:space="preserve">цикл и приняли денежную форму за 145 дней, что на 242 дня меньше, чем в предыдущем году. </w:t>
      </w:r>
    </w:p>
    <w:p w:rsidR="00E97EF1" w:rsidRPr="0004242E" w:rsidRDefault="00E97EF1" w:rsidP="0004242E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4242E">
        <w:rPr>
          <w:sz w:val="26"/>
          <w:szCs w:val="26"/>
        </w:rPr>
        <w:t>В 2014 году денежные средства, вложенные в запасы, возвращаются на предприятие в форме выручки от реализации готовой продукции за 17 дней, что на 195 дней меньше, чем в предыдущем году. Это говорит о росте деловой активности предприятия. В отчетном году среднее число дней между продажей продукции и поступлением денежных средств от покупателей составило 49 дней, за анализируемый период этот показатель уменьшился на 54 дня, следовательно, покупатели стали быстрее оплачивать свои задолженность.</w:t>
      </w:r>
    </w:p>
    <w:p w:rsidR="00E97EF1" w:rsidRPr="0004242E" w:rsidRDefault="00E97EF1" w:rsidP="0004242E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4242E">
        <w:rPr>
          <w:sz w:val="26"/>
          <w:szCs w:val="26"/>
        </w:rPr>
        <w:t>В отчетном году среднее число дней между покупкой товаров и их оплатой составило 72 дня. Это на 158 дней меньше, чем в предыдущем году. То есть выросла скорость оплаты задолженности поставщикам ресурсов. Предприятие стало более платежеспособно.</w:t>
      </w:r>
    </w:p>
    <w:p w:rsidR="00E97EF1" w:rsidRPr="0004242E" w:rsidRDefault="00E97EF1" w:rsidP="0004242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Arial Unicode MS"/>
          <w:sz w:val="26"/>
          <w:szCs w:val="26"/>
        </w:rPr>
      </w:pPr>
      <w:r w:rsidRPr="0004242E">
        <w:rPr>
          <w:sz w:val="26"/>
          <w:szCs w:val="26"/>
        </w:rPr>
        <w:t xml:space="preserve">Анализ финансовых результатов выполняют на основе информации, приведенной в форме №2 «Отчет о финансовых результатах» (Приложение Б). </w:t>
      </w:r>
    </w:p>
    <w:p w:rsidR="00E97EF1" w:rsidRPr="0004242E" w:rsidRDefault="00E97EF1" w:rsidP="0004242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4242E">
        <w:rPr>
          <w:rFonts w:eastAsia="Arial Unicode MS"/>
          <w:sz w:val="26"/>
          <w:szCs w:val="26"/>
        </w:rPr>
        <w:t>Анализ выручки от продаж представлен в таблице 1</w:t>
      </w:r>
      <w:r w:rsidR="0004242E">
        <w:rPr>
          <w:rFonts w:eastAsia="Arial Unicode MS"/>
          <w:sz w:val="26"/>
          <w:szCs w:val="26"/>
        </w:rPr>
        <w:t>1</w:t>
      </w:r>
      <w:r w:rsidRPr="0004242E">
        <w:rPr>
          <w:rFonts w:eastAsia="Arial Unicode MS"/>
          <w:sz w:val="26"/>
          <w:szCs w:val="26"/>
        </w:rPr>
        <w:t>.</w:t>
      </w:r>
    </w:p>
    <w:p w:rsidR="00E97EF1" w:rsidRPr="0004242E" w:rsidRDefault="00E97EF1" w:rsidP="0004242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4242E">
        <w:rPr>
          <w:sz w:val="26"/>
          <w:szCs w:val="26"/>
        </w:rPr>
        <w:t>Таблица 1</w:t>
      </w:r>
      <w:r w:rsidR="0004242E">
        <w:rPr>
          <w:sz w:val="26"/>
          <w:szCs w:val="26"/>
        </w:rPr>
        <w:t xml:space="preserve">1. </w:t>
      </w:r>
      <w:r w:rsidRPr="0004242E">
        <w:rPr>
          <w:sz w:val="26"/>
          <w:szCs w:val="26"/>
        </w:rPr>
        <w:t>Доходы и расходы по обычным видам деятельности</w:t>
      </w:r>
    </w:p>
    <w:tbl>
      <w:tblPr>
        <w:tblW w:w="9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992"/>
        <w:gridCol w:w="1134"/>
        <w:gridCol w:w="1134"/>
        <w:gridCol w:w="1276"/>
        <w:gridCol w:w="1134"/>
        <w:gridCol w:w="812"/>
      </w:tblGrid>
      <w:tr w:rsidR="00E97EF1" w:rsidRPr="0004242E" w:rsidTr="00D271B0">
        <w:trPr>
          <w:trHeight w:val="37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2013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2014 год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Изменение</w:t>
            </w:r>
          </w:p>
        </w:tc>
      </w:tr>
      <w:tr w:rsidR="00E97EF1" w:rsidRPr="0004242E" w:rsidTr="00D271B0">
        <w:trPr>
          <w:trHeight w:val="75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% к выручке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% к выручке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E97EF1" w:rsidRPr="0004242E" w:rsidTr="00D271B0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Выручка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80.77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284.61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203,84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97EF1" w:rsidRPr="0004242E" w:rsidTr="00D271B0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Себестоимость продаж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81.86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-237.73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-83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-319,59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-157</w:t>
            </w:r>
          </w:p>
        </w:tc>
      </w:tr>
      <w:tr w:rsidR="00E97EF1" w:rsidRPr="0004242E" w:rsidTr="00D271B0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Управленческие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97EF1" w:rsidRPr="0004242E" w:rsidTr="00D271B0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Прибыль (Убыток) от продаж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-1,09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46.88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45,79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</w:tr>
    </w:tbl>
    <w:p w:rsidR="00E97EF1" w:rsidRPr="0004242E" w:rsidRDefault="00E97EF1" w:rsidP="0004242E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</w:p>
    <w:p w:rsidR="00E97EF1" w:rsidRPr="0004242E" w:rsidRDefault="00E97EF1" w:rsidP="0004242E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4242E">
        <w:rPr>
          <w:sz w:val="26"/>
          <w:szCs w:val="26"/>
        </w:rPr>
        <w:t xml:space="preserve">В 2014 году выручка от продажи составила 284,61 млн. руб. По сравнению с предыдущим годом она увеличилась на 252% (284,61/80,77*100-100). </w:t>
      </w:r>
    </w:p>
    <w:p w:rsidR="00E97EF1" w:rsidRPr="0004242E" w:rsidRDefault="00E97EF1" w:rsidP="0004242E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4242E">
        <w:rPr>
          <w:sz w:val="26"/>
          <w:szCs w:val="26"/>
        </w:rPr>
        <w:t>В отчетном периоде прибыль от продаж составила 46,88 млн. руб. Это свидетельствует об относительном уменьшении расходов по обычным видам деятельности.</w:t>
      </w:r>
    </w:p>
    <w:p w:rsidR="00E97EF1" w:rsidRPr="0004242E" w:rsidRDefault="00E97EF1" w:rsidP="0004242E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4242E">
        <w:rPr>
          <w:sz w:val="26"/>
          <w:szCs w:val="26"/>
        </w:rPr>
        <w:t xml:space="preserve">Поскольку основной целью предпринимательской деятельности в условиях рыночных отношений является прибыль, то в качестве критерия экономической </w:t>
      </w:r>
      <w:r w:rsidRPr="0004242E">
        <w:rPr>
          <w:sz w:val="26"/>
          <w:szCs w:val="26"/>
        </w:rPr>
        <w:lastRenderedPageBreak/>
        <w:t xml:space="preserve">эффективности выступает максимизация прибыли на единицу затрат капитала (ресурсов). </w:t>
      </w:r>
    </w:p>
    <w:p w:rsidR="00E97EF1" w:rsidRPr="0004242E" w:rsidRDefault="00E97EF1" w:rsidP="0004242E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4242E">
        <w:rPr>
          <w:sz w:val="26"/>
          <w:szCs w:val="26"/>
        </w:rPr>
        <w:t>По показателям эффективности судят об интенсивности использования ресурсов предприятия, способности получать доходы и приносить прибыль. Данные показатели рассмотрены в таблице 1</w:t>
      </w:r>
      <w:r w:rsidR="0004242E">
        <w:rPr>
          <w:sz w:val="26"/>
          <w:szCs w:val="26"/>
        </w:rPr>
        <w:t>2</w:t>
      </w:r>
      <w:r w:rsidRPr="0004242E">
        <w:rPr>
          <w:sz w:val="26"/>
          <w:szCs w:val="26"/>
        </w:rPr>
        <w:t>.</w:t>
      </w:r>
    </w:p>
    <w:p w:rsidR="00E97EF1" w:rsidRPr="0004242E" w:rsidRDefault="00E97EF1" w:rsidP="0004242E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4242E">
        <w:rPr>
          <w:rFonts w:eastAsia="Arial Unicode MS"/>
          <w:sz w:val="26"/>
          <w:szCs w:val="26"/>
        </w:rPr>
        <w:t>Таблица 1</w:t>
      </w:r>
      <w:r w:rsidR="0004242E">
        <w:rPr>
          <w:rFonts w:eastAsia="Arial Unicode MS"/>
          <w:sz w:val="26"/>
          <w:szCs w:val="26"/>
        </w:rPr>
        <w:t xml:space="preserve">2. </w:t>
      </w:r>
      <w:r w:rsidRPr="0004242E">
        <w:rPr>
          <w:rFonts w:eastAsia="Arial Unicode MS"/>
          <w:sz w:val="26"/>
          <w:szCs w:val="26"/>
        </w:rPr>
        <w:t>Показатели эффективности работы предприятия</w:t>
      </w:r>
    </w:p>
    <w:tbl>
      <w:tblPr>
        <w:tblW w:w="9428" w:type="dxa"/>
        <w:tblInd w:w="103" w:type="dxa"/>
        <w:tblLook w:val="0000" w:firstRow="0" w:lastRow="0" w:firstColumn="0" w:lastColumn="0" w:noHBand="0" w:noVBand="0"/>
      </w:tblPr>
      <w:tblGrid>
        <w:gridCol w:w="5405"/>
        <w:gridCol w:w="1211"/>
        <w:gridCol w:w="1260"/>
        <w:gridCol w:w="1552"/>
      </w:tblGrid>
      <w:tr w:rsidR="00E97EF1" w:rsidRPr="0004242E" w:rsidTr="00D271B0">
        <w:trPr>
          <w:trHeight w:val="356"/>
        </w:trPr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eastAsia="Arial Unicode MS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eastAsia="Arial Unicode MS" w:hAnsi="Times New Roman" w:cs="Times New Roman"/>
                <w:sz w:val="26"/>
                <w:szCs w:val="26"/>
              </w:rPr>
              <w:t>2013 год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eastAsia="Arial Unicode MS" w:hAnsi="Times New Roman" w:cs="Times New Roman"/>
                <w:sz w:val="26"/>
                <w:szCs w:val="26"/>
              </w:rPr>
              <w:t>2014 год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eastAsia="Arial Unicode MS" w:hAnsi="Times New Roman" w:cs="Times New Roman"/>
                <w:sz w:val="26"/>
                <w:szCs w:val="26"/>
              </w:rPr>
              <w:t>Отклонение</w:t>
            </w:r>
          </w:p>
        </w:tc>
      </w:tr>
      <w:tr w:rsidR="00E97EF1" w:rsidRPr="0004242E" w:rsidTr="00D271B0">
        <w:trPr>
          <w:trHeight w:val="330"/>
        </w:trPr>
        <w:tc>
          <w:tcPr>
            <w:tcW w:w="5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eastAsia="Arial Unicode MS" w:hAnsi="Times New Roman" w:cs="Times New Roman"/>
                <w:sz w:val="26"/>
                <w:szCs w:val="26"/>
              </w:rPr>
              <w:t>1 Выручка, млн. руб.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284.6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203.8</w:t>
            </w:r>
          </w:p>
        </w:tc>
      </w:tr>
      <w:tr w:rsidR="00E97EF1" w:rsidRPr="0004242E" w:rsidTr="00D271B0">
        <w:trPr>
          <w:trHeight w:val="70"/>
        </w:trPr>
        <w:tc>
          <w:tcPr>
            <w:tcW w:w="5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eastAsia="Arial Unicode MS" w:hAnsi="Times New Roman" w:cs="Times New Roman"/>
                <w:sz w:val="26"/>
                <w:szCs w:val="26"/>
              </w:rPr>
              <w:t>2 Прибыль от продажи, млн. руб.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-0.9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46.9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47.8</w:t>
            </w:r>
          </w:p>
        </w:tc>
      </w:tr>
      <w:tr w:rsidR="00E97EF1" w:rsidRPr="0004242E" w:rsidTr="00D271B0">
        <w:trPr>
          <w:trHeight w:val="70"/>
        </w:trPr>
        <w:tc>
          <w:tcPr>
            <w:tcW w:w="5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eastAsia="Arial Unicode MS" w:hAnsi="Times New Roman" w:cs="Times New Roman"/>
                <w:sz w:val="26"/>
                <w:szCs w:val="26"/>
              </w:rPr>
              <w:t>3 Чистая прибыль, млн. руб.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34.7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31.2</w:t>
            </w:r>
          </w:p>
        </w:tc>
      </w:tr>
      <w:tr w:rsidR="00E97EF1" w:rsidRPr="0004242E" w:rsidTr="00D271B0">
        <w:trPr>
          <w:trHeight w:val="330"/>
        </w:trPr>
        <w:tc>
          <w:tcPr>
            <w:tcW w:w="5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eastAsia="Arial Unicode MS" w:hAnsi="Times New Roman" w:cs="Times New Roman"/>
                <w:sz w:val="26"/>
                <w:szCs w:val="26"/>
              </w:rPr>
              <w:t>4 Активы, млн. руб.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154.5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184.3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29.8</w:t>
            </w:r>
          </w:p>
        </w:tc>
      </w:tr>
      <w:tr w:rsidR="00E97EF1" w:rsidRPr="0004242E" w:rsidTr="00D271B0">
        <w:trPr>
          <w:trHeight w:val="330"/>
        </w:trPr>
        <w:tc>
          <w:tcPr>
            <w:tcW w:w="5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eastAsia="Arial Unicode MS" w:hAnsi="Times New Roman" w:cs="Times New Roman"/>
                <w:sz w:val="26"/>
                <w:szCs w:val="26"/>
              </w:rPr>
              <w:t>5 Собственный капитал, млн. руб.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124.7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34.4</w:t>
            </w:r>
          </w:p>
        </w:tc>
      </w:tr>
      <w:tr w:rsidR="00E97EF1" w:rsidRPr="0004242E" w:rsidTr="00D271B0">
        <w:trPr>
          <w:trHeight w:val="70"/>
        </w:trPr>
        <w:tc>
          <w:tcPr>
            <w:tcW w:w="5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eastAsia="Arial Unicode MS" w:hAnsi="Times New Roman" w:cs="Times New Roman"/>
                <w:sz w:val="26"/>
                <w:szCs w:val="26"/>
              </w:rPr>
              <w:t xml:space="preserve">6 Рентабельность продаж, %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-1.11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16.48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17.59</w:t>
            </w:r>
          </w:p>
        </w:tc>
      </w:tr>
      <w:tr w:rsidR="00E97EF1" w:rsidRPr="0004242E" w:rsidTr="00D271B0">
        <w:trPr>
          <w:trHeight w:val="70"/>
        </w:trPr>
        <w:tc>
          <w:tcPr>
            <w:tcW w:w="5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eastAsia="Arial Unicode MS" w:hAnsi="Times New Roman" w:cs="Times New Roman"/>
                <w:sz w:val="26"/>
                <w:szCs w:val="26"/>
              </w:rPr>
              <w:t>7 Чистая рентабельность продаж, 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12.19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7.86</w:t>
            </w:r>
          </w:p>
        </w:tc>
      </w:tr>
      <w:tr w:rsidR="00E97EF1" w:rsidRPr="0004242E" w:rsidTr="00D271B0">
        <w:trPr>
          <w:trHeight w:val="240"/>
        </w:trPr>
        <w:tc>
          <w:tcPr>
            <w:tcW w:w="5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eastAsia="Arial Unicode MS" w:hAnsi="Times New Roman" w:cs="Times New Roman"/>
                <w:sz w:val="26"/>
                <w:szCs w:val="26"/>
              </w:rPr>
              <w:t xml:space="preserve">8 Рентабельность активов, %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18.83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16.56</w:t>
            </w:r>
          </w:p>
        </w:tc>
      </w:tr>
      <w:tr w:rsidR="00E97EF1" w:rsidRPr="0004242E" w:rsidTr="00D271B0">
        <w:trPr>
          <w:trHeight w:val="104"/>
        </w:trPr>
        <w:tc>
          <w:tcPr>
            <w:tcW w:w="5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242E">
              <w:rPr>
                <w:rFonts w:ascii="Times New Roman" w:eastAsia="Arial Unicode MS" w:hAnsi="Times New Roman" w:cs="Times New Roman"/>
                <w:sz w:val="26"/>
                <w:szCs w:val="26"/>
              </w:rPr>
              <w:t xml:space="preserve">9 Рентабельность собственного капитала, %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27.83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EF1" w:rsidRPr="0004242E" w:rsidRDefault="00E97EF1" w:rsidP="000424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24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23.95</w:t>
            </w:r>
          </w:p>
        </w:tc>
      </w:tr>
    </w:tbl>
    <w:p w:rsidR="00E97EF1" w:rsidRPr="0004242E" w:rsidRDefault="00E97EF1" w:rsidP="0004242E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</w:p>
    <w:p w:rsidR="00E97EF1" w:rsidRPr="0004242E" w:rsidRDefault="00E97EF1" w:rsidP="0004242E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4242E">
        <w:rPr>
          <w:sz w:val="26"/>
          <w:szCs w:val="26"/>
        </w:rPr>
        <w:t>В 2014 году на 100 руб. выручки от продаж ООО «</w:t>
      </w:r>
      <w:proofErr w:type="spellStart"/>
      <w:r w:rsidRPr="0004242E">
        <w:rPr>
          <w:sz w:val="26"/>
          <w:szCs w:val="26"/>
        </w:rPr>
        <w:t>АрхангельскТИСИз</w:t>
      </w:r>
      <w:proofErr w:type="spellEnd"/>
      <w:r w:rsidRPr="0004242E">
        <w:rPr>
          <w:sz w:val="26"/>
          <w:szCs w:val="26"/>
        </w:rPr>
        <w:t>» получило 16 р. 48 к. прибыли. Данный показатель за год вырос на 17 р. 54 к., это произошло за счет снижения себестоимости товаров.</w:t>
      </w:r>
    </w:p>
    <w:p w:rsidR="00E97EF1" w:rsidRPr="0004242E" w:rsidRDefault="00E97EF1" w:rsidP="0004242E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4242E">
        <w:rPr>
          <w:sz w:val="26"/>
          <w:szCs w:val="26"/>
        </w:rPr>
        <w:t>В отчетном периоде на каждые 100 руб. выручки от продаж приходилось 12 р. 19 к. чистой прибыли, что на 7 р. 86 к. больше, чем в прошлом году, это говорит о том, что эффективность работы ООО «</w:t>
      </w:r>
      <w:proofErr w:type="spellStart"/>
      <w:r w:rsidRPr="0004242E">
        <w:rPr>
          <w:sz w:val="26"/>
          <w:szCs w:val="26"/>
        </w:rPr>
        <w:t>АрхангельскТИСИз</w:t>
      </w:r>
      <w:proofErr w:type="spellEnd"/>
      <w:r w:rsidRPr="0004242E">
        <w:rPr>
          <w:sz w:val="26"/>
          <w:szCs w:val="26"/>
        </w:rPr>
        <w:t>» увеличилась.</w:t>
      </w:r>
    </w:p>
    <w:p w:rsidR="00E97EF1" w:rsidRPr="0004242E" w:rsidRDefault="00E97EF1" w:rsidP="0004242E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4242E">
        <w:rPr>
          <w:sz w:val="26"/>
          <w:szCs w:val="26"/>
        </w:rPr>
        <w:t>На каждый 100 руб., вложенных организацией в активы, она получила 18 р. 83 к. чистой прибыли, данный показатель увеличился на 16 р. 56 к. за год, следовательно, активы предприятия стали использоваться более эффективно.</w:t>
      </w:r>
    </w:p>
    <w:p w:rsidR="00E97EF1" w:rsidRPr="0004242E" w:rsidRDefault="00E97EF1" w:rsidP="0004242E">
      <w:pPr>
        <w:pStyle w:val="wester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aps/>
          <w:sz w:val="26"/>
          <w:szCs w:val="26"/>
        </w:rPr>
      </w:pPr>
      <w:r w:rsidRPr="0004242E">
        <w:rPr>
          <w:sz w:val="26"/>
          <w:szCs w:val="26"/>
        </w:rPr>
        <w:t>В отчетном периоде на 100 руб. капитала, вложенного владельцами предприятия в свой бизнес, они получили 27 р. 83 к. чистой прибыли, что на 23 р. 95 к. больше, чем в прошлом периоде, а значит, капитал организации стал использоваться более эффективно.</w:t>
      </w:r>
    </w:p>
    <w:p w:rsidR="0004242E" w:rsidRPr="0004242E" w:rsidRDefault="0004242E" w:rsidP="0004242E">
      <w:pPr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04242E">
        <w:rPr>
          <w:rFonts w:ascii="Times New Roman" w:hAnsi="Times New Roman" w:cs="Times New Roman"/>
          <w:sz w:val="26"/>
          <w:szCs w:val="26"/>
        </w:rPr>
        <w:br w:type="page"/>
      </w:r>
    </w:p>
    <w:p w:rsidR="00E97EF1" w:rsidRPr="0004242E" w:rsidRDefault="0004242E" w:rsidP="0004242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242E">
        <w:rPr>
          <w:rFonts w:ascii="Times New Roman" w:hAnsi="Times New Roman" w:cs="Times New Roman"/>
          <w:b/>
          <w:sz w:val="26"/>
          <w:szCs w:val="26"/>
        </w:rPr>
        <w:lastRenderedPageBreak/>
        <w:t>Заключение</w:t>
      </w:r>
    </w:p>
    <w:p w:rsidR="0004242E" w:rsidRPr="00F65DDB" w:rsidRDefault="0004242E" w:rsidP="00F65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5DDB" w:rsidRPr="00F65DDB" w:rsidRDefault="00F65DDB" w:rsidP="00F65D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5D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Экономический анализ – это научный способ познания сущности экономических явлений и процессов, основанных на их разделении на составные части и изучении во всем многообразии связей и взаимосвязей.</w:t>
      </w:r>
    </w:p>
    <w:p w:rsidR="00F65DDB" w:rsidRPr="00F65DDB" w:rsidRDefault="00F65DDB" w:rsidP="00F65D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5D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Макроэкономический анализ проводится на уровне мировой и национальной экономики и ее отдельных отраслей. Микроэкономический анализ проводится на уровне отдельных субъектов хозяйствования.</w:t>
      </w:r>
    </w:p>
    <w:p w:rsidR="00F65DDB" w:rsidRPr="00F65DDB" w:rsidRDefault="00F65DDB" w:rsidP="00F65D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5D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Содержание экономического анализа объясняется его ролью и функциями, которые он выполняет в системе управления предприятием.</w:t>
      </w:r>
    </w:p>
    <w:p w:rsidR="00F65DDB" w:rsidRPr="00F65DDB" w:rsidRDefault="00F65DDB" w:rsidP="00F65D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5D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Система управления состоит из следующих функций: планирование → учет → анализ → принятие управленческих решений.</w:t>
      </w:r>
    </w:p>
    <w:p w:rsidR="00F65DDB" w:rsidRPr="00F65DDB" w:rsidRDefault="00F65DDB" w:rsidP="00F65D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5D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Экономический анализ можно рассматривать как деятельность по подготовке информационно-аналитической базы для научного обоснования и оптимизации управленческих решений.</w:t>
      </w:r>
    </w:p>
    <w:p w:rsidR="00F65DDB" w:rsidRPr="00F65DDB" w:rsidRDefault="00F65DDB" w:rsidP="00F65D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5D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Управленческие решения и действия должны быть основаны на точном расчете (глубоком и всестороннем экономическом анализе). Они должны быть научно-обоснованы, мотивированы и оптимальны. Ни одно организационное, техническое и технологическое мероприятие не должно осуществляться, если не обоснована его экономическая целесообразность.</w:t>
      </w:r>
    </w:p>
    <w:p w:rsidR="00F65DDB" w:rsidRPr="00F65DDB" w:rsidRDefault="00F65DDB" w:rsidP="00F65D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5D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Основные задачи экономического анализа:</w:t>
      </w:r>
    </w:p>
    <w:p w:rsidR="00F65DDB" w:rsidRPr="00F65DDB" w:rsidRDefault="00F65DDB" w:rsidP="00F65D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5D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изучение характера действия экономических законов, установление закономерностей и тенденций экономических явлений и процессов в конкретных условиях предприятия</w:t>
      </w:r>
    </w:p>
    <w:p w:rsidR="00F65DDB" w:rsidRPr="00F65DDB" w:rsidRDefault="00F65DDB" w:rsidP="00F65D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5D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 научное обоснование текущих и перспективных планов: без глубокого экономического анализа результатов деятельности предприятия за прошедшие 5 - 10 лет, без обоснованных прогнозов на перспективу, без изучения закономерностей развития экономики предприятия, без выявления недостатков и ошибок нельзя разработать научно-обоснованный план, выбрать оптимальный вариант управленческого решения</w:t>
      </w:r>
    </w:p>
    <w:p w:rsidR="00F65DDB" w:rsidRPr="00F65DDB" w:rsidRDefault="00F65DDB" w:rsidP="00F65D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5D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3. контроль за выполнением планов и управленческих решений, за экономным использованием ресурсов. Анализ должен проводиться с целью выявления недостатков, ошибок и оперативного воздействия на экономические процессы</w:t>
      </w:r>
    </w:p>
    <w:p w:rsidR="00F65DDB" w:rsidRPr="00F65DDB" w:rsidRDefault="00F65DDB" w:rsidP="00F65D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5D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изучение влияния объективных и субъективных, внутренних и внешних факторов на результаты хозяйственной деятельности предприятия</w:t>
      </w:r>
    </w:p>
    <w:p w:rsidR="00F65DDB" w:rsidRPr="00F65DDB" w:rsidRDefault="00F65DDB" w:rsidP="00F65D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5D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поиск резервов повышения эффективности функционирования предприятия, на основе изучения передового опыта и достижений науки и практики</w:t>
      </w:r>
    </w:p>
    <w:p w:rsidR="00F65DDB" w:rsidRPr="00F65DDB" w:rsidRDefault="00F65DDB" w:rsidP="00F65D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5D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 оценка результатов деятельности предприятия на основе достигнутого уровня развития экономики, выполнения планов и динамики показателей, использования имеющихся возможностей и диагностика его положения на рынках продуктов и услуг</w:t>
      </w:r>
    </w:p>
    <w:p w:rsidR="00F65DDB" w:rsidRPr="00F65DDB" w:rsidRDefault="00F65DDB" w:rsidP="00F65D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5D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7. оценка степени операционных и финансовых рисков и выработка внутренних механизмов управления ими с целью укрепления рыночных позиций предприятия и повышения доходности бизнеса</w:t>
      </w:r>
    </w:p>
    <w:p w:rsidR="00F65DDB" w:rsidRPr="00F65DDB" w:rsidRDefault="00F65DDB" w:rsidP="00F65D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5D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8. разработка рекомендаций по использованию выявленных резервов.</w:t>
      </w:r>
    </w:p>
    <w:p w:rsidR="00F65DDB" w:rsidRPr="00F65DDB" w:rsidRDefault="00F65DDB" w:rsidP="00F65D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5D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Экономический анализ как наука представляет собой систему специальных знаний, связанных с исследованием тенденций хозяйственного развития, научным обоснованием планов, управленческих решений, контролем за их выполнением, оценкой достигнутых результатов, поиском, измерением и обоснованием величины хозяйственных резервов повышения эффективности производства и разработкой рекомендаций по их использованию.</w:t>
      </w:r>
    </w:p>
    <w:p w:rsidR="00F65DDB" w:rsidRDefault="00F65DD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04242E" w:rsidRPr="00F65DDB" w:rsidRDefault="00F65DDB" w:rsidP="00F65DD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5DDB">
        <w:rPr>
          <w:rFonts w:ascii="Times New Roman" w:hAnsi="Times New Roman" w:cs="Times New Roman"/>
          <w:b/>
          <w:sz w:val="26"/>
          <w:szCs w:val="26"/>
        </w:rPr>
        <w:lastRenderedPageBreak/>
        <w:t>Список использованных источников</w:t>
      </w:r>
    </w:p>
    <w:p w:rsidR="00F65DDB" w:rsidRPr="00F65DDB" w:rsidRDefault="00F65DDB" w:rsidP="00F65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5DDB" w:rsidRDefault="00F65DDB" w:rsidP="00F65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1.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Абдукаримов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И.Т. Финансово-экономический анализ хозяйственной деятельности коммерческих организаций (анализ деловой активности): учеб. пособие /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И.Т.Абдукаримов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М.В.Беспалов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. - М.: ИНФРА-М, 2012. - 319 c.</w:t>
      </w:r>
      <w:r w:rsidRPr="00F65DDB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 </w:t>
      </w:r>
    </w:p>
    <w:p w:rsidR="00F65DDB" w:rsidRDefault="00F65DDB" w:rsidP="00F65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2. Вахрушина, М.А. Управленческий анализ: вопросы теории, практика проведения: монография /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М.А.Вахрушина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Л.Б.Самарина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. - М. : Вузовский учебник: ИНФРА-М, 2010. - 142 c.</w:t>
      </w:r>
      <w:r w:rsidRPr="00F65DDB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 </w:t>
      </w:r>
    </w:p>
    <w:p w:rsidR="00F65DDB" w:rsidRDefault="00F65DDB" w:rsidP="00F65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3. Глушков, И.Е. Бухгалтерский учет на предприятиях различных форм собственности: в помощь финансовому директору, главному бухгалтеру, бухгалтеру /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И.Е.Глушков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- 14-е спец. изд. в качестве полного пособия по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спец."Экономист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-бухгалтер". - М.; Новосибирск: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КноРус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;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Экор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-книга, 20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11</w:t>
      </w:r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. - 941 с.</w:t>
      </w:r>
      <w:r w:rsidRPr="00F65DDB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 </w:t>
      </w:r>
    </w:p>
    <w:p w:rsidR="00F65DDB" w:rsidRDefault="00F65DDB" w:rsidP="00F65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4. Косолапова, М.В. Комплексный экономический анализ хозяйственной деятельности: учеб. для студ. вузов,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обуч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по направлению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подгот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"Экономика" и спец. "Бух. учет, анализ и аудит" /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М.В.Косолапов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В.А.Свободин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. - М.: Дашков и К, 2011. - 246 с.</w:t>
      </w:r>
      <w:r w:rsidRPr="00F65DDB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 </w:t>
      </w:r>
    </w:p>
    <w:p w:rsidR="00F65DDB" w:rsidRDefault="00F65DDB" w:rsidP="00F65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5. Комплексный анализ хозяйственной деятельности предприятия: учеб. пособие / [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В.И.Бариленко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]; под общ. ред.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В.И.Бариленко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. - М. : ФОРУМ, 2012. - 463 c.</w:t>
      </w:r>
      <w:r w:rsidRPr="00F65DDB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 </w:t>
      </w:r>
    </w:p>
    <w:p w:rsidR="00F65DDB" w:rsidRDefault="00F65DDB" w:rsidP="00F65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6. Комплексный экономический анализ хозяйственной деятельности: альбом схем и метод. указ. по их использованию для студ. 4-го курса спец. "Бух. учет, анализ и аудит" всех форм обучения / Хабар. гос. акад. экономики и права; сост.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В.В.Ермолаева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. - Хабаровск : РИЦ ХГАЭП, 20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10</w:t>
      </w:r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. - 148 с.</w:t>
      </w:r>
      <w:r w:rsidRPr="00F65DDB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 </w:t>
      </w:r>
    </w:p>
    <w:p w:rsidR="00F65DDB" w:rsidRDefault="00F65DDB" w:rsidP="00F65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7. Лысенко, Д.В. Комплексный экономический анализ хозяйственной деятельности: учеб. для студ.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экон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спец. вузов /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Д.В.Лысенко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. - М.: ИНФРА-М, 2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011</w:t>
      </w:r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. - 318 c.</w:t>
      </w:r>
    </w:p>
    <w:p w:rsidR="00F65DDB" w:rsidRDefault="00F65DDB" w:rsidP="00F65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8.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Маркарьян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Э.А. Экономический анализ хозяйственной деятельности : учеб. пособие для студ.,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обуч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по спец. "Финансы и кредит", "Бух. учет, анализ и аудит", "Налоги и налогообложение". - М.: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КноРус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, 20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10</w:t>
      </w:r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. - 550 с.</w:t>
      </w:r>
      <w:r w:rsidRPr="00F65DDB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 </w:t>
      </w:r>
    </w:p>
    <w:p w:rsidR="00F65DDB" w:rsidRDefault="00F65DDB" w:rsidP="00F65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9. Мартынюк, Г.К. Анализ хозяйственной деятельности торговых организаций: учеб. пособие / </w:t>
      </w:r>
      <w:proofErr w:type="spellStart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Г.К.Мартынюк</w:t>
      </w:r>
      <w:proofErr w:type="spellEnd"/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; Хабар. гос. акад. экономики и права. - Хабаровск: РИЦ ХГАЭП, 20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10</w:t>
      </w:r>
      <w:r w:rsidRPr="00F65DDB">
        <w:rPr>
          <w:rFonts w:ascii="Times New Roman" w:hAnsi="Times New Roman" w:cs="Times New Roman"/>
          <w:sz w:val="26"/>
          <w:szCs w:val="26"/>
          <w:shd w:val="clear" w:color="auto" w:fill="FFFFFF"/>
        </w:rPr>
        <w:t>. - 88 с.</w:t>
      </w:r>
      <w:r w:rsidRPr="00F65DDB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 </w:t>
      </w:r>
    </w:p>
    <w:sectPr w:rsidR="00F65DDB" w:rsidSect="00E97EF1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4EB" w:rsidRDefault="007764EB" w:rsidP="00E97EF1">
      <w:pPr>
        <w:spacing w:after="0" w:line="240" w:lineRule="auto"/>
      </w:pPr>
      <w:r>
        <w:separator/>
      </w:r>
    </w:p>
  </w:endnote>
  <w:endnote w:type="continuationSeparator" w:id="0">
    <w:p w:rsidR="007764EB" w:rsidRDefault="007764EB" w:rsidP="00E97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481465"/>
      <w:docPartObj>
        <w:docPartGallery w:val="Page Numbers (Bottom of Page)"/>
        <w:docPartUnique/>
      </w:docPartObj>
    </w:sdtPr>
    <w:sdtEndPr/>
    <w:sdtContent>
      <w:p w:rsidR="00E97EF1" w:rsidRDefault="00E97EF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E8E" w:rsidRPr="006A7E8E">
          <w:rPr>
            <w:noProof/>
            <w:lang w:val="ru-RU"/>
          </w:rPr>
          <w:t>21</w:t>
        </w:r>
        <w:r>
          <w:fldChar w:fldCharType="end"/>
        </w:r>
      </w:p>
    </w:sdtContent>
  </w:sdt>
  <w:p w:rsidR="00E97EF1" w:rsidRDefault="00E97EF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4EB" w:rsidRDefault="007764EB" w:rsidP="00E97EF1">
      <w:pPr>
        <w:spacing w:after="0" w:line="240" w:lineRule="auto"/>
      </w:pPr>
      <w:r>
        <w:separator/>
      </w:r>
    </w:p>
  </w:footnote>
  <w:footnote w:type="continuationSeparator" w:id="0">
    <w:p w:rsidR="007764EB" w:rsidRDefault="007764EB" w:rsidP="00E97E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A6ACB"/>
    <w:multiLevelType w:val="multilevel"/>
    <w:tmpl w:val="8FE85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CD3F2D"/>
    <w:multiLevelType w:val="multilevel"/>
    <w:tmpl w:val="C3A06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2558F3"/>
    <w:multiLevelType w:val="multilevel"/>
    <w:tmpl w:val="361C4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B85B41"/>
    <w:multiLevelType w:val="multilevel"/>
    <w:tmpl w:val="066A7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BE281F"/>
    <w:multiLevelType w:val="multilevel"/>
    <w:tmpl w:val="DBAC02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5F1CFF"/>
    <w:multiLevelType w:val="multilevel"/>
    <w:tmpl w:val="2AB6F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D30EFE"/>
    <w:multiLevelType w:val="multilevel"/>
    <w:tmpl w:val="9F5E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012F73"/>
    <w:multiLevelType w:val="multilevel"/>
    <w:tmpl w:val="12E8C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0A1956"/>
    <w:multiLevelType w:val="multilevel"/>
    <w:tmpl w:val="3C502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B33C81"/>
    <w:multiLevelType w:val="multilevel"/>
    <w:tmpl w:val="E06E8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5F81AFE"/>
    <w:multiLevelType w:val="multilevel"/>
    <w:tmpl w:val="96804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AA3A2D"/>
    <w:multiLevelType w:val="multilevel"/>
    <w:tmpl w:val="126642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527236"/>
    <w:multiLevelType w:val="multilevel"/>
    <w:tmpl w:val="B816D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8B52BE"/>
    <w:multiLevelType w:val="multilevel"/>
    <w:tmpl w:val="09B85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D65085"/>
    <w:multiLevelType w:val="multilevel"/>
    <w:tmpl w:val="7806F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D66184"/>
    <w:multiLevelType w:val="multilevel"/>
    <w:tmpl w:val="C6FAE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AF71E6"/>
    <w:multiLevelType w:val="multilevel"/>
    <w:tmpl w:val="CCA0B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26245C3"/>
    <w:multiLevelType w:val="multilevel"/>
    <w:tmpl w:val="3D5E8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52818E5"/>
    <w:multiLevelType w:val="multilevel"/>
    <w:tmpl w:val="7CD8F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B917EE"/>
    <w:multiLevelType w:val="multilevel"/>
    <w:tmpl w:val="564E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4A49F4"/>
    <w:multiLevelType w:val="multilevel"/>
    <w:tmpl w:val="98686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0D4005"/>
    <w:multiLevelType w:val="multilevel"/>
    <w:tmpl w:val="78EA1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7B5372"/>
    <w:multiLevelType w:val="multilevel"/>
    <w:tmpl w:val="E346A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EF4265"/>
    <w:multiLevelType w:val="multilevel"/>
    <w:tmpl w:val="D2D4C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72955EC"/>
    <w:multiLevelType w:val="multilevel"/>
    <w:tmpl w:val="339C3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86831F7"/>
    <w:multiLevelType w:val="multilevel"/>
    <w:tmpl w:val="22A2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954794"/>
    <w:multiLevelType w:val="multilevel"/>
    <w:tmpl w:val="71A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EB5A52"/>
    <w:multiLevelType w:val="multilevel"/>
    <w:tmpl w:val="A0A6A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F710A8"/>
    <w:multiLevelType w:val="multilevel"/>
    <w:tmpl w:val="47DE6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7D6C21"/>
    <w:multiLevelType w:val="multilevel"/>
    <w:tmpl w:val="086A1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BC2A40"/>
    <w:multiLevelType w:val="multilevel"/>
    <w:tmpl w:val="18607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8B22955"/>
    <w:multiLevelType w:val="multilevel"/>
    <w:tmpl w:val="DA163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5B733E"/>
    <w:multiLevelType w:val="multilevel"/>
    <w:tmpl w:val="CD2ED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0E2D33"/>
    <w:multiLevelType w:val="multilevel"/>
    <w:tmpl w:val="79E4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B94089"/>
    <w:multiLevelType w:val="multilevel"/>
    <w:tmpl w:val="09CAD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1"/>
  </w:num>
  <w:num w:numId="4">
    <w:abstractNumId w:val="1"/>
  </w:num>
  <w:num w:numId="5">
    <w:abstractNumId w:val="15"/>
  </w:num>
  <w:num w:numId="6">
    <w:abstractNumId w:val="20"/>
  </w:num>
  <w:num w:numId="7">
    <w:abstractNumId w:val="7"/>
  </w:num>
  <w:num w:numId="8">
    <w:abstractNumId w:val="4"/>
  </w:num>
  <w:num w:numId="9">
    <w:abstractNumId w:val="31"/>
  </w:num>
  <w:num w:numId="10">
    <w:abstractNumId w:val="17"/>
  </w:num>
  <w:num w:numId="11">
    <w:abstractNumId w:val="19"/>
  </w:num>
  <w:num w:numId="12">
    <w:abstractNumId w:val="5"/>
  </w:num>
  <w:num w:numId="13">
    <w:abstractNumId w:val="23"/>
  </w:num>
  <w:num w:numId="14">
    <w:abstractNumId w:val="14"/>
  </w:num>
  <w:num w:numId="15">
    <w:abstractNumId w:val="18"/>
  </w:num>
  <w:num w:numId="16">
    <w:abstractNumId w:val="6"/>
  </w:num>
  <w:num w:numId="17">
    <w:abstractNumId w:val="10"/>
  </w:num>
  <w:num w:numId="18">
    <w:abstractNumId w:val="33"/>
  </w:num>
  <w:num w:numId="19">
    <w:abstractNumId w:val="29"/>
  </w:num>
  <w:num w:numId="20">
    <w:abstractNumId w:val="34"/>
  </w:num>
  <w:num w:numId="21">
    <w:abstractNumId w:val="22"/>
  </w:num>
  <w:num w:numId="22">
    <w:abstractNumId w:val="25"/>
  </w:num>
  <w:num w:numId="23">
    <w:abstractNumId w:val="3"/>
  </w:num>
  <w:num w:numId="24">
    <w:abstractNumId w:val="28"/>
  </w:num>
  <w:num w:numId="25">
    <w:abstractNumId w:val="26"/>
  </w:num>
  <w:num w:numId="26">
    <w:abstractNumId w:val="32"/>
  </w:num>
  <w:num w:numId="27">
    <w:abstractNumId w:val="8"/>
  </w:num>
  <w:num w:numId="28">
    <w:abstractNumId w:val="24"/>
  </w:num>
  <w:num w:numId="29">
    <w:abstractNumId w:val="30"/>
  </w:num>
  <w:num w:numId="30">
    <w:abstractNumId w:val="13"/>
  </w:num>
  <w:num w:numId="31">
    <w:abstractNumId w:val="0"/>
  </w:num>
  <w:num w:numId="32">
    <w:abstractNumId w:val="21"/>
  </w:num>
  <w:num w:numId="33">
    <w:abstractNumId w:val="12"/>
  </w:num>
  <w:num w:numId="34">
    <w:abstractNumId w:val="2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8FB"/>
    <w:rsid w:val="0004242E"/>
    <w:rsid w:val="006A7E8E"/>
    <w:rsid w:val="007764EB"/>
    <w:rsid w:val="009123A0"/>
    <w:rsid w:val="00A75470"/>
    <w:rsid w:val="00B10948"/>
    <w:rsid w:val="00D858FB"/>
    <w:rsid w:val="00E86077"/>
    <w:rsid w:val="00E97EF1"/>
    <w:rsid w:val="00F65DDB"/>
    <w:rsid w:val="00FE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D2C2727-AD18-49FE-A85E-E0E8C2BCD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E5B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E97EF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7EF1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link w:val="40"/>
    <w:qFormat/>
    <w:rsid w:val="00E97E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1"/>
    <w:link w:val="12"/>
    <w:autoRedefine/>
    <w:qFormat/>
    <w:rsid w:val="00FE5B4F"/>
    <w:pPr>
      <w:spacing w:before="0" w:line="360" w:lineRule="auto"/>
      <w:ind w:firstLine="709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12">
    <w:name w:val="Стиль1 Знак"/>
    <w:basedOn w:val="10"/>
    <w:link w:val="11"/>
    <w:rsid w:val="00FE5B4F"/>
    <w:rPr>
      <w:rFonts w:ascii="Times New Roman" w:eastAsiaTheme="majorEastAsia" w:hAnsi="Times New Roman" w:cs="Times New Roman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rsid w:val="00FE5B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E97EF1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97EF1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E97EF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3">
    <w:name w:val="Normal (Web)"/>
    <w:aliases w:val="Обычный (веб) Знак,Обычный (веб) Знак Знак"/>
    <w:basedOn w:val="a"/>
    <w:link w:val="13"/>
    <w:uiPriority w:val="99"/>
    <w:rsid w:val="00E97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E97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97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97EF1"/>
  </w:style>
  <w:style w:type="character" w:styleId="a4">
    <w:name w:val="Hyperlink"/>
    <w:uiPriority w:val="99"/>
    <w:rsid w:val="00E97EF1"/>
    <w:rPr>
      <w:color w:val="0000FF"/>
      <w:u w:val="single"/>
    </w:rPr>
  </w:style>
  <w:style w:type="character" w:styleId="a5">
    <w:name w:val="Strong"/>
    <w:qFormat/>
    <w:rsid w:val="00E97EF1"/>
    <w:rPr>
      <w:b/>
      <w:bCs/>
    </w:rPr>
  </w:style>
  <w:style w:type="paragraph" w:customStyle="1" w:styleId="western">
    <w:name w:val="western"/>
    <w:basedOn w:val="a"/>
    <w:rsid w:val="00E97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бычный (веб) Знак1"/>
    <w:aliases w:val="Обычный (веб) Знак Знак1,Обычный (веб) Знак Знак Знак"/>
    <w:link w:val="a3"/>
    <w:uiPriority w:val="99"/>
    <w:locked/>
    <w:rsid w:val="00E97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E97E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E97EF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page number"/>
    <w:basedOn w:val="a0"/>
    <w:rsid w:val="00E97EF1"/>
  </w:style>
  <w:style w:type="table" w:styleId="a9">
    <w:name w:val="Table Grid"/>
    <w:basedOn w:val="a1"/>
    <w:rsid w:val="00E97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E97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E97EF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a">
    <w:name w:val="FollowedHyperlink"/>
    <w:rsid w:val="00E97EF1"/>
    <w:rPr>
      <w:color w:val="800080"/>
      <w:u w:val="single"/>
    </w:rPr>
  </w:style>
  <w:style w:type="character" w:styleId="ab">
    <w:name w:val="Emphasis"/>
    <w:qFormat/>
    <w:rsid w:val="00E97EF1"/>
    <w:rPr>
      <w:i/>
      <w:iCs/>
    </w:rPr>
  </w:style>
  <w:style w:type="paragraph" w:styleId="ac">
    <w:name w:val="header"/>
    <w:basedOn w:val="a"/>
    <w:link w:val="ad"/>
    <w:uiPriority w:val="99"/>
    <w:rsid w:val="00E97E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Верхний колонтитул Знак"/>
    <w:basedOn w:val="a0"/>
    <w:link w:val="ac"/>
    <w:uiPriority w:val="99"/>
    <w:rsid w:val="00E97EF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ody Text Indent"/>
    <w:basedOn w:val="a"/>
    <w:link w:val="af"/>
    <w:uiPriority w:val="99"/>
    <w:rsid w:val="00E97EF1"/>
    <w:pPr>
      <w:tabs>
        <w:tab w:val="left" w:pos="709"/>
      </w:tabs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30"/>
      <w:szCs w:val="26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rsid w:val="00E97EF1"/>
    <w:rPr>
      <w:rFonts w:ascii="Times New Roman" w:eastAsia="Times New Roman" w:hAnsi="Times New Roman" w:cs="Times New Roman"/>
      <w:sz w:val="30"/>
      <w:szCs w:val="26"/>
      <w:lang w:val="x-none" w:eastAsia="x-none"/>
    </w:rPr>
  </w:style>
  <w:style w:type="paragraph" w:customStyle="1" w:styleId="p2">
    <w:name w:val="p2"/>
    <w:basedOn w:val="a"/>
    <w:rsid w:val="00E97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note text"/>
    <w:basedOn w:val="a"/>
    <w:link w:val="af1"/>
    <w:rsid w:val="00E97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E97E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rsid w:val="00E97EF1"/>
    <w:rPr>
      <w:vertAlign w:val="superscript"/>
    </w:rPr>
  </w:style>
  <w:style w:type="paragraph" w:styleId="af3">
    <w:name w:val="No Spacing"/>
    <w:uiPriority w:val="1"/>
    <w:qFormat/>
    <w:rsid w:val="00E9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4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4946</Words>
  <Characters>28194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8</cp:revision>
  <dcterms:created xsi:type="dcterms:W3CDTF">2015-12-28T19:16:00Z</dcterms:created>
  <dcterms:modified xsi:type="dcterms:W3CDTF">2015-12-28T19:41:00Z</dcterms:modified>
</cp:coreProperties>
</file>