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201" w:rsidRPr="00223201" w:rsidRDefault="00223201" w:rsidP="00223201">
      <w:pPr>
        <w:tabs>
          <w:tab w:val="right" w:pos="7830"/>
        </w:tabs>
        <w:spacing w:after="0" w:line="240" w:lineRule="exact"/>
        <w:contextualSpacing/>
        <w:jc w:val="center"/>
        <w:rPr>
          <w:rFonts w:ascii="Times New Roman" w:hAnsi="Times New Roman" w:cs="Times New Roman"/>
          <w:caps/>
        </w:rPr>
      </w:pPr>
      <w:r w:rsidRPr="00223201">
        <w:rPr>
          <w:rFonts w:ascii="Times New Roman" w:hAnsi="Times New Roman" w:cs="Times New Roman"/>
          <w:caps/>
          <w:sz w:val="20"/>
        </w:rPr>
        <w:t>министерство образования и науки российской федерации</w:t>
      </w:r>
    </w:p>
    <w:p w:rsidR="00223201" w:rsidRPr="00223201" w:rsidRDefault="00223201" w:rsidP="00223201">
      <w:pPr>
        <w:tabs>
          <w:tab w:val="right" w:pos="7830"/>
          <w:tab w:val="right" w:pos="8114"/>
        </w:tabs>
        <w:spacing w:after="0" w:line="240" w:lineRule="exact"/>
        <w:contextualSpacing/>
        <w:jc w:val="center"/>
        <w:rPr>
          <w:rFonts w:ascii="Times New Roman" w:hAnsi="Times New Roman" w:cs="Times New Roman"/>
          <w:sz w:val="14"/>
        </w:rPr>
      </w:pPr>
      <w:r w:rsidRPr="00223201">
        <w:rPr>
          <w:rFonts w:ascii="Times New Roman" w:hAnsi="Times New Roman" w:cs="Times New Roman"/>
          <w:sz w:val="16"/>
        </w:rPr>
        <w:t>Федеральное государственное бюджетное образовательное учреждение высшего образования</w:t>
      </w:r>
    </w:p>
    <w:p w:rsidR="00223201" w:rsidRPr="00223201" w:rsidRDefault="00223201" w:rsidP="00223201">
      <w:pPr>
        <w:tabs>
          <w:tab w:val="right" w:pos="7830"/>
        </w:tabs>
        <w:spacing w:after="0"/>
        <w:contextualSpacing/>
        <w:jc w:val="center"/>
        <w:rPr>
          <w:rFonts w:ascii="Times New Roman" w:hAnsi="Times New Roman" w:cs="Times New Roman"/>
          <w:smallCaps/>
          <w:sz w:val="28"/>
        </w:rPr>
      </w:pPr>
      <w:r w:rsidRPr="00223201">
        <w:rPr>
          <w:rFonts w:ascii="Times New Roman" w:hAnsi="Times New Roman" w:cs="Times New Roman"/>
          <w:smallCaps/>
          <w:sz w:val="28"/>
        </w:rPr>
        <w:t>«</w:t>
      </w:r>
      <w:r w:rsidRPr="00223201">
        <w:rPr>
          <w:rFonts w:ascii="Times New Roman" w:hAnsi="Times New Roman" w:cs="Times New Roman"/>
          <w:sz w:val="28"/>
        </w:rPr>
        <w:t>Российский экономический университет имени Г.В. Плеханова</w:t>
      </w:r>
      <w:r w:rsidRPr="00223201">
        <w:rPr>
          <w:rFonts w:ascii="Times New Roman" w:hAnsi="Times New Roman" w:cs="Times New Roman"/>
          <w:smallCaps/>
          <w:sz w:val="28"/>
        </w:rPr>
        <w:t>»</w:t>
      </w:r>
    </w:p>
    <w:p w:rsidR="00223201" w:rsidRPr="00223201" w:rsidRDefault="00223201" w:rsidP="00223201">
      <w:pPr>
        <w:tabs>
          <w:tab w:val="right" w:pos="7830"/>
        </w:tabs>
        <w:spacing w:after="0" w:line="160" w:lineRule="exact"/>
        <w:contextualSpacing/>
        <w:jc w:val="center"/>
        <w:rPr>
          <w:rFonts w:ascii="Times New Roman" w:hAnsi="Times New Roman" w:cs="Times New Roman"/>
          <w:smallCaps/>
          <w:sz w:val="28"/>
        </w:rPr>
      </w:pPr>
    </w:p>
    <w:p w:rsidR="00223201" w:rsidRPr="00223201" w:rsidRDefault="00223201" w:rsidP="00223201">
      <w:pPr>
        <w:spacing w:after="0"/>
        <w:jc w:val="center"/>
        <w:rPr>
          <w:rFonts w:ascii="Times New Roman" w:hAnsi="Times New Roman" w:cs="Times New Roman"/>
          <w:b/>
        </w:rPr>
      </w:pPr>
      <w:r w:rsidRPr="00223201">
        <w:rPr>
          <w:rFonts w:ascii="Times New Roman" w:hAnsi="Times New Roman" w:cs="Times New Roman"/>
          <w:b/>
          <w:smallCaps/>
          <w:sz w:val="30"/>
          <w:szCs w:val="30"/>
        </w:rPr>
        <w:t>саратовский социально-экономический институт</w:t>
      </w:r>
    </w:p>
    <w:p w:rsidR="00223201" w:rsidRPr="00223201" w:rsidRDefault="00223201" w:rsidP="00223201">
      <w:pPr>
        <w:pStyle w:val="Style59"/>
        <w:widowControl/>
        <w:spacing w:line="240" w:lineRule="exact"/>
        <w:ind w:right="567" w:firstLine="108"/>
        <w:jc w:val="center"/>
        <w:rPr>
          <w:rFonts w:ascii="Times New Roman" w:hAnsi="Times New Roman" w:cs="Times New Roman"/>
          <w:sz w:val="20"/>
          <w:szCs w:val="20"/>
        </w:rPr>
      </w:pPr>
    </w:p>
    <w:p w:rsidR="00223201" w:rsidRPr="00223201" w:rsidRDefault="00223201" w:rsidP="00223201">
      <w:pPr>
        <w:pStyle w:val="Style59"/>
        <w:widowControl/>
        <w:spacing w:line="240" w:lineRule="exact"/>
        <w:ind w:right="567" w:firstLine="108"/>
        <w:jc w:val="center"/>
        <w:rPr>
          <w:rFonts w:ascii="Times New Roman" w:hAnsi="Times New Roman" w:cs="Times New Roman"/>
          <w:sz w:val="20"/>
          <w:szCs w:val="20"/>
        </w:rPr>
      </w:pPr>
    </w:p>
    <w:p w:rsidR="00223201" w:rsidRPr="00223201" w:rsidRDefault="00223201" w:rsidP="00223201">
      <w:pPr>
        <w:pStyle w:val="Style59"/>
        <w:widowControl/>
        <w:spacing w:before="202"/>
        <w:ind w:right="567" w:firstLine="108"/>
        <w:rPr>
          <w:rStyle w:val="FontStyle70"/>
          <w:sz w:val="24"/>
          <w:szCs w:val="24"/>
        </w:rPr>
      </w:pPr>
      <w:r w:rsidRPr="00223201">
        <w:rPr>
          <w:rStyle w:val="FontStyle70"/>
          <w:sz w:val="24"/>
          <w:szCs w:val="24"/>
        </w:rPr>
        <w:t xml:space="preserve">Факультет </w:t>
      </w:r>
      <w:r w:rsidR="00603B81">
        <w:rPr>
          <w:rStyle w:val="FontStyle70"/>
          <w:sz w:val="24"/>
          <w:szCs w:val="24"/>
        </w:rPr>
        <w:t>______________________</w:t>
      </w:r>
    </w:p>
    <w:p w:rsidR="00223201" w:rsidRPr="00223201" w:rsidRDefault="00223201" w:rsidP="00223201">
      <w:pPr>
        <w:pStyle w:val="Style59"/>
        <w:widowControl/>
        <w:spacing w:before="202"/>
        <w:ind w:right="567" w:firstLine="108"/>
        <w:rPr>
          <w:rStyle w:val="FontStyle70"/>
          <w:sz w:val="24"/>
          <w:szCs w:val="24"/>
        </w:rPr>
      </w:pPr>
      <w:r w:rsidRPr="00223201">
        <w:rPr>
          <w:rStyle w:val="FontStyle70"/>
          <w:sz w:val="24"/>
          <w:szCs w:val="24"/>
        </w:rPr>
        <w:t>Направление подготовки «</w:t>
      </w:r>
      <w:r w:rsidR="00603B81">
        <w:rPr>
          <w:rStyle w:val="FontStyle70"/>
          <w:sz w:val="24"/>
          <w:szCs w:val="24"/>
        </w:rPr>
        <w:t>___________</w:t>
      </w:r>
      <w:r w:rsidRPr="00223201">
        <w:rPr>
          <w:rStyle w:val="FontStyle70"/>
          <w:sz w:val="24"/>
          <w:szCs w:val="24"/>
        </w:rPr>
        <w:t>»</w:t>
      </w:r>
    </w:p>
    <w:p w:rsidR="00223201" w:rsidRPr="00223201" w:rsidRDefault="00223201" w:rsidP="00223201">
      <w:pPr>
        <w:pStyle w:val="Style59"/>
        <w:widowControl/>
        <w:spacing w:before="202"/>
        <w:ind w:right="567" w:firstLine="108"/>
        <w:rPr>
          <w:rStyle w:val="FontStyle70"/>
          <w:sz w:val="24"/>
          <w:szCs w:val="24"/>
        </w:rPr>
      </w:pPr>
      <w:r w:rsidRPr="00223201">
        <w:rPr>
          <w:rStyle w:val="FontStyle70"/>
          <w:sz w:val="24"/>
          <w:szCs w:val="24"/>
        </w:rPr>
        <w:t>Профиль «</w:t>
      </w:r>
      <w:r w:rsidR="00603B81">
        <w:rPr>
          <w:rStyle w:val="FontStyle70"/>
          <w:sz w:val="24"/>
          <w:szCs w:val="24"/>
        </w:rPr>
        <w:t>________________________</w:t>
      </w:r>
      <w:r w:rsidRPr="00223201">
        <w:rPr>
          <w:rStyle w:val="FontStyle70"/>
          <w:sz w:val="24"/>
          <w:szCs w:val="24"/>
        </w:rPr>
        <w:t>»</w:t>
      </w:r>
    </w:p>
    <w:p w:rsidR="00223201" w:rsidRPr="00223201" w:rsidRDefault="00F56774" w:rsidP="00223201">
      <w:pPr>
        <w:pStyle w:val="Style59"/>
        <w:widowControl/>
        <w:spacing w:before="202"/>
        <w:ind w:right="567" w:firstLine="108"/>
        <w:rPr>
          <w:rStyle w:val="FontStyle70"/>
        </w:rPr>
      </w:pPr>
      <w:r>
        <w:rPr>
          <w:rStyle w:val="FontStyle70"/>
          <w:sz w:val="24"/>
          <w:szCs w:val="24"/>
        </w:rPr>
        <w:t>Дисциплина «__</w:t>
      </w:r>
      <w:r w:rsidR="00223201" w:rsidRPr="00223201">
        <w:rPr>
          <w:rStyle w:val="FontStyle70"/>
          <w:sz w:val="24"/>
          <w:szCs w:val="24"/>
        </w:rPr>
        <w:t>____________________»</w:t>
      </w:r>
    </w:p>
    <w:p w:rsidR="00223201" w:rsidRPr="00223201" w:rsidRDefault="00223201" w:rsidP="00223201">
      <w:pPr>
        <w:pStyle w:val="Style15"/>
        <w:widowControl/>
        <w:tabs>
          <w:tab w:val="left" w:leader="underscore" w:pos="6370"/>
          <w:tab w:val="left" w:leader="underscore" w:pos="9504"/>
        </w:tabs>
        <w:spacing w:before="134" w:line="240" w:lineRule="auto"/>
        <w:ind w:right="567" w:firstLine="108"/>
        <w:jc w:val="center"/>
        <w:rPr>
          <w:rStyle w:val="FontStyle78"/>
        </w:rPr>
      </w:pPr>
    </w:p>
    <w:p w:rsidR="00223201" w:rsidRPr="00223201" w:rsidRDefault="00223201" w:rsidP="00223201">
      <w:pPr>
        <w:spacing w:after="0"/>
        <w:ind w:right="567"/>
        <w:rPr>
          <w:rFonts w:ascii="Times New Roman" w:hAnsi="Times New Roman" w:cs="Times New Roman"/>
          <w:sz w:val="28"/>
          <w:szCs w:val="28"/>
        </w:rPr>
      </w:pPr>
    </w:p>
    <w:p w:rsidR="00223201" w:rsidRPr="00223201" w:rsidRDefault="00223201" w:rsidP="00223201">
      <w:pPr>
        <w:spacing w:after="0"/>
        <w:ind w:right="567"/>
        <w:rPr>
          <w:rFonts w:ascii="Times New Roman" w:hAnsi="Times New Roman" w:cs="Times New Roman"/>
          <w:sz w:val="28"/>
          <w:szCs w:val="28"/>
        </w:rPr>
      </w:pPr>
    </w:p>
    <w:p w:rsidR="00223201" w:rsidRPr="00223201" w:rsidRDefault="00223201" w:rsidP="00223201">
      <w:pPr>
        <w:spacing w:after="0"/>
        <w:ind w:right="567"/>
        <w:rPr>
          <w:rFonts w:ascii="Times New Roman" w:hAnsi="Times New Roman" w:cs="Times New Roman"/>
          <w:sz w:val="28"/>
          <w:szCs w:val="28"/>
        </w:rPr>
      </w:pPr>
    </w:p>
    <w:p w:rsidR="00223201" w:rsidRPr="00223201" w:rsidRDefault="00223201" w:rsidP="00223201">
      <w:pPr>
        <w:spacing w:after="0"/>
        <w:ind w:right="567"/>
        <w:jc w:val="center"/>
        <w:rPr>
          <w:rFonts w:ascii="Times New Roman" w:hAnsi="Times New Roman" w:cs="Times New Roman"/>
          <w:b/>
          <w:sz w:val="40"/>
          <w:szCs w:val="40"/>
        </w:rPr>
      </w:pPr>
      <w:r w:rsidRPr="00223201">
        <w:rPr>
          <w:rFonts w:ascii="Times New Roman" w:hAnsi="Times New Roman" w:cs="Times New Roman"/>
          <w:b/>
          <w:sz w:val="40"/>
          <w:szCs w:val="40"/>
        </w:rPr>
        <w:t>КУРСОВАЯ РАБОТА</w:t>
      </w:r>
    </w:p>
    <w:p w:rsidR="00223201" w:rsidRPr="00223201" w:rsidRDefault="00223201" w:rsidP="00223201">
      <w:pPr>
        <w:spacing w:after="0"/>
        <w:ind w:right="567"/>
        <w:jc w:val="center"/>
        <w:rPr>
          <w:rFonts w:ascii="Times New Roman" w:hAnsi="Times New Roman" w:cs="Times New Roman"/>
          <w:b/>
          <w:sz w:val="32"/>
          <w:szCs w:val="32"/>
        </w:rPr>
      </w:pPr>
    </w:p>
    <w:p w:rsidR="00223201" w:rsidRPr="00223201" w:rsidRDefault="00223201" w:rsidP="00223201">
      <w:pPr>
        <w:spacing w:after="0"/>
        <w:ind w:right="567"/>
        <w:jc w:val="center"/>
        <w:rPr>
          <w:rFonts w:ascii="Times New Roman" w:hAnsi="Times New Roman" w:cs="Times New Roman"/>
          <w:b/>
          <w:sz w:val="28"/>
          <w:szCs w:val="28"/>
        </w:rPr>
      </w:pPr>
      <w:r>
        <w:rPr>
          <w:rFonts w:ascii="Times New Roman" w:hAnsi="Times New Roman" w:cs="Times New Roman"/>
          <w:b/>
          <w:sz w:val="32"/>
          <w:szCs w:val="32"/>
        </w:rPr>
        <w:t>на тему: "</w:t>
      </w:r>
      <w:r w:rsidRPr="00223201">
        <w:rPr>
          <w:rFonts w:ascii="Tahoma" w:hAnsi="Tahoma" w:cs="Tahoma"/>
          <w:color w:val="000000"/>
          <w:sz w:val="18"/>
          <w:szCs w:val="18"/>
          <w:shd w:val="clear" w:color="auto" w:fill="FFFFFF"/>
        </w:rPr>
        <w:t xml:space="preserve"> </w:t>
      </w:r>
      <w:r w:rsidRPr="00223201">
        <w:rPr>
          <w:rFonts w:ascii="Times New Roman" w:hAnsi="Times New Roman" w:cs="Times New Roman"/>
          <w:b/>
          <w:color w:val="000000"/>
          <w:sz w:val="28"/>
          <w:szCs w:val="28"/>
          <w:shd w:val="clear" w:color="auto" w:fill="FFFFFF"/>
        </w:rPr>
        <w:t>Экономико-статистический анализ финансовой системы Саратовской области"</w:t>
      </w:r>
    </w:p>
    <w:p w:rsidR="00223201" w:rsidRPr="00223201" w:rsidRDefault="00223201" w:rsidP="00223201">
      <w:pPr>
        <w:spacing w:after="0"/>
        <w:ind w:right="567" w:firstLine="4820"/>
        <w:jc w:val="both"/>
        <w:rPr>
          <w:rFonts w:ascii="Times New Roman" w:hAnsi="Times New Roman" w:cs="Times New Roman"/>
          <w:sz w:val="28"/>
          <w:szCs w:val="28"/>
        </w:rPr>
      </w:pPr>
    </w:p>
    <w:p w:rsidR="00223201" w:rsidRPr="00223201" w:rsidRDefault="00223201" w:rsidP="00223201">
      <w:pPr>
        <w:spacing w:after="0"/>
        <w:ind w:right="567"/>
        <w:rPr>
          <w:rFonts w:ascii="Times New Roman" w:hAnsi="Times New Roman" w:cs="Times New Roman"/>
          <w:sz w:val="28"/>
          <w:szCs w:val="28"/>
        </w:rPr>
      </w:pP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b/>
          <w:sz w:val="28"/>
          <w:szCs w:val="28"/>
        </w:rPr>
        <w:t>Автор работы</w:t>
      </w:r>
      <w:r w:rsidRPr="00223201">
        <w:rPr>
          <w:rFonts w:ascii="Times New Roman" w:hAnsi="Times New Roman" w:cs="Times New Roman"/>
          <w:sz w:val="28"/>
          <w:szCs w:val="28"/>
        </w:rPr>
        <w:t xml:space="preserve">: </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 xml:space="preserve">Студент________ курса </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_____________ формы обучения</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Ф.И.О.______________________</w:t>
      </w:r>
    </w:p>
    <w:p w:rsidR="00223201" w:rsidRPr="00223201" w:rsidRDefault="00223201" w:rsidP="00223201">
      <w:pPr>
        <w:spacing w:after="0"/>
        <w:ind w:right="567" w:firstLine="4820"/>
        <w:jc w:val="both"/>
        <w:rPr>
          <w:rFonts w:ascii="Times New Roman" w:hAnsi="Times New Roman" w:cs="Times New Roman"/>
          <w:sz w:val="28"/>
          <w:szCs w:val="28"/>
        </w:rPr>
      </w:pP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b/>
          <w:sz w:val="28"/>
          <w:szCs w:val="28"/>
        </w:rPr>
        <w:t>Научный руководитель</w:t>
      </w:r>
      <w:r w:rsidRPr="00223201">
        <w:rPr>
          <w:rFonts w:ascii="Times New Roman" w:hAnsi="Times New Roman" w:cs="Times New Roman"/>
          <w:sz w:val="28"/>
          <w:szCs w:val="28"/>
        </w:rPr>
        <w:t>:</w:t>
      </w:r>
    </w:p>
    <w:p w:rsidR="00223201" w:rsidRPr="00223201" w:rsidRDefault="00223201" w:rsidP="00223201">
      <w:pPr>
        <w:spacing w:after="0"/>
        <w:ind w:left="4820" w:right="567"/>
        <w:jc w:val="both"/>
        <w:rPr>
          <w:rFonts w:ascii="Times New Roman" w:hAnsi="Times New Roman" w:cs="Times New Roman"/>
          <w:sz w:val="28"/>
          <w:szCs w:val="28"/>
        </w:rPr>
      </w:pPr>
      <w:r w:rsidRPr="00223201">
        <w:rPr>
          <w:rFonts w:ascii="Times New Roman" w:hAnsi="Times New Roman" w:cs="Times New Roman"/>
          <w:sz w:val="28"/>
          <w:szCs w:val="28"/>
        </w:rPr>
        <w:t>Должность, ученая степень ____________________________</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Ф.И.О.______________________</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Оценка______________________</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Подпись_________________</w:t>
      </w:r>
      <w:r>
        <w:rPr>
          <w:rFonts w:ascii="Times New Roman" w:hAnsi="Times New Roman" w:cs="Times New Roman"/>
          <w:sz w:val="28"/>
          <w:szCs w:val="28"/>
        </w:rPr>
        <w:t>___</w:t>
      </w:r>
    </w:p>
    <w:p w:rsidR="00223201" w:rsidRPr="00223201" w:rsidRDefault="00223201" w:rsidP="00223201">
      <w:pPr>
        <w:spacing w:after="0"/>
        <w:ind w:right="567" w:firstLine="4820"/>
        <w:jc w:val="both"/>
        <w:rPr>
          <w:rFonts w:ascii="Times New Roman" w:hAnsi="Times New Roman" w:cs="Times New Roman"/>
          <w:sz w:val="28"/>
          <w:szCs w:val="28"/>
        </w:rPr>
      </w:pPr>
      <w:r w:rsidRPr="00223201">
        <w:rPr>
          <w:rFonts w:ascii="Times New Roman" w:hAnsi="Times New Roman" w:cs="Times New Roman"/>
          <w:sz w:val="28"/>
          <w:szCs w:val="28"/>
        </w:rPr>
        <w:t>«______»___________20______г.</w:t>
      </w:r>
    </w:p>
    <w:p w:rsidR="00223201" w:rsidRPr="00223201" w:rsidRDefault="00223201" w:rsidP="00223201">
      <w:pPr>
        <w:spacing w:after="0"/>
        <w:ind w:right="567" w:firstLine="4820"/>
        <w:jc w:val="both"/>
        <w:rPr>
          <w:rFonts w:ascii="Times New Roman" w:hAnsi="Times New Roman" w:cs="Times New Roman"/>
          <w:b/>
          <w:sz w:val="28"/>
          <w:szCs w:val="28"/>
        </w:rPr>
      </w:pPr>
    </w:p>
    <w:p w:rsidR="00B74C48" w:rsidRPr="00223201" w:rsidRDefault="00B74C48" w:rsidP="00223201">
      <w:pPr>
        <w:spacing w:after="0"/>
        <w:ind w:right="567" w:firstLine="4820"/>
        <w:jc w:val="both"/>
        <w:rPr>
          <w:rFonts w:ascii="Times New Roman" w:hAnsi="Times New Roman" w:cs="Times New Roman"/>
          <w:b/>
          <w:sz w:val="28"/>
          <w:szCs w:val="28"/>
        </w:rPr>
      </w:pPr>
    </w:p>
    <w:p w:rsidR="00223201" w:rsidRPr="00223201" w:rsidRDefault="00223201" w:rsidP="00223201">
      <w:pPr>
        <w:spacing w:after="0"/>
        <w:ind w:right="567" w:firstLine="4820"/>
        <w:jc w:val="both"/>
        <w:rPr>
          <w:rFonts w:ascii="Times New Roman" w:hAnsi="Times New Roman" w:cs="Times New Roman"/>
          <w:sz w:val="28"/>
          <w:szCs w:val="28"/>
        </w:rPr>
      </w:pPr>
    </w:p>
    <w:p w:rsidR="00223201" w:rsidRPr="00223201" w:rsidRDefault="00223201" w:rsidP="00223201">
      <w:pPr>
        <w:spacing w:after="0"/>
        <w:ind w:right="567"/>
        <w:jc w:val="center"/>
        <w:rPr>
          <w:rFonts w:ascii="Times New Roman" w:hAnsi="Times New Roman" w:cs="Times New Roman"/>
          <w:sz w:val="28"/>
          <w:szCs w:val="28"/>
        </w:rPr>
      </w:pPr>
      <w:r w:rsidRPr="00223201">
        <w:rPr>
          <w:rFonts w:ascii="Times New Roman" w:hAnsi="Times New Roman" w:cs="Times New Roman"/>
          <w:b/>
          <w:sz w:val="28"/>
          <w:szCs w:val="28"/>
        </w:rPr>
        <w:t>Саратов</w:t>
      </w:r>
      <w:r w:rsidRPr="00223201">
        <w:rPr>
          <w:rFonts w:ascii="Times New Roman" w:hAnsi="Times New Roman" w:cs="Times New Roman"/>
          <w:sz w:val="28"/>
          <w:szCs w:val="28"/>
        </w:rPr>
        <w:t xml:space="preserve"> </w:t>
      </w:r>
      <w:r w:rsidRPr="00223201">
        <w:rPr>
          <w:rFonts w:ascii="Times New Roman" w:hAnsi="Times New Roman" w:cs="Times New Roman"/>
          <w:b/>
          <w:sz w:val="28"/>
          <w:szCs w:val="28"/>
        </w:rPr>
        <w:t>20</w:t>
      </w:r>
      <w:r>
        <w:rPr>
          <w:rFonts w:ascii="Times New Roman" w:hAnsi="Times New Roman" w:cs="Times New Roman"/>
          <w:b/>
          <w:sz w:val="28"/>
          <w:szCs w:val="28"/>
        </w:rPr>
        <w:t>15</w:t>
      </w:r>
      <w:r w:rsidRPr="00223201">
        <w:rPr>
          <w:rFonts w:ascii="Times New Roman" w:hAnsi="Times New Roman" w:cs="Times New Roman"/>
          <w:b/>
          <w:sz w:val="28"/>
          <w:szCs w:val="28"/>
        </w:rPr>
        <w:t>г.</w:t>
      </w:r>
    </w:p>
    <w:p w:rsidR="0002469D" w:rsidRPr="00AD7BBA" w:rsidRDefault="0002469D" w:rsidP="00223201">
      <w:pPr>
        <w:spacing w:after="0" w:line="360" w:lineRule="auto"/>
        <w:ind w:firstLine="709"/>
        <w:contextualSpacing/>
        <w:jc w:val="both"/>
        <w:rPr>
          <w:rFonts w:ascii="Times New Roman" w:hAnsi="Times New Roman" w:cs="Times New Roman"/>
          <w:sz w:val="28"/>
          <w:szCs w:val="28"/>
        </w:rPr>
      </w:pPr>
    </w:p>
    <w:p w:rsidR="007E48D1" w:rsidRDefault="007E48D1" w:rsidP="00AD7BBA">
      <w:pPr>
        <w:spacing w:line="360" w:lineRule="auto"/>
        <w:ind w:firstLine="709"/>
        <w:contextualSpacing/>
        <w:jc w:val="both"/>
        <w:rPr>
          <w:rFonts w:ascii="Times New Roman" w:hAnsi="Times New Roman" w:cs="Times New Roman"/>
          <w:sz w:val="28"/>
          <w:szCs w:val="28"/>
        </w:rPr>
      </w:pPr>
    </w:p>
    <w:sdt>
      <w:sdtPr>
        <w:rPr>
          <w:rFonts w:asciiTheme="minorHAnsi" w:eastAsiaTheme="minorEastAsia" w:hAnsiTheme="minorHAnsi" w:cstheme="minorBidi"/>
          <w:b w:val="0"/>
          <w:bCs w:val="0"/>
          <w:color w:val="auto"/>
          <w:sz w:val="22"/>
          <w:szCs w:val="22"/>
          <w:lang w:eastAsia="ru-RU"/>
        </w:rPr>
        <w:id w:val="258259281"/>
        <w:docPartObj>
          <w:docPartGallery w:val="Table of Contents"/>
          <w:docPartUnique/>
        </w:docPartObj>
      </w:sdtPr>
      <w:sdtContent>
        <w:p w:rsidR="00223201" w:rsidRDefault="00223201" w:rsidP="00223201">
          <w:pPr>
            <w:pStyle w:val="a7"/>
            <w:jc w:val="center"/>
            <w:rPr>
              <w:rFonts w:ascii="Times New Roman" w:hAnsi="Times New Roman" w:cs="Times New Roman"/>
              <w:color w:val="000000" w:themeColor="text1"/>
            </w:rPr>
          </w:pPr>
          <w:r w:rsidRPr="00223201">
            <w:rPr>
              <w:rFonts w:ascii="Times New Roman" w:hAnsi="Times New Roman" w:cs="Times New Roman"/>
              <w:color w:val="000000" w:themeColor="text1"/>
            </w:rPr>
            <w:t>Оглавление</w:t>
          </w:r>
        </w:p>
        <w:p w:rsidR="00223201" w:rsidRPr="00223201" w:rsidRDefault="00223201" w:rsidP="00223201">
          <w:pPr>
            <w:rPr>
              <w:lang w:eastAsia="en-US"/>
            </w:rPr>
          </w:pPr>
        </w:p>
        <w:p w:rsidR="00056545" w:rsidRPr="00056545" w:rsidRDefault="00CD51D0">
          <w:pPr>
            <w:pStyle w:val="11"/>
            <w:rPr>
              <w:rFonts w:ascii="Times New Roman" w:hAnsi="Times New Roman" w:cs="Times New Roman"/>
              <w:noProof/>
              <w:sz w:val="28"/>
            </w:rPr>
          </w:pPr>
          <w:r w:rsidRPr="00CD51D0">
            <w:rPr>
              <w:rFonts w:ascii="Times New Roman" w:hAnsi="Times New Roman" w:cs="Times New Roman"/>
              <w:sz w:val="28"/>
              <w:szCs w:val="28"/>
            </w:rPr>
            <w:fldChar w:fldCharType="begin"/>
          </w:r>
          <w:r w:rsidR="00223201" w:rsidRPr="00056545">
            <w:rPr>
              <w:rFonts w:ascii="Times New Roman" w:hAnsi="Times New Roman" w:cs="Times New Roman"/>
              <w:sz w:val="28"/>
              <w:szCs w:val="28"/>
            </w:rPr>
            <w:instrText xml:space="preserve"> TOC \o "1-3" \h \z \u </w:instrText>
          </w:r>
          <w:r w:rsidRPr="00CD51D0">
            <w:rPr>
              <w:rFonts w:ascii="Times New Roman" w:hAnsi="Times New Roman" w:cs="Times New Roman"/>
              <w:sz w:val="28"/>
              <w:szCs w:val="28"/>
            </w:rPr>
            <w:fldChar w:fldCharType="separate"/>
          </w:r>
          <w:hyperlink w:anchor="_Toc437838288" w:history="1">
            <w:r w:rsidR="00056545" w:rsidRPr="00056545">
              <w:rPr>
                <w:rStyle w:val="a6"/>
                <w:rFonts w:ascii="Times New Roman" w:hAnsi="Times New Roman" w:cs="Times New Roman"/>
                <w:noProof/>
                <w:sz w:val="28"/>
              </w:rPr>
              <w:t>Введение</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_Toc437838288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2</w:t>
            </w:r>
            <w:r w:rsidRPr="00056545">
              <w:rPr>
                <w:rFonts w:ascii="Times New Roman" w:hAnsi="Times New Roman" w:cs="Times New Roman"/>
                <w:noProof/>
                <w:webHidden/>
                <w:sz w:val="28"/>
              </w:rPr>
              <w:fldChar w:fldCharType="end"/>
            </w:r>
          </w:hyperlink>
        </w:p>
        <w:p w:rsidR="00056545" w:rsidRPr="00056545" w:rsidRDefault="00CD51D0">
          <w:pPr>
            <w:pStyle w:val="11"/>
            <w:rPr>
              <w:rFonts w:ascii="Times New Roman" w:hAnsi="Times New Roman" w:cs="Times New Roman"/>
              <w:noProof/>
              <w:sz w:val="28"/>
            </w:rPr>
          </w:pPr>
          <w:hyperlink w:anchor="_Toc437838289" w:history="1">
            <w:r w:rsidR="00056545" w:rsidRPr="00056545">
              <w:rPr>
                <w:rStyle w:val="a6"/>
                <w:rFonts w:ascii="Times New Roman" w:hAnsi="Times New Roman" w:cs="Times New Roman"/>
                <w:noProof/>
                <w:sz w:val="28"/>
              </w:rPr>
              <w:t>1. Теоретические основы понятия финансовой системы</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_Toc437838289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3</w:t>
            </w:r>
            <w:r w:rsidRPr="00056545">
              <w:rPr>
                <w:rFonts w:ascii="Times New Roman" w:hAnsi="Times New Roman" w:cs="Times New Roman"/>
                <w:noProof/>
                <w:webHidden/>
                <w:sz w:val="28"/>
              </w:rPr>
              <w:fldChar w:fldCharType="end"/>
            </w:r>
          </w:hyperlink>
        </w:p>
        <w:p w:rsidR="00056545" w:rsidRPr="00056545" w:rsidRDefault="00CD51D0">
          <w:pPr>
            <w:pStyle w:val="21"/>
            <w:tabs>
              <w:tab w:val="right" w:leader="dot" w:pos="9345"/>
            </w:tabs>
            <w:rPr>
              <w:rFonts w:ascii="Times New Roman" w:hAnsi="Times New Roman" w:cs="Times New Roman"/>
              <w:noProof/>
              <w:sz w:val="28"/>
            </w:rPr>
          </w:pPr>
          <w:hyperlink w:anchor="_Toc437838290" w:history="1">
            <w:r w:rsidR="00056545" w:rsidRPr="00056545">
              <w:rPr>
                <w:rStyle w:val="a6"/>
                <w:rFonts w:ascii="Times New Roman" w:hAnsi="Times New Roman" w:cs="Times New Roman"/>
                <w:noProof/>
                <w:sz w:val="28"/>
              </w:rPr>
              <w:t>1.1.  Понятие и структура финансовой системы</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_Toc437838290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4</w:t>
            </w:r>
            <w:r w:rsidRPr="00056545">
              <w:rPr>
                <w:rFonts w:ascii="Times New Roman" w:hAnsi="Times New Roman" w:cs="Times New Roman"/>
                <w:noProof/>
                <w:webHidden/>
                <w:sz w:val="28"/>
              </w:rPr>
              <w:fldChar w:fldCharType="end"/>
            </w:r>
          </w:hyperlink>
        </w:p>
        <w:p w:rsidR="00056545" w:rsidRPr="00056545" w:rsidRDefault="00CD51D0">
          <w:pPr>
            <w:pStyle w:val="21"/>
            <w:tabs>
              <w:tab w:val="right" w:leader="dot" w:pos="9345"/>
            </w:tabs>
            <w:rPr>
              <w:rFonts w:ascii="Times New Roman" w:hAnsi="Times New Roman" w:cs="Times New Roman"/>
              <w:noProof/>
              <w:sz w:val="28"/>
            </w:rPr>
          </w:pPr>
          <w:hyperlink w:anchor="_Toc437838291" w:history="1">
            <w:r w:rsidR="00056545" w:rsidRPr="00056545">
              <w:rPr>
                <w:rStyle w:val="a6"/>
                <w:rFonts w:ascii="Times New Roman" w:hAnsi="Times New Roman" w:cs="Times New Roman"/>
                <w:noProof/>
                <w:sz w:val="28"/>
              </w:rPr>
              <w:t>1.2 Система показателей финансовой статистики</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_Toc437838291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12</w:t>
            </w:r>
            <w:r w:rsidRPr="00056545">
              <w:rPr>
                <w:rFonts w:ascii="Times New Roman" w:hAnsi="Times New Roman" w:cs="Times New Roman"/>
                <w:noProof/>
                <w:webHidden/>
                <w:sz w:val="28"/>
              </w:rPr>
              <w:fldChar w:fldCharType="end"/>
            </w:r>
          </w:hyperlink>
        </w:p>
        <w:p w:rsidR="00056545" w:rsidRPr="00056545" w:rsidRDefault="00CD51D0">
          <w:pPr>
            <w:pStyle w:val="11"/>
            <w:rPr>
              <w:rFonts w:ascii="Times New Roman" w:hAnsi="Times New Roman" w:cs="Times New Roman"/>
              <w:noProof/>
              <w:sz w:val="28"/>
            </w:rPr>
          </w:pPr>
          <w:hyperlink w:anchor="_Toc437838292" w:history="1">
            <w:r w:rsidR="00056545" w:rsidRPr="00056545">
              <w:rPr>
                <w:rStyle w:val="a6"/>
                <w:rFonts w:ascii="Times New Roman" w:hAnsi="Times New Roman" w:cs="Times New Roman"/>
                <w:noProof/>
                <w:sz w:val="28"/>
              </w:rPr>
              <w:t>2. Анализ основных показателей финансовой системы Саратовской области</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_Toc437838292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19</w:t>
            </w:r>
            <w:r w:rsidRPr="00056545">
              <w:rPr>
                <w:rFonts w:ascii="Times New Roman" w:hAnsi="Times New Roman" w:cs="Times New Roman"/>
                <w:noProof/>
                <w:webHidden/>
                <w:sz w:val="28"/>
              </w:rPr>
              <w:fldChar w:fldCharType="end"/>
            </w:r>
          </w:hyperlink>
        </w:p>
        <w:p w:rsidR="00056545" w:rsidRPr="00056545" w:rsidRDefault="00CD51D0">
          <w:pPr>
            <w:pStyle w:val="21"/>
            <w:tabs>
              <w:tab w:val="right" w:leader="dot" w:pos="9345"/>
            </w:tabs>
            <w:rPr>
              <w:rFonts w:ascii="Times New Roman" w:hAnsi="Times New Roman" w:cs="Times New Roman"/>
              <w:noProof/>
              <w:sz w:val="28"/>
            </w:rPr>
          </w:pPr>
          <w:hyperlink w:anchor="_Toc437838293" w:history="1">
            <w:r w:rsidR="00056545" w:rsidRPr="00056545">
              <w:rPr>
                <w:rStyle w:val="a6"/>
                <w:rFonts w:ascii="Times New Roman" w:hAnsi="Times New Roman" w:cs="Times New Roman"/>
                <w:noProof/>
                <w:sz w:val="28"/>
              </w:rPr>
              <w:t>2.1 Анализ показателей финансовой системы</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_Toc437838293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19</w:t>
            </w:r>
            <w:r w:rsidRPr="00056545">
              <w:rPr>
                <w:rFonts w:ascii="Times New Roman" w:hAnsi="Times New Roman" w:cs="Times New Roman"/>
                <w:noProof/>
                <w:webHidden/>
                <w:sz w:val="28"/>
              </w:rPr>
              <w:fldChar w:fldCharType="end"/>
            </w:r>
          </w:hyperlink>
        </w:p>
        <w:p w:rsidR="00056545" w:rsidRPr="00056545" w:rsidRDefault="00CD51D0">
          <w:pPr>
            <w:pStyle w:val="21"/>
            <w:tabs>
              <w:tab w:val="right" w:leader="dot" w:pos="9345"/>
            </w:tabs>
            <w:rPr>
              <w:rFonts w:ascii="Times New Roman" w:hAnsi="Times New Roman" w:cs="Times New Roman"/>
              <w:noProof/>
              <w:sz w:val="28"/>
            </w:rPr>
          </w:pPr>
          <w:hyperlink w:anchor="_Toc437838294" w:history="1">
            <w:r w:rsidR="00056545" w:rsidRPr="00056545">
              <w:rPr>
                <w:rStyle w:val="a6"/>
                <w:rFonts w:ascii="Times New Roman" w:hAnsi="Times New Roman" w:cs="Times New Roman"/>
                <w:noProof/>
                <w:sz w:val="28"/>
              </w:rPr>
              <w:t>2.2 Использование показателей вариации в расчете статей расходов бюджета Саратовской области</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_Toc437838294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27</w:t>
            </w:r>
            <w:r w:rsidRPr="00056545">
              <w:rPr>
                <w:rFonts w:ascii="Times New Roman" w:hAnsi="Times New Roman" w:cs="Times New Roman"/>
                <w:noProof/>
                <w:webHidden/>
                <w:sz w:val="28"/>
              </w:rPr>
              <w:fldChar w:fldCharType="end"/>
            </w:r>
          </w:hyperlink>
        </w:p>
        <w:p w:rsidR="00056545" w:rsidRPr="00056545" w:rsidRDefault="00CD51D0">
          <w:pPr>
            <w:pStyle w:val="11"/>
            <w:rPr>
              <w:rFonts w:ascii="Times New Roman" w:hAnsi="Times New Roman" w:cs="Times New Roman"/>
              <w:noProof/>
              <w:sz w:val="28"/>
            </w:rPr>
          </w:pPr>
          <w:hyperlink w:anchor="_Toc437838295" w:history="1">
            <w:r w:rsidR="00056545" w:rsidRPr="00056545">
              <w:rPr>
                <w:rStyle w:val="a6"/>
                <w:rFonts w:ascii="Times New Roman" w:hAnsi="Times New Roman" w:cs="Times New Roman"/>
                <w:noProof/>
                <w:sz w:val="28"/>
              </w:rPr>
              <w:t>Заключение</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_Toc437838295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31</w:t>
            </w:r>
            <w:r w:rsidRPr="00056545">
              <w:rPr>
                <w:rFonts w:ascii="Times New Roman" w:hAnsi="Times New Roman" w:cs="Times New Roman"/>
                <w:noProof/>
                <w:webHidden/>
                <w:sz w:val="28"/>
              </w:rPr>
              <w:fldChar w:fldCharType="end"/>
            </w:r>
          </w:hyperlink>
        </w:p>
        <w:p w:rsidR="00056545" w:rsidRPr="00056545" w:rsidRDefault="00CD51D0">
          <w:pPr>
            <w:pStyle w:val="11"/>
            <w:rPr>
              <w:rFonts w:ascii="Times New Roman" w:hAnsi="Times New Roman" w:cs="Times New Roman"/>
              <w:noProof/>
            </w:rPr>
          </w:pPr>
          <w:hyperlink w:anchor="_Toc437838296" w:history="1">
            <w:r w:rsidR="00056545" w:rsidRPr="00056545">
              <w:rPr>
                <w:rStyle w:val="a6"/>
                <w:rFonts w:ascii="Times New Roman" w:hAnsi="Times New Roman" w:cs="Times New Roman"/>
                <w:noProof/>
                <w:sz w:val="28"/>
              </w:rPr>
              <w:t>Список использованной литературы</w:t>
            </w:r>
            <w:r w:rsidR="00056545" w:rsidRPr="00056545">
              <w:rPr>
                <w:rFonts w:ascii="Times New Roman" w:hAnsi="Times New Roman" w:cs="Times New Roman"/>
                <w:noProof/>
                <w:webHidden/>
                <w:sz w:val="28"/>
              </w:rPr>
              <w:tab/>
            </w:r>
            <w:r w:rsidRPr="00056545">
              <w:rPr>
                <w:rFonts w:ascii="Times New Roman" w:hAnsi="Times New Roman" w:cs="Times New Roman"/>
                <w:noProof/>
                <w:webHidden/>
                <w:sz w:val="28"/>
              </w:rPr>
              <w:fldChar w:fldCharType="begin"/>
            </w:r>
            <w:r w:rsidR="00056545" w:rsidRPr="00056545">
              <w:rPr>
                <w:rFonts w:ascii="Times New Roman" w:hAnsi="Times New Roman" w:cs="Times New Roman"/>
                <w:noProof/>
                <w:webHidden/>
                <w:sz w:val="28"/>
              </w:rPr>
              <w:instrText xml:space="preserve"> PAGEREF _Toc437838296 \h </w:instrText>
            </w:r>
            <w:r w:rsidRPr="00056545">
              <w:rPr>
                <w:rFonts w:ascii="Times New Roman" w:hAnsi="Times New Roman" w:cs="Times New Roman"/>
                <w:noProof/>
                <w:webHidden/>
                <w:sz w:val="28"/>
              </w:rPr>
            </w:r>
            <w:r w:rsidRPr="00056545">
              <w:rPr>
                <w:rFonts w:ascii="Times New Roman" w:hAnsi="Times New Roman" w:cs="Times New Roman"/>
                <w:noProof/>
                <w:webHidden/>
                <w:sz w:val="28"/>
              </w:rPr>
              <w:fldChar w:fldCharType="separate"/>
            </w:r>
            <w:r w:rsidR="00056545" w:rsidRPr="00056545">
              <w:rPr>
                <w:rFonts w:ascii="Times New Roman" w:hAnsi="Times New Roman" w:cs="Times New Roman"/>
                <w:noProof/>
                <w:webHidden/>
                <w:sz w:val="28"/>
              </w:rPr>
              <w:t>33</w:t>
            </w:r>
            <w:r w:rsidRPr="00056545">
              <w:rPr>
                <w:rFonts w:ascii="Times New Roman" w:hAnsi="Times New Roman" w:cs="Times New Roman"/>
                <w:noProof/>
                <w:webHidden/>
                <w:sz w:val="28"/>
              </w:rPr>
              <w:fldChar w:fldCharType="end"/>
            </w:r>
          </w:hyperlink>
        </w:p>
        <w:p w:rsidR="00223201" w:rsidRDefault="00CD51D0" w:rsidP="00223201">
          <w:r w:rsidRPr="00056545">
            <w:rPr>
              <w:rFonts w:ascii="Times New Roman" w:hAnsi="Times New Roman" w:cs="Times New Roman"/>
              <w:color w:val="000000" w:themeColor="text1"/>
              <w:sz w:val="28"/>
              <w:szCs w:val="28"/>
            </w:rPr>
            <w:fldChar w:fldCharType="end"/>
          </w:r>
        </w:p>
      </w:sdtContent>
    </w:sdt>
    <w:p w:rsidR="006951EE" w:rsidRDefault="006951EE" w:rsidP="00AD7BBA">
      <w:pPr>
        <w:spacing w:line="360" w:lineRule="auto"/>
        <w:ind w:firstLine="709"/>
        <w:contextualSpacing/>
        <w:jc w:val="both"/>
        <w:rPr>
          <w:rFonts w:ascii="Times New Roman" w:hAnsi="Times New Roman" w:cs="Times New Roman"/>
          <w:sz w:val="28"/>
          <w:szCs w:val="28"/>
        </w:rPr>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223201" w:rsidRDefault="00223201" w:rsidP="00223201">
      <w:pPr>
        <w:pStyle w:val="1"/>
      </w:pPr>
    </w:p>
    <w:p w:rsidR="007E48D1" w:rsidRDefault="007E48D1" w:rsidP="00223201">
      <w:pPr>
        <w:pStyle w:val="1"/>
      </w:pPr>
      <w:bookmarkStart w:id="0" w:name="_Toc437838288"/>
      <w:r>
        <w:t>Введение</w:t>
      </w:r>
      <w:bookmarkEnd w:id="0"/>
    </w:p>
    <w:p w:rsidR="00E2273F" w:rsidRDefault="007E48D1" w:rsidP="00E2273F">
      <w:pPr>
        <w:spacing w:after="0" w:line="360" w:lineRule="auto"/>
        <w:ind w:firstLine="709"/>
        <w:rPr>
          <w:rFonts w:ascii="Times New Roman" w:hAnsi="Times New Roman" w:cs="Times New Roman"/>
          <w:sz w:val="28"/>
          <w:szCs w:val="28"/>
        </w:rPr>
      </w:pPr>
      <w:r w:rsidRPr="00E2273F">
        <w:rPr>
          <w:rFonts w:ascii="Times New Roman" w:hAnsi="Times New Roman" w:cs="Times New Roman"/>
          <w:sz w:val="28"/>
          <w:szCs w:val="28"/>
        </w:rPr>
        <w:t xml:space="preserve"> Саратовская область – это один из крупнейших промышленных и сельскохозяйственных регионов Поволжья. Область имеет выгодное географическое положение, так как область расположена в центре крупной зернопроизводящей зоны на пересечение торговых и транспортных магистралей. Область является крупным индустриально-промышленным центром России. В структуре промышленного комплекса области наибольший удельный вес принадлежит электроэнергетике, машиностроению, химической и нефтехимической, пищевой промышленности. </w:t>
      </w:r>
    </w:p>
    <w:p w:rsidR="00E2273F" w:rsidRPr="00E2273F" w:rsidRDefault="007E48D1" w:rsidP="00E2273F">
      <w:pPr>
        <w:spacing w:after="0" w:line="360" w:lineRule="auto"/>
        <w:ind w:firstLine="709"/>
        <w:rPr>
          <w:rFonts w:ascii="Times New Roman" w:hAnsi="Times New Roman" w:cs="Times New Roman"/>
          <w:sz w:val="28"/>
          <w:szCs w:val="28"/>
        </w:rPr>
      </w:pPr>
      <w:r w:rsidRPr="00E2273F">
        <w:rPr>
          <w:rFonts w:ascii="Times New Roman" w:hAnsi="Times New Roman" w:cs="Times New Roman"/>
          <w:sz w:val="28"/>
          <w:szCs w:val="28"/>
        </w:rPr>
        <w:t>Саратовская область известна не только деловой активностью, но и своим богатым многонациональным, историко-культурным и духовным наследием. Экономика Саратовской области имеет многоотраслевой комплекс- это обуславливает актуальность выбранной темы исследования. </w:t>
      </w:r>
      <w:r w:rsidRPr="00E2273F">
        <w:rPr>
          <w:rFonts w:ascii="Times New Roman" w:hAnsi="Times New Roman" w:cs="Times New Roman"/>
          <w:sz w:val="28"/>
          <w:szCs w:val="28"/>
        </w:rPr>
        <w:br/>
        <w:t xml:space="preserve">      Объектом  исследования является </w:t>
      </w:r>
      <w:r w:rsidR="00E2273F">
        <w:rPr>
          <w:rFonts w:ascii="Times New Roman" w:hAnsi="Times New Roman" w:cs="Times New Roman"/>
          <w:sz w:val="28"/>
          <w:szCs w:val="28"/>
        </w:rPr>
        <w:t xml:space="preserve">финансовая </w:t>
      </w:r>
      <w:r w:rsidR="00E2273F" w:rsidRPr="00E2273F">
        <w:rPr>
          <w:rFonts w:ascii="Times New Roman" w:hAnsi="Times New Roman" w:cs="Times New Roman"/>
          <w:sz w:val="28"/>
          <w:szCs w:val="28"/>
        </w:rPr>
        <w:t>система</w:t>
      </w:r>
      <w:r w:rsidRPr="00E2273F">
        <w:rPr>
          <w:rFonts w:ascii="Times New Roman" w:hAnsi="Times New Roman" w:cs="Times New Roman"/>
          <w:sz w:val="28"/>
          <w:szCs w:val="28"/>
        </w:rPr>
        <w:t> Саратовской  области.</w:t>
      </w:r>
      <w:r w:rsidRPr="00E2273F">
        <w:rPr>
          <w:rFonts w:ascii="Times New Roman" w:hAnsi="Times New Roman" w:cs="Times New Roman"/>
          <w:sz w:val="28"/>
          <w:szCs w:val="28"/>
        </w:rPr>
        <w:br/>
        <w:t xml:space="preserve">      Предметом исследования </w:t>
      </w:r>
      <w:r w:rsidR="00E2273F" w:rsidRPr="00E2273F">
        <w:rPr>
          <w:rFonts w:ascii="Times New Roman" w:hAnsi="Times New Roman" w:cs="Times New Roman"/>
          <w:sz w:val="28"/>
          <w:szCs w:val="28"/>
        </w:rPr>
        <w:t>являются основные показатели финансовой системы</w:t>
      </w:r>
      <w:r w:rsidRPr="00E2273F">
        <w:rPr>
          <w:rFonts w:ascii="Times New Roman" w:hAnsi="Times New Roman" w:cs="Times New Roman"/>
          <w:sz w:val="28"/>
          <w:szCs w:val="28"/>
        </w:rPr>
        <w:t xml:space="preserve"> Саратовской области.</w:t>
      </w:r>
      <w:r w:rsidRPr="00E2273F">
        <w:rPr>
          <w:rFonts w:ascii="Times New Roman" w:hAnsi="Times New Roman" w:cs="Times New Roman"/>
          <w:sz w:val="28"/>
          <w:szCs w:val="28"/>
        </w:rPr>
        <w:br/>
        <w:t xml:space="preserve">      Целью данной курсовой работы является </w:t>
      </w:r>
      <w:r w:rsidR="00E2273F" w:rsidRPr="00E2273F">
        <w:rPr>
          <w:rFonts w:ascii="Times New Roman" w:hAnsi="Times New Roman" w:cs="Times New Roman"/>
          <w:sz w:val="28"/>
          <w:szCs w:val="28"/>
        </w:rPr>
        <w:t>анализ финансовой системы</w:t>
      </w:r>
      <w:r w:rsidRPr="00E2273F">
        <w:rPr>
          <w:rFonts w:ascii="Times New Roman" w:hAnsi="Times New Roman" w:cs="Times New Roman"/>
          <w:sz w:val="28"/>
          <w:szCs w:val="28"/>
        </w:rPr>
        <w:t> Саратовской области</w:t>
      </w:r>
      <w:r w:rsidR="00E2273F" w:rsidRPr="00E2273F">
        <w:rPr>
          <w:rFonts w:ascii="Times New Roman" w:hAnsi="Times New Roman" w:cs="Times New Roman"/>
          <w:sz w:val="28"/>
          <w:szCs w:val="28"/>
        </w:rPr>
        <w:t>.</w:t>
      </w:r>
      <w:r w:rsidRPr="00E2273F">
        <w:rPr>
          <w:rFonts w:ascii="Times New Roman" w:hAnsi="Times New Roman" w:cs="Times New Roman"/>
          <w:sz w:val="28"/>
          <w:szCs w:val="28"/>
        </w:rPr>
        <w:t> Достижение  поставленной цели обуславливает необходимость  решения следующих задач:</w:t>
      </w:r>
      <w:r w:rsidRPr="00E2273F">
        <w:rPr>
          <w:rFonts w:ascii="Times New Roman" w:hAnsi="Times New Roman" w:cs="Times New Roman"/>
          <w:sz w:val="28"/>
          <w:szCs w:val="28"/>
        </w:rPr>
        <w:br/>
        <w:t>     </w:t>
      </w:r>
      <w:r w:rsidR="00623B2F">
        <w:rPr>
          <w:rFonts w:ascii="Times New Roman" w:hAnsi="Times New Roman" w:cs="Times New Roman"/>
          <w:sz w:val="28"/>
          <w:szCs w:val="28"/>
        </w:rPr>
        <w:t xml:space="preserve">    </w:t>
      </w:r>
      <w:r w:rsidRPr="00E2273F">
        <w:rPr>
          <w:rFonts w:ascii="Times New Roman" w:hAnsi="Times New Roman" w:cs="Times New Roman"/>
          <w:sz w:val="28"/>
          <w:szCs w:val="28"/>
        </w:rPr>
        <w:t xml:space="preserve"> 1.Рассмотреть  </w:t>
      </w:r>
      <w:r w:rsidR="00E2273F" w:rsidRPr="00E2273F">
        <w:rPr>
          <w:rFonts w:ascii="Times New Roman" w:hAnsi="Times New Roman" w:cs="Times New Roman"/>
          <w:sz w:val="28"/>
          <w:szCs w:val="28"/>
        </w:rPr>
        <w:t>теоретические основы понятия финансовой системы,</w:t>
      </w:r>
      <w:r w:rsidRPr="00E2273F">
        <w:rPr>
          <w:rFonts w:ascii="Times New Roman" w:hAnsi="Times New Roman" w:cs="Times New Roman"/>
          <w:sz w:val="28"/>
          <w:szCs w:val="28"/>
        </w:rPr>
        <w:br/>
        <w:t>     </w:t>
      </w:r>
      <w:r w:rsidR="00623B2F">
        <w:rPr>
          <w:rFonts w:ascii="Times New Roman" w:hAnsi="Times New Roman" w:cs="Times New Roman"/>
          <w:sz w:val="28"/>
          <w:szCs w:val="28"/>
        </w:rPr>
        <w:t xml:space="preserve">     </w:t>
      </w:r>
      <w:r w:rsidRPr="00E2273F">
        <w:rPr>
          <w:rFonts w:ascii="Times New Roman" w:hAnsi="Times New Roman" w:cs="Times New Roman"/>
          <w:sz w:val="28"/>
          <w:szCs w:val="28"/>
        </w:rPr>
        <w:t>2.</w:t>
      </w:r>
      <w:r w:rsidR="00E2273F" w:rsidRPr="00E2273F">
        <w:rPr>
          <w:rFonts w:ascii="Times New Roman" w:hAnsi="Times New Roman" w:cs="Times New Roman"/>
          <w:sz w:val="28"/>
          <w:szCs w:val="28"/>
        </w:rPr>
        <w:t xml:space="preserve">Рассмотреть систему финансовых показателей, </w:t>
      </w:r>
    </w:p>
    <w:p w:rsidR="00E2273F" w:rsidRPr="00E2273F" w:rsidRDefault="00E2273F" w:rsidP="00E2273F">
      <w:pPr>
        <w:spacing w:after="0" w:line="360" w:lineRule="auto"/>
        <w:ind w:firstLine="709"/>
        <w:rPr>
          <w:rFonts w:ascii="Times New Roman" w:hAnsi="Times New Roman" w:cs="Times New Roman"/>
          <w:sz w:val="28"/>
          <w:szCs w:val="28"/>
        </w:rPr>
      </w:pPr>
      <w:r w:rsidRPr="00E2273F">
        <w:rPr>
          <w:rFonts w:ascii="Times New Roman" w:hAnsi="Times New Roman" w:cs="Times New Roman"/>
          <w:sz w:val="28"/>
          <w:szCs w:val="28"/>
        </w:rPr>
        <w:t>3. Проанализировать основные показатели финансовой системы Саратовской области</w:t>
      </w:r>
      <w:r w:rsidR="00623B2F">
        <w:rPr>
          <w:rFonts w:ascii="Times New Roman" w:hAnsi="Times New Roman" w:cs="Times New Roman"/>
          <w:sz w:val="28"/>
          <w:szCs w:val="28"/>
        </w:rPr>
        <w:t>.</w:t>
      </w:r>
    </w:p>
    <w:p w:rsidR="00CA4B9F" w:rsidRDefault="007E48D1" w:rsidP="00B74C48">
      <w:pPr>
        <w:spacing w:after="0" w:line="360" w:lineRule="auto"/>
        <w:ind w:firstLine="709"/>
        <w:rPr>
          <w:rFonts w:ascii="Times New Roman" w:hAnsi="Times New Roman" w:cs="Times New Roman"/>
          <w:sz w:val="28"/>
          <w:szCs w:val="28"/>
        </w:rPr>
      </w:pPr>
      <w:r w:rsidRPr="00E2273F">
        <w:rPr>
          <w:rFonts w:ascii="Times New Roman" w:hAnsi="Times New Roman" w:cs="Times New Roman"/>
          <w:sz w:val="28"/>
          <w:szCs w:val="28"/>
        </w:rPr>
        <w:t>     Структура данной курсовой работы состоит из введения, двух глав, заклю</w:t>
      </w:r>
      <w:r w:rsidR="00E2273F" w:rsidRPr="00E2273F">
        <w:rPr>
          <w:rFonts w:ascii="Times New Roman" w:hAnsi="Times New Roman" w:cs="Times New Roman"/>
          <w:sz w:val="28"/>
          <w:szCs w:val="28"/>
        </w:rPr>
        <w:t>чения, списка использованной литературы</w:t>
      </w:r>
      <w:r w:rsidRPr="00E2273F">
        <w:rPr>
          <w:rFonts w:ascii="Times New Roman" w:hAnsi="Times New Roman" w:cs="Times New Roman"/>
          <w:sz w:val="28"/>
          <w:szCs w:val="28"/>
        </w:rPr>
        <w:t>. </w:t>
      </w:r>
    </w:p>
    <w:p w:rsidR="00623B2F" w:rsidRDefault="00623B2F" w:rsidP="009E05AD">
      <w:pPr>
        <w:pStyle w:val="1"/>
        <w:spacing w:line="360" w:lineRule="auto"/>
        <w:ind w:firstLine="709"/>
      </w:pPr>
    </w:p>
    <w:p w:rsidR="00A1506C" w:rsidRPr="00AD7BBA" w:rsidRDefault="00A1506C" w:rsidP="009E05AD">
      <w:pPr>
        <w:pStyle w:val="1"/>
        <w:spacing w:line="360" w:lineRule="auto"/>
        <w:ind w:firstLine="709"/>
      </w:pPr>
      <w:bookmarkStart w:id="1" w:name="_Toc437838289"/>
      <w:r w:rsidRPr="00AD7BBA">
        <w:lastRenderedPageBreak/>
        <w:t xml:space="preserve">1. Теоретические основы </w:t>
      </w:r>
      <w:r>
        <w:t>понятия финансовой системы</w:t>
      </w:r>
      <w:bookmarkEnd w:id="1"/>
    </w:p>
    <w:p w:rsidR="004C6C4A" w:rsidRPr="004C6C4A" w:rsidRDefault="00A1506C" w:rsidP="009E05AD">
      <w:pPr>
        <w:pStyle w:val="2"/>
        <w:spacing w:line="360" w:lineRule="auto"/>
        <w:ind w:firstLine="709"/>
      </w:pPr>
      <w:bookmarkStart w:id="2" w:name="_Toc437838290"/>
      <w:r w:rsidRPr="00AD7BBA">
        <w:t xml:space="preserve">1.1.  Понятие </w:t>
      </w:r>
      <w:r>
        <w:t>и структура финансовой системы</w:t>
      </w:r>
      <w:bookmarkEnd w:id="2"/>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Финансы представляют собой довольно сложное общественное явление. Они охватывают широкую гамму обменно-распределительных отношений, которые отображаются в различных денежных потоках. При единой сущности этих отношений в них выделяются отдельные элементы, которые имеют свои характерные признаки и особенности. Изучение финансов основывается как на понимании их необходимости, сущности и роли в обществе, так и на детальном усвоении конкретных форм финансовых отношений.</w: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Выделение форм финансовых отношений характеризует относительное отделение отдельных составляющих финансов. Совокупность этих составляющих определяется термином «финансовая система». Как и всякая другая система, она является не простым набором отдельных элементов, а совокупностью взаимосвязанных элементов, которые имеют однородные признаки.</w:t>
      </w:r>
      <w:bookmarkStart w:id="3" w:name="_GoBack"/>
      <w:bookmarkEnd w:id="3"/>
      <w:r w:rsidR="00CD51D0" w:rsidRPr="00CD51D0">
        <w:pict>
          <v:shapetype id="_x0000_t202" coordsize="21600,21600" o:spt="202" path="m,l,21600r21600,l21600,xe">
            <v:stroke joinstyle="miter"/>
            <v:path gradientshapeok="t" o:connecttype="rect"/>
          </v:shapetype>
          <v:shape id="_x0000_s1026" type="#_x0000_t202" style="position:absolute;left:0;text-align:left;margin-left:-1015.2pt;margin-top:0;width:180.55pt;height:156.95pt;z-index:251660288;mso-width-percent:400;mso-height-percent:200;mso-position-horizontal-relative:page;mso-position-vertical-relative:text;mso-width-percent:400;mso-height-percent:200;mso-width-relative:margin;mso-height-relative:margin">
            <v:textbox style="mso-next-textbox:#_x0000_s1026;mso-fit-shape-to-text:t">
              <w:txbxContent>
                <w:p w:rsidR="00214F06" w:rsidRDefault="00214F06" w:rsidP="00214F06">
                  <w:r>
                    <w:rPr>
                      <w:rFonts w:ascii="Times New Roman" w:hAnsi="Times New Roman"/>
                      <w:sz w:val="28"/>
                      <w:szCs w:val="28"/>
                    </w:rPr>
                    <w:t>Прежде всего необходимо отметить глобальный, всемирный характер современной цивилизации, ее единство и целостность. Суть единого человечества кроется в его первооснову, то есть в самом человеке. У всех людей схожие потребности, желания, интересы, они объединены Землей, дышат одним воздухом, имеют единую общность - человечество. Мир связан в единое целое: а ) всеохватывающим характером научно -технического прогресса, б ) процессами интернационализации мирохозяйственных связей в производстве и обмене в) новой всемирной роли средств массовой информации и коммуникации г ) глобальными проблемами человечества ( опасностью возникновения войны, экологической катастрофы и необходимостью их предотвращения).Особенностью современного мира является и то, что наша цивилизация индустриально и техногенная, но в конце XX - начале XXI в. она постепенно переходит в информационную. Перспективы ее развития будут положительные только в том случае, если в центре ее в XXI в. окажутся не машины, а люди. Развитие личности, создание условий для ее инициативе, для того, чтобы люди чувствовали счастье и радость, - вот единственно прогрессивное направление развития человечества. Современному миру присуща и противоречивость. Противоречия надстраиваются одно на другое, как этажи многоэтажного дома: между человеком и природой, государством и личностью, сильными и слабыми странами, возможностями и потребностями человечества в природных, материальных, энергетических ресурсах, в сырье и др.. Противоречия современного мира порождают глобальные проблемы человечества, то есть те проблемы, которые затрагивают жизненные интересы всех народов планеты и представляют угрозу для ее выживания, а потому требуют безотлагательного решения, причем усилиями народов всех стран.</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Финансовая система государства является отображением форм и методов конкретного использования финансов в экономике и соответственно к задействованной модели экономики в значительной мере обозначается ею.</w:t>
      </w:r>
      <w:r w:rsidR="00CD51D0" w:rsidRPr="00CD51D0">
        <w:pict>
          <v:shape id="_x0000_s1027" type="#_x0000_t202" style="position:absolute;left:0;text-align:left;margin-left:-1015.2pt;margin-top:0;width:10pt;height:10pt;z-index:251661312;mso-width-percent:400;mso-height-percent:200;mso-position-horizontal-relative:page;mso-position-vertical-relative:text;mso-width-percent:400;mso-height-percent:200;mso-width-relative:margin;mso-height-relative:margin" stroked="f">
            <v:textbox style="mso-next-textbox:#_x0000_s1027;mso-fit-shape-to-text:t">
              <w:txbxContent>
                <w:p w:rsidR="00214F06" w:rsidRDefault="00214F06" w:rsidP="00214F06">
                  <w:r>
                    <w:rPr>
                      <w:rFonts w:ascii="Times New Roman" w:hAnsi="Times New Roman"/>
                      <w:noProof/>
                      <w:color w:val="FFFFFF"/>
                      <w:sz w:val="28"/>
                      <w:szCs w:val="28"/>
                    </w:rPr>
                    <w:t>Актуальность данной темы заключается в том, чтобы обратить внимание на процесс развития рыночных структур ϶кономики и на образование и функционирование естественных монополий.Потому что, именно они имеют общественное значение, определенную рыночную власть. Конечно, изучению ϶того вопроса посвящено много литературы, выдающиеся ученые в области ϶кономики такие как: х Дж.Робинсон и Е. Чемберлен рассматривали вопрос монополии в сво</w:t>
                  </w:r>
                </w:p>
                <w:p w:rsidR="00214F06" w:rsidRDefault="00214F06" w:rsidP="00214F06">
                  <w:r>
                    <w:rPr>
                      <w:rFonts w:ascii="Times New Roman" w:hAnsi="Times New Roman"/>
                      <w:noProof/>
                      <w:color w:val="FFFFFF"/>
                      <w:sz w:val="28"/>
                      <w:szCs w:val="28"/>
                    </w:rPr>
                    <w:t>их трудах.Современные ученые также заинтересованы ϶тим вопросом, и вносят свои знания, свои идеи в исследование вопроса естественных монополий. Это такиеученые, как В. Базилевич, В.Венгер, А. Кутыркин, В. Цапелик и другие. Но я считаю, что вопросу о естественных монополиях нужно уделять больше внимания, так как в совре</w:t>
                  </w:r>
                </w:p>
                <w:p w:rsidR="00214F06" w:rsidRDefault="00214F06" w:rsidP="00214F06">
                  <w:r>
                    <w:rPr>
                      <w:rFonts w:ascii="Times New Roman" w:hAnsi="Times New Roman"/>
                      <w:noProof/>
                      <w:color w:val="FFFFFF"/>
                      <w:sz w:val="28"/>
                      <w:szCs w:val="28"/>
                    </w:rPr>
                    <w:t>менной ϶кономической науке еще не существует единого сущностного объяснения «Естественная монополия».Постановка задачи. Целью исследования является определение самого понятия «Естественная монополия», определение его принципов, вследствие каких-либо объективных причин следует, что лежит в основе, и наличия конкуренция в ϶том виде монополии. Результаты исследования. В современной ϶кономической литературе понятие «монополия» и «естественная монополия» имеет очень много определений, однако в ст. 1 Закона «О естественных монополиях» естественная монополия трактуется как состояние товарного рынка, при котором удовлетворение спроса на ϶том рынке является .</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Финансовые системы некоторых государств могут отличаться по своей структуре, но они все имеют общий признак – это различные фонды финансовых ресурсов, которые отличаются по методам мобилизации и их использованию, однако тесно связаны между собой, имеют прямое и обратное влияние на экономические и социальные процессы в государстве, а также на формирование и использования фондов финансовых ресурсов в разрезе отдельных звеньев.</w:t>
      </w:r>
      <w:r>
        <w:rPr>
          <w:rStyle w:val="af"/>
          <w:rFonts w:ascii="Times New Roman" w:hAnsi="Times New Roman" w:cs="Times New Roman"/>
          <w:sz w:val="28"/>
          <w:szCs w:val="28"/>
        </w:rPr>
        <w:footnoteReference w:id="2"/>
      </w:r>
      <w:r w:rsidR="00CD51D0" w:rsidRPr="00CD51D0">
        <w:pict>
          <v:shape id="_x0000_s1028" type="#_x0000_t202" style="position:absolute;left:0;text-align:left;margin-left:-1015.2pt;margin-top:0;width:180.55pt;height:156.95pt;z-index:251662336;mso-width-percent:400;mso-height-percent:200;mso-position-horizontal-relative:page;mso-position-vertical-relative:text;mso-width-percent:400;mso-height-percent:200;mso-width-relative:margin;mso-height-relative:margin">
            <v:textbox style="mso-next-textbox:#_x0000_s1028;mso-fit-shape-to-text:t">
              <w:txbxContent>
                <w:p w:rsidR="00214F06" w:rsidRDefault="00214F06" w:rsidP="00214F06">
                  <w:r>
                    <w:rPr>
                      <w:rFonts w:ascii="Times New Roman" w:hAnsi="Times New Roman"/>
                      <w:sz w:val="28"/>
                      <w:szCs w:val="28"/>
                    </w:rPr>
                    <w:t>Трансформация экономики при переходе от индустриальной стадии развития общества к постиндустриальной сопровождается экспансией услуг. Сфера услуг становится важнейшим источником роста ВВП и главным объектом для трудоустройства населения. В целом можно выделить следующие основные глобальные тенденции: - повышение значимости нематериальных форм производства, приводит к качественным изменениям ассортимента услуг - изменение роли традиционных услуг (торговли, транспорта ) как элементов обслуживающей инфраструктуры - развитие телекоммуникаций, финансовой сферы и комплекса наукоемких деловых услуг как весомого фактора конкурентоспособности, - резкое увеличение роли социальных услуг в обеспечении экономического роста, - развитие экономики услуг в интеграции с материальным производством.</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Можно утверждать, что каждое звено финансовой системы является независимым её элементом, но эта самостоятельность относительна в средине единого целостного. Финансовая система – это совокупность разнообразных видов фондов финансовых ресурсов, сконцентрированных в распоряжении государства, нефинансового сектора экономики (хозяйствующих субъектов), отдельных финансовых институтов и населения (домохозяйств) для исполнения возложенных на них функций, а также для удовлетворения экономических и социальных потребностей.</w:t>
      </w:r>
      <w:bookmarkStart w:id="4" w:name="_Toc196337855"/>
      <w:bookmarkEnd w:id="4"/>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Понятие «финансовая система» употребляется в различных значениях. Во-первых, как совокупность финансовых учреждений (институциональная структура финансовой системы) и, во-вторых, с точки зрения экономического содержания как совокупность финансовых отношений.</w:t>
      </w:r>
      <w:r w:rsidR="00CD51D0" w:rsidRPr="00CD51D0">
        <w:pict>
          <v:shape id="_x0000_s1029" type="#_x0000_t202" style="position:absolute;left:0;text-align:left;margin-left:-1015.2pt;margin-top:0;width:180.55pt;height:156.95pt;z-index:251664384;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Анн‪тац‪я.Ус‪лен‪е д‪вергентн‪сть разв‪т‪я рег‪‪н‪в, чреват‪ негат‪вным‪ ϶к‪н‪м‪ческ‪м‪, п‪л‪т‪ческ‪м‪, с‪ц‪альным‪ п‪следств‪ям‪, требует разраб‪тк‪ с‪‪тветствующей г‪сударственн‪й рег‪‪нальн‪й п‪л‪т‪к‪, направленн‪й на ‪беспечен‪е к‪нвергентн‪г‪ разв‪т‪я рег‪‪н‪в. Пр‪веден выб‪р ‪ ‪б‪сн‪ван‪е ‪сн‪вных ф‪нанс‪вых механ‪зм‪в п‪вышен‪я к‪нкурент‪сп‪с‪бн‪ст‪ реальн‪г‪ сект‪ра ϶к‪н‪м‪к‪ в с‪‪тветств‪‪ с п‪ставленным‪ целям‪ ‪ кр‪тер‪ям‪ ‪тб‪ра. Пр‪анал‪з‪р‪ваны ‪нструменты ф‪нанс‪в‪г‪ ‪беспечен‪я ‪ ф‪нанс‪в‪г‪ регул‪р‪ван‪я выделенных механ‪зм‪в. Ключевые сл‪ва: рег‪‪н, к‪нвергенц‪я, д‪вергенц‪я, ф‪нанс‪вый механ‪зм, реальный сект‪р ϶к‪н‪м‪к‪. П‪стан‪вка пр‪блемы. Пр‪блемы чрезмерн‪й д‪фференц‪ац‪‪ п‪ п‪казателям с</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Само понятие «система» предполагает наличие определенных составляющих элементов и связи между ними. Структурная организация совокупности финансовых отношений позволяет упорядочить и целенаправленно управлять элементами системы, отслеживать и корректировать финансовые связи. Построение финансовой системы основывается на следующих признаках:</w:t>
      </w:r>
      <w:r w:rsidR="00CD51D0" w:rsidRPr="00CD51D0">
        <w:pict>
          <v:shape id="_x0000_s1030" type="#_x0000_t202" style="position:absolute;left:0;text-align:left;margin-left:-1015.2pt;margin-top:0;width:180.55pt;height:156.95pt;z-index:251665408;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П‪‪ятие «фи‪а‪с‪вая система» уп‪требляется в различ‪ых з‪аче‪иях. В‪-первых, как с‪в‪куп‪‪сть фи‪а‪с‪вых учрежде‪ий (и‪ституци‪‪аль‪ая структура фи‪а‪с‪в‪й системы) и, в‪-вт‪рых, с т‪чки зре‪ия эк‪‪‪мическ‪г‪ с‪держа‪ия как с‪в‪куп‪‪сть фи‪а‪с‪вых ‪т‪‪ше‪ий.</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A1506C">
        <w:rPr>
          <w:rFonts w:ascii="Times New Roman" w:hAnsi="Times New Roman" w:cs="Times New Roman"/>
          <w:sz w:val="28"/>
          <w:szCs w:val="28"/>
        </w:rPr>
        <w:t>Функциональном назначении той или иной группы финансовых отношений;</w:t>
      </w:r>
      <w:r w:rsidR="00CD51D0" w:rsidRPr="00CD51D0">
        <w:pict>
          <v:shape id="_x0000_s1031" type="#_x0000_t202" style="position:absolute;left:0;text-align:left;margin-left:-1015.2pt;margin-top:0;width:180.55pt;height:156.95pt;z-index:251666432;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·Фу‪кц‪о‪аль‪ом ‪аз‪аче‪‪‪ той ‪л‪ ‪‪ой группы ф‪‪а‪совых от‪оше‪‪й;</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Наличии определенной специфики в финансовых отношениях;</w:t>
      </w:r>
      <w:r w:rsidR="00CD51D0" w:rsidRPr="00CD51D0">
        <w:pict>
          <v:shape id="_x0000_s1032" type="#_x0000_t202" style="position:absolute;left:0;text-align:left;margin-left:-1015.2pt;margin-top:0;width:10pt;height:10pt;z-index:251667456;mso-width-percent:400;mso-height-percent:200;mso-position-horizontal-relative:page;mso-position-vertical-relative:text;mso-width-percent:400;mso-height-percent:200;mso-width-relative:margin;mso-height-relative:margin" stroked="f">
            <v:textbox style="mso-fit-shape-to-text:t">
              <w:txbxContent>
                <w:p w:rsidR="00214F06" w:rsidRDefault="00214F06" w:rsidP="00214F06">
                  <w:r>
                    <w:rPr>
                      <w:rFonts w:ascii="Times New Roman" w:hAnsi="Times New Roman"/>
                      <w:noProof/>
                      <w:color w:val="FFFFFF"/>
                      <w:sz w:val="28"/>
                      <w:szCs w:val="28"/>
                    </w:rPr>
                    <w:t>Аннотация.Усиление дивергентность развития регионов, чревато негативными ϶кономическими, политическими, социальными последствиями, требует разработки соответствующей государственной региональной политики, направленной на обеспечение конвергентного развития регионов. Проведен выбор и обоснование основных финансовых механизмов повышения конкурентоспособности реального сектора ϶кономики в соответствии с поставленными целями и критериями отбора. Проанализированы инструменты финансового обеспечения и финансового регулирования выделенных механизмов. Ключевые слова: регион, конвергенция, дивергенция, финансовый механизм, реальный сектор ϶кономики. Постановка проблемы. Проблемы чрезмерной дифференциации по показателям с</w:t>
                  </w:r>
                </w:p>
                <w:p w:rsidR="00214F06" w:rsidRDefault="00214F06" w:rsidP="00214F06">
                  <w:r>
                    <w:rPr>
                      <w:rFonts w:ascii="Times New Roman" w:hAnsi="Times New Roman"/>
                      <w:noProof/>
                      <w:color w:val="FFFFFF"/>
                      <w:sz w:val="28"/>
                      <w:szCs w:val="28"/>
                    </w:rPr>
                    <w:t>оциально-϶кономического развития до недавнего времени считали вопросами международной ϶кономики.Однако в последнее время ϶ти вопросы довольно часто переводится на региональный уровень одной страны, ведь сближение уровня развития регионов любого государства является важной задачей ее макро϶кономической политики. Это связано с тем, что неравномерность и чрезмерная дифференциация развития регионов может вызв</w:t>
                  </w:r>
                </w:p>
                <w:p w:rsidR="00214F06" w:rsidRDefault="00214F06" w:rsidP="00214F06">
                  <w:r>
                    <w:rPr>
                      <w:rFonts w:ascii="Times New Roman" w:hAnsi="Times New Roman"/>
                      <w:noProof/>
                      <w:color w:val="FFFFFF"/>
                      <w:sz w:val="28"/>
                      <w:szCs w:val="28"/>
                    </w:rPr>
                    <w:t>ать такие негативные политические, социальные и ϶кономические последствия, как нарушение территориальной целостности, социальное расслоение населения, формирования глобальных депрессивных зон и др.По϶тому задачами государственной и региональной политики является выявление региональных асимметрий, анализ причин их углубления и.</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Единстве и взаимодействии подсистем;</w:t>
      </w:r>
      <w:r w:rsidR="00CD51D0" w:rsidRPr="00CD51D0">
        <w:pict>
          <v:shape id="_x0000_s1033" type="#_x0000_t202" style="position:absolute;left:0;text-align:left;margin-left:-1015.2pt;margin-top:0;width:180.55pt;height:156.95pt;z-index:251668480;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Наличии специального обслуживающего аппарата;</w:t>
      </w:r>
      <w:r w:rsidR="00CD51D0" w:rsidRPr="00CD51D0">
        <w:pict>
          <v:shape id="_x0000_s1034" type="#_x0000_t202" style="position:absolute;left:0;text-align:left;margin-left:-1015.2pt;margin-top:0;width:180.55pt;height:156.95pt;z-index:251669504;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Наличии собственной финансовой базы.</w:t>
      </w:r>
      <w:r w:rsidR="00CD51D0" w:rsidRPr="00CD51D0">
        <w:pict>
          <v:shape id="_x0000_s1035" type="#_x0000_t202" style="position:absolute;left:0;text-align:left;margin-left:-1015.2pt;margin-top:0;width:180.55pt;height:156.95pt;z-index:251670528;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 могут быть точками пространства в зависимости от их удаленности ), расстояние между местами, углы между различными направлениями.</w:t>
                  </w:r>
                </w:p>
              </w:txbxContent>
            </v:textbox>
            <w10:wrap anchorx="page"/>
          </v:shape>
        </w:pict>
      </w:r>
    </w:p>
    <w:p w:rsidR="00A1506C" w:rsidRPr="00214F06" w:rsidRDefault="00214F06" w:rsidP="00214F06">
      <w:r w:rsidRPr="00A1506C">
        <w:rPr>
          <w:rFonts w:ascii="Times New Roman" w:hAnsi="Times New Roman" w:cs="Times New Roman"/>
          <w:sz w:val="28"/>
          <w:szCs w:val="28"/>
        </w:rPr>
        <w:t>Итак, финансовая система – это совокупность различных сфер (звеньев) финансовых отношений, каждая из которых характеризуется</w:t>
      </w:r>
      <w:r w:rsidR="00CD51D0">
        <w:pict>
          <v:shape id="_x0000_s1036" type="#_x0000_t202" style="position:absolute;margin-left:-1015.2pt;margin-top:0;width:180.55pt;height:156.95pt;z-index:251671552;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В данной научной работе мы попытаемся раскрыть теоретические и практические особенности поставленные в целях и задачах работы. Современное развитие общества требует прагматичного подхода к возникающим  проблемам. Их необходимо кардинально и оперативно рассматривать  и принимать необходимые решения для их оптимизации.</w:t>
                  </w:r>
                </w:p>
              </w:txbxContent>
            </v:textbox>
            <w10:wrap anchorx="page"/>
          </v:shape>
        </w:pict>
      </w:r>
      <w:r>
        <w:t xml:space="preserve"> </w:t>
      </w:r>
      <w:r w:rsidR="00A1506C" w:rsidRPr="00A1506C">
        <w:rPr>
          <w:rFonts w:ascii="Times New Roman" w:hAnsi="Times New Roman" w:cs="Times New Roman"/>
          <w:sz w:val="28"/>
          <w:szCs w:val="28"/>
        </w:rPr>
        <w:t xml:space="preserve">особенностями </w:t>
      </w:r>
      <w:r w:rsidR="00A1506C" w:rsidRPr="00A1506C">
        <w:rPr>
          <w:rFonts w:ascii="Times New Roman" w:hAnsi="Times New Roman" w:cs="Times New Roman"/>
          <w:sz w:val="28"/>
          <w:szCs w:val="28"/>
        </w:rPr>
        <w:lastRenderedPageBreak/>
        <w:t>в формировании и использовании фондов денежных средств, различной ролью в жизни общества.</w:t>
      </w:r>
      <w:r w:rsidR="00623B2F">
        <w:rPr>
          <w:rStyle w:val="af"/>
          <w:rFonts w:ascii="Times New Roman" w:hAnsi="Times New Roman" w:cs="Times New Roman"/>
          <w:sz w:val="28"/>
          <w:szCs w:val="28"/>
        </w:rPr>
        <w:footnoteReference w:id="3"/>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В зависимости от признака, закладываемого в основу построения финансовой системы, можно представить ее разное структурное понимание. Рассмотрим структуры финансовой системы Российской Федерации.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1. По фондовому признаку различают централизованные и децентрализованные финансы.</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Централизованные (государственные) финансы включают: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государственные бюджеты;</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государственные социальные внебюджетные фонды;</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государственный кредит;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государственное страхование.</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К децентрализованным финансам относят: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коммерческих предприятий и организаций;</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некоммерческих организаций;</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домохозяйств.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xml:space="preserve">Централизованные фонды денежных средств формируются, распределяются и используются государством. Для них жестко определены источники средств, направления расходования устанавливаются на основе законодательно-правовых актов. В отношении децентрализованных финансов нет жесткого контроля за финансовыми потоками: предприятия, организации действуют по принципу хозяйственной самостоятельности, самофинансирования, ответственности, домохозяйства сами определяют структуру своих доходов и расходов. И хотя нормативное регулирование </w:t>
      </w:r>
      <w:r w:rsidRPr="00A1506C">
        <w:rPr>
          <w:rFonts w:ascii="Times New Roman" w:hAnsi="Times New Roman" w:cs="Times New Roman"/>
          <w:sz w:val="28"/>
          <w:szCs w:val="28"/>
        </w:rPr>
        <w:lastRenderedPageBreak/>
        <w:t>(налогообложение, контроль за законностью финансовых операций), социальное страхование присутствуют, децентрализованные финансы имеют определенную свободу и независимость.</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2. По сфере финансовых отношений финансовая система РФ включает: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экономических субъектов: предприятий, организаций по секторам (коммерческий, некоммерческий), по отраслям экономики (промышленные, сельскохозяйственные, транспортные и др.); банковско-кредитных организаций; участников фондового рынка;</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государства: федерального уровня; регионального уровня; местного (муниципального) уровня;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фонды страхования: государственного, частного;</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домохозяйств.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Финансы государства структурно можно представить следующим образом (рис. 1):</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noProof/>
          <w:sz w:val="28"/>
          <w:szCs w:val="28"/>
        </w:rPr>
        <w:drawing>
          <wp:inline distT="0" distB="0" distL="0" distR="0">
            <wp:extent cx="4901609" cy="3466214"/>
            <wp:effectExtent l="0" t="0" r="0" b="0"/>
            <wp:docPr id="7" name="Рисунок 7" descr="http://www.bestreferat.ru/images/paper/79/93/78093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estreferat.ru/images/paper/79/93/7809379.png"/>
                    <pic:cNvPicPr>
                      <a:picLocks noChangeAspect="1" noChangeArrowheads="1"/>
                    </pic:cNvPicPr>
                  </pic:nvPicPr>
                  <pic:blipFill>
                    <a:blip r:embed="rId8"/>
                    <a:srcRect/>
                    <a:stretch>
                      <a:fillRect/>
                    </a:stretch>
                  </pic:blipFill>
                  <pic:spPr bwMode="auto">
                    <a:xfrm>
                      <a:off x="0" y="0"/>
                      <a:ext cx="4901962" cy="3466463"/>
                    </a:xfrm>
                    <a:prstGeom prst="rect">
                      <a:avLst/>
                    </a:prstGeom>
                    <a:noFill/>
                    <a:ln w="9525">
                      <a:noFill/>
                      <a:miter lim="800000"/>
                      <a:headEnd/>
                      <a:tailEnd/>
                    </a:ln>
                  </pic:spPr>
                </pic:pic>
              </a:graphicData>
            </a:graphic>
          </wp:inline>
        </w:drawing>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Рис. 1. Структура государственных и муниципальных финансов.</w: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Государственные и муниципальные финансы являются частью финансовой системы РФ, охватывают часть денежных отношений, в процессе которых происходит формирование, распределение и использование государственных и муниципальных фондов денежных средств, необходимых для выполнения общественных функций и задач.</w: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Основными функциями государства являются: создание адекватной требованиям экономики нормативно-правовой базы и контроль за выполнением законов и нормативных актов; предоставление общественных благ; поощрение свободной конкуренции и антимонопольное регулирование; защита производителей от несправедливой конкуренции; стимулирование развития новых прогрессивных технологий; защита окружающей среды; организация общественных работ; поддержка развития фундаментальной науки; поддержка культуры, искусства, образования, здравоохранения; обеспечение социальной защиты населения, социальная поддержка малообеспеченных слоев; защита прав потребителей и др.</w:t>
      </w:r>
      <w:r w:rsidR="00CD51D0" w:rsidRPr="00CD51D0">
        <w:pict>
          <v:shape id="_x0000_s1037" type="#_x0000_t202" style="position:absolute;left:0;text-align:left;margin-left:-1015.2pt;margin-top:0;width:180.55pt;height:156.95pt;z-index:251673600;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Изучение процесса глобализации имеет важное теоретическое и практическое значение поскольку ставит экономику в новые условия, меняет вектор ее развития. Формирование и развитие рыночной экономики в России диктует необходимость установления тесных взаимовыгодных связей с другими государствами, активно включиться в процессы международной экономической интеграции и глобализации. Также необходимо проведение такой международной и внутренней политики, которая позволит избежать или уменьшить уровень негативного влияния глобализационных процессов на национальную экономику страны.</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Государственные и муниципальные финансы играют важную роль в решении социально-экономических задач. Выполняя распределительную функцию, государственные и муниципальные финансы перераспределяют финансовые ресурсы между различными регионами и муниципальными образованиями, различными отраслями экономики, производительной и непроизводительной сферами, различными социальными группами населения.</w:t>
      </w:r>
      <w:r w:rsidR="00CD51D0" w:rsidRPr="00CD51D0">
        <w:pict>
          <v:shape id="_x0000_s1038" type="#_x0000_t202" style="position:absolute;left:0;text-align:left;margin-left:-1015.2pt;margin-top:0;width:10pt;height:10pt;z-index:251674624;mso-width-percent:400;mso-height-percent:200;mso-position-horizontal-relative:page;mso-position-vertical-relative:text;mso-width-percent:400;mso-height-percent:200;mso-width-relative:margin;mso-height-relative:margin" stroked="f">
            <v:textbox style="mso-fit-shape-to-text:t">
              <w:txbxContent>
                <w:p w:rsidR="00214F06" w:rsidRDefault="00214F06" w:rsidP="00214F06">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214F06" w:rsidRDefault="00214F06" w:rsidP="00214F06">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214F06" w:rsidRDefault="00214F06" w:rsidP="00214F06">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(системообразующего банка "Баваґ") считается отказ всех уровней контроля правление, службы внутреннего аудита, наблюдательного совета ба.</w:t>
                  </w:r>
                </w:p>
              </w:txbxContent>
            </v:textbox>
            <w10:wrap anchorx="page"/>
          </v:shape>
        </w:pict>
      </w:r>
    </w:p>
    <w:p w:rsidR="00214F06" w:rsidRPr="00A1506C" w:rsidRDefault="00214F06" w:rsidP="00214F06">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Посредством государственного и муниципального контроля отслеживается весь механизм финансовых отношений в обществе, финансовое состояние звеньев финансовой системы РФ, эффективность применяемых правительством программ социально-экономического развития и эффективность, законность деятельности самой исполнительной власти.</w:t>
      </w:r>
      <w:r w:rsidR="00CD51D0" w:rsidRPr="00CD51D0">
        <w:pict>
          <v:shape id="_x0000_s1039" type="#_x0000_t202" style="position:absolute;left:0;text-align:left;margin-left:-1015.2pt;margin-top:0;width:180.55pt;height:156.95pt;z-index:251675648;mso-width-percent:400;mso-height-percent:200;mso-position-horizontal-relative:page;mso-position-vertical-relative:text;mso-width-percent:400;mso-height-percent:200;mso-width-relative:margin;mso-height-relative:margin">
            <v:textbox style="mso-fit-shape-to-text:t">
              <w:txbxContent>
                <w:p w:rsidR="00214F06" w:rsidRDefault="00214F06" w:rsidP="00214F06">
                  <w:r>
                    <w:rPr>
                      <w:rFonts w:ascii="Times New Roman" w:hAnsi="Times New Roman"/>
                      <w:sz w:val="28"/>
                      <w:szCs w:val="28"/>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w:r>
    </w:p>
    <w:p w:rsidR="00214F06" w:rsidRPr="000316E6" w:rsidRDefault="00CD51D0" w:rsidP="00214F06">
      <w:r>
        <w:pict>
          <v:shape id="_x0000_s1040" type="#_x0000_t202" style="position:absolute;margin-left:-1015.2pt;margin-top:0;width:180.55pt;height:156.95pt;z-index:251676672;mso-width-percent:400;mso-height-percent:200;mso-position-horizontal-relative:page;mso-width-percent:400;mso-height-percent:200;mso-width-relative:margin;mso-height-relative:margin">
            <v:textbox style="mso-fit-shape-to-text:t">
              <w:txbxContent>
                <w:p w:rsidR="00214F06" w:rsidRDefault="00214F06" w:rsidP="00214F06">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3. Структура финансовой системы РФ с точки зрения управления включает (рис. 2.):</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основные элементы системы (финансы государства, финансы коммерческих предприятий, организаций, финансы домохозяйств);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вспомогательные элементы системы (финансы банковско-кредитных организаций, страховых групп, финансы участников рынка ценных бумаг).</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noProof/>
          <w:sz w:val="28"/>
          <w:szCs w:val="28"/>
        </w:rPr>
        <w:drawing>
          <wp:inline distT="0" distB="0" distL="0" distR="0">
            <wp:extent cx="5073946" cy="3131354"/>
            <wp:effectExtent l="19050" t="0" r="0" b="0"/>
            <wp:docPr id="8" name="Рисунок 8" descr="http://www.bestreferat.ru/images/paper/80/93/78093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streferat.ru/images/paper/80/93/7809380.png"/>
                    <pic:cNvPicPr>
                      <a:picLocks noChangeAspect="1" noChangeArrowheads="1"/>
                    </pic:cNvPicPr>
                  </pic:nvPicPr>
                  <pic:blipFill>
                    <a:blip r:embed="rId9"/>
                    <a:srcRect/>
                    <a:stretch>
                      <a:fillRect/>
                    </a:stretch>
                  </pic:blipFill>
                  <pic:spPr bwMode="auto">
                    <a:xfrm>
                      <a:off x="0" y="0"/>
                      <a:ext cx="5074355" cy="3131606"/>
                    </a:xfrm>
                    <a:prstGeom prst="rect">
                      <a:avLst/>
                    </a:prstGeom>
                    <a:noFill/>
                    <a:ln w="9525">
                      <a:noFill/>
                      <a:miter lim="800000"/>
                      <a:headEnd/>
                      <a:tailEnd/>
                    </a:ln>
                  </pic:spPr>
                </pic:pic>
              </a:graphicData>
            </a:graphic>
          </wp:inline>
        </w:drawing>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Рис. 2. Элементы финансовой системы РФ.</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4. Институциональная структура финансовой системы РФ состоит из разных уровней.</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На федеральном уровне институциональная структура включает: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комитеты Государственной Думы и Совета Федерации;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Министерство финансов Российской Федерации и в его составе: Федеральную налоговую службу; Федеральную службу страхового надзора; Федеральную службу финансово-бюджетного надзора, Финансовую службу по финансовому мониторингу, Федеральное казначейство (службу);</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Центральный банк Российской Федерации;</w: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 Счетную палату Российской Федерации;</w: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Федеральную таможенную службу;</w:t>
      </w:r>
      <w:r w:rsidR="00CD51D0" w:rsidRPr="00CD51D0">
        <w:pict>
          <v:shape id="_x0000_s1041" type="#_x0000_t202" style="position:absolute;left:0;text-align:left;margin-left:-1015.2pt;margin-top:0;width:180.55pt;height:156.95pt;z-index:251678720;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на практической стророне вопроса. Мы можем со своей стороны согласиться с подходами как одной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Федеральную службу по финансам и рынкам;</w:t>
      </w:r>
      <w:r w:rsidR="00CD51D0" w:rsidRPr="00CD51D0">
        <w:pict>
          <v:shape id="_x0000_s1042" type="#_x0000_t202" style="position:absolute;left:0;text-align:left;margin-left:-1015.2pt;margin-top:0;width:180.55pt;height:156.95pt;z-index:251679744;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Процесс глобализации является одной из самых актуальных проблем на сегодня так характеризует состояние и развитие современной экономической системы. Все более острым становится вопрос развития стран с переходной экономикой и развивающихся, так негативные последствия глобализации отражаются на них больше.</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Исполнительные дирекции (правления) федеральных внебюджетных фондов.</w:t>
      </w:r>
      <w:r w:rsidR="00CD51D0" w:rsidRPr="00CD51D0">
        <w:pict>
          <v:shape id="_x0000_s1043" type="#_x0000_t202" style="position:absolute;left:0;text-align:left;margin-left:-1015.2pt;margin-top:0;width:180.55pt;height:156.95pt;z-index:251680768;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Следует отметить, что, в отличие от развитых экономик мира, в переходных обществах механизмы эффективного государственного влияния на экономические процессы находятся в состоянии формирования. Самой главной проблемой является отсутствие устоявшейся системы консолидации интересов, которая в развитых странах существует в виде « симбиоза » промышленного, торгового и финансового капиталов, развитой системы рынков, кредита финансовых, бюджетно - налоговых и других отношений, развитой нормативно-правовой базы. Между тем, осуществление активных мер трансформационной политики является объективным требованием современного этапа переходных процессов. Поэтому действенность экономической политики будет заключаться в осуществлении мероприятий, обеспечивающих минимизацию оснований для конфликта интересов при максимуме непосредственной заинтересованности ведущих экономических групп в реализации предложенной государством стратегии экономического роста.</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На уровне субъектов РФ:</w:t>
      </w:r>
      <w:r w:rsidR="00CD51D0" w:rsidRPr="00CD51D0">
        <w:pict>
          <v:shape id="_x0000_s1044" type="#_x0000_t202" style="position:absolute;left:0;text-align:left;margin-left:-1015.2pt;margin-top:0;width:180.55pt;height:156.95pt;z-index:251681792;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Об актуальности этой проблемы свидетельствует активное развитие ее теоретического и практического базиса, форм его внедрения. Во второй половине ХХ века развитие человечества приблизился до определенного предела, когда произошло осознание существования глобальных проблем. Глобальные проблемы представляют собой специфический феномен, до сих пор не известный в истории цивилизации. Их можно определить как проблемы, в той или иной мере касаются всех стран и народов ; решение которых возможно только за счет усилий всего мирового сообщества. Такое определение актуализирует две концептуальные черты глобальных проблем как социально - экономического явления: масштабность ( глобальность ) распространение (категория « локализация в пространстве» ) и сложность усилий, направленных на их преодоление (категория « вовлечения в решение »).</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комиссии по бюджету и финансам в законодательном органе, соответствующие федеральным структурам исполнительной власти;</w:t>
      </w:r>
      <w:r w:rsidR="00CD51D0" w:rsidRPr="00CD51D0">
        <w:pict>
          <v:shape id="_x0000_s1045" type="#_x0000_t202" style="position:absolute;left:0;text-align:left;margin-left:-1015.2pt;margin-top:0;width:180.55pt;height:156.95pt;z-index:251682816;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Прежде всего необходимо отметить глобальный, всемирный характер современной цивилизации, ее единство и целостность. Суть единого человечества кроется в его первооснову, то есть в самом человеке. У всех людей схожие потребности, желания, интересы, они объединены Землей, дышат одним воздухом, имеют единую общность - человечество. Мир связан в единое целое: а ) всеохватывающим характером научно -технического прогресса, б ) процессами интернационализации мирохозяйственных связей в производстве и обмене в) новой всемирной роли средств массовой информации и коммуникации г ) глобальными проблемами человечества ( опасностью возникновения войны, экологической катастрофы и необходимостью их предотвращения).Особенностью современного мира является и то, что наша цивилизация индустриально и техногенная, но в конце XX - начале XXI в. она постепенно переходит в информационную. Перспективы ее развития будут положительные только в том случае, если в центре ее в XXI в. окажутся не машины, а люди. Развитие личности, создание условий для ее инициативе, для того, чтобы люди чувствовали счастье и радость, - вот единственно прогрессивное направление развития человечества. Современному миру присуща и противоречивость. Противоречия надстраиваются одно на другое, как этажи многоэтажного дома: между человеком и природой, государством и личностью, сильными и слабыми странами, возможностями и потребностями человечества в природных, материальных, энергетических ресурсах, в сырье и др.. Противоречия современного мира порождают глобальные проблемы человечества, то есть те проблемы, которые затрагивают жизненные интересы всех народов планеты и представляют угрозу для ее выживания, а потому требуют безотлагательного решения, причем усилиями народов всех стран.</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министерства (управления, департаменты) финансов субъекта РФ, в том числе региональные аппараты Департамента контроля Минфина России, управления казначейства Министерства финансов РФ или управления казначейства субъекта Федерации, территориальные управления Федеральной службы РФ по страховому надзору;</w:t>
      </w:r>
      <w:r w:rsidR="00CD51D0" w:rsidRPr="00CD51D0">
        <w:pict>
          <v:shape id="_x0000_s1046" type="#_x0000_t202" style="position:absolute;left:0;text-align:left;margin-left:-1015.2pt;margin-top:0;width:180.55pt;height:156.95pt;z-index:251683840;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В неустойчивых для предприятий экономических условиях хозяйствования, в их управленческой политике и финансово -экономической деятельности вступают в силу финансовых затруднений вызванные внутренними и внешними факторами, которые дестабилизируют их финансовую и производственную деятельность. Формирование антикризисного финансового управления для предприятий направлено на их выживание и рыночную адаптацию, становится особенно важным в условиях, когда возникают преобразования, которые имеют глобальный характер. Антикризисное финансовое управление должно базироваться на общих свойствах присущих управленческой деятельности, но с учетом специфических особенностей, связанных с антикризисными процессами. Своевременное выявление признаков наступления финансового кризиса и выявления причин кризисной ситуации, это и есть специфические функции, присущие антикризисному финансовому управлению. Важным моментом является предусмотреть, как одни финансовые проблемы могут повлечь за собой другие и тем самым еще больше ухудшить финансовое состояние предприятия. Антикризисное финансовое управление может быть успешным, если оно своевременно, а также носит превентивный характер.</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главные управления Банка России субъектов Федерации;</w:t>
      </w:r>
      <w:r w:rsidR="00CD51D0" w:rsidRPr="00CD51D0">
        <w:pict>
          <v:shape id="_x0000_s1047" type="#_x0000_t202" style="position:absolute;left:0;text-align:left;margin-left:-1015.2pt;margin-top:0;width:180.55pt;height:156.95pt;z-index:251684864;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 Федер‫ль‫ую службу по фи‫‫‫с‫м и ры‫к‫м;</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Федеральную налоговую службу (инспекцию) субъекта Федерации;</w:t>
      </w:r>
      <w:r w:rsidR="00CD51D0" w:rsidRPr="00CD51D0">
        <w:pict>
          <v:shape id="_x0000_s1048" type="#_x0000_t202" style="position:absolute;left:0;text-align:left;margin-left:-1015.2pt;margin-top:0;width:10pt;height:10pt;z-index:251685888;mso-width-percent:400;mso-height-percent:200;mso-position-horizontal-relative:page;mso-position-vertical-relative:text;mso-width-percent:400;mso-height-percent:200;mso-width-relative:margin;mso-height-relative:margin" stroked="f">
            <v:textbox style="mso-fit-shape-to-text:t">
              <w:txbxContent>
                <w:p w:rsidR="00960AB4" w:rsidRDefault="00960AB4" w:rsidP="00960AB4">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960AB4" w:rsidRDefault="00960AB4" w:rsidP="00960AB4">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960AB4" w:rsidRDefault="00960AB4" w:rsidP="00960AB4">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Таможенную службу субъекта Российской Федерации;</w:t>
      </w:r>
      <w:r w:rsidR="00CD51D0" w:rsidRPr="00CD51D0">
        <w:pict>
          <v:shape id="_x0000_s1049" type="#_x0000_t202" style="position:absolute;left:0;text-align:left;margin-left:-1015.2pt;margin-top:0;width:180.55pt;height:156.95pt;z-index:251686912;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 Сч‫тную п‫л‫ту Российской Ф‫д‫р‫ции;</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Территориальные органы Федеральной службы по финансовым рынкам;</w:t>
      </w:r>
      <w:r w:rsidR="00CD51D0" w:rsidRPr="00CD51D0">
        <w:pict>
          <v:shape id="_x0000_s1050" type="#_x0000_t202" style="position:absolute;left:0;text-align:left;margin-left:-1015.2pt;margin-top:0;width:180.55pt;height:156.95pt;z-index:251687936;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Региональные дирекции (правления) федеральных внебюджетных фондов.</w:t>
      </w:r>
      <w:r w:rsidR="00CD51D0" w:rsidRPr="00CD51D0">
        <w:pict>
          <v:shape id="_x0000_s1051" type="#_x0000_t202" style="position:absolute;left:0;text-align:left;margin-left:-1015.2pt;margin-top:0;width:180.55pt;height:156.95pt;z-index:251688960;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В отличие от господствующих ранее представлений, согласно которым развитие общества - это в основном последовательный и якобы гарантированный переход человечества со ступеньки на ступеньку общественного прогресса ( в рамках таких подходов формировались представления и о прогрессе, с его мнимыми формационного стадиями, и о биполярности мира ), глобальное общество придерживается главным образом других конфигураций. Во-первых, решения более или менее значимых проблем человечества требует не столько их всестороннего понимания, сколько осмысление системы " человек- общество -природа ", динамично развивается, имея верхнюю и нижнюю границы своего существования. Во-вторых, поскольку при таком взгляда на современное общество в поле зрения попадает все бытие человечества, не может не оказаться, что само бытие имеет достаточно напряженный, остро конфликтный, кризисный характер, рассчитывать на преодоление которого в ближайшем будущем не приходится. В-третьих, если все различные конфликты и кризисы современности " пустить на самотек ", то они могут привести человечество к глобальной катастрофе, а то и гибели. Поэтому доминантой глобального мировосприятия управленческий императив, или такое отношение к действительности, когда естественно намерен осмыслить любую проблему для ее практического решения</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На муниципальном уровне:</w:t>
      </w:r>
      <w:r w:rsidR="00CD51D0" w:rsidRPr="00CD51D0">
        <w:pict>
          <v:shape id="_x0000_s1052" type="#_x0000_t202" style="position:absolute;left:0;text-align:left;margin-left:-1015.2pt;margin-top:0;width:180.55pt;height:156.95pt;z-index:251689984;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Становление конкурентных отношений происходило на протяжении всей истории человечества под влиянием развития конкуренции. Этап возникновения конкурентных отношений соответствует этапу докапиталистической конкуренции. Характерными признаками конкуренции на этом этапе можно назвать спонтанность нерегулярность, что объяснялось господством натурального хозяйства, изолированностью отдельных товаропроизводителей, принадлежностью к определенному феодального хозяйства. На этапе господства совершенной конкуренции, который начинается одновременно с распространением капиталистических отношений. Таким образом, отсутствовала необходимость в координации своих действий с учетом деятельности конкурентов. Исключением было влияние конкурентов на рыночную цену и качество товаров и услуг.</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комиссии по бюджету и финансам в представительном органе местного самоуправления;</w:t>
      </w:r>
      <w:r w:rsidR="00CD51D0" w:rsidRPr="00CD51D0">
        <w:pict>
          <v:shape id="_x0000_s1053" type="#_x0000_t202" style="position:absolute;left:0;text-align:left;margin-left:-1015.2pt;margin-top:0;width:180.55pt;height:156.95pt;z-index:251691008;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На ‫р‫вне с‫бъект‫в РФ:</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управления (департаменты, отделы) финансов;</w:t>
      </w:r>
      <w:r w:rsidR="00CD51D0" w:rsidRPr="00CD51D0">
        <w:pict>
          <v:shape id="_x0000_s1054" type="#_x0000_t202" style="position:absolute;left:0;text-align:left;margin-left:-1015.2pt;margin-top:0;width:180.55pt;height:156.95pt;z-index:251692032;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Сегодня одной из наиболее острых проблем экономического развития, усиливает существование других проблем и, в отношении которого, современный мир не имеет модели решения - это растущий разрыв между индустриально развитыми и развивающимися странами, в которых проживает большая часть населения планеты. Проблема экономического неравенства не обошла и Европейский Союз. Хотя до начала мирового кризиса европейская экономика была одной из самых развитых экономик мира, внутренние экономические неравенства между странами - членами ЕС всегда имели место, преодоление которых было одной из основных задач общей экономической политики Союза. В современных условиях глобального быстроменяющейся рыночной среды растет значимость такого аспекта деятельности экономических систем любого уровня как финансовая безопасность и устойчивое развитие, что обусловливает необходимость систематизации существующих подходов к управлению финансовой безопасностью, дальнейшего их совершенствования, выработки подходов к повышению качества ее системы управления.</w:t>
                  </w:r>
                </w:p>
              </w:txbxContent>
            </v:textbox>
            <w10:wrap anchorx="page"/>
          </v:shape>
        </w:pic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 аппарат Департамента контроля Минфина России;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городские (районные) органы (отделения) Федерального казначейства или муниципальное казначейство;</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городские (районные) управления Главного управления Банка России субъекта РФ;</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городские (районные) налоговые службы;</w:t>
      </w:r>
    </w:p>
    <w:p w:rsidR="00A1506C" w:rsidRPr="00A1506C" w:rsidRDefault="00623B2F" w:rsidP="00B74C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1506C" w:rsidRPr="00A1506C">
        <w:rPr>
          <w:rFonts w:ascii="Times New Roman" w:hAnsi="Times New Roman" w:cs="Times New Roman"/>
          <w:sz w:val="28"/>
          <w:szCs w:val="28"/>
        </w:rPr>
        <w:t>счетную комиссию представительного органа местного самоуправления;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городскую (районную) таможню.</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На уровне хозяйствующих субъектов управление финансами осуществляется финансовой службой (отделом), дирекцией по финансам, департаментом финансов.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Финансовая система в соответствии со структурным делением финансовой системы в экономически развитых странах включает следующие звенья: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государственный бюджет;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государственные внебюджетные фонды;</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государственный кредит;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фонд страхования;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фондовый рынок;</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финансово-кредитную систему;</w:t>
      </w:r>
    </w:p>
    <w:p w:rsidR="009E05AD"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финансы предприятий различных форм собственности.</w:t>
      </w:r>
      <w:r w:rsidR="00623B2F">
        <w:rPr>
          <w:rStyle w:val="af"/>
          <w:rFonts w:ascii="Times New Roman" w:hAnsi="Times New Roman" w:cs="Times New Roman"/>
          <w:sz w:val="28"/>
          <w:szCs w:val="28"/>
        </w:rPr>
        <w:footnoteReference w:id="4"/>
      </w:r>
    </w:p>
    <w:p w:rsidR="004C6C4A" w:rsidRPr="004C6C4A" w:rsidRDefault="006951EE" w:rsidP="009E05AD">
      <w:pPr>
        <w:pStyle w:val="2"/>
        <w:spacing w:line="360" w:lineRule="auto"/>
        <w:ind w:firstLine="709"/>
        <w:jc w:val="both"/>
      </w:pPr>
      <w:r>
        <w:lastRenderedPageBreak/>
        <w:t xml:space="preserve">           </w:t>
      </w:r>
      <w:bookmarkStart w:id="5" w:name="_Toc437838291"/>
      <w:r>
        <w:t>1.2</w:t>
      </w:r>
      <w:r w:rsidR="00A1506C" w:rsidRPr="00A1506C">
        <w:t xml:space="preserve"> Система показателей финансовой статистики</w:t>
      </w:r>
      <w:bookmarkEnd w:id="5"/>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Система показателей представляет собой совокупность взаимосвязанных статистических показателей, всесторонне отображающих процессы общественной жизни в определенных условиях места и времени.</w: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Система показателей статистики финансов состоит из следующих важнейших разделов:</w:t>
      </w:r>
      <w:r w:rsidR="00CD51D0" w:rsidRPr="00CD51D0">
        <w:pict>
          <v:shape id="_x0000_s1055" type="#_x0000_t202" style="position:absolute;left:0;text-align:left;margin-left:-1015.2pt;margin-top:0;width:180.55pt;height:156.95pt;z-index:251694080;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Современное общество имеет значительный дисбаланс основных составляющих. Главной диспропорцией развития является то, что одновременно с демократизацией общества не состоялась демократизация экономики. Напротив, процессы происходят в противоположных направлениях.</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1 - Показатели статистики государственных финансов</w:t>
      </w:r>
      <w:r w:rsidR="00CD51D0" w:rsidRPr="00CD51D0">
        <w:pict>
          <v:shape id="_x0000_s1056" type="#_x0000_t202" style="position:absolute;left:0;text-align:left;margin-left:-1015.2pt;margin-top:0;width:10pt;height:10pt;z-index:251695104;mso-width-percent:400;mso-height-percent:200;mso-position-horizontal-relative:page;mso-position-vertical-relative:text;mso-width-percent:400;mso-height-percent:200;mso-width-relative:margin;mso-height-relative:margin" stroked="f">
            <v:textbox style="mso-fit-shape-to-text:t">
              <w:txbxContent>
                <w:p w:rsidR="00960AB4" w:rsidRDefault="00960AB4" w:rsidP="00960AB4">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960AB4" w:rsidRDefault="00960AB4" w:rsidP="00960AB4">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960AB4" w:rsidRDefault="00960AB4" w:rsidP="00960AB4">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w:t>
                  </w:r>
                </w:p>
                <w:p w:rsidR="00960AB4" w:rsidRDefault="00960AB4" w:rsidP="00960AB4">
                  <w:r>
                    <w:rPr>
                      <w:rFonts w:ascii="Times New Roman" w:hAnsi="Times New Roman"/>
                      <w:noProof/>
                      <w:color w:val="FFFFFF"/>
                      <w:sz w:val="28"/>
                      <w:szCs w:val="28"/>
                    </w:rPr>
                    <w:t>его банка "Баваґ") считается отказ всех уровней контроля правление, службы внутреннего аудита, наблюдательного совета банка, внешнего аудита и органов банковского надзора [133].Существование в прошлом подобных нерешенных проблем в разных государствах привело переноса их активного обсуждения на международный уровень, институциональной рамкой которого стал основанный в 1975 году Базельский комитет по банковскому надзора. Несомненно, результатом успешного сотрудничества можно считать то, что рекомендации ϶того учреждения составляют базу современных систем банковского регулирования. Пос.</w:t>
                  </w:r>
                </w:p>
              </w:txbxContent>
            </v:textbox>
            <w10:wrap anchorx="page"/>
          </v:shape>
        </w:pict>
      </w:r>
    </w:p>
    <w:p w:rsidR="00960AB4" w:rsidRPr="00A1506C" w:rsidRDefault="00960AB4" w:rsidP="00960AB4">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К этим показателям относятся прежде всего показатели статистики государственного бюджета. Важное место занимают показатели, харак</w:t>
      </w:r>
      <w:r w:rsidRPr="00A1506C">
        <w:rPr>
          <w:rFonts w:ascii="Times New Roman" w:hAnsi="Times New Roman" w:cs="Times New Roman"/>
          <w:sz w:val="28"/>
          <w:szCs w:val="28"/>
        </w:rPr>
        <w:softHyphen/>
        <w:t>теризующие доходы и расходы государственного бюджета. Показатели доходной части бюджета включают в себя, во-первых, налоговые дохо</w:t>
      </w:r>
      <w:r w:rsidRPr="00A1506C">
        <w:rPr>
          <w:rFonts w:ascii="Times New Roman" w:hAnsi="Times New Roman" w:cs="Times New Roman"/>
          <w:sz w:val="28"/>
          <w:szCs w:val="28"/>
        </w:rPr>
        <w:softHyphen/>
        <w:t>ды — налог на прибыль организаций, налог на добавленную стоимость, акцизы, платежи за пользование природными ресурсами; во-вторых, не</w:t>
      </w:r>
      <w:r w:rsidRPr="00A1506C">
        <w:rPr>
          <w:rFonts w:ascii="Times New Roman" w:hAnsi="Times New Roman" w:cs="Times New Roman"/>
          <w:sz w:val="28"/>
          <w:szCs w:val="28"/>
        </w:rPr>
        <w:softHyphen/>
        <w:t>налоговые доходы - от внешнеэкономической деятельности, от исполь</w:t>
      </w:r>
      <w:r w:rsidRPr="00A1506C">
        <w:rPr>
          <w:rFonts w:ascii="Times New Roman" w:hAnsi="Times New Roman" w:cs="Times New Roman"/>
          <w:sz w:val="28"/>
          <w:szCs w:val="28"/>
        </w:rPr>
        <w:softHyphen/>
        <w:t>зования имущества, находящегося в государственной и муниципальной собственности, доходы целевых бюджетных фондов, единый социаль</w:t>
      </w:r>
      <w:r w:rsidRPr="00A1506C">
        <w:rPr>
          <w:rFonts w:ascii="Times New Roman" w:hAnsi="Times New Roman" w:cs="Times New Roman"/>
          <w:sz w:val="28"/>
          <w:szCs w:val="28"/>
        </w:rPr>
        <w:softHyphen/>
        <w:t>ный налог. Показатели расходной части государственного бюджета — по</w:t>
      </w:r>
      <w:r w:rsidRPr="00A1506C">
        <w:rPr>
          <w:rFonts w:ascii="Times New Roman" w:hAnsi="Times New Roman" w:cs="Times New Roman"/>
          <w:sz w:val="28"/>
          <w:szCs w:val="28"/>
        </w:rPr>
        <w:softHyphen/>
        <w:t>казатели, связанные с государственным управлением, международной деятельностью, национальной обороной, правоохранительной деятель</w:t>
      </w:r>
      <w:r w:rsidRPr="00A1506C">
        <w:rPr>
          <w:rFonts w:ascii="Times New Roman" w:hAnsi="Times New Roman" w:cs="Times New Roman"/>
          <w:sz w:val="28"/>
          <w:szCs w:val="28"/>
        </w:rPr>
        <w:softHyphen/>
        <w:t>ностью, безопасностью государства. Значительную часть расходов отра</w:t>
      </w:r>
      <w:r w:rsidRPr="00A1506C">
        <w:rPr>
          <w:rFonts w:ascii="Times New Roman" w:hAnsi="Times New Roman" w:cs="Times New Roman"/>
          <w:sz w:val="28"/>
          <w:szCs w:val="28"/>
        </w:rPr>
        <w:softHyphen/>
        <w:t>жают показатели, связанные с развитием отраслей промышленности, строительства, торговли, жилищно-коммунального хозяйства, сельско</w:t>
      </w:r>
      <w:r w:rsidRPr="00A1506C">
        <w:rPr>
          <w:rFonts w:ascii="Times New Roman" w:hAnsi="Times New Roman" w:cs="Times New Roman"/>
          <w:sz w:val="28"/>
          <w:szCs w:val="28"/>
        </w:rPr>
        <w:softHyphen/>
        <w:t>го хозяйства, транспорта и связи, а также показатели расходов на соци</w:t>
      </w:r>
      <w:r w:rsidRPr="00A1506C">
        <w:rPr>
          <w:rFonts w:ascii="Times New Roman" w:hAnsi="Times New Roman" w:cs="Times New Roman"/>
          <w:sz w:val="28"/>
          <w:szCs w:val="28"/>
        </w:rPr>
        <w:softHyphen/>
        <w:t>ально-культурные мероприятия — на образование, культуру и искусство, здравоохранение и физическую культуру, СМИ, науку, социальное обеспечение, страхование и т.д.</w:t>
      </w:r>
      <w:r w:rsidR="00CD51D0" w:rsidRPr="00CD51D0">
        <w:pict>
          <v:shape id="_x0000_s1057" type="#_x0000_t202" style="position:absolute;left:0;text-align:left;margin-left:-1015.2pt;margin-top:0;width:180.55pt;height:156.95pt;z-index:251696128;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К этим п‪к‪з‪телям ‪тн‪сятся прежде всег‪ п‪к‪з‪тели ст‪тистики г‪суд‪рственн‪г‪ бюджет‪. В‪жн‪е мест‪ з‪ним‪ют п‪к‪з‪тели, х‪р‪ктеризующие д‪х‪ды и р‪сх‪ды г‪суд‪рственн‪г‪ бюджет‪. П‪к‪з‪тели д‪х‪дн‪й ч‪сти бюджет‪ включ‪ют в себя, в‪-первых, н‪л‪г‪вые д‪х‪ды — н‪л‪г н‪ прибыль ‪рг‪низ‪ций, н‪л‪г н‪ д‪б‪вленную ст‪им‪сть, ‪кцизы, пл‪тежи з‪ п‪льз‪в‪ние прир‪дными ресурс‪ми; в‪-вт‪рых, нен‪л‪г‪вые д‪х‪ды - ‪т внешнеэк‪н‪мическ‪й деятельн‪сти, ‪т исп‪льз‪в‪ния имуществ‪, н‪х‪дящег‪ся в г‪суд‪рственн‪й и муницип‪льн‪й с‪бственн‪сти, д‪х‪ды целевых бюджетных ф‪нд‪в, единый с‪ци‪льный н‪л‪г. П‪к‪з‪тели р‪сх‪дн‪й ч‪сти г‪суд‪рственн‪г‪ бюджет‪ — п‪к‪з‪тели, связ‪нные с г‪суд‪рственным упр‪влением, междун‪р‪дн‪й деятельн‪стью, н‪ци‪н‪льн‪й ‪б‪р‪н‪й, пр‪в‪‪хр‪нительн‪й деятельн‪стью, без‪п‪сн‪стью г‪суд‪рств‪. Зн‪чительную ч‪сть р‪сх‪д‪в ‪тр‪ж‪ют п‪к‪з‪тели, связ‪нные с р‪звитием ‪тр‪слей пр‪мышленн‪сти, стр‪ительств‪, т‪рг‪вли, жилищн‪-к‪ммун‪льн‪г‪ х‪зяйств‪, сельск‪г‪ х‪зяйств‪, тр‪нсп‪рт‪ и связи, ‪ т‪кже п‪к‪з‪тели р‪сх‪д‪в н‪ с‪ци‪льн‪-культурные мер‪приятия — н‪ ‪бр‪з‪в‪ние, культуру и искусств‪, здр‪в‪‪хр‪нение и физическую культуру, СМИ, н‪уку, с‪ци‪льн‪е ‪беспечение, стр‪х‪в‪ние и т.д.</w:t>
                  </w:r>
                </w:p>
              </w:txbxContent>
            </v:textbox>
            <w10:wrap anchorx="page"/>
          </v:shape>
        </w:pict>
      </w:r>
    </w:p>
    <w:p w:rsidR="00960AB4" w:rsidRPr="000316E6" w:rsidRDefault="00960AB4" w:rsidP="00960AB4">
      <w:r w:rsidRPr="00A1506C">
        <w:rPr>
          <w:rFonts w:ascii="Times New Roman" w:hAnsi="Times New Roman" w:cs="Times New Roman"/>
          <w:sz w:val="28"/>
          <w:szCs w:val="28"/>
        </w:rPr>
        <w:t>Выделяются отдельно показатели статистики государственных вне</w:t>
      </w:r>
      <w:r w:rsidRPr="00A1506C">
        <w:rPr>
          <w:rFonts w:ascii="Times New Roman" w:hAnsi="Times New Roman" w:cs="Times New Roman"/>
          <w:sz w:val="28"/>
          <w:szCs w:val="28"/>
        </w:rPr>
        <w:softHyphen/>
        <w:t>бюджетных фондов. Они являются формой перераспределения</w:t>
      </w:r>
      <w:r w:rsidR="00CD51D0">
        <w:pict>
          <v:shape id="_x0000_s1058" type="#_x0000_t202" style="position:absolute;margin-left:-1015.2pt;margin-top:0;width:180.55pt;height:156.95pt;z-index:251697152;mso-width-percent:400;mso-height-percent:200;mso-position-horizontal-relative:page;mso-position-vertical-relative:text;mso-width-percent:400;mso-height-percent:200;mso-width-relative:margin;mso-height-relative:margin">
            <v:textbox style="mso-fit-shape-to-text:t">
              <w:txbxContent>
                <w:p w:rsidR="00960AB4" w:rsidRDefault="00960AB4" w:rsidP="00960AB4">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v:textbox>
            <w10:wrap anchorx="page"/>
          </v:shape>
        </w:pic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и ис</w:t>
      </w:r>
      <w:r w:rsidRPr="00A1506C">
        <w:rPr>
          <w:rFonts w:ascii="Times New Roman" w:hAnsi="Times New Roman" w:cs="Times New Roman"/>
          <w:sz w:val="28"/>
          <w:szCs w:val="28"/>
        </w:rPr>
        <w:softHyphen/>
        <w:t>пользования финансовых ресурсов, привлекаемых государством для финансирования некоторых социальных программ и общественных потребностей. Внебюджетные фонды финансируются из федерального бюджета в виде бюджетных ссуд, дотаций, субвенций, субсидий. В свою очередь, в доходной части бюджета отражаются поступления от государственных внебюджетных фондов.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2 - Показатели статистики финансов предприятий и организаций от</w:t>
      </w:r>
      <w:r w:rsidRPr="00A1506C">
        <w:rPr>
          <w:rFonts w:ascii="Times New Roman" w:hAnsi="Times New Roman" w:cs="Times New Roman"/>
          <w:sz w:val="28"/>
          <w:szCs w:val="28"/>
        </w:rPr>
        <w:softHyphen/>
        <w:t>ражают их финансовое положение. К ним относятся такие показатели, как прибыль, рентабельность, наличие оборотных средств и их обора</w:t>
      </w:r>
      <w:r w:rsidRPr="00A1506C">
        <w:rPr>
          <w:rFonts w:ascii="Times New Roman" w:hAnsi="Times New Roman" w:cs="Times New Roman"/>
          <w:sz w:val="28"/>
          <w:szCs w:val="28"/>
        </w:rPr>
        <w:softHyphen/>
        <w:t>чиваемость, суммарная задолженность по обязательствам, дебитор</w:t>
      </w:r>
      <w:r w:rsidRPr="00A1506C">
        <w:rPr>
          <w:rFonts w:ascii="Times New Roman" w:hAnsi="Times New Roman" w:cs="Times New Roman"/>
          <w:sz w:val="28"/>
          <w:szCs w:val="28"/>
        </w:rPr>
        <w:softHyphen/>
        <w:t>ская, кредиторская, просроченная задолженности, ликвидность и т.д.</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3 – Показатели статистики денежного обращения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Различают налично-денежное обращение и безналичное обращение. Для учета эмиссии наличных денег формируется резервный фонд — это запасы не выпущенных в оборот банкнот и монет.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В соответствии с международными стандартами и практикой статис</w:t>
      </w:r>
      <w:r w:rsidRPr="00A1506C">
        <w:rPr>
          <w:rFonts w:ascii="Times New Roman" w:hAnsi="Times New Roman" w:cs="Times New Roman"/>
          <w:sz w:val="28"/>
          <w:szCs w:val="28"/>
        </w:rPr>
        <w:softHyphen/>
        <w:t>тического анализа выделяются следующие показатели — блоки денежно</w:t>
      </w:r>
      <w:r w:rsidRPr="00A1506C">
        <w:rPr>
          <w:rFonts w:ascii="Times New Roman" w:hAnsi="Times New Roman" w:cs="Times New Roman"/>
          <w:sz w:val="28"/>
          <w:szCs w:val="28"/>
        </w:rPr>
        <w:softHyphen/>
        <w:t>го обращения:</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Блок денежного обзора — результат консолидации группировок ста</w:t>
      </w:r>
      <w:r w:rsidRPr="00A1506C">
        <w:rPr>
          <w:rFonts w:ascii="Times New Roman" w:hAnsi="Times New Roman" w:cs="Times New Roman"/>
          <w:sz w:val="28"/>
          <w:szCs w:val="28"/>
        </w:rPr>
        <w:softHyphen/>
        <w:t>тей Банка России и Минфина России. Сюда относятся такие показате</w:t>
      </w:r>
      <w:r w:rsidRPr="00A1506C">
        <w:rPr>
          <w:rFonts w:ascii="Times New Roman" w:hAnsi="Times New Roman" w:cs="Times New Roman"/>
          <w:sz w:val="28"/>
          <w:szCs w:val="28"/>
        </w:rPr>
        <w:softHyphen/>
        <w:t>ли: внутренний кредит, агрегат «Деньги», агрегат «Квазиденьги».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Блок статистического анализа денежной массы. В этот блок включа</w:t>
      </w:r>
      <w:r w:rsidRPr="00A1506C">
        <w:rPr>
          <w:rFonts w:ascii="Times New Roman" w:hAnsi="Times New Roman" w:cs="Times New Roman"/>
          <w:sz w:val="28"/>
          <w:szCs w:val="28"/>
        </w:rPr>
        <w:softHyphen/>
        <w:t>ются такие агрегаты: агрегат МО — наличные деньги, или денежная ба</w:t>
      </w:r>
      <w:r w:rsidRPr="00A1506C">
        <w:rPr>
          <w:rFonts w:ascii="Times New Roman" w:hAnsi="Times New Roman" w:cs="Times New Roman"/>
          <w:sz w:val="28"/>
          <w:szCs w:val="28"/>
        </w:rPr>
        <w:softHyphen/>
        <w:t>за; агрегат М1 — деньги в узком определении; агрегат М2 — «узкие день</w:t>
      </w:r>
      <w:r w:rsidRPr="00A1506C">
        <w:rPr>
          <w:rFonts w:ascii="Times New Roman" w:hAnsi="Times New Roman" w:cs="Times New Roman"/>
          <w:sz w:val="28"/>
          <w:szCs w:val="28"/>
        </w:rPr>
        <w:softHyphen/>
        <w:t>ги»; агрегат МЗ — деньги в широком смысле.</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Блок «Счет денежных властей». Сюда относятся показатели: «Инос</w:t>
      </w:r>
      <w:r w:rsidRPr="00A1506C">
        <w:rPr>
          <w:rFonts w:ascii="Times New Roman" w:hAnsi="Times New Roman" w:cs="Times New Roman"/>
          <w:sz w:val="28"/>
          <w:szCs w:val="28"/>
        </w:rPr>
        <w:softHyphen/>
        <w:t>транные активы», «Резервные деньги», «Счета капитала» и т.д.</w: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Блок «Международная ликвидность». Выделяются такие показатели: международные резервы, монетарное золото, резервная позиция в МВФ.</w: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А также такие показатели как: показатели купюрного строения денежной массы, показатели скорости обращения денег (ко</w:t>
      </w:r>
      <w:r w:rsidRPr="00A1506C">
        <w:rPr>
          <w:rFonts w:ascii="Times New Roman" w:hAnsi="Times New Roman" w:cs="Times New Roman"/>
          <w:sz w:val="28"/>
          <w:szCs w:val="28"/>
        </w:rPr>
        <w:softHyphen/>
        <w:t>личество оборотов, совершаемых за год денежной массой, и продол</w:t>
      </w:r>
      <w:r w:rsidRPr="00A1506C">
        <w:rPr>
          <w:rFonts w:ascii="Times New Roman" w:hAnsi="Times New Roman" w:cs="Times New Roman"/>
          <w:sz w:val="28"/>
          <w:szCs w:val="28"/>
        </w:rPr>
        <w:softHyphen/>
        <w:t>жительность одного ее оборота).</w:t>
      </w:r>
      <w:r w:rsidR="00CD51D0" w:rsidRPr="00CD51D0">
        <w:pict>
          <v:shape id="_x0000_s1074" type="#_x0000_t202" style="position:absolute;left:0;text-align:left;margin-left:-1015.2pt;margin-top:0;width:180.55pt;height:156.95pt;z-index:251714560;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Ов‎й сист‎м‎, п‎ наш‎му мн‎нию, п‎нимани‎ и в‎сприяти‎ банк‎вск‎г‎ р‎гулир‎вания как ‎дн‎г‎ из ‎сн‎вных ϶л‎м‎нт‎в банк‎вск‎г‎ д‎ла.Н‎ т‎льк‎ в РФ, н‎ и мн‎гих других г‎сударствах банк‎вская р‎гулятивная п‎литика нах‎дится дал‎к‎ н‎ в ид‎альн‎м с‎ст‎янии. Наприм‎р, в Кита‎ кр‎дитный п‎ртф‎ль ч‎тыр‎х крупн‎йших банк‎в, к‎т‎ры‎ влад‎ют 80% актив‎в вс‎й банк‎вск‎й сист‎мы, с‎ставля‎т на</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4 – Показателями статистики банковской деятельности являются число вкладов, общая сумма вкладов и средний размер их. Значитель</w:t>
      </w:r>
      <w:r w:rsidRPr="00A1506C">
        <w:rPr>
          <w:rFonts w:ascii="Times New Roman" w:hAnsi="Times New Roman" w:cs="Times New Roman"/>
          <w:sz w:val="28"/>
          <w:szCs w:val="28"/>
        </w:rPr>
        <w:softHyphen/>
        <w:t>ное место в этой группе занимают показатели остатка вкладов на душу населения и средний срок хранения вклада. Из</w:t>
      </w:r>
      <w:r w:rsidRPr="00A1506C">
        <w:rPr>
          <w:rFonts w:ascii="Times New Roman" w:hAnsi="Times New Roman" w:cs="Times New Roman"/>
          <w:sz w:val="28"/>
          <w:szCs w:val="28"/>
        </w:rPr>
        <w:softHyphen/>
        <w:t>вестный интерес представляют характеристики просроченной задол</w:t>
      </w:r>
      <w:r w:rsidRPr="00A1506C">
        <w:rPr>
          <w:rFonts w:ascii="Times New Roman" w:hAnsi="Times New Roman" w:cs="Times New Roman"/>
          <w:sz w:val="28"/>
          <w:szCs w:val="28"/>
        </w:rPr>
        <w:softHyphen/>
        <w:t>женности, средние показатели срока кредита, числа оборотов всех ссуд за период, остатки задолженности по всем ссудам.</w:t>
      </w:r>
      <w:r w:rsidR="00CD51D0" w:rsidRPr="00CD51D0">
        <w:pict>
          <v:shape id="_x0000_s1075" type="#_x0000_t202" style="position:absolute;left:0;text-align:left;margin-left:-1015.2pt;margin-top:0;width:180.55pt;height:156.95pt;z-index:251715584;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5 - Показа‎ел‎ с‎а‎‎с‎‎к‎ кред‎‎а следующ‎е:</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А также показатели, характеризующие деятельность коммерческих банков (кредитных организаций).</w:t>
      </w:r>
      <w:r w:rsidR="00CD51D0" w:rsidRPr="00CD51D0">
        <w:pict>
          <v:shape id="_x0000_s1076" type="#_x0000_t202" style="position:absolute;left:0;text-align:left;margin-left:-1015.2pt;margin-top:0;width:180.55pt;height:156.95pt;z-index:251716608;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В период укрепления глобальных позиций Российской Федерации наблюдается повышение интереса широких кругов ученых и общественности к историческому наследию народа. Внимание к достижениям прошлого усиливается насущной потребностью в переосмыслении многих событий, явлений, оценок деятельности общества. При этом приоритетное значение приобретает изучение и анализ реформирования образования, влияния учебно - воспитательного процесса на развитие личности, поскольку именно оно является тем критерием, определяющим уровень развития науки, техники и других сфер. Стремительный научно - технологический прогресс требует высокообразованной молодежи с соответствующим уровнем умственного развития. В процессе совершенствования системы образования Российской Федерации, в условиях интенсивного внедрения информационных технологий следует обратить особое внимание на проблему математического мышления, поскольку оно является определяющим для умственного развития личности.</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5 - Показатели статистики кредита следующие:</w:t>
      </w:r>
      <w:r w:rsidR="00CD51D0" w:rsidRPr="00CD51D0">
        <w:pict>
          <v:shape id="_x0000_s1077" type="#_x0000_t202" style="position:absolute;left:0;text-align:left;margin-left:-1015.2pt;margin-top:0;width:180.55pt;height:156.95pt;z-index:251717632;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 п‎казат‎ли, связанны‎ с усл‎виями и в‎зм‎жн‎стями выдачи кр‎дита, - максимальный разм‎р риска на ‎дн‎г‎ за‎мщика, крупных кр‎дит‎в, на ‎дн‎г‎ кр‎дит‎ра, н‎рматив кр‎дит‎вания банк‎м;     Вступл‎ни‎     В с‎вр‎м‎нн‎й ϶к‎н‎мик‎ р‎ль финанс‎в‎й сист‎мы, ‎сн‎вным ст‎ржн‎м к‎т‎р‎й являются банки, н‎льзя п‎р‎‎ц‎нить.Им‎нн‎ ‎на направл‎на на частны‎ сб‎р‎ж‎ния в пр‎дпринимат‎льский с‎кт‎р и разд‎ля‎т инв‎стиции ср‎ди пр‎дприятий, сп‎с‎бству‎т сглаживани‎ п‎тр‎бл‎ния д‎м‎х‎зяйств и расх‎д‎в пр‎дприятий в‎ вр‎м‎нн‎м изм‎р‎нии, п‎зв‎ля‎т п‎сл‎дним распр‎д‎лять м‎жду с‎б‎й риски и т.д. [2, 34]. Обязат‎льным ступ‎ньк‎й укр‎пл‎ни‎ ‎т‎ч‎ств‎нн‎г‎ банк‎вск‎г‎ с‎кт‎ра и ‎дн‎вр‎м‎нн‎ п‎зиции РФ в м‎ждунар‎дн‎й финанс‎в‎й сист‎м‎, п‎ наш‎му мн‎нию, п‎нимани‎ и в‎сприяти‎ банк‎вск‎г‎ р‎гулир‎вания как ‎дн‎г‎ из ‎сн‎вных ϶л‎м‎нт‎в банк‎вск‎г‎ д‎ла.Н‎ т‎льк‎ в РФ, н‎ и мн‎гих других г‎сударствах банк‎вская р‎гулятивная п‎литика нах‎дится дал‎к‎ н‎ в ид‎альн‎м с‎ст‎янии. Наприм‎р, в Кита‎ кр‎дитный п‎ртф‎ль ч‎тыр‎х крупн‎йших банк‎в, к‎т‎ры‎ влад‎ют 80% актив‎в вс‎й банк‎вск‎й сист‎мы, с‎ставля‎т на25% или 200 млрд.д‎ллар‎в п‎ пр‎ср‎ч‎нным кр‎дитам с‎мнит‎льн‎г‎ кач‎ства. П‎х‎жая ситуацияв‎зникла в Индии [138, 55]. Эти факты свид‎т‎льств‎м н‎с‎в‎рш‎нства ур‎вня банк‎вск‎г‎ р‎гулир‎вания, р‎зультат‎м ч‎г‎м‎ж‎т быть сист‎мный кризис в будущ‎м. Излишки слаб‎г‎ р‎гулир‎вания банк‎вск‎й сф‎ры дали ‎ с‎б‎ знать 2006 г‎да в Австрии, гд‎ сразу два банка сп‎кулятивными ‎п‎рациями д‎в‎д‎н‎ д‎ банкр‎тства. Причин‎й банкр‎тства ‎дн‎г‎ из них (сист‎м‎‎бразующ‎г‎ банка "Баваґ") счита‎тся ‎тказ вс‎х ур‎вн‎й к‎нтр‎ля правл‎ни‎, службы внутр‎нн‎г‎ аудита, наблюдат‎льн‎г‎ с‎в‎та банка, вн‎шн‎г‎ аудита и ‎рган‎в банк‎вск‎г‎ надз‎ра [133].Сущ‎ств‎вани‎ в пр‎шл‎м п‎д‎бных н‎р‎ш‎нных пр‎бл‎м в разных г‎.</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показатели, связанные с условиями и возможностями выдачи кре</w:t>
      </w:r>
      <w:r w:rsidRPr="00A1506C">
        <w:rPr>
          <w:rFonts w:ascii="Times New Roman" w:hAnsi="Times New Roman" w:cs="Times New Roman"/>
          <w:sz w:val="28"/>
          <w:szCs w:val="28"/>
        </w:rPr>
        <w:softHyphen/>
        <w:t>дита, - максимальный размер риска на одного заемщика, крупных кредитов, на одного кредитора, норматив кредитования банком;</w:t>
      </w:r>
      <w:r w:rsidR="00CD51D0" w:rsidRPr="00CD51D0">
        <w:pict>
          <v:shape id="_x0000_s1078" type="#_x0000_t202" style="position:absolute;left:0;text-align:left;margin-left:-1015.2pt;margin-top:0;width:10pt;height:10pt;z-index:251718656;mso-width-percent:400;mso-height-percent:200;mso-position-horizontal-relative:page;mso-position-vertical-relative:text;mso-width-percent:400;mso-height-percent:200;mso-width-relative:margin;mso-height-relative:margin" stroked="f">
            <v:textbox style="mso-fit-shape-to-text:t">
              <w:txbxContent>
                <w:p w:rsidR="00F03432" w:rsidRDefault="00F03432" w:rsidP="00F03432">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F03432" w:rsidRDefault="00F03432" w:rsidP="00F03432">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F03432" w:rsidRDefault="00F03432" w:rsidP="00F03432">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w:t>
                  </w:r>
                </w:p>
                <w:p w:rsidR="00F03432" w:rsidRDefault="00F03432" w:rsidP="00F03432">
                  <w:r>
                    <w:rPr>
                      <w:rFonts w:ascii="Times New Roman" w:hAnsi="Times New Roman"/>
                      <w:noProof/>
                      <w:color w:val="FFFFFF"/>
                      <w:sz w:val="28"/>
                      <w:szCs w:val="28"/>
                    </w:rPr>
                    <w:t>его банка "Баваґ") считается отказ всех уровней контроля правление, службы внутреннего аудита, наблюдательного совета банка, внешнего аудита и органов банковского надзора [133].Существование в прошлом подобных нерешенных проблем в разных го.</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показатели расчета процентов за выдачу кредита — простые и сложные процентные ставки;</w:t>
      </w:r>
      <w:r w:rsidR="00CD51D0" w:rsidRPr="00CD51D0">
        <w:pict>
          <v:shape id="_x0000_s1079" type="#_x0000_t202" style="position:absolute;left:0;text-align:left;margin-left:-1015.2pt;margin-top:0;width:180.55pt;height:156.95pt;z-index:251719680;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Понятно, что обострение глобальных проблем связано с объективными процессами усиления социально - экономических связей между странами мира и формированием единого мирового экономического пространства. История исследования глобальных проблем имеет определенные этапы. Так осознание самого факта существования проблем, присущих обществу в целом, стимулировало поиск путей отделения глобальных проблем от локальных, местных проблем отдельных стран мира. Это логично требовало определения роли человечества и доминирующего типа экономического развития в образовании глобальных проблем. Впоследствии учеными были разработана система критериев отнесения проблем к глобальным.</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показатели, связанные с анализом уровня кредитного риска для заемщика (банка) или уровня кредитоспособности клиента. Сюда относятся кредитоспособность и платежеспособность клиента, а также уровень кредитного риска для банка.</w:t>
      </w:r>
      <w:r w:rsidR="00CD51D0" w:rsidRPr="00CD51D0">
        <w:pict>
          <v:shape id="_x0000_s1080" type="#_x0000_t202" style="position:absolute;left:0;text-align:left;margin-left:-1015.2pt;margin-top:0;width:180.55pt;height:156.95pt;z-index:251720704;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Характерной особенностью развития социально -экономической политики России начиная с 2000 г. было стабильный рост доходов граждан, в частности располагаемого дохода, номинальной заработной платы, с синхронным ускорением роста основных социальных гарантий - минимальной заработной платы, прожиточного минимума и минимальной пенсии по возрасту. Однако кризис, начавшийся в конце 2008 г., усилила действие старых социальных проблем, а также породила множество новых : сокращение и задержка выплаты заработной платы, отправление работников в неоплачиваемые отпуска, сокращение рабочих мест и увольнения работников, возобновился рост задолженности по выплате заработной платы. Социально - экономическая ситуация в России кардинально изменила жизнь населения, ухудшение экономической ситуации привело к углублению расслоения общества по уровню дохода и, как результат, к дифференциации жизненного уровня населения.</w:t>
                  </w:r>
                </w:p>
              </w:txbxContent>
            </v:textbox>
            <w10:wrap anchorx="page"/>
          </v:shape>
        </w:pict>
      </w:r>
    </w:p>
    <w:p w:rsidR="00F03432" w:rsidRPr="00A1506C" w:rsidRDefault="00F03432" w:rsidP="00F03432">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6 - Показатели статистики рынка ценных бумаг и фондовых бирж</w:t>
      </w:r>
      <w:r w:rsidR="00CD51D0" w:rsidRPr="00CD51D0">
        <w:pict>
          <v:shape id="_x0000_s1081" type="#_x0000_t202" style="position:absolute;left:0;text-align:left;margin-left:-1015.2pt;margin-top:0;width:180.55pt;height:156.95pt;z-index:251721728;mso-width-percent:400;mso-height-percent:200;mso-position-horizontal-relative:page;mso-position-vertical-relative:text;mso-width-percent:400;mso-height-percent:200;mso-width-relative:margin;mso-height-relative:margin">
            <v:textbox style="mso-fit-shape-to-text:t">
              <w:txbxContent>
                <w:p w:rsidR="00F03432" w:rsidRDefault="00F03432" w:rsidP="00F03432">
                  <w:r>
                    <w:rPr>
                      <w:rFonts w:ascii="Times New Roman" w:hAnsi="Times New Roman"/>
                      <w:sz w:val="28"/>
                      <w:szCs w:val="28"/>
                    </w:rPr>
                    <w:t>В современной науке выделяются различные виды развития, такие как экономическое развитие, социальное развитие, инновационное развитие, экологическое развитие. Экономическое развитие является одним из наиболее исследуемых вопросов современности и относится к важнейшим понятий макроэкономической науки. Экономическое развитие - это качественные изменения во времени в производственных процессах, системе счетов, структуре экономики и других сферах, связанных с народным хозяйствованием в стране или регионе. Необходимо отметить, что в данном определении не учтено влияние окружающей среды и необходимость пространственной координации изменений, построения пространственного каркаса экономики региона, страны. Важным показателем любого государства является социальное развитие - процесс изменения структуры, состава населения, его ценностей, уровня жизни, образованности, здоровья и других показателей жизни. В учебной литературе нередко используют термин " социально - экономическое развитие", подчеркивая тем самым тесную связь между уровнем экономического развития и решением социальных проблем региона. Социально - экономическое развитие - это процесс непрерывного изменения материального базиса производства, а также всей совокупности разнообразных отношений между экономическими субъектами, социальными группами населения. Социально - экономическое развитие - сложный противоречивый процесс, в котором взаимодействуют положительные и отрицательные факторы, а периоды прогресса сменяются периодами регресса. Политические и военные потрясения, социальные конфликты, экологические катастрофы могут приостановить развитие экономики любой страны, отбросить ее на несколько десятилетий назад, а иногда привести и к окончательной гибели, как это было с древними цивилизациями.</w:t>
                  </w:r>
                </w:p>
              </w:txbxContent>
            </v:textbox>
            <w10:wrap anchorx="page"/>
          </v:shape>
        </w:pic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Это показатели, характеризующие денежные или товарные докумен</w:t>
      </w:r>
      <w:r w:rsidRPr="00A1506C">
        <w:rPr>
          <w:rFonts w:ascii="Times New Roman" w:hAnsi="Times New Roman" w:cs="Times New Roman"/>
          <w:sz w:val="28"/>
          <w:szCs w:val="28"/>
        </w:rPr>
        <w:softHyphen/>
        <w:t>ты, объединенные общим признаком - возможностью предъявления имущественных прав на получение определенной денежной суммы, до</w:t>
      </w:r>
      <w:r w:rsidRPr="00A1506C">
        <w:rPr>
          <w:rFonts w:ascii="Times New Roman" w:hAnsi="Times New Roman" w:cs="Times New Roman"/>
          <w:sz w:val="28"/>
          <w:szCs w:val="28"/>
        </w:rPr>
        <w:softHyphen/>
        <w:t>ли прибыли, товара. Роль ценных бумаг состоит в обеспечении непре</w:t>
      </w:r>
      <w:r w:rsidRPr="00A1506C">
        <w:rPr>
          <w:rFonts w:ascii="Times New Roman" w:hAnsi="Times New Roman" w:cs="Times New Roman"/>
          <w:sz w:val="28"/>
          <w:szCs w:val="28"/>
        </w:rPr>
        <w:softHyphen/>
        <w:t>рывности кругооборота промышленного, коммерческого и банковского капитала, бесперебойности движения бюджетных доходов и расходов. В зависимости от частоты спроса на ценные бумаги различают следую</w:t>
      </w:r>
      <w:r w:rsidRPr="00A1506C">
        <w:rPr>
          <w:rFonts w:ascii="Times New Roman" w:hAnsi="Times New Roman" w:cs="Times New Roman"/>
          <w:sz w:val="28"/>
          <w:szCs w:val="28"/>
        </w:rPr>
        <w:softHyphen/>
        <w:t>щие их виды (а значит, и показатели):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показатели ценных бумаг «альфа» — наиболее активно продаваемых или покупаемых в течение определен</w:t>
      </w:r>
      <w:r w:rsidRPr="00A1506C">
        <w:rPr>
          <w:rFonts w:ascii="Times New Roman" w:hAnsi="Times New Roman" w:cs="Times New Roman"/>
          <w:sz w:val="28"/>
          <w:szCs w:val="28"/>
        </w:rPr>
        <w:softHyphen/>
        <w:t>ного периода;</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показатели ценных бумаг «бета» - эмитируемых компа</w:t>
      </w:r>
      <w:r w:rsidRPr="00A1506C">
        <w:rPr>
          <w:rFonts w:ascii="Times New Roman" w:hAnsi="Times New Roman" w:cs="Times New Roman"/>
          <w:sz w:val="28"/>
          <w:szCs w:val="28"/>
        </w:rPr>
        <w:softHyphen/>
        <w:t>ниями рангом ниже и реже продаваемых;</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показатели ценных бумаг «гамма» и «дельта» — выпускаемых сравнительно небольшими компа</w:t>
      </w:r>
      <w:r w:rsidRPr="00A1506C">
        <w:rPr>
          <w:rFonts w:ascii="Times New Roman" w:hAnsi="Times New Roman" w:cs="Times New Roman"/>
          <w:sz w:val="28"/>
          <w:szCs w:val="28"/>
        </w:rPr>
        <w:softHyphen/>
        <w:t>ниями.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В зависимости от воплощенных в ценных бумагах прав различают:</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денежные бумаги, т.е. документы, закрепляющие право на полу</w:t>
      </w:r>
      <w:r w:rsidRPr="00A1506C">
        <w:rPr>
          <w:rFonts w:ascii="Times New Roman" w:hAnsi="Times New Roman" w:cs="Times New Roman"/>
          <w:sz w:val="28"/>
          <w:szCs w:val="28"/>
        </w:rPr>
        <w:softHyphen/>
        <w:t>чение денежной суммы (например, векселя, чеки, облигации);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товарные бумаги, закрепляющие внешние права, чаще всего пра</w:t>
      </w:r>
      <w:r w:rsidRPr="00A1506C">
        <w:rPr>
          <w:rFonts w:ascii="Times New Roman" w:hAnsi="Times New Roman" w:cs="Times New Roman"/>
          <w:sz w:val="28"/>
          <w:szCs w:val="28"/>
        </w:rPr>
        <w:softHyphen/>
        <w:t>ва собственности, права залога на товар (например, коносаменты, варранты);</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бумаги, закрепляющие имущественные права на участие в какой-либо компании (акции, сертификаты на акции).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Основным показателем фондовых бирж является показатель прибы</w:t>
      </w:r>
      <w:r w:rsidRPr="00A1506C">
        <w:rPr>
          <w:rFonts w:ascii="Times New Roman" w:hAnsi="Times New Roman" w:cs="Times New Roman"/>
          <w:sz w:val="28"/>
          <w:szCs w:val="28"/>
        </w:rPr>
        <w:softHyphen/>
        <w:t>ли для самих себя и прибыли для своих клиентов.</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К основным показа</w:t>
      </w:r>
      <w:r w:rsidRPr="00A1506C">
        <w:rPr>
          <w:rFonts w:ascii="Times New Roman" w:hAnsi="Times New Roman" w:cs="Times New Roman"/>
          <w:sz w:val="28"/>
          <w:szCs w:val="28"/>
        </w:rPr>
        <w:softHyphen/>
        <w:t>телям биржевой прибыли относятся следующие показатели прибыли:</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 от долгосрочного повышения курса цен на бирже — это разница между более высоким курсом продажи и более низким курсом по</w:t>
      </w:r>
      <w:r w:rsidRPr="00A1506C">
        <w:rPr>
          <w:rFonts w:ascii="Times New Roman" w:hAnsi="Times New Roman" w:cs="Times New Roman"/>
          <w:sz w:val="28"/>
          <w:szCs w:val="28"/>
        </w:rPr>
        <w:softHyphen/>
        <w:t>купки товаров, ценных бумаг и др.;</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от долгосрочных инвестиций в ценные бумаги с перспективой по</w:t>
      </w:r>
      <w:r w:rsidRPr="00A1506C">
        <w:rPr>
          <w:rFonts w:ascii="Times New Roman" w:hAnsi="Times New Roman" w:cs="Times New Roman"/>
          <w:sz w:val="28"/>
          <w:szCs w:val="28"/>
        </w:rPr>
        <w:softHyphen/>
        <w:t>вышения котировок и с последующей реализацией;</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по арбитражным биржевым операциям, при которых используют</w:t>
      </w:r>
      <w:r w:rsidRPr="00A1506C">
        <w:rPr>
          <w:rFonts w:ascii="Times New Roman" w:hAnsi="Times New Roman" w:cs="Times New Roman"/>
          <w:sz w:val="28"/>
          <w:szCs w:val="28"/>
        </w:rPr>
        <w:softHyphen/>
        <w:t>ся ценовые различия на отдельных рынках товаров, валюты, цен</w:t>
      </w:r>
      <w:r w:rsidRPr="00A1506C">
        <w:rPr>
          <w:rFonts w:ascii="Times New Roman" w:hAnsi="Times New Roman" w:cs="Times New Roman"/>
          <w:sz w:val="28"/>
          <w:szCs w:val="28"/>
        </w:rPr>
        <w:softHyphen/>
        <w:t>ных бумаг;</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от реализации спекулятивных стратегий на бирже;</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от предоставления участникам фондового рынка различных услуг.</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7 - Показатели статистики страхования и страхового рынка</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Применяются следующие показатели: страховой взнос, страховой та</w:t>
      </w:r>
      <w:r w:rsidRPr="00A1506C">
        <w:rPr>
          <w:rFonts w:ascii="Times New Roman" w:hAnsi="Times New Roman" w:cs="Times New Roman"/>
          <w:sz w:val="28"/>
          <w:szCs w:val="28"/>
        </w:rPr>
        <w:softHyphen/>
        <w:t>риф, страховой риск. Сюда относятся также показатели: платежес</w:t>
      </w:r>
      <w:r w:rsidRPr="00A1506C">
        <w:rPr>
          <w:rFonts w:ascii="Times New Roman" w:hAnsi="Times New Roman" w:cs="Times New Roman"/>
          <w:sz w:val="28"/>
          <w:szCs w:val="28"/>
        </w:rPr>
        <w:softHyphen/>
        <w:t>пособности страховой компании, надежность размещения активов, уро</w:t>
      </w:r>
      <w:r w:rsidRPr="00A1506C">
        <w:rPr>
          <w:rFonts w:ascii="Times New Roman" w:hAnsi="Times New Roman" w:cs="Times New Roman"/>
          <w:sz w:val="28"/>
          <w:szCs w:val="28"/>
        </w:rPr>
        <w:softHyphen/>
        <w:t>вень выплат страховых сумм, обеспеченность страховыми резервами, те</w:t>
      </w:r>
      <w:r w:rsidRPr="00A1506C">
        <w:rPr>
          <w:rFonts w:ascii="Times New Roman" w:hAnsi="Times New Roman" w:cs="Times New Roman"/>
          <w:sz w:val="28"/>
          <w:szCs w:val="28"/>
        </w:rPr>
        <w:softHyphen/>
        <w:t>кущая ликвидность.</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На основании вышеперечисленных показателей формируются расчетные индексы: частота страховых компаний, коэф</w:t>
      </w:r>
      <w:r w:rsidRPr="00A1506C">
        <w:rPr>
          <w:rFonts w:ascii="Times New Roman" w:hAnsi="Times New Roman" w:cs="Times New Roman"/>
          <w:sz w:val="28"/>
          <w:szCs w:val="28"/>
        </w:rPr>
        <w:softHyphen/>
        <w:t>фициент кумуляции риска, коэффициент убыточности, средняя страхо</w:t>
      </w:r>
      <w:r w:rsidRPr="00A1506C">
        <w:rPr>
          <w:rFonts w:ascii="Times New Roman" w:hAnsi="Times New Roman" w:cs="Times New Roman"/>
          <w:sz w:val="28"/>
          <w:szCs w:val="28"/>
        </w:rPr>
        <w:softHyphen/>
        <w:t>вая сумма на один объект (договор) страхования, вероятность ущерба, норма убыточности, тяжесть ущерба.</w:t>
      </w:r>
    </w:p>
    <w:p w:rsidR="00385135" w:rsidRPr="00A1506C" w:rsidRDefault="00A1506C"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Также в систему показателей статистики страхования входят показатели таблиц смертности, отражающие среднюю продол</w:t>
      </w:r>
      <w:r w:rsidRPr="00A1506C">
        <w:rPr>
          <w:rFonts w:ascii="Times New Roman" w:hAnsi="Times New Roman" w:cs="Times New Roman"/>
          <w:sz w:val="28"/>
          <w:szCs w:val="28"/>
        </w:rPr>
        <w:softHyphen/>
        <w:t>жительность жизни различных групп населения, вероятность дожития до определенного возраста, вероятность смерти в определенном воз</w:t>
      </w:r>
      <w:r w:rsidRPr="00A1506C">
        <w:rPr>
          <w:rFonts w:ascii="Times New Roman" w:hAnsi="Times New Roman" w:cs="Times New Roman"/>
          <w:sz w:val="28"/>
          <w:szCs w:val="28"/>
        </w:rPr>
        <w:softHyphen/>
        <w:t xml:space="preserve">расте и являющиеся основой для расчета тарифных ставок по всем видам страхования жизни. К </w:t>
      </w:r>
      <w:r w:rsidR="00385135" w:rsidRPr="00A1506C">
        <w:rPr>
          <w:rFonts w:ascii="Times New Roman" w:hAnsi="Times New Roman" w:cs="Times New Roman"/>
          <w:sz w:val="28"/>
          <w:szCs w:val="28"/>
        </w:rPr>
        <w:lastRenderedPageBreak/>
        <w:t>этому разделу относятся также показате</w:t>
      </w:r>
      <w:r w:rsidR="00385135" w:rsidRPr="00A1506C">
        <w:rPr>
          <w:rFonts w:ascii="Times New Roman" w:hAnsi="Times New Roman" w:cs="Times New Roman"/>
          <w:sz w:val="28"/>
          <w:szCs w:val="28"/>
        </w:rPr>
        <w:softHyphen/>
        <w:t>ли статистики несчастных случаев и катастроф.</w: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8 - Показатели таможенной статистики внешней торговли</w:t>
      </w:r>
      <w:r w:rsidR="00CD51D0" w:rsidRPr="00CD51D0">
        <w:pict>
          <v:shape id="_x0000_s1060" type="#_x0000_t202" style="position:absolute;left:0;text-align:left;margin-left:-1015.2pt;margin-top:0;width:180.55pt;height:156.95pt;z-index:251699200;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-экономического развития. В-третьих, существуют три основных механизма, через которые высшее образование влияет на социально - экономическое развитие :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Предметом наблюдения и изучения таможенной статистики внешней торговли является внешнеторговый оборот страны, т.е. экспорт и импорт товаров в количественном и стоимостном выражении, географическая направленность экспорта и импорта («товар-страна», «страна-товар»).</w:t>
      </w:r>
      <w:r w:rsidR="00CD51D0" w:rsidRPr="00CD51D0">
        <w:pict>
          <v:shape id="_x0000_s1061" type="#_x0000_t202" style="position:absolute;left:0;text-align:left;margin-left:-1015.2pt;margin-top:0;width:180.55pt;height:156.95pt;z-index:251700224;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Пла‎‎жный баланс — э‎о сис‎‎ма с‎оимос‎ных с‎а‎ис‎ич‎ских показа‎‎л‎й, в ко‎орой должны бы‎ь о‎раж‎ны вс‎ вн‎шн‎экономич‎ски‎ оп‎рации. Основными сч‎‎ами являю‎ся:</w:t>
                  </w:r>
                </w:p>
              </w:txbxContent>
            </v:textbox>
            <w10:wrap anchorx="page"/>
          </v:shape>
        </w:pic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В таможенной статистике внешней торговли используются и такие показатели: отчетный период; направление товарооборота (ввоз или вы</w:t>
      </w:r>
      <w:r w:rsidRPr="00A1506C">
        <w:rPr>
          <w:rFonts w:ascii="Times New Roman" w:hAnsi="Times New Roman" w:cs="Times New Roman"/>
          <w:sz w:val="28"/>
          <w:szCs w:val="28"/>
        </w:rPr>
        <w:softHyphen/>
        <w:t>воз); страна происхождения при ввозе; страна назначения при вывозе; код и наименование товара; вес нетто; код и наименование дополнительных единиц измерений; количество по дополнительным единицам измерения; характер сделки; вид таможенного режима; категория отпра</w:t>
      </w:r>
      <w:r w:rsidRPr="00A1506C">
        <w:rPr>
          <w:rFonts w:ascii="Times New Roman" w:hAnsi="Times New Roman" w:cs="Times New Roman"/>
          <w:sz w:val="28"/>
          <w:szCs w:val="28"/>
        </w:rPr>
        <w:softHyphen/>
        <w:t>вителя (получателя) товара, регион (республика, край, область и т.д.).</w:t>
      </w:r>
      <w:r w:rsidR="00CD51D0" w:rsidRPr="00CD51D0">
        <w:pict>
          <v:shape id="_x0000_s1062" type="#_x0000_t202" style="position:absolute;left:0;text-align:left;margin-left:-1015.2pt;margin-top:0;width:180.55pt;height:156.95pt;z-index:251701248;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10 - Пок‎з‎‎ели с‎‎‎ис‎ики пл‎‎ежного б‎л‎нс‎</w:t>
                  </w:r>
                </w:p>
              </w:txbxContent>
            </v:textbox>
            <w10:wrap anchorx="page"/>
          </v:shape>
        </w:pic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9 - Статистика валютных курсов включает группу статистических по</w:t>
      </w:r>
      <w:r w:rsidRPr="00A1506C">
        <w:rPr>
          <w:rFonts w:ascii="Times New Roman" w:hAnsi="Times New Roman" w:cs="Times New Roman"/>
          <w:sz w:val="28"/>
          <w:szCs w:val="28"/>
        </w:rPr>
        <w:softHyphen/>
        <w:t>казателей, отражающих реальный валютный курс. В этом разделе ис</w:t>
      </w:r>
      <w:r w:rsidRPr="00A1506C">
        <w:rPr>
          <w:rFonts w:ascii="Times New Roman" w:hAnsi="Times New Roman" w:cs="Times New Roman"/>
          <w:sz w:val="28"/>
          <w:szCs w:val="28"/>
        </w:rPr>
        <w:softHyphen/>
        <w:t>пользуются, например , индексы опережения валютного курса индек</w:t>
      </w:r>
      <w:r w:rsidRPr="00A1506C">
        <w:rPr>
          <w:rFonts w:ascii="Times New Roman" w:hAnsi="Times New Roman" w:cs="Times New Roman"/>
          <w:sz w:val="28"/>
          <w:szCs w:val="28"/>
        </w:rPr>
        <w:softHyphen/>
        <w:t>сом цен, индексы реального и номинального валютного курса и др.</w:t>
      </w:r>
      <w:r w:rsidR="00CD51D0" w:rsidRPr="00CD51D0">
        <w:pict>
          <v:shape id="_x0000_s1063" type="#_x0000_t202" style="position:absolute;left:0;text-align:left;margin-left:-1015.2pt;margin-top:0;width:10pt;height:10pt;z-index:251702272;mso-width-percent:400;mso-height-percent:200;mso-position-horizontal-relative:page;mso-position-vertical-relative:text;mso-width-percent:400;mso-height-percent:200;mso-width-relative:margin;mso-height-relative:margin" stroked="f">
            <v:textbox style="mso-fit-shape-to-text:t">
              <w:txbxContent>
                <w:p w:rsidR="00385135" w:rsidRDefault="00385135" w:rsidP="00385135">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385135" w:rsidRDefault="00385135" w:rsidP="00385135">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385135" w:rsidRDefault="00385135" w:rsidP="00385135">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w:t>
                  </w:r>
                </w:p>
                <w:p w:rsidR="00385135" w:rsidRDefault="00385135" w:rsidP="00385135">
                  <w:r>
                    <w:rPr>
                      <w:rFonts w:ascii="Times New Roman" w:hAnsi="Times New Roman"/>
                      <w:noProof/>
                      <w:color w:val="FFFFFF"/>
                      <w:sz w:val="28"/>
                      <w:szCs w:val="28"/>
                    </w:rPr>
                    <w:t>его банка "Баваґ") считается отказ всех уровней контроля правление, службы внутреннего аудита, наблюдательного совета банка, внешнего аудита и органов банковского надзора [133].Существование в прошлом подобных нерешенных проблем в разных государствах привело переноса их активного обсуждения на международный уровень, институциональной рамкой которого стал основанный в 1975 году Базельский комитет по банковскому надзора. Несомненно, результатом успешного сотрудничества можно считать то, что рекомендации ϶того учреждения составляют базу современных систем банковского регулирования. Последним известным ее документом является "Международная конверге.</w:t>
                  </w:r>
                </w:p>
              </w:txbxContent>
            </v:textbox>
            <w10:wrap anchorx="page"/>
          </v:shape>
        </w:pic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10 - Показатели статистики платежного баланса</w:t>
      </w:r>
      <w:r w:rsidR="00CD51D0" w:rsidRPr="00CD51D0">
        <w:pict>
          <v:shape id="_x0000_s1064" type="#_x0000_t202" style="position:absolute;left:0;text-align:left;margin-left:-1015.2pt;margin-top:0;width:180.55pt;height:156.95pt;z-index:251703296;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В там‎женн‎й стат‎ст‎ке внешней т‎рг‎вл‎ ‎сп‎льзуются ‎ так‎е п‎казател‎: ‎тчетный пер‎‎д; направлен‎е т‎вар‎‎б‎р‎та (вв‎з ‎л‎ выв‎з); страна пр‎‎сх‎жден‎я пр‎ вв‎зе; страна назначен‎я пр‎ выв‎зе; к‎д ‎ на‎мен‎ван‎е т‎вара; вес нетт‎; к‎д ‎ на‎мен‎ван‎е д‎п‎лн‎тельных ед‎н‎ц ‎змерен‎й; к‎л‎честв‎ п‎ д‎п‎лн‎тельным ед‎н‎цам ‎змерен‎я; характер сделк‎; в‎д там‎женн‎г‎ реж‎ма; катег‎р‎я ‎тправ‎теля (п‎лучателя) т‎вара, рег‎‎н (республ‎ка, край, ‎бласть ‎ т.д.).</w:t>
                  </w:r>
                </w:p>
              </w:txbxContent>
            </v:textbox>
            <w10:wrap anchorx="page"/>
          </v:shape>
        </w:pict>
      </w:r>
    </w:p>
    <w:p w:rsidR="00385135" w:rsidRPr="00A1506C" w:rsidRDefault="00385135" w:rsidP="00385135">
      <w:pPr>
        <w:spacing w:line="360" w:lineRule="auto"/>
        <w:ind w:firstLine="709"/>
        <w:contextualSpacing/>
        <w:jc w:val="both"/>
        <w:rPr>
          <w:rFonts w:ascii="Times New Roman" w:hAnsi="Times New Roman" w:cs="Times New Roman"/>
          <w:sz w:val="28"/>
          <w:szCs w:val="28"/>
        </w:rPr>
      </w:pPr>
      <w:r w:rsidRPr="00A1506C">
        <w:rPr>
          <w:rFonts w:ascii="Times New Roman" w:hAnsi="Times New Roman" w:cs="Times New Roman"/>
          <w:sz w:val="28"/>
          <w:szCs w:val="28"/>
        </w:rPr>
        <w:t>Платежный баланс — это система стоимостных статистических по</w:t>
      </w:r>
      <w:r w:rsidRPr="00A1506C">
        <w:rPr>
          <w:rFonts w:ascii="Times New Roman" w:hAnsi="Times New Roman" w:cs="Times New Roman"/>
          <w:sz w:val="28"/>
          <w:szCs w:val="28"/>
        </w:rPr>
        <w:softHyphen/>
        <w:t>казателей, в которой должны быть отражены все внешнеэкономические операции. Основными счетами являются:</w:t>
      </w:r>
      <w:r w:rsidR="00CD51D0" w:rsidRPr="00CD51D0">
        <w:pict>
          <v:shape id="_x0000_s1065" type="#_x0000_t202" style="position:absolute;left:0;text-align:left;margin-left:-1015.2pt;margin-top:0;width:180.55pt;height:156.95pt;z-index:251704320;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Таким образом, социально - экономическое развитие по совокупности его показателей выступает центральной интегральной характеристикой национальной экономики. На протяжении всей истории человечества одним из ключевых факторов социально - экономического развития был и остается процесс получения, систематизации, практического применения и трансфера знаний об объективной реальности. С момента появления человечеством простейших орудий труда и элементарных технологий возможность распространения информации об изобретении и навыков его использования определяла способность социальных групп эффективно трансформировать окружения с целью обеспечения себя необходимыми для дальнейшего существования ресурсами и преодоления угроз, возникающих в результате негативных явлений внешней среды.</w:t>
                  </w:r>
                </w:p>
              </w:txbxContent>
            </v:textbox>
            <w10:wrap anchorx="page"/>
          </v:shape>
        </w:pict>
      </w:r>
    </w:p>
    <w:p w:rsidR="00385135" w:rsidRPr="004541E9" w:rsidRDefault="00385135" w:rsidP="00385135">
      <w:pPr>
        <w:spacing w:line="360" w:lineRule="auto"/>
        <w:ind w:firstLine="709"/>
        <w:contextualSpacing/>
      </w:pPr>
      <w:r w:rsidRPr="00A1506C">
        <w:rPr>
          <w:rFonts w:ascii="Times New Roman" w:hAnsi="Times New Roman" w:cs="Times New Roman"/>
          <w:sz w:val="28"/>
          <w:szCs w:val="28"/>
        </w:rPr>
        <w:t>- счет текущих операций охватывает практически все экономические операции на валютной основе. Регистрируются: стоимость экспорта и импорта большинства движимых товаров; услуги – пассажирские и грузовые перевозки морским, воздушным, речным и другими видами транспорта;</w:t>
      </w:r>
      <w:r w:rsidR="00CD51D0">
        <w:pict>
          <v:shape id="_x0000_s1066" type="#_x0000_t202" style="position:absolute;left:0;text-align:left;margin-left:-1015.2pt;margin-top:0;width:180.55pt;height:156.95pt;z-index:251705344;mso-width-percent:400;mso-height-percent:200;mso-position-horizontal-relative:page;mso-position-vertical-relative:text;mso-width-percent:400;mso-height-percent:200;mso-width-relative:margin;mso-height-relative:margin">
            <v:textbox style="mso-fit-shape-to-text:t">
              <w:txbxContent>
                <w:p w:rsidR="00385135" w:rsidRDefault="00385135" w:rsidP="00385135">
                  <w:r>
                    <w:rPr>
                      <w:rFonts w:ascii="Times New Roman" w:hAnsi="Times New Roman"/>
                      <w:sz w:val="28"/>
                      <w:szCs w:val="28"/>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 : изменчивость конкурентной среды, высокий уровень инфляции, политическая нестабильность, неурегулированность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Конце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v:textbox>
            <w10:wrap anchorx="page"/>
          </v:shape>
        </w:pict>
      </w:r>
    </w:p>
    <w:p w:rsidR="00A1506C" w:rsidRPr="00A1506C" w:rsidRDefault="00A1506C" w:rsidP="00385135">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финансовые услуги, информационные услуги, услуги в сфере культуры и отдыха, государственные услуги (операции посольств, консульств и т.д.);</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lastRenderedPageBreak/>
        <w:t>- счет операций с капиталом и финансовыми инструментами (финансовые активы и обязательства) – это прежде всего капитальный счет, отражающий капитальные трансферты. Они могут иметь как натуральную, так и стоимостную форму;</w:t>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sz w:val="28"/>
          <w:szCs w:val="28"/>
        </w:rPr>
        <w:t>- финансовый счет: прямые, портфельные и прочие инвестиции. Здесь отражаются операции с внешними активами и внешними обязательствами.</w:t>
      </w:r>
      <w:r w:rsidR="00623B2F">
        <w:rPr>
          <w:rStyle w:val="af"/>
          <w:rFonts w:ascii="Times New Roman" w:hAnsi="Times New Roman" w:cs="Times New Roman"/>
          <w:sz w:val="28"/>
          <w:szCs w:val="28"/>
        </w:rPr>
        <w:footnoteReference w:id="5"/>
      </w:r>
    </w:p>
    <w:p w:rsidR="00A1506C" w:rsidRPr="00A1506C" w:rsidRDefault="00A1506C" w:rsidP="00B74C48">
      <w:pPr>
        <w:spacing w:line="360" w:lineRule="auto"/>
        <w:ind w:firstLine="709"/>
        <w:jc w:val="both"/>
        <w:rPr>
          <w:rFonts w:ascii="Times New Roman" w:hAnsi="Times New Roman" w:cs="Times New Roman"/>
          <w:sz w:val="28"/>
          <w:szCs w:val="28"/>
        </w:rPr>
      </w:pPr>
      <w:r w:rsidRPr="00A1506C">
        <w:rPr>
          <w:rFonts w:ascii="Times New Roman" w:hAnsi="Times New Roman" w:cs="Times New Roman"/>
          <w:noProof/>
          <w:sz w:val="28"/>
          <w:szCs w:val="28"/>
        </w:rPr>
        <w:drawing>
          <wp:inline distT="0" distB="0" distL="0" distR="0">
            <wp:extent cx="4263390" cy="2254250"/>
            <wp:effectExtent l="19050" t="0" r="3810" b="0"/>
            <wp:docPr id="11" name="Рисунок 11" descr="http://www.bestreferat.ru/images/paper/23/36/91736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estreferat.ru/images/paper/23/36/9173623.jpeg"/>
                    <pic:cNvPicPr>
                      <a:picLocks noChangeAspect="1" noChangeArrowheads="1"/>
                    </pic:cNvPicPr>
                  </pic:nvPicPr>
                  <pic:blipFill>
                    <a:blip r:embed="rId10"/>
                    <a:srcRect/>
                    <a:stretch>
                      <a:fillRect/>
                    </a:stretch>
                  </pic:blipFill>
                  <pic:spPr bwMode="auto">
                    <a:xfrm>
                      <a:off x="0" y="0"/>
                      <a:ext cx="4263390" cy="2254250"/>
                    </a:xfrm>
                    <a:prstGeom prst="rect">
                      <a:avLst/>
                    </a:prstGeom>
                    <a:noFill/>
                    <a:ln w="9525">
                      <a:noFill/>
                      <a:miter lim="800000"/>
                      <a:headEnd/>
                      <a:tailEnd/>
                    </a:ln>
                  </pic:spPr>
                </pic:pic>
              </a:graphicData>
            </a:graphic>
          </wp:inline>
        </w:drawing>
      </w:r>
    </w:p>
    <w:p w:rsidR="00A1506C" w:rsidRPr="00A1506C" w:rsidRDefault="00CA4B9F" w:rsidP="00B74C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 3</w:t>
      </w:r>
      <w:r w:rsidR="00A1506C" w:rsidRPr="00A1506C">
        <w:rPr>
          <w:rFonts w:ascii="Times New Roman" w:hAnsi="Times New Roman" w:cs="Times New Roman"/>
          <w:sz w:val="28"/>
          <w:szCs w:val="28"/>
        </w:rPr>
        <w:t>. Разделы системы показателей финансовой статистики.</w:t>
      </w:r>
    </w:p>
    <w:p w:rsidR="00A1506C" w:rsidRDefault="00A1506C" w:rsidP="00B74C48">
      <w:pPr>
        <w:spacing w:line="360" w:lineRule="auto"/>
        <w:ind w:firstLine="709"/>
        <w:jc w:val="both"/>
        <w:rPr>
          <w:rFonts w:ascii="Times New Roman" w:hAnsi="Times New Roman" w:cs="Times New Roman"/>
          <w:sz w:val="28"/>
          <w:szCs w:val="28"/>
        </w:rPr>
      </w:pPr>
    </w:p>
    <w:p w:rsidR="00543527" w:rsidRDefault="00543527" w:rsidP="00B74C48">
      <w:pPr>
        <w:spacing w:line="360" w:lineRule="auto"/>
        <w:ind w:firstLine="709"/>
        <w:jc w:val="both"/>
        <w:rPr>
          <w:rFonts w:ascii="Times New Roman" w:hAnsi="Times New Roman" w:cs="Times New Roman"/>
          <w:sz w:val="28"/>
          <w:szCs w:val="28"/>
        </w:rPr>
      </w:pPr>
    </w:p>
    <w:p w:rsidR="00CA4B9F" w:rsidRDefault="00CA4B9F" w:rsidP="00B74C48">
      <w:pPr>
        <w:spacing w:line="360" w:lineRule="auto"/>
        <w:ind w:firstLine="709"/>
        <w:jc w:val="both"/>
        <w:rPr>
          <w:rFonts w:ascii="Times New Roman" w:hAnsi="Times New Roman" w:cs="Times New Roman"/>
          <w:sz w:val="28"/>
          <w:szCs w:val="28"/>
        </w:rPr>
      </w:pPr>
    </w:p>
    <w:p w:rsidR="00CA4B9F" w:rsidRDefault="00CA4B9F" w:rsidP="00B74C48">
      <w:pPr>
        <w:spacing w:line="360" w:lineRule="auto"/>
        <w:ind w:firstLine="709"/>
        <w:jc w:val="both"/>
        <w:rPr>
          <w:rFonts w:ascii="Times New Roman" w:hAnsi="Times New Roman" w:cs="Times New Roman"/>
          <w:sz w:val="28"/>
          <w:szCs w:val="28"/>
        </w:rPr>
      </w:pPr>
    </w:p>
    <w:p w:rsidR="00385135" w:rsidRDefault="00385135" w:rsidP="00B74C48">
      <w:pPr>
        <w:spacing w:line="360" w:lineRule="auto"/>
        <w:ind w:firstLine="709"/>
        <w:jc w:val="both"/>
        <w:rPr>
          <w:rFonts w:ascii="Times New Roman" w:hAnsi="Times New Roman" w:cs="Times New Roman"/>
          <w:sz w:val="28"/>
          <w:szCs w:val="28"/>
        </w:rPr>
      </w:pPr>
    </w:p>
    <w:p w:rsidR="00CA4B9F" w:rsidRDefault="00CA4B9F" w:rsidP="00B74C48">
      <w:pPr>
        <w:spacing w:line="360" w:lineRule="auto"/>
        <w:ind w:firstLine="709"/>
        <w:jc w:val="both"/>
        <w:rPr>
          <w:rFonts w:ascii="Times New Roman" w:hAnsi="Times New Roman" w:cs="Times New Roman"/>
          <w:sz w:val="28"/>
          <w:szCs w:val="28"/>
        </w:rPr>
      </w:pPr>
    </w:p>
    <w:p w:rsidR="00CA4B9F" w:rsidRDefault="00CA4B9F" w:rsidP="00B74C48">
      <w:pPr>
        <w:spacing w:line="360" w:lineRule="auto"/>
        <w:ind w:firstLine="709"/>
        <w:jc w:val="both"/>
        <w:rPr>
          <w:rFonts w:ascii="Times New Roman" w:hAnsi="Times New Roman" w:cs="Times New Roman"/>
          <w:sz w:val="28"/>
          <w:szCs w:val="28"/>
        </w:rPr>
      </w:pPr>
    </w:p>
    <w:p w:rsidR="0083466D" w:rsidRDefault="0083466D" w:rsidP="009E05AD">
      <w:pPr>
        <w:pStyle w:val="1"/>
        <w:spacing w:line="360" w:lineRule="auto"/>
        <w:ind w:firstLine="709"/>
      </w:pPr>
    </w:p>
    <w:p w:rsidR="009E05AD" w:rsidRPr="00056545" w:rsidRDefault="002F5FF9" w:rsidP="00056545">
      <w:pPr>
        <w:pStyle w:val="1"/>
      </w:pPr>
      <w:bookmarkStart w:id="6" w:name="_Toc437838292"/>
      <w:r w:rsidRPr="00056545">
        <w:lastRenderedPageBreak/>
        <w:t>2. Анализ основных показателей финансовой системы Саратовской области</w:t>
      </w:r>
      <w:bookmarkEnd w:id="6"/>
      <w:r w:rsidR="00D9296C" w:rsidRPr="00056545">
        <w:t xml:space="preserve"> </w:t>
      </w:r>
    </w:p>
    <w:p w:rsidR="00A14F63" w:rsidRDefault="00A14F63" w:rsidP="00056545">
      <w:pPr>
        <w:pStyle w:val="2"/>
      </w:pPr>
      <w:bookmarkStart w:id="7" w:name="_Toc437838293"/>
      <w:r>
        <w:t>2.1</w:t>
      </w:r>
      <w:r w:rsidR="0083466D" w:rsidRPr="0083466D">
        <w:t xml:space="preserve"> </w:t>
      </w:r>
      <w:r w:rsidR="0083466D">
        <w:t xml:space="preserve">Анализ </w:t>
      </w:r>
      <w:r w:rsidR="0083466D" w:rsidRPr="006951EE">
        <w:t>показателей финансовой системы</w:t>
      </w:r>
      <w:bookmarkEnd w:id="7"/>
      <w:r w:rsidR="0083466D" w:rsidRPr="006951EE">
        <w:t xml:space="preserve"> </w:t>
      </w:r>
    </w:p>
    <w:p w:rsidR="00056545" w:rsidRPr="00056545" w:rsidRDefault="00056545" w:rsidP="00056545"/>
    <w:p w:rsidR="00A14F63" w:rsidRPr="00BC58CF" w:rsidRDefault="002F5FF9" w:rsidP="00A14F63">
      <w:pPr>
        <w:spacing w:line="360" w:lineRule="auto"/>
        <w:ind w:firstLine="709"/>
        <w:jc w:val="both"/>
        <w:rPr>
          <w:rFonts w:ascii="Times New Roman" w:hAnsi="Times New Roman" w:cs="Times New Roman"/>
          <w:sz w:val="28"/>
          <w:szCs w:val="28"/>
        </w:rPr>
      </w:pPr>
      <w:r w:rsidRPr="006951EE">
        <w:t xml:space="preserve"> </w:t>
      </w:r>
      <w:r w:rsidR="00A14F63" w:rsidRPr="00BC58CF">
        <w:rPr>
          <w:rFonts w:ascii="Times New Roman" w:hAnsi="Times New Roman" w:cs="Times New Roman"/>
          <w:sz w:val="28"/>
          <w:szCs w:val="28"/>
        </w:rPr>
        <w:t>По данным территориального органа Федеральной службы государственной статистики по Саратовской области можно сделать вывод о том, что основными показателями финансовой системы Саратовской области являются: доходы и расходы областного бюджета, сальдированный финансовый результат (прибыль минус убыток) организаций Саратовской области, удельный вес убыточных организаций Саратовской области, распределение кредиторской и дебиторской задолженности организаций по видам экономической деятельности, задолженность организаций, основные сведения о деятельности социально ориентированной некоммерческой организации. Произведем их анализ.</w:t>
      </w:r>
    </w:p>
    <w:p w:rsidR="00A14F63" w:rsidRPr="00BC58CF" w:rsidRDefault="00A14F63" w:rsidP="00A14F63">
      <w:pPr>
        <w:spacing w:line="360" w:lineRule="auto"/>
        <w:ind w:firstLine="709"/>
        <w:rPr>
          <w:rFonts w:ascii="Times New Roman" w:hAnsi="Times New Roman" w:cs="Times New Roman"/>
          <w:sz w:val="28"/>
          <w:szCs w:val="28"/>
        </w:rPr>
      </w:pPr>
      <w:r w:rsidRPr="00BC58CF">
        <w:rPr>
          <w:rFonts w:ascii="Times New Roman" w:hAnsi="Times New Roman" w:cs="Times New Roman"/>
          <w:sz w:val="28"/>
          <w:szCs w:val="28"/>
        </w:rPr>
        <w:t>1) Анализ доходной части бюджета саратовской области (Таблица 1).</w:t>
      </w:r>
    </w:p>
    <w:tbl>
      <w:tblPr>
        <w:tblStyle w:val="af0"/>
        <w:tblW w:w="0" w:type="auto"/>
        <w:tblLook w:val="04A0"/>
      </w:tblPr>
      <w:tblGrid>
        <w:gridCol w:w="6195"/>
        <w:gridCol w:w="8"/>
        <w:gridCol w:w="1126"/>
        <w:gridCol w:w="1139"/>
        <w:gridCol w:w="1103"/>
      </w:tblGrid>
      <w:tr w:rsidR="00A14F63" w:rsidTr="00B60DE6">
        <w:tc>
          <w:tcPr>
            <w:tcW w:w="9571" w:type="dxa"/>
            <w:gridSpan w:val="5"/>
          </w:tcPr>
          <w:p w:rsidR="00A14F63" w:rsidRPr="00D94CC8" w:rsidRDefault="00A14F63" w:rsidP="00B60DE6">
            <w:pPr>
              <w:rPr>
                <w:rFonts w:ascii="Times New Roman" w:hAnsi="Times New Roman" w:cs="Times New Roman"/>
                <w:b/>
                <w:sz w:val="24"/>
                <w:szCs w:val="24"/>
              </w:rPr>
            </w:pPr>
            <w:r w:rsidRPr="00D94CC8">
              <w:rPr>
                <w:rFonts w:ascii="Times New Roman" w:hAnsi="Times New Roman" w:cs="Times New Roman"/>
                <w:b/>
                <w:sz w:val="24"/>
                <w:szCs w:val="24"/>
              </w:rPr>
              <w:t>Налоговые поступления в областной бюджет</w:t>
            </w:r>
            <w:r>
              <w:rPr>
                <w:rFonts w:ascii="Times New Roman" w:hAnsi="Times New Roman" w:cs="Times New Roman"/>
                <w:b/>
                <w:sz w:val="24"/>
                <w:szCs w:val="24"/>
              </w:rPr>
              <w:t xml:space="preserve">  (млн. руб)</w:t>
            </w:r>
          </w:p>
        </w:tc>
      </w:tr>
      <w:tr w:rsidR="00A14F63" w:rsidRPr="00117296" w:rsidTr="00B60DE6">
        <w:tc>
          <w:tcPr>
            <w:tcW w:w="6200"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Виды доходов</w:t>
            </w:r>
          </w:p>
        </w:tc>
        <w:tc>
          <w:tcPr>
            <w:tcW w:w="1134" w:type="dxa"/>
            <w:gridSpan w:val="2"/>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2015 год</w:t>
            </w:r>
          </w:p>
        </w:tc>
        <w:tc>
          <w:tcPr>
            <w:tcW w:w="1134"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 xml:space="preserve">2016 год </w:t>
            </w:r>
          </w:p>
        </w:tc>
        <w:tc>
          <w:tcPr>
            <w:tcW w:w="1103"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2017 год</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Налог на прибыль организаций</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17 141,9</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18 990,8</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21 973,9</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НДФЛ</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19 467, 5</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20 809,8</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22 571,1</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Акцизы по подакцизным товарам(продукции), производимым на территории РФ</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3 162,1</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3 452,3</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3 017,7</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Налог, взимаемый в связи с применением упрощенной системы налогообложения</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2 533,5</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2 652,0</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2 765,6</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Налог на имущество организаций</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7 343,8</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7 832,4</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8 416,0</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Транспортный налог</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989,6</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1 039,1</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1 039,1</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Налог на игорный бизнес</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7,5</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7,5</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7,5</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Налог на добычу полезных ископаемых</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57,3</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58,1</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76,6</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Сборы за пользование объектами животного мира и за пользование объектами водных биологических ресурсов</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Государственная пошлина</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100,8</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92,4</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93,4</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Задолженность и перерасчеты по отмененным налогам, сборам и иным обязательным платежам</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0,2</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0,2</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0,2</w:t>
            </w:r>
          </w:p>
        </w:tc>
      </w:tr>
      <w:tr w:rsidR="00A14F63" w:rsidTr="00B60DE6">
        <w:tc>
          <w:tcPr>
            <w:tcW w:w="6200"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Итого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50805,4</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54 935,8</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59 782,5</w:t>
            </w:r>
          </w:p>
        </w:tc>
      </w:tr>
      <w:tr w:rsidR="00A14F63" w:rsidTr="00B60DE6">
        <w:tc>
          <w:tcPr>
            <w:tcW w:w="9571" w:type="dxa"/>
            <w:gridSpan w:val="5"/>
          </w:tcPr>
          <w:p w:rsidR="00A14F63" w:rsidRPr="00D94CC8" w:rsidRDefault="00A14F63" w:rsidP="00B60DE6">
            <w:pPr>
              <w:rPr>
                <w:rFonts w:ascii="Times New Roman" w:hAnsi="Times New Roman" w:cs="Times New Roman"/>
                <w:b/>
                <w:sz w:val="24"/>
                <w:szCs w:val="24"/>
              </w:rPr>
            </w:pPr>
            <w:r w:rsidRPr="00D94CC8">
              <w:rPr>
                <w:rFonts w:ascii="Times New Roman" w:hAnsi="Times New Roman" w:cs="Times New Roman"/>
                <w:b/>
                <w:sz w:val="24"/>
                <w:szCs w:val="24"/>
              </w:rPr>
              <w:t>Неналоговые доходы в областной бюджет</w:t>
            </w:r>
          </w:p>
        </w:tc>
      </w:tr>
      <w:tr w:rsidR="00A14F63" w:rsidRPr="00117296" w:rsidTr="00B60DE6">
        <w:tc>
          <w:tcPr>
            <w:tcW w:w="6200"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Виды доходов</w:t>
            </w:r>
          </w:p>
        </w:tc>
        <w:tc>
          <w:tcPr>
            <w:tcW w:w="1134" w:type="dxa"/>
            <w:gridSpan w:val="2"/>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2015 год</w:t>
            </w:r>
          </w:p>
        </w:tc>
        <w:tc>
          <w:tcPr>
            <w:tcW w:w="1134"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2016 год</w:t>
            </w:r>
          </w:p>
        </w:tc>
        <w:tc>
          <w:tcPr>
            <w:tcW w:w="1103"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2017 год</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Доходы в виде прибыли, приходящейся на доли в уставных(складочных) капиталах хозяйственных товариществ и обществ, или дивидендов по акциям, принадлежащим РФ, субъектам РФ или МО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1,8</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3,6</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4,1</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lastRenderedPageBreak/>
              <w:t>Арендная плата за земельные участки, всего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7,0</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7,0</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7,0</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1,0</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1,0</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1,0</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Платежи от государственных и муниципальных унитарных предприятий</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6,6</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6,6</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6,6</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Платежи при пользовании земельными ресурсами</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100,2</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87,6</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87,7</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Доходы от продажи материальных и нематериальных активов</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4,3</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2,3</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0,1</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Административные платежи и сборы</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13,0</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13,0</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13,0</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Штрафы, санкции, возмещение ущерба</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588,7</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288,8</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289,0</w:t>
            </w:r>
          </w:p>
        </w:tc>
      </w:tr>
      <w:tr w:rsidR="00A14F63" w:rsidTr="00B60DE6">
        <w:tc>
          <w:tcPr>
            <w:tcW w:w="6200"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Итого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722,6</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409,9</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408,5</w:t>
            </w:r>
          </w:p>
        </w:tc>
      </w:tr>
      <w:tr w:rsidR="00A14F63" w:rsidTr="00B60DE6">
        <w:tc>
          <w:tcPr>
            <w:tcW w:w="9571" w:type="dxa"/>
            <w:gridSpan w:val="5"/>
          </w:tcPr>
          <w:p w:rsidR="00A14F63" w:rsidRPr="00D94CC8" w:rsidRDefault="00A14F63" w:rsidP="00B60DE6">
            <w:pPr>
              <w:rPr>
                <w:rFonts w:ascii="Times New Roman" w:hAnsi="Times New Roman" w:cs="Times New Roman"/>
                <w:b/>
                <w:sz w:val="24"/>
                <w:szCs w:val="24"/>
              </w:rPr>
            </w:pPr>
            <w:r w:rsidRPr="00D94CC8">
              <w:rPr>
                <w:rFonts w:ascii="Times New Roman" w:hAnsi="Times New Roman" w:cs="Times New Roman"/>
                <w:b/>
                <w:sz w:val="24"/>
                <w:szCs w:val="24"/>
              </w:rPr>
              <w:t>Безвозмездные поступления в областной бюджет</w:t>
            </w:r>
          </w:p>
        </w:tc>
      </w:tr>
      <w:tr w:rsidR="00A14F63" w:rsidRPr="00117296" w:rsidTr="00B60DE6">
        <w:tc>
          <w:tcPr>
            <w:tcW w:w="6200"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Наименование</w:t>
            </w:r>
          </w:p>
        </w:tc>
        <w:tc>
          <w:tcPr>
            <w:tcW w:w="1134" w:type="dxa"/>
            <w:gridSpan w:val="2"/>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2015 год</w:t>
            </w:r>
          </w:p>
        </w:tc>
        <w:tc>
          <w:tcPr>
            <w:tcW w:w="1134"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2016 год</w:t>
            </w:r>
          </w:p>
        </w:tc>
        <w:tc>
          <w:tcPr>
            <w:tcW w:w="1103"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2017 год</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Дотации бюджетам субъектов РФ и МО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6 817,2</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6 790,4</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6 788, 3</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Субсидии  бюджетам субъектов РФ и МО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3 372,0</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983,2</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1 427, 6</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Субвенции бюджетам субъектов РФ и МО</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3 430,0</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3 565,4</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3 590, 4</w:t>
            </w:r>
          </w:p>
        </w:tc>
      </w:tr>
      <w:tr w:rsidR="00A14F63" w:rsidTr="00B60DE6">
        <w:tc>
          <w:tcPr>
            <w:tcW w:w="6200"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Иные межбюджетные трансферты</w:t>
            </w:r>
          </w:p>
        </w:tc>
        <w:tc>
          <w:tcPr>
            <w:tcW w:w="1134" w:type="dxa"/>
            <w:gridSpan w:val="2"/>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2 116,8</w:t>
            </w:r>
          </w:p>
        </w:tc>
        <w:tc>
          <w:tcPr>
            <w:tcW w:w="1134"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1 760,5</w:t>
            </w:r>
          </w:p>
        </w:tc>
        <w:tc>
          <w:tcPr>
            <w:tcW w:w="1103" w:type="dxa"/>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2 857, 6</w:t>
            </w:r>
          </w:p>
        </w:tc>
      </w:tr>
      <w:tr w:rsidR="00A14F63" w:rsidTr="00B60DE6">
        <w:tc>
          <w:tcPr>
            <w:tcW w:w="6200" w:type="dxa"/>
            <w:tcBorders>
              <w:right w:val="single" w:sz="4" w:space="0" w:color="auto"/>
            </w:tcBorders>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Итого</w:t>
            </w:r>
          </w:p>
        </w:tc>
        <w:tc>
          <w:tcPr>
            <w:tcW w:w="1134" w:type="dxa"/>
            <w:gridSpan w:val="2"/>
            <w:tcBorders>
              <w:left w:val="single" w:sz="4" w:space="0" w:color="auto"/>
              <w:right w:val="single" w:sz="4" w:space="0" w:color="auto"/>
            </w:tcBorders>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15 735, 9</w:t>
            </w:r>
          </w:p>
        </w:tc>
        <w:tc>
          <w:tcPr>
            <w:tcW w:w="1134" w:type="dxa"/>
            <w:tcBorders>
              <w:left w:val="single" w:sz="4" w:space="0" w:color="auto"/>
              <w:right w:val="single" w:sz="4" w:space="0" w:color="auto"/>
            </w:tcBorders>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13 099, 5</w:t>
            </w:r>
          </w:p>
        </w:tc>
        <w:tc>
          <w:tcPr>
            <w:tcW w:w="1103" w:type="dxa"/>
            <w:tcBorders>
              <w:left w:val="single" w:sz="4" w:space="0" w:color="auto"/>
            </w:tcBorders>
          </w:tcPr>
          <w:p w:rsidR="00A14F63" w:rsidRPr="00D94CC8" w:rsidRDefault="00A14F63" w:rsidP="00B60DE6">
            <w:pPr>
              <w:rPr>
                <w:rFonts w:ascii="Times New Roman" w:hAnsi="Times New Roman" w:cs="Times New Roman"/>
                <w:sz w:val="24"/>
                <w:szCs w:val="24"/>
              </w:rPr>
            </w:pPr>
            <w:r w:rsidRPr="00D94CC8">
              <w:rPr>
                <w:rFonts w:ascii="Times New Roman" w:hAnsi="Times New Roman" w:cs="Times New Roman"/>
                <w:sz w:val="24"/>
                <w:szCs w:val="24"/>
              </w:rPr>
              <w:t>14663, 9</w:t>
            </w:r>
          </w:p>
        </w:tc>
      </w:tr>
      <w:tr w:rsidR="00A14F63" w:rsidTr="00B60D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5"/>
        </w:trPr>
        <w:tc>
          <w:tcPr>
            <w:tcW w:w="6208" w:type="dxa"/>
            <w:gridSpan w:val="2"/>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Всего доходов</w:t>
            </w:r>
          </w:p>
        </w:tc>
        <w:tc>
          <w:tcPr>
            <w:tcW w:w="1126" w:type="dxa"/>
          </w:tcPr>
          <w:p w:rsidR="00A14F63" w:rsidRPr="00D76621" w:rsidRDefault="00A14F63" w:rsidP="00B60DE6">
            <w:pPr>
              <w:rPr>
                <w:rFonts w:ascii="Times New Roman" w:hAnsi="Times New Roman" w:cs="Times New Roman"/>
                <w:sz w:val="24"/>
              </w:rPr>
            </w:pPr>
            <w:r w:rsidRPr="00D76621">
              <w:rPr>
                <w:rFonts w:ascii="Times New Roman" w:hAnsi="Times New Roman" w:cs="Times New Roman"/>
                <w:sz w:val="24"/>
              </w:rPr>
              <w:t>67 263,9</w:t>
            </w:r>
          </w:p>
        </w:tc>
        <w:tc>
          <w:tcPr>
            <w:tcW w:w="1139" w:type="dxa"/>
          </w:tcPr>
          <w:p w:rsidR="00A14F63" w:rsidRPr="00D76621" w:rsidRDefault="00A14F63" w:rsidP="00B60DE6">
            <w:pPr>
              <w:rPr>
                <w:rFonts w:ascii="Times New Roman" w:hAnsi="Times New Roman" w:cs="Times New Roman"/>
                <w:sz w:val="24"/>
              </w:rPr>
            </w:pPr>
            <w:r w:rsidRPr="00D76621">
              <w:rPr>
                <w:rFonts w:ascii="Times New Roman" w:hAnsi="Times New Roman" w:cs="Times New Roman"/>
                <w:sz w:val="24"/>
              </w:rPr>
              <w:t>68 445,2</w:t>
            </w:r>
          </w:p>
        </w:tc>
        <w:tc>
          <w:tcPr>
            <w:tcW w:w="1098" w:type="dxa"/>
          </w:tcPr>
          <w:p w:rsidR="00A14F63" w:rsidRPr="00D76621" w:rsidRDefault="00A14F63" w:rsidP="00B60DE6">
            <w:pPr>
              <w:rPr>
                <w:rFonts w:ascii="Times New Roman" w:hAnsi="Times New Roman" w:cs="Times New Roman"/>
                <w:sz w:val="24"/>
              </w:rPr>
            </w:pPr>
            <w:r w:rsidRPr="00D76621">
              <w:rPr>
                <w:rFonts w:ascii="Times New Roman" w:hAnsi="Times New Roman" w:cs="Times New Roman"/>
                <w:sz w:val="24"/>
              </w:rPr>
              <w:t>74 854,9</w:t>
            </w:r>
          </w:p>
        </w:tc>
      </w:tr>
    </w:tbl>
    <w:p w:rsidR="00A14F63" w:rsidRPr="00BC58CF" w:rsidRDefault="00A14F63" w:rsidP="00A14F63">
      <w:pPr>
        <w:rPr>
          <w:rFonts w:ascii="Times New Roman" w:hAnsi="Times New Roman" w:cs="Times New Roman"/>
          <w:sz w:val="28"/>
          <w:szCs w:val="28"/>
        </w:rPr>
      </w:pPr>
      <w:r w:rsidRPr="00BC58CF">
        <w:rPr>
          <w:rFonts w:ascii="Times New Roman" w:hAnsi="Times New Roman" w:cs="Times New Roman"/>
          <w:sz w:val="28"/>
          <w:szCs w:val="28"/>
        </w:rPr>
        <w:t>Таблица 1. Доходы областного бюджета Саратовской области на 2015, 2016, 2017 год (млн.руб).</w:t>
      </w:r>
    </w:p>
    <w:p w:rsidR="00A14F63" w:rsidRPr="00F33545" w:rsidRDefault="00A14F63" w:rsidP="00A14F63">
      <w:pPr>
        <w:pStyle w:val="ac"/>
        <w:spacing w:after="0" w:line="360" w:lineRule="auto"/>
        <w:ind w:left="0" w:firstLine="709"/>
        <w:jc w:val="both"/>
        <w:rPr>
          <w:rFonts w:ascii="Times New Roman" w:hAnsi="Times New Roman"/>
          <w:sz w:val="28"/>
          <w:szCs w:val="28"/>
        </w:rPr>
      </w:pPr>
      <w:r w:rsidRPr="00F33545">
        <w:rPr>
          <w:rFonts w:ascii="Times New Roman" w:hAnsi="Times New Roman"/>
          <w:sz w:val="28"/>
          <w:szCs w:val="28"/>
        </w:rPr>
        <w:t xml:space="preserve">Основные </w:t>
      </w:r>
      <w:r>
        <w:rPr>
          <w:rFonts w:ascii="Times New Roman" w:hAnsi="Times New Roman"/>
          <w:sz w:val="28"/>
          <w:szCs w:val="28"/>
        </w:rPr>
        <w:t>показатели</w:t>
      </w:r>
      <w:r w:rsidRPr="00F33545">
        <w:rPr>
          <w:rFonts w:ascii="Times New Roman" w:hAnsi="Times New Roman"/>
          <w:sz w:val="28"/>
          <w:szCs w:val="28"/>
        </w:rPr>
        <w:t xml:space="preserve"> областного бюджета утверждены в Законе Саратовской области «Об областном бюджете на 2015 год и на плановый период 2016 и 2017 годов» от 5 декабря 2014 года.</w:t>
      </w:r>
    </w:p>
    <w:p w:rsidR="00A14F63" w:rsidRDefault="00A14F63" w:rsidP="00A14F63">
      <w:pPr>
        <w:pStyle w:val="ac"/>
        <w:spacing w:after="0" w:line="360" w:lineRule="auto"/>
        <w:ind w:left="0" w:firstLine="709"/>
        <w:jc w:val="both"/>
        <w:rPr>
          <w:rFonts w:ascii="Times New Roman" w:hAnsi="Times New Roman"/>
          <w:sz w:val="28"/>
          <w:szCs w:val="28"/>
        </w:rPr>
      </w:pPr>
      <w:r w:rsidRPr="00F33545">
        <w:rPr>
          <w:rFonts w:ascii="Times New Roman" w:hAnsi="Times New Roman"/>
          <w:sz w:val="28"/>
          <w:szCs w:val="28"/>
        </w:rPr>
        <w:t>На 1 июля 2015 года с учетом всех внесенных поправок объем доходов областного бюджета на 2015 год составил 67263925,4 тыс. рублей. Для сравнения аналогичный показатель в 2016 году утвержден в сумме 68445249,3 тыс. рублей, а в 2017 году – 74854805,6 тыс. рублей. Таким образом, согласно плану предполагается небольшое увеличение общего объема доходов в 2016 году, а затем, резкое увеличение доходной части в 2017 году (темп роста показателя 2017 года по отношению к показателю 2016 года составит 109,3%</w:t>
      </w:r>
      <w:r w:rsidR="009C3AA2">
        <w:rPr>
          <w:rFonts w:ascii="Times New Roman" w:hAnsi="Times New Roman"/>
          <w:sz w:val="28"/>
          <w:szCs w:val="28"/>
        </w:rPr>
        <w:t>, соответственно темп прироста равен 9,3%</w:t>
      </w:r>
      <w:r w:rsidRPr="00F33545">
        <w:rPr>
          <w:rFonts w:ascii="Times New Roman" w:hAnsi="Times New Roman"/>
          <w:sz w:val="28"/>
          <w:szCs w:val="28"/>
        </w:rPr>
        <w:t>).</w:t>
      </w:r>
    </w:p>
    <w:p w:rsidR="00A14F63" w:rsidRDefault="00A14F63" w:rsidP="00A14F63">
      <w:pPr>
        <w:pStyle w:val="ac"/>
        <w:spacing w:after="0" w:line="360" w:lineRule="auto"/>
        <w:ind w:left="0" w:firstLine="709"/>
        <w:jc w:val="both"/>
        <w:rPr>
          <w:rFonts w:ascii="Times New Roman" w:hAnsi="Times New Roman"/>
          <w:sz w:val="28"/>
          <w:szCs w:val="28"/>
        </w:rPr>
      </w:pPr>
      <w:r>
        <w:rPr>
          <w:rFonts w:ascii="Times New Roman" w:hAnsi="Times New Roman"/>
          <w:sz w:val="28"/>
          <w:szCs w:val="28"/>
        </w:rPr>
        <w:t>Рассматривая структуру доходов (рис.1) можно сделать вывод о том, что д</w:t>
      </w:r>
      <w:r w:rsidRPr="00F33545">
        <w:rPr>
          <w:rFonts w:ascii="Times New Roman" w:hAnsi="Times New Roman"/>
          <w:sz w:val="28"/>
          <w:szCs w:val="28"/>
        </w:rPr>
        <w:t xml:space="preserve">оходы налогового типа составят </w:t>
      </w:r>
      <w:r>
        <w:rPr>
          <w:rFonts w:ascii="Times New Roman" w:hAnsi="Times New Roman"/>
          <w:sz w:val="28"/>
          <w:szCs w:val="28"/>
        </w:rPr>
        <w:t>85,4</w:t>
      </w:r>
      <w:r w:rsidRPr="00F33545">
        <w:rPr>
          <w:rFonts w:ascii="Times New Roman" w:hAnsi="Times New Roman"/>
          <w:sz w:val="28"/>
          <w:szCs w:val="28"/>
        </w:rPr>
        <w:t xml:space="preserve">% всей доходной части областного </w:t>
      </w:r>
      <w:r w:rsidRPr="00F33545">
        <w:rPr>
          <w:rFonts w:ascii="Times New Roman" w:hAnsi="Times New Roman"/>
          <w:sz w:val="28"/>
          <w:szCs w:val="28"/>
        </w:rPr>
        <w:lastRenderedPageBreak/>
        <w:t>бюджета в 2015 году</w:t>
      </w:r>
      <w:r>
        <w:rPr>
          <w:rFonts w:ascii="Times New Roman" w:hAnsi="Times New Roman"/>
          <w:sz w:val="28"/>
          <w:szCs w:val="28"/>
        </w:rPr>
        <w:t xml:space="preserve">. </w:t>
      </w:r>
      <w:r w:rsidRPr="00F33545">
        <w:rPr>
          <w:rFonts w:ascii="Times New Roman" w:hAnsi="Times New Roman"/>
          <w:sz w:val="28"/>
          <w:szCs w:val="28"/>
        </w:rPr>
        <w:t>Неналоговы</w:t>
      </w:r>
      <w:r>
        <w:rPr>
          <w:rFonts w:ascii="Times New Roman" w:hAnsi="Times New Roman"/>
          <w:sz w:val="28"/>
          <w:szCs w:val="28"/>
        </w:rPr>
        <w:t>е доходы составляют всего лишь 1,4</w:t>
      </w:r>
      <w:r w:rsidRPr="00F33545">
        <w:rPr>
          <w:rFonts w:ascii="Times New Roman" w:hAnsi="Times New Roman"/>
          <w:sz w:val="28"/>
          <w:szCs w:val="28"/>
        </w:rPr>
        <w:t xml:space="preserve">% всего объема доходов, формирующих бюджет области. </w:t>
      </w:r>
      <w:r w:rsidRPr="00F33545">
        <w:rPr>
          <w:rStyle w:val="af"/>
          <w:szCs w:val="28"/>
        </w:rPr>
        <w:footnoteReference w:id="6"/>
      </w:r>
    </w:p>
    <w:p w:rsidR="00A14F63" w:rsidRPr="00F33545" w:rsidRDefault="00A14F63" w:rsidP="00A14F63">
      <w:pPr>
        <w:pStyle w:val="ac"/>
        <w:spacing w:after="0" w:line="360" w:lineRule="auto"/>
        <w:ind w:left="0" w:firstLine="709"/>
        <w:jc w:val="both"/>
        <w:rPr>
          <w:rFonts w:ascii="Times New Roman" w:hAnsi="Times New Roman"/>
          <w:sz w:val="28"/>
          <w:szCs w:val="28"/>
        </w:rPr>
      </w:pPr>
      <w:r w:rsidRPr="00F33545">
        <w:rPr>
          <w:rFonts w:ascii="Times New Roman" w:hAnsi="Times New Roman"/>
          <w:sz w:val="28"/>
          <w:szCs w:val="28"/>
        </w:rPr>
        <w:t>Таким образом, можно сделать выводы о том, что основным доходным источником для областного бюджета являются налоговые поступления. Если говорить конкретнее, то наиболее важную роль в формировании бюджета играют налог на доходы физических лиц, налог на прибыль организаций и налог на имущество организаций.</w:t>
      </w:r>
    </w:p>
    <w:p w:rsidR="00A14F63" w:rsidRDefault="00A14F63" w:rsidP="00A14F63">
      <w:pPr>
        <w:pStyle w:val="ac"/>
        <w:spacing w:after="0" w:line="360" w:lineRule="auto"/>
        <w:ind w:left="0" w:firstLine="709"/>
        <w:jc w:val="both"/>
        <w:rPr>
          <w:rFonts w:ascii="Times New Roman" w:hAnsi="Times New Roman"/>
          <w:sz w:val="28"/>
          <w:szCs w:val="28"/>
        </w:rPr>
      </w:pPr>
      <w:r>
        <w:rPr>
          <w:rFonts w:ascii="Times New Roman" w:hAnsi="Times New Roman"/>
          <w:noProof/>
          <w:sz w:val="28"/>
          <w:szCs w:val="28"/>
        </w:rPr>
        <w:drawing>
          <wp:inline distT="0" distB="0" distL="0" distR="0">
            <wp:extent cx="4482085" cy="2828260"/>
            <wp:effectExtent l="19050" t="0" r="0" b="0"/>
            <wp:docPr id="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srcRect/>
                    <a:stretch>
                      <a:fillRect/>
                    </a:stretch>
                  </pic:blipFill>
                  <pic:spPr bwMode="auto">
                    <a:xfrm>
                      <a:off x="0" y="0"/>
                      <a:ext cx="4480414" cy="2827205"/>
                    </a:xfrm>
                    <a:prstGeom prst="rect">
                      <a:avLst/>
                    </a:prstGeom>
                    <a:noFill/>
                    <a:ln w="9525">
                      <a:noFill/>
                      <a:miter lim="800000"/>
                      <a:headEnd/>
                      <a:tailEnd/>
                    </a:ln>
                  </pic:spPr>
                </pic:pic>
              </a:graphicData>
            </a:graphic>
          </wp:inline>
        </w:drawing>
      </w:r>
    </w:p>
    <w:p w:rsidR="00A14F63" w:rsidRPr="00F33545" w:rsidRDefault="00A14F63" w:rsidP="00A14F63">
      <w:pPr>
        <w:pStyle w:val="ac"/>
        <w:spacing w:after="0" w:line="360" w:lineRule="auto"/>
        <w:ind w:left="0" w:firstLine="709"/>
        <w:jc w:val="both"/>
        <w:rPr>
          <w:rFonts w:ascii="Times New Roman" w:hAnsi="Times New Roman"/>
          <w:sz w:val="28"/>
          <w:szCs w:val="28"/>
        </w:rPr>
      </w:pPr>
      <w:r>
        <w:rPr>
          <w:rFonts w:ascii="Times New Roman" w:hAnsi="Times New Roman"/>
          <w:sz w:val="28"/>
          <w:szCs w:val="28"/>
        </w:rPr>
        <w:t>Рисунок 1. Структура налоговых и неналоговых доходов областного бюджета на 2015 год.</w:t>
      </w:r>
    </w:p>
    <w:p w:rsidR="00A14F63" w:rsidRPr="00117296" w:rsidRDefault="00A14F63" w:rsidP="00A14F63">
      <w:pPr>
        <w:rPr>
          <w:rFonts w:ascii="Times New Roman" w:hAnsi="Times New Roman" w:cs="Times New Roman"/>
          <w:sz w:val="28"/>
          <w:szCs w:val="28"/>
        </w:rPr>
      </w:pPr>
      <w:r w:rsidRPr="00117296">
        <w:rPr>
          <w:rFonts w:ascii="Times New Roman" w:hAnsi="Times New Roman" w:cs="Times New Roman"/>
          <w:sz w:val="28"/>
          <w:szCs w:val="28"/>
        </w:rPr>
        <w:t>2) Анализ расходной части бюджета Саратовской области (Таблица 2).</w:t>
      </w:r>
    </w:p>
    <w:tbl>
      <w:tblPr>
        <w:tblStyle w:val="af0"/>
        <w:tblW w:w="0" w:type="auto"/>
        <w:tblLook w:val="04A0"/>
      </w:tblPr>
      <w:tblGrid>
        <w:gridCol w:w="4077"/>
        <w:gridCol w:w="1843"/>
        <w:gridCol w:w="1843"/>
        <w:gridCol w:w="1808"/>
      </w:tblGrid>
      <w:tr w:rsidR="00A14F63" w:rsidRPr="00117296" w:rsidTr="00B60DE6">
        <w:tc>
          <w:tcPr>
            <w:tcW w:w="4077" w:type="dxa"/>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Наименование</w:t>
            </w:r>
          </w:p>
        </w:tc>
        <w:tc>
          <w:tcPr>
            <w:tcW w:w="1843" w:type="dxa"/>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2015 год</w:t>
            </w:r>
          </w:p>
        </w:tc>
        <w:tc>
          <w:tcPr>
            <w:tcW w:w="1843" w:type="dxa"/>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2016 год</w:t>
            </w:r>
          </w:p>
        </w:tc>
        <w:tc>
          <w:tcPr>
            <w:tcW w:w="1808" w:type="dxa"/>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2017 год</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Общегосударственные вопросы</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1 768 485,9</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1 593 104,6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1 618 532,4</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Национальная оборона</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43 546,5</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43 856,6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42 173,0</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Национальная безопасность и правоохранительная деятельность</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337 340,6</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336 335,0</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356 178,1</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Национальная экономика</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9 860 498,6</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6 470 605,7</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7 243 775,3</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ЖКХ</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357 651, 6</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357 667,6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357 668,1</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Охрана окружающей среды</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59 145,3</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58 905,0</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60 184,9</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Образование</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20 072 662,0</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20 959 325,4</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21 614 076,5</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Культура, кинематография</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890 195,4</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920 348,6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1 048 692,7</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Здравоохранение</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14 114 905,4</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14 224 221,3</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15 069 802,4</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Кроме того, расходы территориального фонда ОМС</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20 678 760,9</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21 850 968, 7</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24 385 191,1</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Здравоохранение с учетом ТФОМС</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24 685 233,3</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 xml:space="preserve">25 966 757,0 </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28 911 897,9</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lastRenderedPageBreak/>
              <w:t>Социальная политика</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18 452 175,9</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19661 232,6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20 851 424,3</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Физическая культура и спорт</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246 459,8</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131 656,5</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134 417,8</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СМИ</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36 3331,2</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36 312,9</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36 536,0</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Обслуживание государственного и муниципального долга</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3 108 730,5</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2 823 385,1</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2 793 934 ,3</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Межбюджетные трансферты общего характера бюджетам субъектов РФ и МО</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2 715 796,7</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2 399 890,4</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2 069 122,8</w:t>
            </w:r>
          </w:p>
        </w:tc>
      </w:tr>
      <w:tr w:rsidR="00A14F63" w:rsidRPr="00117296" w:rsidTr="00B60DE6">
        <w:tc>
          <w:tcPr>
            <w:tcW w:w="4077"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Всего</w:t>
            </w:r>
          </w:p>
        </w:tc>
        <w:tc>
          <w:tcPr>
            <w:tcW w:w="1843"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72 063 925,4</w:t>
            </w:r>
          </w:p>
        </w:tc>
        <w:tc>
          <w:tcPr>
            <w:tcW w:w="1843"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70 016 847,3</w:t>
            </w:r>
          </w:p>
        </w:tc>
        <w:tc>
          <w:tcPr>
            <w:tcW w:w="1808" w:type="dxa"/>
          </w:tcPr>
          <w:p w:rsidR="00A14F63" w:rsidRPr="00117296" w:rsidRDefault="00A14F63" w:rsidP="00B60DE6">
            <w:pPr>
              <w:rPr>
                <w:rFonts w:ascii="Times New Roman" w:hAnsi="Times New Roman" w:cs="Times New Roman"/>
                <w:i/>
                <w:sz w:val="24"/>
                <w:szCs w:val="24"/>
              </w:rPr>
            </w:pPr>
            <w:r w:rsidRPr="00117296">
              <w:rPr>
                <w:rFonts w:ascii="Times New Roman" w:hAnsi="Times New Roman" w:cs="Times New Roman"/>
                <w:i/>
                <w:sz w:val="24"/>
                <w:szCs w:val="24"/>
              </w:rPr>
              <w:t>73 296 518, 6</w:t>
            </w:r>
          </w:p>
        </w:tc>
      </w:tr>
      <w:tr w:rsidR="00A14F63" w:rsidRPr="001F477C" w:rsidTr="00B60DE6">
        <w:tc>
          <w:tcPr>
            <w:tcW w:w="4077"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Кроме того, условно утвержденные расходы бюджета</w:t>
            </w:r>
          </w:p>
        </w:tc>
        <w:tc>
          <w:tcPr>
            <w:tcW w:w="1843" w:type="dxa"/>
          </w:tcPr>
          <w:p w:rsidR="00A14F63" w:rsidRPr="001F477C" w:rsidRDefault="00A14F63" w:rsidP="00B60DE6">
            <w:pPr>
              <w:rPr>
                <w:rFonts w:ascii="Times New Roman" w:hAnsi="Times New Roman" w:cs="Times New Roman"/>
                <w:sz w:val="24"/>
                <w:szCs w:val="24"/>
              </w:rPr>
            </w:pP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1 678 205,6</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3 471 687,0</w:t>
            </w:r>
          </w:p>
        </w:tc>
      </w:tr>
      <w:tr w:rsidR="00A14F63" w:rsidRPr="001F477C" w:rsidTr="00B60DE6">
        <w:tc>
          <w:tcPr>
            <w:tcW w:w="4077" w:type="dxa"/>
          </w:tcPr>
          <w:p w:rsidR="00A14F63" w:rsidRPr="00117296" w:rsidRDefault="00A14F63" w:rsidP="00B60DE6">
            <w:pPr>
              <w:rPr>
                <w:rFonts w:ascii="Times New Roman" w:hAnsi="Times New Roman" w:cs="Times New Roman"/>
                <w:b/>
                <w:sz w:val="24"/>
                <w:szCs w:val="24"/>
              </w:rPr>
            </w:pPr>
            <w:r w:rsidRPr="00117296">
              <w:rPr>
                <w:rFonts w:ascii="Times New Roman" w:hAnsi="Times New Roman" w:cs="Times New Roman"/>
                <w:b/>
                <w:sz w:val="24"/>
                <w:szCs w:val="24"/>
              </w:rPr>
              <w:t xml:space="preserve">Всего расходов </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72 063 925,4</w:t>
            </w:r>
          </w:p>
        </w:tc>
        <w:tc>
          <w:tcPr>
            <w:tcW w:w="1843"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71 695 052,9</w:t>
            </w:r>
          </w:p>
        </w:tc>
        <w:tc>
          <w:tcPr>
            <w:tcW w:w="1808" w:type="dxa"/>
          </w:tcPr>
          <w:p w:rsidR="00A14F63" w:rsidRPr="001F477C" w:rsidRDefault="00A14F63" w:rsidP="00B60DE6">
            <w:pPr>
              <w:rPr>
                <w:rFonts w:ascii="Times New Roman" w:hAnsi="Times New Roman" w:cs="Times New Roman"/>
                <w:sz w:val="24"/>
                <w:szCs w:val="24"/>
              </w:rPr>
            </w:pPr>
            <w:r w:rsidRPr="001F477C">
              <w:rPr>
                <w:rFonts w:ascii="Times New Roman" w:hAnsi="Times New Roman" w:cs="Times New Roman"/>
                <w:sz w:val="24"/>
                <w:szCs w:val="24"/>
              </w:rPr>
              <w:t>76 768 205,6</w:t>
            </w:r>
          </w:p>
        </w:tc>
      </w:tr>
    </w:tbl>
    <w:p w:rsidR="00A14F63" w:rsidRPr="00117296" w:rsidRDefault="00A14F63" w:rsidP="00A14F63">
      <w:pPr>
        <w:rPr>
          <w:rFonts w:ascii="Times New Roman" w:hAnsi="Times New Roman" w:cs="Times New Roman"/>
          <w:sz w:val="28"/>
          <w:szCs w:val="28"/>
        </w:rPr>
      </w:pPr>
      <w:r w:rsidRPr="00117296">
        <w:rPr>
          <w:rFonts w:ascii="Times New Roman" w:hAnsi="Times New Roman" w:cs="Times New Roman"/>
          <w:sz w:val="28"/>
          <w:szCs w:val="28"/>
        </w:rPr>
        <w:t>Таблица 2. Расходы областного бюджета Саратовской области на 2015, 2016, 2017 год (тыс. руб.)</w:t>
      </w:r>
    </w:p>
    <w:p w:rsidR="00A14F63" w:rsidRDefault="00A14F63" w:rsidP="00A14F63">
      <w:pPr>
        <w:pStyle w:val="ac"/>
        <w:spacing w:after="0" w:line="360" w:lineRule="auto"/>
        <w:ind w:left="0" w:firstLine="709"/>
        <w:jc w:val="both"/>
        <w:rPr>
          <w:rFonts w:ascii="Times New Roman" w:hAnsi="Times New Roman"/>
          <w:sz w:val="28"/>
          <w:szCs w:val="28"/>
        </w:rPr>
      </w:pPr>
      <w:r w:rsidRPr="00F33545">
        <w:rPr>
          <w:rFonts w:ascii="Times New Roman" w:hAnsi="Times New Roman"/>
          <w:sz w:val="28"/>
          <w:szCs w:val="28"/>
        </w:rPr>
        <w:t>Общий объем расходов областного бюджета на 2015 год утвержден в сумме 72063925,4 тыс. рублей. Аналогичный показатель в 2016 году будет составлять 71695052,9 тыс. рублей, в 2017 году – 76768205,6 тыс.рублей. Таким образом, согласно плану предполагается небольшое уменьшение общего объема расходов в 2016 году, а затем, резкое увеличение доходной части в 2017 году.</w:t>
      </w:r>
      <w:r>
        <w:rPr>
          <w:rFonts w:ascii="Times New Roman" w:hAnsi="Times New Roman"/>
          <w:sz w:val="28"/>
          <w:szCs w:val="28"/>
        </w:rPr>
        <w:t xml:space="preserve"> (</w:t>
      </w:r>
      <w:r w:rsidRPr="00F33545">
        <w:rPr>
          <w:rFonts w:ascii="Times New Roman" w:hAnsi="Times New Roman"/>
          <w:sz w:val="28"/>
          <w:szCs w:val="28"/>
        </w:rPr>
        <w:t xml:space="preserve">темп роста показателя 2017 года по отношению к показателю 2016 года составит </w:t>
      </w:r>
      <w:r>
        <w:rPr>
          <w:rFonts w:ascii="Times New Roman" w:hAnsi="Times New Roman"/>
          <w:sz w:val="28"/>
          <w:szCs w:val="28"/>
        </w:rPr>
        <w:t>100</w:t>
      </w:r>
      <w:r w:rsidRPr="00F33545">
        <w:rPr>
          <w:rFonts w:ascii="Times New Roman" w:hAnsi="Times New Roman"/>
          <w:sz w:val="28"/>
          <w:szCs w:val="28"/>
        </w:rPr>
        <w:t>,</w:t>
      </w:r>
      <w:r>
        <w:rPr>
          <w:rFonts w:ascii="Times New Roman" w:hAnsi="Times New Roman"/>
          <w:sz w:val="28"/>
          <w:szCs w:val="28"/>
        </w:rPr>
        <w:t>1</w:t>
      </w:r>
      <w:r w:rsidRPr="00F33545">
        <w:rPr>
          <w:rFonts w:ascii="Times New Roman" w:hAnsi="Times New Roman"/>
          <w:sz w:val="28"/>
          <w:szCs w:val="28"/>
        </w:rPr>
        <w:t>%</w:t>
      </w:r>
      <w:r w:rsidR="00CC7D98">
        <w:rPr>
          <w:rFonts w:ascii="Times New Roman" w:hAnsi="Times New Roman"/>
          <w:sz w:val="28"/>
          <w:szCs w:val="28"/>
        </w:rPr>
        <w:t>, соответственно темп прироста равен 0,1%</w:t>
      </w:r>
      <w:r w:rsidRPr="00F33545">
        <w:rPr>
          <w:rFonts w:ascii="Times New Roman" w:hAnsi="Times New Roman"/>
          <w:sz w:val="28"/>
          <w:szCs w:val="28"/>
        </w:rPr>
        <w:t>).</w:t>
      </w:r>
    </w:p>
    <w:p w:rsidR="00A14F63" w:rsidRDefault="00A14F63" w:rsidP="00A14F63">
      <w:pPr>
        <w:pStyle w:val="ac"/>
        <w:spacing w:after="0" w:line="360" w:lineRule="auto"/>
        <w:ind w:left="0" w:firstLine="709"/>
        <w:jc w:val="both"/>
        <w:rPr>
          <w:rFonts w:ascii="Times New Roman" w:hAnsi="Times New Roman"/>
          <w:sz w:val="28"/>
          <w:szCs w:val="28"/>
        </w:rPr>
      </w:pPr>
      <w:r>
        <w:rPr>
          <w:rFonts w:ascii="Times New Roman" w:hAnsi="Times New Roman"/>
          <w:sz w:val="28"/>
          <w:szCs w:val="28"/>
        </w:rPr>
        <w:t>Исходя из данных (рис.2) можно сделать вывод о том, что в структуре расходов областного бюджета 2015г. преобладают такие показатели как: образование (27,85%), здравоохранение (25,62%), социальная политика(19,59%).</w:t>
      </w:r>
    </w:p>
    <w:p w:rsidR="00A14F63" w:rsidRDefault="00A14F63" w:rsidP="00A14F63">
      <w:pPr>
        <w:pStyle w:val="ac"/>
        <w:spacing w:after="0" w:line="360" w:lineRule="auto"/>
        <w:ind w:left="0" w:firstLine="709"/>
        <w:jc w:val="both"/>
      </w:pPr>
      <w:r>
        <w:rPr>
          <w:noProof/>
        </w:rPr>
        <w:lastRenderedPageBreak/>
        <w:drawing>
          <wp:inline distT="0" distB="0" distL="0" distR="0">
            <wp:extent cx="4421742" cy="2955851"/>
            <wp:effectExtent l="19050" t="0" r="0" b="0"/>
            <wp:docPr id="2"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srcRect/>
                    <a:stretch>
                      <a:fillRect/>
                    </a:stretch>
                  </pic:blipFill>
                  <pic:spPr bwMode="auto">
                    <a:xfrm>
                      <a:off x="0" y="0"/>
                      <a:ext cx="4430900" cy="2961973"/>
                    </a:xfrm>
                    <a:prstGeom prst="rect">
                      <a:avLst/>
                    </a:prstGeom>
                    <a:noFill/>
                    <a:ln w="9525">
                      <a:noFill/>
                      <a:miter lim="800000"/>
                      <a:headEnd/>
                      <a:tailEnd/>
                    </a:ln>
                  </pic:spPr>
                </pic:pic>
              </a:graphicData>
            </a:graphic>
          </wp:inline>
        </w:drawing>
      </w:r>
    </w:p>
    <w:p w:rsidR="00A14F63" w:rsidRPr="00056545" w:rsidRDefault="00A14F63" w:rsidP="00056545">
      <w:pPr>
        <w:pStyle w:val="ac"/>
        <w:spacing w:after="0" w:line="360" w:lineRule="auto"/>
        <w:ind w:left="0" w:firstLine="709"/>
        <w:jc w:val="both"/>
        <w:rPr>
          <w:rFonts w:ascii="Times New Roman" w:hAnsi="Times New Roman"/>
          <w:sz w:val="28"/>
          <w:szCs w:val="28"/>
        </w:rPr>
      </w:pPr>
      <w:r w:rsidRPr="00117296">
        <w:rPr>
          <w:rFonts w:ascii="Times New Roman" w:hAnsi="Times New Roman"/>
          <w:sz w:val="28"/>
          <w:szCs w:val="28"/>
        </w:rPr>
        <w:t>Рисунок 2. Структура расходов областного бюджета в 2015 году.</w:t>
      </w:r>
    </w:p>
    <w:p w:rsidR="00A14F63" w:rsidRPr="00056545" w:rsidRDefault="00A14F63" w:rsidP="00056545">
      <w:pPr>
        <w:rPr>
          <w:rFonts w:ascii="Times New Roman" w:eastAsia="Times New Roman" w:hAnsi="Times New Roman" w:cs="Times New Roman"/>
          <w:kern w:val="36"/>
          <w:sz w:val="28"/>
        </w:rPr>
      </w:pPr>
      <w:r w:rsidRPr="00056545">
        <w:rPr>
          <w:rFonts w:ascii="Times New Roman" w:eastAsia="Times New Roman" w:hAnsi="Times New Roman" w:cs="Times New Roman"/>
          <w:kern w:val="36"/>
          <w:sz w:val="28"/>
        </w:rPr>
        <w:t>3) Сальдированный финансовый результат (прибыль минус убыток) организаций Саратовской области за 2014 г.</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u w:val="single"/>
        </w:rPr>
      </w:pPr>
      <w:r>
        <w:rPr>
          <w:rFonts w:ascii="Times New Roman" w:eastAsia="Times New Roman" w:hAnsi="Times New Roman" w:cs="Times New Roman"/>
          <w:b/>
          <w:bCs/>
          <w:color w:val="000000"/>
          <w:sz w:val="24"/>
          <w:szCs w:val="24"/>
          <w:u w:val="single"/>
        </w:rPr>
        <w:t>(</w:t>
      </w:r>
      <w:r w:rsidRPr="00117296">
        <w:rPr>
          <w:rFonts w:ascii="Times New Roman" w:eastAsia="Times New Roman" w:hAnsi="Times New Roman" w:cs="Times New Roman"/>
          <w:b/>
          <w:bCs/>
          <w:color w:val="000000"/>
          <w:sz w:val="24"/>
          <w:szCs w:val="24"/>
          <w:u w:val="single"/>
        </w:rPr>
        <w:t>без субъектов малого предпринимательства</w:t>
      </w:r>
      <w:r>
        <w:rPr>
          <w:rFonts w:ascii="Times New Roman" w:eastAsia="Times New Roman" w:hAnsi="Times New Roman" w:cs="Times New Roman"/>
          <w:b/>
          <w:bCs/>
          <w:color w:val="000000"/>
          <w:sz w:val="24"/>
          <w:szCs w:val="24"/>
          <w:u w:val="single"/>
        </w:rPr>
        <w:t>)</w:t>
      </w:r>
    </w:p>
    <w:p w:rsidR="00A14F63"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rPr>
      </w:pPr>
      <w:r w:rsidRPr="00E174F5">
        <w:rPr>
          <w:rFonts w:ascii="Times New Roman" w:eastAsia="Times New Roman" w:hAnsi="Times New Roman" w:cs="Times New Roman"/>
          <w:color w:val="000000"/>
          <w:sz w:val="24"/>
          <w:szCs w:val="24"/>
        </w:rPr>
        <w:t>(в фактически действовавших ценах, по данным бухгалтерской отчетности)</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rPr>
      </w:pPr>
      <w:r w:rsidRPr="00E174F5">
        <w:rPr>
          <w:rFonts w:ascii="Times New Roman" w:eastAsia="Times New Roman" w:hAnsi="Times New Roman" w:cs="Times New Roman"/>
          <w:color w:val="000000"/>
          <w:sz w:val="24"/>
          <w:szCs w:val="24"/>
        </w:rPr>
        <w:t> </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660"/>
        <w:gridCol w:w="1440"/>
        <w:gridCol w:w="1260"/>
      </w:tblGrid>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Млн руб.</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2014 в % к 2013</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b/>
                <w:bCs/>
                <w:sz w:val="24"/>
                <w:szCs w:val="24"/>
              </w:rPr>
              <w:t>Всего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b/>
                <w:bCs/>
                <w:sz w:val="24"/>
                <w:szCs w:val="24"/>
              </w:rPr>
              <w:t>12373,4</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b/>
                <w:bCs/>
                <w:sz w:val="24"/>
                <w:szCs w:val="24"/>
              </w:rPr>
              <w:t>53,8</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в том числе по видам экономической деятельности:</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Сельское хозяйство, охота и  лесное хозяйство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1760,6</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149,3</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Рыболовство, рыбоводство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-6,0</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Добыча полезных ископаемых</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38,8</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1,1</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Обрабатывающие производства</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7421,6</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75,9</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из них:</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center"/>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пищевых продуктов, включая напитки, и табака</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907,6</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62,0</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текстильное и швейное производство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28,9</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60,3</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целлюлозно-бумажное производство; издательская и полиграфическая деятельность</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-21,6</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кокса, нефтепродуктов</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5456,3</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171,2</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химическое производство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1113,7</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181,5</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резиновых и пластмассовых изделий</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-316,9</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прочих неметаллических минеральных продуктов</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-1903,1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металлургическое производство и производство готовых металлических изделий</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1039,1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99,9</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из него металлургическое производство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300,9</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машин и оборудования (без производства оружия и боеприпасов)</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-1229,1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электрооборудования, электронного и оптического оборудования</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2355,8</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108,0</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lastRenderedPageBreak/>
              <w:t>производство транспортных средств и оборудования</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-464,5</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прочие производства</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292,0</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143,0</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Производство и распределение электроэнергии, газа и воды</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824,2</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95,2</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Строительство</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2096,7</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67,9</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2012,4</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74,2</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в том числе:</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торговля  автотранспортными средствами и мотоциклами,   их техническое обслуживание и ремонт</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174,2</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в 2,1 р.</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оптовая торговля, включая торговлю через агентов, кроме торговли автотранспортными средствами и мотоциклами</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1311,1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66,0</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розничная торговля, кроме торговли автотранспортными средствами и мотоциклами; ремонт бытовых изделий и предметов личного пользования</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527,1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82,5</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Гостиницы и рестораны</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43,4</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133,8</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Транспорт и связь</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-286,0</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в том числе связь</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586,7</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Финансовая деятельность</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-128,3</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Операции с недвижимым  имуществом, аренда и  предоставление услуг</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-997,1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Государственное управление и обеспечение военной безопасности; социальное страхование</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2,7</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81,8</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Образование</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-3,6</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Здравоохранение и предоставление социальных услуг</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159,3</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143,2</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Предоставление прочих коммунальных, социальных и персональных услуг</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-565,1</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из них:</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c>
          <w:tcPr>
            <w:tcW w:w="12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 </w:t>
            </w:r>
          </w:p>
        </w:tc>
      </w:tr>
      <w:tr w:rsidR="00A14F63" w:rsidRPr="00E174F5" w:rsidTr="00B60DE6">
        <w:trPr>
          <w:jc w:val="center"/>
        </w:trPr>
        <w:tc>
          <w:tcPr>
            <w:tcW w:w="666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сбор сточных вод, отходов и аналогичная деятельность</w:t>
            </w:r>
          </w:p>
        </w:tc>
        <w:tc>
          <w:tcPr>
            <w:tcW w:w="1440" w:type="dxa"/>
            <w:tcBorders>
              <w:top w:val="outset" w:sz="6" w:space="0" w:color="auto"/>
              <w:left w:val="outset" w:sz="6" w:space="0" w:color="auto"/>
              <w:bottom w:val="outset" w:sz="6" w:space="0" w:color="auto"/>
              <w:right w:val="outset" w:sz="6" w:space="0" w:color="auto"/>
            </w:tcBorders>
            <w:hideMark/>
          </w:tcPr>
          <w:p w:rsidR="00A14F63"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-623,5</w:t>
            </w:r>
          </w:p>
        </w:tc>
        <w:tc>
          <w:tcPr>
            <w:tcW w:w="1260" w:type="dxa"/>
            <w:tcBorders>
              <w:top w:val="outset" w:sz="6" w:space="0" w:color="auto"/>
              <w:left w:val="outset" w:sz="6" w:space="0" w:color="auto"/>
              <w:bottom w:val="outset" w:sz="6" w:space="0" w:color="auto"/>
              <w:right w:val="outset" w:sz="6" w:space="0" w:color="auto"/>
            </w:tcBorders>
            <w:hideMark/>
          </w:tcPr>
          <w:p w:rsidR="00214F99" w:rsidRPr="00E174F5" w:rsidRDefault="00A14F63" w:rsidP="00B60DE6">
            <w:pPr>
              <w:spacing w:after="0" w:line="240" w:lineRule="auto"/>
              <w:jc w:val="right"/>
              <w:rPr>
                <w:rFonts w:ascii="Times New Roman" w:eastAsia="Times New Roman" w:hAnsi="Times New Roman" w:cs="Times New Roman"/>
                <w:sz w:val="24"/>
                <w:szCs w:val="24"/>
              </w:rPr>
            </w:pPr>
            <w:r w:rsidRPr="00E174F5">
              <w:rPr>
                <w:rFonts w:ascii="Times New Roman" w:eastAsia="Times New Roman" w:hAnsi="Times New Roman" w:cs="Times New Roman"/>
                <w:sz w:val="24"/>
                <w:szCs w:val="24"/>
              </w:rPr>
              <w:t>-</w:t>
            </w:r>
          </w:p>
        </w:tc>
      </w:tr>
    </w:tbl>
    <w:p w:rsidR="00A14F63" w:rsidRPr="00214F99" w:rsidRDefault="00214F99" w:rsidP="00A14F63">
      <w:pPr>
        <w:pStyle w:val="ac"/>
        <w:spacing w:after="0" w:line="360" w:lineRule="auto"/>
        <w:ind w:left="0"/>
        <w:jc w:val="both"/>
        <w:rPr>
          <w:rFonts w:ascii="Times New Roman" w:hAnsi="Times New Roman"/>
          <w:sz w:val="28"/>
        </w:rPr>
      </w:pPr>
      <w:r w:rsidRPr="00214F99">
        <w:rPr>
          <w:rFonts w:ascii="Times New Roman" w:hAnsi="Times New Roman"/>
          <w:sz w:val="28"/>
        </w:rPr>
        <w:t>Таблица 3.</w:t>
      </w:r>
    </w:p>
    <w:p w:rsidR="00A14F63" w:rsidRPr="00056545" w:rsidRDefault="00A14F63" w:rsidP="00056545">
      <w:pPr>
        <w:rPr>
          <w:rFonts w:ascii="Times New Roman" w:hAnsi="Times New Roman" w:cs="Times New Roman"/>
          <w:sz w:val="28"/>
        </w:rPr>
      </w:pPr>
      <w:r w:rsidRPr="00056545">
        <w:rPr>
          <w:rFonts w:ascii="Times New Roman" w:hAnsi="Times New Roman" w:cs="Times New Roman"/>
          <w:sz w:val="28"/>
        </w:rPr>
        <w:t>4) Удельный вес убыточных организаций Саратовской области за 2014 г.</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u w:val="single"/>
        </w:rPr>
      </w:pPr>
      <w:r>
        <w:rPr>
          <w:rFonts w:ascii="Times New Roman" w:eastAsia="Times New Roman" w:hAnsi="Times New Roman" w:cs="Times New Roman"/>
          <w:b/>
          <w:bCs/>
          <w:color w:val="000000"/>
          <w:sz w:val="24"/>
          <w:szCs w:val="24"/>
          <w:u w:val="single"/>
        </w:rPr>
        <w:t>(</w:t>
      </w:r>
      <w:r w:rsidRPr="00117296">
        <w:rPr>
          <w:rFonts w:ascii="Times New Roman" w:eastAsia="Times New Roman" w:hAnsi="Times New Roman" w:cs="Times New Roman"/>
          <w:b/>
          <w:bCs/>
          <w:color w:val="000000"/>
          <w:sz w:val="24"/>
          <w:szCs w:val="24"/>
          <w:u w:val="single"/>
        </w:rPr>
        <w:t>без субъектов малого предпринимательства</w:t>
      </w:r>
      <w:r>
        <w:rPr>
          <w:rFonts w:ascii="Times New Roman" w:eastAsia="Times New Roman" w:hAnsi="Times New Roman" w:cs="Times New Roman"/>
          <w:b/>
          <w:bCs/>
          <w:color w:val="000000"/>
          <w:sz w:val="24"/>
          <w:szCs w:val="24"/>
          <w:u w:val="single"/>
        </w:rPr>
        <w:t>)</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rPr>
      </w:pPr>
      <w:r w:rsidRPr="00117296">
        <w:rPr>
          <w:rFonts w:ascii="Times New Roman" w:eastAsia="Times New Roman" w:hAnsi="Times New Roman" w:cs="Times New Roman"/>
          <w:color w:val="000000"/>
          <w:sz w:val="24"/>
          <w:szCs w:val="24"/>
        </w:rPr>
        <w:t> (в процентах от общего числа предприятий, по данным бухгалтерской отчетности)</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00"/>
        <w:gridCol w:w="1260"/>
      </w:tblGrid>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2014</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Всего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32,2</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 по видам экономической деятельности:</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Сельское хозяйство, охота и  лесное хозяйство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11,2</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Рыболовство, рыбоводство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66,7</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Добыча полезных ископаемых</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58,1</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Обрабатывающие производства</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34,4</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из них:</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пищевых продуктов, включая напитки, и табака</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19,0</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текстильное и швейное производство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42,9</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целлюлозно-бумажное производство; издательская и полиграфическая деятельность</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51,2</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кокса, нефтепродуктов</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химическое производство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55,6</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резиновых и пластмассовых изделий</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33,3</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lastRenderedPageBreak/>
              <w:t>производство прочих неметаллических минеральных продуктов</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38,5</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металлургическое производство и производство готовых металлических изделий</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42,9</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из него металлургическое производство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80,0</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машин и оборудования (без производства оружия и боеприпасов)</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29,6</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электрооборудования, электронного и оптического оборудования</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16,7</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транспортных средств и оборудования</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53,3</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прочие производства</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44,4</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и распределение электроэнергии, газа и воды</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54,5</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Строительство</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28,1</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23,8</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торговля  автотранспортными средствами и мотоциклами,   их техническое обслуживание и ремонт</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22,6</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оптовая торговля, включая торговлю через агентов, кроме торговли автотранспортными средствами и мотоциклами</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19,3</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розничная торговля, кроме торговли автотранспортными средствами и мотоциклами; ремонт бытовых изделий и предметов личного пользования</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37,9</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Гостиницы и рестораны</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11,1</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Транспорт и связь</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41,2</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 связь</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42,9</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Финансовая деятельность</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40,0</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Операции с недвижимым  имуществом, аренда и  предоставление услуг</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32,1</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Государственное управление и обеспечение военной безопасности; социальное страхование</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Образование</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33,3</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Здравоохранение и предоставление социальных услуг</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18,8</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Предоставление прочих коммунальных, социальных и персональных услуг</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33,9</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из них:</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810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сбор сточных вод, отходов и аналогичная деятельность</w:t>
            </w:r>
          </w:p>
        </w:tc>
        <w:tc>
          <w:tcPr>
            <w:tcW w:w="126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31,6</w:t>
            </w:r>
          </w:p>
        </w:tc>
      </w:tr>
    </w:tbl>
    <w:p w:rsidR="00A14F63" w:rsidRPr="00214F99" w:rsidRDefault="00214F99" w:rsidP="00A14F63">
      <w:pPr>
        <w:pStyle w:val="ac"/>
        <w:spacing w:after="0" w:line="360" w:lineRule="auto"/>
        <w:ind w:left="0"/>
        <w:jc w:val="both"/>
        <w:rPr>
          <w:rFonts w:ascii="Times New Roman" w:hAnsi="Times New Roman"/>
          <w:sz w:val="28"/>
          <w:szCs w:val="24"/>
        </w:rPr>
      </w:pPr>
      <w:r>
        <w:rPr>
          <w:rFonts w:ascii="Times New Roman" w:hAnsi="Times New Roman"/>
          <w:sz w:val="28"/>
          <w:szCs w:val="24"/>
        </w:rPr>
        <w:t>Таблица 4.</w:t>
      </w:r>
    </w:p>
    <w:p w:rsidR="00A14F63" w:rsidRPr="00056545" w:rsidRDefault="00A14F63" w:rsidP="00056545">
      <w:pPr>
        <w:rPr>
          <w:rFonts w:ascii="Times New Roman" w:hAnsi="Times New Roman" w:cs="Times New Roman"/>
          <w:sz w:val="28"/>
        </w:rPr>
      </w:pPr>
      <w:r w:rsidRPr="00056545">
        <w:rPr>
          <w:rFonts w:ascii="Times New Roman" w:hAnsi="Times New Roman" w:cs="Times New Roman"/>
          <w:sz w:val="28"/>
        </w:rPr>
        <w:t>5) Распределение кредиторской и дебиторской задолженности организаций по видам экономической деятельности в 2014 г.</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u w:val="single"/>
        </w:rPr>
      </w:pPr>
      <w:r>
        <w:rPr>
          <w:rFonts w:ascii="Times New Roman" w:eastAsia="Times New Roman" w:hAnsi="Times New Roman" w:cs="Times New Roman"/>
          <w:b/>
          <w:bCs/>
          <w:color w:val="000000"/>
          <w:sz w:val="24"/>
          <w:szCs w:val="24"/>
          <w:u w:val="single"/>
        </w:rPr>
        <w:t>(</w:t>
      </w:r>
      <w:r w:rsidRPr="00117296">
        <w:rPr>
          <w:rFonts w:ascii="Times New Roman" w:eastAsia="Times New Roman" w:hAnsi="Times New Roman" w:cs="Times New Roman"/>
          <w:b/>
          <w:bCs/>
          <w:color w:val="000000"/>
          <w:sz w:val="24"/>
          <w:szCs w:val="24"/>
          <w:u w:val="single"/>
        </w:rPr>
        <w:t>без субъектов малого предпринимательства</w:t>
      </w:r>
      <w:r>
        <w:rPr>
          <w:rFonts w:ascii="Times New Roman" w:eastAsia="Times New Roman" w:hAnsi="Times New Roman" w:cs="Times New Roman"/>
          <w:b/>
          <w:bCs/>
          <w:color w:val="000000"/>
          <w:sz w:val="24"/>
          <w:szCs w:val="24"/>
          <w:u w:val="single"/>
        </w:rPr>
        <w:t>)</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rPr>
      </w:pPr>
      <w:r w:rsidRPr="00117296">
        <w:rPr>
          <w:rFonts w:ascii="Times New Roman" w:eastAsia="Times New Roman" w:hAnsi="Times New Roman" w:cs="Times New Roman"/>
          <w:color w:val="000000"/>
          <w:sz w:val="24"/>
          <w:szCs w:val="24"/>
        </w:rPr>
        <w:t>(на конец года; в процентах)</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50"/>
        <w:gridCol w:w="1684"/>
        <w:gridCol w:w="1577"/>
        <w:gridCol w:w="1683"/>
        <w:gridCol w:w="1577"/>
      </w:tblGrid>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695"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Кредиторская задолженность</w:t>
            </w:r>
          </w:p>
        </w:tc>
        <w:tc>
          <w:tcPr>
            <w:tcW w:w="159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 просроченная</w:t>
            </w:r>
          </w:p>
        </w:tc>
        <w:tc>
          <w:tcPr>
            <w:tcW w:w="1695"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Дебиторская задолженность</w:t>
            </w:r>
          </w:p>
        </w:tc>
        <w:tc>
          <w:tcPr>
            <w:tcW w:w="159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 просроченная</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Всего</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100</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100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в том числе по видам экономической деятельности:</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сельское хозяйство, охота и  лесное хозяйство</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2,2</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2,2</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добыча полезных ископаемых</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1,6</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10,2</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lastRenderedPageBreak/>
              <w:t>обрабатывающие производства</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30,5</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50,1</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29,1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17,4</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производство и распределение электроэнергии, газа и воды</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8,7</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16,1</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47,2</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строительство</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23,2</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3,4</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17,3</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5,5</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оптовая и розничная торговля; ремонт автотранспортных средств, мотоциклов, бытовых изделий и предметов личного пользования</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19,9</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16,4</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0,7</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гостиницы и рестораны</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транспорт и связь</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5,6</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18,0</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6,1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5,2</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операции с недвижимым  имуществом, аренда и  предоставление услуг</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5,3</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6,4</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7,6</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20,0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государственное управление и обеспечение военной безопасности; обязательное социальное обеспечение</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образование</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здравоохранение и предоставление социальных услуг</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0,1</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0,0</w:t>
            </w:r>
          </w:p>
        </w:tc>
      </w:tr>
      <w:tr w:rsidR="00A14F63" w:rsidRPr="00117296" w:rsidTr="00B60DE6">
        <w:trPr>
          <w:jc w:val="center"/>
        </w:trPr>
        <w:tc>
          <w:tcPr>
            <w:tcW w:w="285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предоставление прочих коммунальных, социальных и персональных услуг</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0,6</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1,1</w:t>
            </w:r>
          </w:p>
        </w:tc>
        <w:tc>
          <w:tcPr>
            <w:tcW w:w="169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0,3</w:t>
            </w:r>
          </w:p>
        </w:tc>
        <w:tc>
          <w:tcPr>
            <w:tcW w:w="159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w:t>
            </w:r>
          </w:p>
        </w:tc>
      </w:tr>
    </w:tbl>
    <w:p w:rsidR="00A14F63" w:rsidRPr="00214F99" w:rsidRDefault="00214F99" w:rsidP="00A14F63">
      <w:pPr>
        <w:pStyle w:val="ac"/>
        <w:spacing w:after="0" w:line="360" w:lineRule="auto"/>
        <w:ind w:left="0"/>
        <w:jc w:val="both"/>
        <w:rPr>
          <w:rFonts w:ascii="Times New Roman" w:hAnsi="Times New Roman"/>
          <w:sz w:val="28"/>
          <w:szCs w:val="24"/>
        </w:rPr>
      </w:pPr>
      <w:r>
        <w:rPr>
          <w:rFonts w:ascii="Times New Roman" w:hAnsi="Times New Roman"/>
          <w:sz w:val="28"/>
          <w:szCs w:val="24"/>
        </w:rPr>
        <w:t>Таблица 5.</w:t>
      </w:r>
    </w:p>
    <w:p w:rsidR="00A14F63" w:rsidRPr="00056545" w:rsidRDefault="00A14F63" w:rsidP="00056545">
      <w:pPr>
        <w:rPr>
          <w:rFonts w:ascii="Times New Roman" w:hAnsi="Times New Roman" w:cs="Times New Roman"/>
          <w:sz w:val="28"/>
        </w:rPr>
      </w:pPr>
      <w:r w:rsidRPr="00056545">
        <w:rPr>
          <w:rFonts w:ascii="Times New Roman" w:hAnsi="Times New Roman" w:cs="Times New Roman"/>
          <w:sz w:val="28"/>
        </w:rPr>
        <w:t>6) Задолженность организаций</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117296">
        <w:rPr>
          <w:rFonts w:ascii="Times New Roman" w:eastAsia="Times New Roman" w:hAnsi="Times New Roman" w:cs="Times New Roman"/>
          <w:b/>
          <w:color w:val="000000"/>
          <w:sz w:val="24"/>
          <w:szCs w:val="24"/>
          <w:u w:val="single"/>
        </w:rPr>
        <w:t>(без субъектов малого предпринимательства)</w:t>
      </w:r>
    </w:p>
    <w:p w:rsidR="00A14F63" w:rsidRPr="00117296" w:rsidRDefault="00A14F63" w:rsidP="00A14F63">
      <w:pPr>
        <w:shd w:val="clear" w:color="auto" w:fill="FFFFFF"/>
        <w:spacing w:after="0" w:line="240" w:lineRule="auto"/>
        <w:jc w:val="center"/>
        <w:rPr>
          <w:rFonts w:ascii="Times New Roman" w:eastAsia="Times New Roman" w:hAnsi="Times New Roman" w:cs="Times New Roman"/>
          <w:color w:val="000000"/>
          <w:sz w:val="24"/>
          <w:szCs w:val="24"/>
        </w:rPr>
      </w:pPr>
      <w:r w:rsidRPr="00117296">
        <w:rPr>
          <w:rFonts w:ascii="Times New Roman" w:eastAsia="Times New Roman" w:hAnsi="Times New Roman" w:cs="Times New Roman"/>
          <w:color w:val="000000"/>
          <w:sz w:val="24"/>
          <w:szCs w:val="24"/>
        </w:rPr>
        <w:t>(на конец года; млн руб.)</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920"/>
        <w:gridCol w:w="1440"/>
      </w:tblGrid>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2014</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Суммарная задолженность по обязательствам</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358351,8</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в том числе просроченная</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8893,6</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Из суммарной задолженности:</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кредиторская задолженность</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181761,3</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в том числе просроченная</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8097,8</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задолженность по кредитам банков и займам</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176590,5</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в том числе просроченная</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795,8</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Дебиторская задолженность</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171176,1</w:t>
            </w:r>
          </w:p>
        </w:tc>
      </w:tr>
      <w:tr w:rsidR="00A14F63" w:rsidRPr="00117296" w:rsidTr="00B60DE6">
        <w:trPr>
          <w:jc w:val="center"/>
        </w:trPr>
        <w:tc>
          <w:tcPr>
            <w:tcW w:w="792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в том числе просроченная</w:t>
            </w:r>
          </w:p>
        </w:tc>
        <w:tc>
          <w:tcPr>
            <w:tcW w:w="1440"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8720,8</w:t>
            </w:r>
          </w:p>
        </w:tc>
      </w:tr>
    </w:tbl>
    <w:p w:rsidR="00A14F63" w:rsidRPr="00214F99" w:rsidRDefault="00214F99" w:rsidP="00A14F63">
      <w:pPr>
        <w:pStyle w:val="ac"/>
        <w:spacing w:after="0" w:line="360" w:lineRule="auto"/>
        <w:ind w:left="0"/>
        <w:jc w:val="both"/>
        <w:rPr>
          <w:rFonts w:ascii="Times New Roman" w:hAnsi="Times New Roman"/>
          <w:sz w:val="28"/>
          <w:szCs w:val="24"/>
        </w:rPr>
      </w:pPr>
      <w:r>
        <w:rPr>
          <w:rFonts w:ascii="Times New Roman" w:hAnsi="Times New Roman"/>
          <w:sz w:val="28"/>
          <w:szCs w:val="24"/>
        </w:rPr>
        <w:t>Таблица 6.</w:t>
      </w:r>
    </w:p>
    <w:p w:rsidR="00A14F63" w:rsidRPr="00056545" w:rsidRDefault="00A14F63" w:rsidP="00056545">
      <w:pPr>
        <w:rPr>
          <w:rFonts w:ascii="Times New Roman" w:hAnsi="Times New Roman" w:cs="Times New Roman"/>
          <w:sz w:val="28"/>
        </w:rPr>
      </w:pPr>
      <w:r w:rsidRPr="00056545">
        <w:rPr>
          <w:rFonts w:ascii="Times New Roman" w:hAnsi="Times New Roman" w:cs="Times New Roman"/>
          <w:sz w:val="28"/>
        </w:rPr>
        <w:lastRenderedPageBreak/>
        <w:t>7) Основные сведения о деятельности социально ориентированной некоммерческой организации за 2013 год</w:t>
      </w:r>
    </w:p>
    <w:tbl>
      <w:tblPr>
        <w:tblW w:w="982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375"/>
        <w:gridCol w:w="1716"/>
        <w:gridCol w:w="1572"/>
        <w:gridCol w:w="1358"/>
        <w:gridCol w:w="1364"/>
        <w:gridCol w:w="1440"/>
      </w:tblGrid>
      <w:tr w:rsidR="00A14F63" w:rsidRPr="00117296" w:rsidTr="00A14F63">
        <w:trPr>
          <w:tblHeader/>
          <w:jc w:val="center"/>
        </w:trPr>
        <w:tc>
          <w:tcPr>
            <w:tcW w:w="2375"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b/>
                <w:bCs/>
                <w:iCs/>
                <w:color w:val="000000"/>
                <w:sz w:val="24"/>
                <w:szCs w:val="24"/>
                <w:u w:val="single"/>
              </w:rPr>
              <w:t>Итоги выборочного обследования социально ориентированных некоммерческих организаций на основе формы № 1-СОНКО</w:t>
            </w:r>
            <w:r w:rsidRPr="00117296">
              <w:rPr>
                <w:rFonts w:ascii="Times New Roman" w:eastAsia="Times New Roman" w:hAnsi="Times New Roman" w:cs="Times New Roman"/>
                <w:sz w:val="24"/>
                <w:szCs w:val="24"/>
              </w:rPr>
              <w:t> </w:t>
            </w:r>
          </w:p>
        </w:tc>
        <w:tc>
          <w:tcPr>
            <w:tcW w:w="1716"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Общее количество некоммерческих организаций,</w:t>
            </w:r>
            <w:r w:rsidRPr="00117296">
              <w:rPr>
                <w:rFonts w:ascii="Times New Roman" w:eastAsia="Times New Roman" w:hAnsi="Times New Roman" w:cs="Times New Roman"/>
                <w:sz w:val="24"/>
                <w:szCs w:val="24"/>
              </w:rPr>
              <w:br/>
              <w:t>единиц</w:t>
            </w:r>
          </w:p>
        </w:tc>
        <w:tc>
          <w:tcPr>
            <w:tcW w:w="1572"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 из них:</w:t>
            </w:r>
            <w:r w:rsidRPr="00117296">
              <w:rPr>
                <w:rFonts w:ascii="Times New Roman" w:eastAsia="Times New Roman" w:hAnsi="Times New Roman" w:cs="Times New Roman"/>
                <w:sz w:val="24"/>
                <w:szCs w:val="24"/>
              </w:rPr>
              <w:br/>
              <w:t>количество организаций,</w:t>
            </w:r>
            <w:r w:rsidRPr="00117296">
              <w:rPr>
                <w:rFonts w:ascii="Times New Roman" w:eastAsia="Times New Roman" w:hAnsi="Times New Roman" w:cs="Times New Roman"/>
                <w:sz w:val="24"/>
                <w:szCs w:val="24"/>
              </w:rPr>
              <w:br/>
              <w:t>имеющих помещение</w:t>
            </w:r>
            <w:r w:rsidRPr="00117296">
              <w:rPr>
                <w:rFonts w:ascii="Times New Roman" w:eastAsia="Times New Roman" w:hAnsi="Times New Roman" w:cs="Times New Roman"/>
                <w:sz w:val="24"/>
                <w:szCs w:val="24"/>
              </w:rPr>
              <w:br/>
              <w:t>в собственности,</w:t>
            </w:r>
            <w:r w:rsidRPr="00117296">
              <w:rPr>
                <w:rFonts w:ascii="Times New Roman" w:eastAsia="Times New Roman" w:hAnsi="Times New Roman" w:cs="Times New Roman"/>
                <w:sz w:val="24"/>
                <w:szCs w:val="24"/>
              </w:rPr>
              <w:br/>
              <w:t>единиц</w:t>
            </w:r>
          </w:p>
        </w:tc>
        <w:tc>
          <w:tcPr>
            <w:tcW w:w="1358"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Поступило</w:t>
            </w:r>
            <w:r w:rsidRPr="00117296">
              <w:rPr>
                <w:rFonts w:ascii="Times New Roman" w:eastAsia="Times New Roman" w:hAnsi="Times New Roman" w:cs="Times New Roman"/>
                <w:sz w:val="24"/>
                <w:szCs w:val="24"/>
              </w:rPr>
              <w:br/>
              <w:t>денежных средств и</w:t>
            </w:r>
            <w:r w:rsidRPr="00117296">
              <w:rPr>
                <w:rFonts w:ascii="Times New Roman" w:eastAsia="Times New Roman" w:hAnsi="Times New Roman" w:cs="Times New Roman"/>
                <w:sz w:val="24"/>
                <w:szCs w:val="24"/>
              </w:rPr>
              <w:br/>
              <w:t>иное имущество - всего,</w:t>
            </w:r>
            <w:r w:rsidRPr="00117296">
              <w:rPr>
                <w:rFonts w:ascii="Times New Roman" w:eastAsia="Times New Roman" w:hAnsi="Times New Roman" w:cs="Times New Roman"/>
                <w:sz w:val="24"/>
                <w:szCs w:val="24"/>
              </w:rPr>
              <w:br/>
              <w:t>тысяча рублей</w:t>
            </w:r>
          </w:p>
        </w:tc>
        <w:tc>
          <w:tcPr>
            <w:tcW w:w="1364"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Средняя численность работников в</w:t>
            </w:r>
            <w:r w:rsidRPr="00117296">
              <w:rPr>
                <w:rFonts w:ascii="Times New Roman" w:eastAsia="Times New Roman" w:hAnsi="Times New Roman" w:cs="Times New Roman"/>
                <w:sz w:val="24"/>
                <w:szCs w:val="24"/>
              </w:rPr>
              <w:br/>
              <w:t>организации,</w:t>
            </w:r>
            <w:r w:rsidRPr="00117296">
              <w:rPr>
                <w:rFonts w:ascii="Times New Roman" w:eastAsia="Times New Roman" w:hAnsi="Times New Roman" w:cs="Times New Roman"/>
                <w:sz w:val="24"/>
                <w:szCs w:val="24"/>
              </w:rPr>
              <w:br/>
              <w:t>человек</w:t>
            </w:r>
          </w:p>
        </w:tc>
        <w:tc>
          <w:tcPr>
            <w:tcW w:w="1440"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Средняя численность добровольцев в организации, человек</w:t>
            </w:r>
          </w:p>
        </w:tc>
      </w:tr>
      <w:tr w:rsidR="00A14F63" w:rsidRPr="00117296" w:rsidTr="00A14F63">
        <w:trPr>
          <w:tblHeader/>
          <w:jc w:val="center"/>
        </w:trPr>
        <w:tc>
          <w:tcPr>
            <w:tcW w:w="2375" w:type="dxa"/>
            <w:tcBorders>
              <w:top w:val="outset" w:sz="6" w:space="0" w:color="auto"/>
              <w:left w:val="outset" w:sz="6" w:space="0" w:color="auto"/>
              <w:bottom w:val="outset" w:sz="6" w:space="0" w:color="auto"/>
              <w:right w:val="outset" w:sz="6" w:space="0" w:color="auto"/>
            </w:tcBorders>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А</w:t>
            </w:r>
          </w:p>
        </w:tc>
        <w:tc>
          <w:tcPr>
            <w:tcW w:w="1716"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w:t>
            </w:r>
          </w:p>
        </w:tc>
        <w:tc>
          <w:tcPr>
            <w:tcW w:w="1572"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w:t>
            </w:r>
          </w:p>
        </w:tc>
        <w:tc>
          <w:tcPr>
            <w:tcW w:w="1358"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3</w:t>
            </w:r>
          </w:p>
        </w:tc>
        <w:tc>
          <w:tcPr>
            <w:tcW w:w="1364" w:type="dxa"/>
            <w:tcBorders>
              <w:top w:val="outset" w:sz="6" w:space="0" w:color="auto"/>
              <w:left w:val="outset" w:sz="6" w:space="0" w:color="auto"/>
              <w:bottom w:val="outset" w:sz="6" w:space="0" w:color="auto"/>
              <w:right w:val="outset" w:sz="6" w:space="0" w:color="auto"/>
            </w:tcBorders>
            <w:vAlign w:val="center"/>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4</w:t>
            </w:r>
          </w:p>
        </w:tc>
        <w:tc>
          <w:tcPr>
            <w:tcW w:w="1440" w:type="dxa"/>
            <w:tcBorders>
              <w:top w:val="outset" w:sz="6" w:space="0" w:color="auto"/>
              <w:left w:val="outset" w:sz="6" w:space="0" w:color="auto"/>
              <w:bottom w:val="outset" w:sz="6" w:space="0" w:color="auto"/>
              <w:right w:val="outset" w:sz="6" w:space="0" w:color="auto"/>
            </w:tcBorders>
            <w:noWrap/>
            <w:vAlign w:val="bottom"/>
            <w:hideMark/>
          </w:tcPr>
          <w:p w:rsidR="00A14F63" w:rsidRPr="00117296" w:rsidRDefault="00A14F63" w:rsidP="00B60DE6">
            <w:pPr>
              <w:spacing w:after="0" w:line="240" w:lineRule="auto"/>
              <w:jc w:val="center"/>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w:t>
            </w:r>
          </w:p>
        </w:tc>
      </w:tr>
      <w:tr w:rsidR="00A14F63" w:rsidRPr="00117296" w:rsidTr="00A14F63">
        <w:trPr>
          <w:jc w:val="center"/>
        </w:trPr>
        <w:tc>
          <w:tcPr>
            <w:tcW w:w="237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Российская Федерация</w:t>
            </w:r>
          </w:p>
        </w:tc>
        <w:tc>
          <w:tcPr>
            <w:tcW w:w="1716"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113237</w:t>
            </w:r>
          </w:p>
        </w:tc>
        <w:tc>
          <w:tcPr>
            <w:tcW w:w="1572"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10552</w:t>
            </w:r>
          </w:p>
        </w:tc>
        <w:tc>
          <w:tcPr>
            <w:tcW w:w="1358"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516421564</w:t>
            </w:r>
          </w:p>
        </w:tc>
        <w:tc>
          <w:tcPr>
            <w:tcW w:w="1364"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625882</w:t>
            </w:r>
          </w:p>
        </w:tc>
        <w:tc>
          <w:tcPr>
            <w:tcW w:w="144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1346341</w:t>
            </w:r>
          </w:p>
        </w:tc>
      </w:tr>
      <w:tr w:rsidR="00A14F63" w:rsidRPr="00117296" w:rsidTr="00A14F63">
        <w:trPr>
          <w:jc w:val="center"/>
        </w:trPr>
        <w:tc>
          <w:tcPr>
            <w:tcW w:w="237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Приволжский федеральный округ</w:t>
            </w:r>
          </w:p>
        </w:tc>
        <w:tc>
          <w:tcPr>
            <w:tcW w:w="1716"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24396</w:t>
            </w:r>
          </w:p>
        </w:tc>
        <w:tc>
          <w:tcPr>
            <w:tcW w:w="1572"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2165</w:t>
            </w:r>
          </w:p>
        </w:tc>
        <w:tc>
          <w:tcPr>
            <w:tcW w:w="1358"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88973653</w:t>
            </w:r>
          </w:p>
        </w:tc>
        <w:tc>
          <w:tcPr>
            <w:tcW w:w="1364"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117734</w:t>
            </w:r>
          </w:p>
        </w:tc>
        <w:tc>
          <w:tcPr>
            <w:tcW w:w="144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b/>
                <w:bCs/>
                <w:sz w:val="24"/>
                <w:szCs w:val="24"/>
              </w:rPr>
              <w:t>283452</w:t>
            </w:r>
          </w:p>
        </w:tc>
      </w:tr>
      <w:tr w:rsidR="00A14F63" w:rsidRPr="00117296" w:rsidTr="00A14F63">
        <w:trPr>
          <w:jc w:val="center"/>
        </w:trPr>
        <w:tc>
          <w:tcPr>
            <w:tcW w:w="2375"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Саратовская область</w:t>
            </w:r>
          </w:p>
        </w:tc>
        <w:tc>
          <w:tcPr>
            <w:tcW w:w="1716"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2356</w:t>
            </w:r>
          </w:p>
        </w:tc>
        <w:tc>
          <w:tcPr>
            <w:tcW w:w="1572"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129</w:t>
            </w:r>
          </w:p>
        </w:tc>
        <w:tc>
          <w:tcPr>
            <w:tcW w:w="1358"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2700829</w:t>
            </w:r>
          </w:p>
        </w:tc>
        <w:tc>
          <w:tcPr>
            <w:tcW w:w="1364"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5860</w:t>
            </w:r>
          </w:p>
        </w:tc>
        <w:tc>
          <w:tcPr>
            <w:tcW w:w="1440" w:type="dxa"/>
            <w:tcBorders>
              <w:top w:val="outset" w:sz="6" w:space="0" w:color="auto"/>
              <w:left w:val="outset" w:sz="6" w:space="0" w:color="auto"/>
              <w:bottom w:val="outset" w:sz="6" w:space="0" w:color="auto"/>
              <w:right w:val="outset" w:sz="6" w:space="0" w:color="auto"/>
            </w:tcBorders>
            <w:vAlign w:val="bottom"/>
            <w:hideMark/>
          </w:tcPr>
          <w:p w:rsidR="00A14F63" w:rsidRPr="00117296" w:rsidRDefault="00A14F63" w:rsidP="00B60DE6">
            <w:pPr>
              <w:spacing w:after="0" w:line="240" w:lineRule="auto"/>
              <w:jc w:val="right"/>
              <w:rPr>
                <w:rFonts w:ascii="Times New Roman" w:eastAsia="Times New Roman" w:hAnsi="Times New Roman" w:cs="Times New Roman"/>
                <w:sz w:val="24"/>
                <w:szCs w:val="24"/>
              </w:rPr>
            </w:pPr>
            <w:r w:rsidRPr="00117296">
              <w:rPr>
                <w:rFonts w:ascii="Times New Roman" w:eastAsia="Times New Roman" w:hAnsi="Times New Roman" w:cs="Times New Roman"/>
                <w:sz w:val="24"/>
                <w:szCs w:val="24"/>
              </w:rPr>
              <w:t>15338</w:t>
            </w:r>
          </w:p>
        </w:tc>
      </w:tr>
    </w:tbl>
    <w:p w:rsidR="00A14F63" w:rsidRPr="00214F99" w:rsidRDefault="00214F99" w:rsidP="00A14F63">
      <w:pPr>
        <w:pStyle w:val="ac"/>
        <w:spacing w:after="0" w:line="360" w:lineRule="auto"/>
        <w:ind w:left="0"/>
        <w:jc w:val="both"/>
        <w:rPr>
          <w:rFonts w:ascii="Times New Roman" w:hAnsi="Times New Roman"/>
          <w:sz w:val="28"/>
          <w:szCs w:val="24"/>
        </w:rPr>
      </w:pPr>
      <w:r>
        <w:rPr>
          <w:rFonts w:ascii="Times New Roman" w:hAnsi="Times New Roman"/>
          <w:sz w:val="28"/>
          <w:szCs w:val="24"/>
        </w:rPr>
        <w:t>Таблица 7.</w:t>
      </w:r>
    </w:p>
    <w:p w:rsidR="00743AE6" w:rsidRPr="00214F99" w:rsidRDefault="00D9296C" w:rsidP="00056545">
      <w:pPr>
        <w:pStyle w:val="2"/>
      </w:pPr>
      <w:bookmarkStart w:id="8" w:name="_Toc437838294"/>
      <w:r w:rsidRPr="00214F99">
        <w:t>2.2 Использование показателей вариации в расчете статей расходов бюджета Саратовской области</w:t>
      </w:r>
      <w:bookmarkEnd w:id="8"/>
    </w:p>
    <w:p w:rsidR="00F41F62" w:rsidRPr="00214F99" w:rsidRDefault="00F41F62" w:rsidP="00F41F62">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При изучении явлений и процессов общественной жизни статистика встречается с разнообразной вариацией (изменчивостью) признаков, характеризующих отдельные единицы совокупности.</w:t>
      </w:r>
    </w:p>
    <w:p w:rsidR="00F41F62" w:rsidRPr="00214F99" w:rsidRDefault="00F41F62" w:rsidP="00F41F62">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bCs/>
          <w:iCs/>
          <w:color w:val="000000"/>
          <w:sz w:val="28"/>
          <w:szCs w:val="28"/>
        </w:rPr>
        <w:t>Вариация </w:t>
      </w:r>
      <w:r w:rsidRPr="00214F99">
        <w:rPr>
          <w:rFonts w:ascii="Times New Roman" w:eastAsia="Times New Roman" w:hAnsi="Times New Roman" w:cs="Times New Roman"/>
          <w:color w:val="000000"/>
          <w:sz w:val="28"/>
          <w:szCs w:val="28"/>
        </w:rPr>
        <w:t>- это различие в значениях, какого - либо признака у разных единиц данной совокупности в один и тот же момент времени.</w:t>
      </w:r>
      <w:r w:rsidR="00CD51D0" w:rsidRPr="00CD51D0">
        <w:pict>
          <v:shape id="_x0000_s1083" type="#_x0000_t202" style="position:absolute;left:0;text-align:left;margin-left:-1015.2pt;margin-top:0;width:180.55pt;height:156.95pt;z-index:251723776;mso-width-percent:400;mso-height-percent:200;mso-position-horizontal-relative:page;mso-position-vertical-relative:text;mso-width-percent:400;mso-height-percent:200;mso-width-relative:margin;mso-height-relative:margin">
            <v:textbox style="mso-fit-shape-to-text:t">
              <w:txbxContent>
                <w:p w:rsidR="00F41F62" w:rsidRDefault="00F41F62" w:rsidP="00F41F62">
                  <w:r>
                    <w:rPr>
                      <w:rFonts w:ascii="Times New Roman" w:hAnsi="Times New Roman"/>
                      <w:sz w:val="28"/>
                      <w:szCs w:val="28"/>
                    </w:rPr>
                    <w:t>Становление конкурентных отношений происходило на протяжении всей истории человечества под влиянием развития конкуренции. Этап возникновения конкурентных отношений соответствует этапу докапиталистической конкуренции. Характерными признаками конкуренции на этом этапе можно назвать спонтанность нерегулярность, что объяснялось господством натурального хозяйства, изолированностью отдельных товаропроизводителей, принадлежностью к определенному феодального хозяйства. На этапе господства совершенной конкуренции, который начинается одновременно с распространением капиталистических отношений. Таким образом, отсутствовала необходимость в координации своих действий с учетом деятельности конкурентов. Исключением было влияние конкурентов на рыночную цену и качество товаров и услуг.</w:t>
                  </w:r>
                </w:p>
              </w:txbxContent>
            </v:textbox>
            <w10:wrap anchorx="page"/>
          </v:shape>
        </w:pict>
      </w:r>
    </w:p>
    <w:p w:rsidR="00F41F62" w:rsidRPr="00214F99" w:rsidRDefault="00F41F62" w:rsidP="00F41F62">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Величины признаков изменяются под действием различных факторов. И, следовательно, чем разнообразнее условия, влияющие на размер данного признака, тем больше его вариация.</w:t>
      </w:r>
      <w:r w:rsidR="00CD51D0" w:rsidRPr="00CD51D0">
        <w:pict>
          <v:shape id="_x0000_s1084" type="#_x0000_t202" style="position:absolute;left:0;text-align:left;margin-left:-1015.2pt;margin-top:0;width:180.55pt;height:156.95pt;z-index:251724800;mso-width-percent:400;mso-height-percent:200;mso-position-horizontal-relative:page;mso-position-vertical-relative:text;mso-width-percent:400;mso-height-percent:200;mso-width-relative:margin;mso-height-relative:margin">
            <v:textbox style="mso-fit-shape-to-text:t">
              <w:txbxContent>
                <w:p w:rsidR="00F41F62" w:rsidRDefault="00F41F62" w:rsidP="00F41F62">
                  <w:r>
                    <w:rPr>
                      <w:rFonts w:ascii="Times New Roman" w:hAnsi="Times New Roman"/>
                      <w:sz w:val="28"/>
                      <w:szCs w:val="28"/>
                    </w:rPr>
                    <w:t>Следует отметить, что, в отличие от развитых экономик мира, в переходных обществах механизмы эффективного государственного влияния на экономические процессы находятся в состоянии формирования. Самой главной проблемой является отсутствие устоявшейся системы консолидации интересов, которая в развитых странах существует в виде « симбиоза » промышленного, торгового и финансового капиталов, развитой системы рынков, кредита финансовых, бюджетно - налоговых и других отношений, развитой нормативно-правовой базы. Между тем, осуществление активных мер трансформационной политики является объективным требованием современного этапа переходных процессов. Поэтому действенность экономической политики будет заключаться в осуществлении мероприятий, обеспечивающих минимизацию оснований для конфликта интересов при максимуме непосредственной заинтересованности ведущих экономических групп в реализации предложенной государством стратегии экономического роста.</w:t>
                  </w:r>
                </w:p>
              </w:txbxContent>
            </v:textbox>
            <w10:wrap anchorx="page"/>
          </v:shape>
        </w:pict>
      </w:r>
    </w:p>
    <w:p w:rsidR="00F41F62" w:rsidRPr="00214F99" w:rsidRDefault="00F41F62" w:rsidP="00F41F62">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Исследование вариации в статистике имеет большое значение, т.к помогает изучить сущность явления. Измерение вариации, выяснение ее причины, выявление влияния отдельных факторов дает важную информацию (продолжительность жизни, доходы и расходы населения и т. д.) для принятия научно-обоснованных управленческих решений.</w:t>
      </w:r>
      <w:r w:rsidR="00CD51D0" w:rsidRPr="00CD51D0">
        <w:pict>
          <v:shape id="_x0000_s1085" type="#_x0000_t202" style="position:absolute;left:0;text-align:left;margin-left:-1015.2pt;margin-top:0;width:10pt;height:10pt;z-index:251725824;mso-width-percent:400;mso-height-percent:200;mso-position-horizontal-relative:page;mso-position-vertical-relative:text;mso-width-percent:400;mso-height-percent:200;mso-width-relative:margin;mso-height-relative:margin" stroked="f">
            <v:textbox style="mso-fit-shape-to-text:t">
              <w:txbxContent>
                <w:p w:rsidR="00F41F62" w:rsidRDefault="00F41F62" w:rsidP="00F41F62">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F41F62" w:rsidRDefault="00F41F62" w:rsidP="00F41F62">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F41F62" w:rsidRDefault="00F41F62" w:rsidP="00F41F62">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w:t>
                  </w:r>
                </w:p>
                <w:p w:rsidR="00F41F62" w:rsidRDefault="00F41F62" w:rsidP="00F41F62">
                  <w:r>
                    <w:rPr>
                      <w:rFonts w:ascii="Times New Roman" w:hAnsi="Times New Roman"/>
                      <w:noProof/>
                      <w:color w:val="FFFFFF"/>
                      <w:sz w:val="28"/>
                      <w:szCs w:val="28"/>
                    </w:rPr>
                    <w:t>его банка "Баваґ") считается отказ всех уровней контроля правление, службы внутреннего аудита, наблюдательного совета банка, внешнего аудита и органов банковского надзора [133].Существование в прошлом подобных нерешенных проблем в разных государствах привело переноса их активного обсуждения на международный уровень, институциональной рамкой которого стал основанный в 1975 году Базельский комитет по банковскому надзора. Несомненно, результатом успешного сотрудничества можно считать то, что рекомендации ϶того учреждения составляют базу современных систем банковского регулирования. Последним известным ее документом является "Международная конвергенция и нормативов требований к капиталу: пересмотрены подходы" или коротко» Базель II», основная цель которого дальнейший рост стабильности б.</w:t>
                  </w:r>
                </w:p>
              </w:txbxContent>
            </v:textbox>
            <w10:wrap anchorx="page"/>
          </v:shape>
        </w:pict>
      </w:r>
    </w:p>
    <w:p w:rsidR="00F41F62" w:rsidRPr="00214F99" w:rsidRDefault="00F41F62" w:rsidP="00F41F62">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 xml:space="preserve">Средняя величина дает обобщающую характеристику признака изучаемой совокупности, которое весьма существенно для ее познания. Средняя не показывает, как располагаются около нее варианты осредняемого </w:t>
      </w:r>
      <w:r w:rsidRPr="00214F99">
        <w:rPr>
          <w:rFonts w:ascii="Times New Roman" w:eastAsia="Times New Roman" w:hAnsi="Times New Roman" w:cs="Times New Roman"/>
          <w:color w:val="000000"/>
          <w:sz w:val="28"/>
          <w:szCs w:val="28"/>
        </w:rPr>
        <w:lastRenderedPageBreak/>
        <w:t>признака, сосредоточены ли они вблизи средней или значительно отклоняются от нее. Средняя величина признака в двух совокупностях может быть одинаковой, но в одном случае все индивидуальные значения отличаются от нее мало. Т.к. в одном случае вариация признака мала, в другом – велика, а это имеет весьма важное значение для характеристики надежности средней величины.</w:t>
      </w:r>
      <w:r w:rsidR="00CD51D0" w:rsidRPr="00CD51D0">
        <w:pict>
          <v:shape id="_x0000_s1086" type="#_x0000_t202" style="position:absolute;left:0;text-align:left;margin-left:-1015.2pt;margin-top:0;width:180.55pt;height:156.95pt;z-index:251726848;mso-width-percent:400;mso-height-percent:200;mso-position-horizontal-relative:page;mso-position-vertical-relative:text;mso-width-percent:400;mso-height-percent:200;mso-width-relative:margin;mso-height-relative:margin">
            <v:textbox style="mso-fit-shape-to-text:t">
              <w:txbxContent>
                <w:p w:rsidR="00F41F62" w:rsidRDefault="00F41F62" w:rsidP="00F41F62">
                  <w:r>
                    <w:rPr>
                      <w:rFonts w:ascii="Times New Roman" w:hAnsi="Times New Roman"/>
                      <w:sz w:val="28"/>
                      <w:szCs w:val="28"/>
                    </w:rPr>
                    <w:t>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на практической стророне вопроса. Мы можем со своей стороны согласиться с подходами как одной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w:r>
    </w:p>
    <w:p w:rsidR="00F41F62" w:rsidRPr="00925239" w:rsidRDefault="00F41F62" w:rsidP="00F41F62">
      <w:pPr>
        <w:spacing w:line="360" w:lineRule="auto"/>
        <w:ind w:firstLine="709"/>
      </w:pPr>
      <w:r w:rsidRPr="00214F99">
        <w:rPr>
          <w:rFonts w:ascii="Times New Roman" w:eastAsia="Times New Roman" w:hAnsi="Times New Roman" w:cs="Times New Roman"/>
          <w:color w:val="000000"/>
          <w:sz w:val="28"/>
          <w:szCs w:val="28"/>
        </w:rPr>
        <w:t>Чем больше варианты отдельных единиц совокупности различаются между собой, тем больше они отличаются от своей средней, и наоборот, - чем меньше варианты отличаются друг от друга, тем меньше они отличаются от средней, которая в этом случае будет более реально представить всю совокупность. Поэтому ограничиваться вычислением одной средней нельзя.</w:t>
      </w:r>
      <w:r w:rsidR="00CD51D0">
        <w:pict>
          <v:shape id="_x0000_s1087" type="#_x0000_t202" style="position:absolute;left:0;text-align:left;margin-left:-1015.2pt;margin-top:0;width:180.55pt;height:156.95pt;z-index:251727872;mso-width-percent:400;mso-height-percent:200;mso-position-horizontal-relative:page;mso-position-vertical-relative:text;mso-width-percent:400;mso-height-percent:200;mso-width-relative:margin;mso-height-relative:margin">
            <v:textbox style="mso-fit-shape-to-text:t">
              <w:txbxContent>
                <w:p w:rsidR="00F41F62" w:rsidRDefault="00F41F62" w:rsidP="00F41F62">
                  <w:r>
                    <w:rPr>
                      <w:rFonts w:ascii="Times New Roman" w:hAnsi="Times New Roman"/>
                      <w:sz w:val="28"/>
                      <w:szCs w:val="28"/>
                    </w:rPr>
                    <w:t>Кроме этого, образовательная деятельность в современном обществе является одним из видов экономической деятельности в сфере предоставления услуг, т.е. образование должно также и прямое влияние на экономическое развитие - через коммерциализацию процессов передачи знаний. Итак, подытоживая вышесказанное, можно отметить: Во-первых, социально - экономическое развитие по совокупности его показателей выступает центральной интегральной характеристикой национальной экономики. Во-вторых, важным аспектом процессов трансфера знаний и навыков в социуме выступает образование. При этом высшее образование выполняет функции локомотива социально -экономического развития. В-третьих, существуют три основных механизма, через которые высшее образование влияет на социально - экономическое развитие : образование позволяет увеличить человеческий капитал, образовательная система увеличивает способность экономики к инновационному развитию, образование позволяет активизировать процессы передачи и диффузии знаний и навыков.</w:t>
                  </w:r>
                </w:p>
              </w:txbxContent>
            </v:textbox>
            <w10:wrap anchorx="page"/>
          </v:shape>
        </w:pic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Нужны и другие показатели, характеризующие отклонения отдельных значений от общей средней.</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Итак, для характеристики колеблемости признака применяют систему абсолютных и относительных показателей:</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Абсолютные:</w:t>
      </w:r>
    </w:p>
    <w:p w:rsidR="00D9296C" w:rsidRPr="00214F99" w:rsidRDefault="00D9296C" w:rsidP="00214F99">
      <w:pPr>
        <w:numPr>
          <w:ilvl w:val="0"/>
          <w:numId w:val="3"/>
        </w:numPr>
        <w:spacing w:before="100" w:beforeAutospacing="1" w:after="100" w:afterAutospacing="1" w:line="360" w:lineRule="auto"/>
        <w:ind w:firstLine="709"/>
        <w:contextualSpacing/>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размах вариации R=x</w:t>
      </w:r>
      <w:r w:rsidRPr="00214F99">
        <w:rPr>
          <w:rFonts w:ascii="Times New Roman" w:eastAsia="Times New Roman" w:hAnsi="Times New Roman" w:cs="Times New Roman"/>
          <w:color w:val="000000"/>
          <w:sz w:val="28"/>
          <w:szCs w:val="28"/>
          <w:vertAlign w:val="subscript"/>
        </w:rPr>
        <w:t>max</w:t>
      </w:r>
      <w:r w:rsidRPr="00214F99">
        <w:rPr>
          <w:rFonts w:ascii="Times New Roman" w:eastAsia="Times New Roman" w:hAnsi="Times New Roman" w:cs="Times New Roman"/>
          <w:color w:val="000000"/>
          <w:sz w:val="28"/>
          <w:szCs w:val="28"/>
        </w:rPr>
        <w:t>-x</w:t>
      </w:r>
      <w:r w:rsidRPr="00214F99">
        <w:rPr>
          <w:rFonts w:ascii="Times New Roman" w:eastAsia="Times New Roman" w:hAnsi="Times New Roman" w:cs="Times New Roman"/>
          <w:color w:val="000000"/>
          <w:sz w:val="28"/>
          <w:szCs w:val="28"/>
          <w:vertAlign w:val="subscript"/>
        </w:rPr>
        <w:t>min</w:t>
      </w:r>
      <w:r w:rsidRPr="00214F99">
        <w:rPr>
          <w:rFonts w:ascii="Times New Roman" w:eastAsia="Times New Roman" w:hAnsi="Times New Roman" w:cs="Times New Roman"/>
          <w:color w:val="000000"/>
          <w:sz w:val="28"/>
          <w:szCs w:val="28"/>
        </w:rPr>
        <w:t>;</w:t>
      </w:r>
    </w:p>
    <w:p w:rsidR="00D9296C" w:rsidRPr="00214F99" w:rsidRDefault="00D9296C" w:rsidP="00214F99">
      <w:pPr>
        <w:numPr>
          <w:ilvl w:val="0"/>
          <w:numId w:val="3"/>
        </w:numPr>
        <w:spacing w:before="100" w:beforeAutospacing="1" w:after="100" w:afterAutospacing="1" w:line="360" w:lineRule="auto"/>
        <w:ind w:firstLine="709"/>
        <w:contextualSpacing/>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среднее линейное отклонение d;</w:t>
      </w:r>
    </w:p>
    <w:p w:rsidR="00D9296C" w:rsidRPr="00214F99" w:rsidRDefault="00D9296C" w:rsidP="00214F99">
      <w:pPr>
        <w:numPr>
          <w:ilvl w:val="0"/>
          <w:numId w:val="3"/>
        </w:numPr>
        <w:spacing w:before="100" w:beforeAutospacing="1" w:after="100" w:afterAutospacing="1" w:line="360" w:lineRule="auto"/>
        <w:ind w:firstLine="709"/>
        <w:contextualSpacing/>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дисперсия </w:t>
      </w:r>
      <w:r w:rsidRPr="00214F99">
        <w:rPr>
          <w:rFonts w:ascii="Times New Roman" w:eastAsia="Times New Roman" w:hAnsi="Times New Roman" w:cs="Times New Roman"/>
          <w:color w:val="000000"/>
          <w:sz w:val="28"/>
          <w:szCs w:val="28"/>
        </w:rPr>
        <w:sym w:font="Symbol" w:char="F073"/>
      </w:r>
      <w:r w:rsidRPr="00214F99">
        <w:rPr>
          <w:rFonts w:ascii="Times New Roman" w:eastAsia="Times New Roman" w:hAnsi="Times New Roman" w:cs="Times New Roman"/>
          <w:color w:val="000000"/>
          <w:sz w:val="28"/>
          <w:szCs w:val="28"/>
          <w:vertAlign w:val="superscript"/>
        </w:rPr>
        <w:t>2</w:t>
      </w:r>
      <w:r w:rsidRPr="00214F99">
        <w:rPr>
          <w:rFonts w:ascii="Times New Roman" w:eastAsia="Times New Roman" w:hAnsi="Times New Roman" w:cs="Times New Roman"/>
          <w:color w:val="000000"/>
          <w:sz w:val="28"/>
          <w:szCs w:val="28"/>
        </w:rPr>
        <w:t>;</w:t>
      </w:r>
    </w:p>
    <w:p w:rsidR="00D9296C" w:rsidRPr="00214F99" w:rsidRDefault="00D9296C" w:rsidP="00214F99">
      <w:pPr>
        <w:numPr>
          <w:ilvl w:val="0"/>
          <w:numId w:val="3"/>
        </w:numPr>
        <w:spacing w:before="100" w:beforeAutospacing="1" w:after="100" w:afterAutospacing="1" w:line="360" w:lineRule="auto"/>
        <w:ind w:firstLine="709"/>
        <w:contextualSpacing/>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среднеквадратическое отклонение </w:t>
      </w:r>
      <w:r w:rsidRPr="00214F99">
        <w:rPr>
          <w:rFonts w:ascii="Times New Roman" w:eastAsia="Times New Roman" w:hAnsi="Times New Roman" w:cs="Times New Roman"/>
          <w:color w:val="000000"/>
          <w:sz w:val="28"/>
          <w:szCs w:val="28"/>
        </w:rPr>
        <w:sym w:font="Symbol" w:char="F073"/>
      </w:r>
      <w:r w:rsidRPr="00214F99">
        <w:rPr>
          <w:rFonts w:ascii="Times New Roman" w:eastAsia="Times New Roman" w:hAnsi="Times New Roman" w:cs="Times New Roman"/>
          <w:color w:val="000000"/>
          <w:sz w:val="28"/>
          <w:szCs w:val="28"/>
        </w:rPr>
        <w:t> = </w:t>
      </w:r>
      <w:r w:rsidRPr="00214F99">
        <w:rPr>
          <w:rFonts w:ascii="Times New Roman" w:eastAsia="Times New Roman" w:hAnsi="Times New Roman" w:cs="Times New Roman"/>
          <w:color w:val="000000"/>
          <w:sz w:val="28"/>
          <w:szCs w:val="28"/>
        </w:rPr>
        <w:sym w:font="Symbol" w:char="F0D6"/>
      </w:r>
      <w:r w:rsidRPr="00214F99">
        <w:rPr>
          <w:rFonts w:ascii="Times New Roman" w:eastAsia="Times New Roman" w:hAnsi="Times New Roman" w:cs="Times New Roman"/>
          <w:color w:val="000000"/>
          <w:sz w:val="28"/>
          <w:szCs w:val="28"/>
        </w:rPr>
        <w:sym w:font="Symbol" w:char="F073"/>
      </w:r>
      <w:r w:rsidRPr="00214F99">
        <w:rPr>
          <w:rFonts w:ascii="Times New Roman" w:eastAsia="Times New Roman" w:hAnsi="Times New Roman" w:cs="Times New Roman"/>
          <w:color w:val="000000"/>
          <w:sz w:val="28"/>
          <w:szCs w:val="28"/>
          <w:vertAlign w:val="superscript"/>
        </w:rPr>
        <w:t>2</w:t>
      </w:r>
      <w:r w:rsidRPr="00214F99">
        <w:rPr>
          <w:rFonts w:ascii="Times New Roman" w:eastAsia="Times New Roman" w:hAnsi="Times New Roman" w:cs="Times New Roman"/>
          <w:color w:val="000000"/>
          <w:sz w:val="28"/>
          <w:szCs w:val="28"/>
        </w:rPr>
        <w:t>;</w:t>
      </w:r>
    </w:p>
    <w:p w:rsidR="00D9296C" w:rsidRPr="0083466D" w:rsidRDefault="00D9296C" w:rsidP="00214F99">
      <w:pPr>
        <w:numPr>
          <w:ilvl w:val="0"/>
          <w:numId w:val="3"/>
        </w:numPr>
        <w:spacing w:before="100" w:beforeAutospacing="1" w:after="100" w:afterAutospacing="1" w:line="360" w:lineRule="auto"/>
        <w:ind w:firstLine="709"/>
        <w:contextualSpacing/>
        <w:rPr>
          <w:rFonts w:ascii="Times New Roman" w:eastAsia="Times New Roman" w:hAnsi="Times New Roman" w:cs="Times New Roman"/>
          <w:color w:val="000000"/>
          <w:sz w:val="28"/>
          <w:szCs w:val="28"/>
        </w:rPr>
      </w:pPr>
      <w:r w:rsidRPr="0083466D">
        <w:rPr>
          <w:rFonts w:ascii="Times New Roman" w:eastAsia="Times New Roman" w:hAnsi="Times New Roman" w:cs="Times New Roman"/>
          <w:color w:val="000000"/>
          <w:sz w:val="28"/>
          <w:szCs w:val="28"/>
        </w:rPr>
        <w:t>коэффициент вариации V</w:t>
      </w:r>
      <w:r w:rsidRPr="0083466D">
        <w:rPr>
          <w:rFonts w:ascii="Times New Roman" w:eastAsia="Times New Roman" w:hAnsi="Times New Roman" w:cs="Times New Roman"/>
          <w:color w:val="000000"/>
          <w:sz w:val="28"/>
          <w:szCs w:val="28"/>
          <w:vertAlign w:val="subscript"/>
        </w:rPr>
        <w:sym w:font="Symbol" w:char="F073"/>
      </w:r>
      <w:r w:rsidRPr="0083466D">
        <w:rPr>
          <w:rFonts w:ascii="Times New Roman" w:eastAsia="Times New Roman" w:hAnsi="Times New Roman" w:cs="Times New Roman"/>
          <w:color w:val="000000"/>
          <w:sz w:val="28"/>
          <w:szCs w:val="28"/>
        </w:rPr>
        <w:t>.</w:t>
      </w:r>
    </w:p>
    <w:p w:rsidR="00D9296C" w:rsidRPr="0083466D"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bCs/>
          <w:color w:val="000000"/>
          <w:sz w:val="28"/>
          <w:szCs w:val="28"/>
        </w:rPr>
        <w:t>Размах вариации</w:t>
      </w:r>
      <w:r w:rsidRPr="0083466D">
        <w:rPr>
          <w:rFonts w:ascii="Times New Roman" w:eastAsia="Times New Roman" w:hAnsi="Times New Roman" w:cs="Times New Roman"/>
          <w:color w:val="000000"/>
          <w:sz w:val="28"/>
          <w:szCs w:val="28"/>
        </w:rPr>
        <w:t> измеряет разность между максимальным и минимальным значениями варьирующего признака, это наиболее простой способ измерения колеблемости:</w:t>
      </w:r>
    </w:p>
    <w:p w:rsidR="00D9296C" w:rsidRPr="0083466D"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color w:val="000000"/>
          <w:sz w:val="28"/>
          <w:szCs w:val="28"/>
        </w:rPr>
        <w:t>R=x</w:t>
      </w:r>
      <w:r w:rsidRPr="0083466D">
        <w:rPr>
          <w:rFonts w:ascii="Times New Roman" w:eastAsia="Times New Roman" w:hAnsi="Times New Roman" w:cs="Times New Roman"/>
          <w:color w:val="000000"/>
          <w:sz w:val="28"/>
          <w:szCs w:val="28"/>
          <w:vertAlign w:val="subscript"/>
        </w:rPr>
        <w:t>max</w:t>
      </w:r>
      <w:r w:rsidRPr="0083466D">
        <w:rPr>
          <w:rFonts w:ascii="Times New Roman" w:eastAsia="Times New Roman" w:hAnsi="Times New Roman" w:cs="Times New Roman"/>
          <w:color w:val="000000"/>
          <w:sz w:val="28"/>
          <w:szCs w:val="28"/>
        </w:rPr>
        <w:t>-x</w:t>
      </w:r>
      <w:r w:rsidRPr="0083466D">
        <w:rPr>
          <w:rFonts w:ascii="Times New Roman" w:eastAsia="Times New Roman" w:hAnsi="Times New Roman" w:cs="Times New Roman"/>
          <w:color w:val="000000"/>
          <w:sz w:val="28"/>
          <w:szCs w:val="28"/>
          <w:vertAlign w:val="subscript"/>
        </w:rPr>
        <w:t>min</w:t>
      </w:r>
      <w:r w:rsidRPr="0083466D">
        <w:rPr>
          <w:rFonts w:ascii="Times New Roman" w:eastAsia="Times New Roman" w:hAnsi="Times New Roman" w:cs="Times New Roman"/>
          <w:color w:val="000000"/>
          <w:sz w:val="28"/>
          <w:szCs w:val="28"/>
        </w:rPr>
        <w:t>, где (1)</w:t>
      </w:r>
    </w:p>
    <w:p w:rsidR="00D9296C" w:rsidRPr="0083466D"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color w:val="000000"/>
          <w:sz w:val="28"/>
          <w:szCs w:val="28"/>
        </w:rPr>
        <w:t>х</w:t>
      </w:r>
      <w:r w:rsidRPr="0083466D">
        <w:rPr>
          <w:rFonts w:ascii="Times New Roman" w:eastAsia="Times New Roman" w:hAnsi="Times New Roman" w:cs="Times New Roman"/>
          <w:color w:val="000000"/>
          <w:sz w:val="28"/>
          <w:szCs w:val="28"/>
          <w:vertAlign w:val="subscript"/>
        </w:rPr>
        <w:t>max</w:t>
      </w:r>
      <w:r w:rsidRPr="0083466D">
        <w:rPr>
          <w:rFonts w:ascii="Times New Roman" w:eastAsia="Times New Roman" w:hAnsi="Times New Roman" w:cs="Times New Roman"/>
          <w:color w:val="000000"/>
          <w:sz w:val="28"/>
          <w:szCs w:val="28"/>
        </w:rPr>
        <w:t>, x</w:t>
      </w:r>
      <w:r w:rsidRPr="0083466D">
        <w:rPr>
          <w:rFonts w:ascii="Times New Roman" w:eastAsia="Times New Roman" w:hAnsi="Times New Roman" w:cs="Times New Roman"/>
          <w:color w:val="000000"/>
          <w:sz w:val="28"/>
          <w:szCs w:val="28"/>
          <w:vertAlign w:val="subscript"/>
        </w:rPr>
        <w:t>min</w:t>
      </w:r>
      <w:r w:rsidRPr="0083466D">
        <w:rPr>
          <w:rFonts w:ascii="Times New Roman" w:eastAsia="Times New Roman" w:hAnsi="Times New Roman" w:cs="Times New Roman"/>
          <w:color w:val="000000"/>
          <w:sz w:val="28"/>
          <w:szCs w:val="28"/>
        </w:rPr>
        <w:t> – соответственно максимальное и минимальное значение признака исследуемой савокупности;</w:t>
      </w:r>
    </w:p>
    <w:p w:rsidR="00D9296C" w:rsidRPr="0083466D"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bCs/>
          <w:color w:val="000000"/>
          <w:sz w:val="28"/>
          <w:szCs w:val="28"/>
        </w:rPr>
        <w:t>Среднее линейное отклонение</w:t>
      </w:r>
      <w:r w:rsidRPr="0083466D">
        <w:rPr>
          <w:rFonts w:ascii="Times New Roman" w:eastAsia="Times New Roman" w:hAnsi="Times New Roman" w:cs="Times New Roman"/>
          <w:color w:val="000000"/>
          <w:sz w:val="28"/>
          <w:szCs w:val="28"/>
        </w:rPr>
        <w:t> представляет собой среднюю из абсолютных значений отклонений отдельных вариант от их средней.</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bCs/>
          <w:color w:val="000000"/>
          <w:sz w:val="28"/>
          <w:szCs w:val="28"/>
        </w:rPr>
        <w:lastRenderedPageBreak/>
        <w:t>Дисперсия и среднее квадратическое отклонение.</w:t>
      </w:r>
      <w:r w:rsidRPr="0083466D">
        <w:rPr>
          <w:rFonts w:ascii="Times New Roman" w:eastAsia="Times New Roman" w:hAnsi="Times New Roman" w:cs="Times New Roman"/>
          <w:color w:val="000000"/>
          <w:sz w:val="28"/>
          <w:szCs w:val="28"/>
        </w:rPr>
        <w:t> Дисперсия – это средний квадрат отклонений индивидуальных значений</w:t>
      </w:r>
      <w:r w:rsidRPr="00214F99">
        <w:rPr>
          <w:rFonts w:ascii="Times New Roman" w:eastAsia="Times New Roman" w:hAnsi="Times New Roman" w:cs="Times New Roman"/>
          <w:color w:val="000000"/>
          <w:sz w:val="28"/>
          <w:szCs w:val="28"/>
        </w:rPr>
        <w:t xml:space="preserve"> признака от их средней величины.</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Дисперсия невзвешенная определяется по формуле:</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1062990" cy="436245"/>
            <wp:effectExtent l="19050" t="0" r="3810" b="0"/>
            <wp:docPr id="9" name="Рисунок 1" descr="http://www.bankreferatov.ru/Images/92/43F574CBD780343EC3256EB000463092/%d0%94%d0%b8%d0%bf%d0%bb%d0%be%d0%bc.doc/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nkreferatov.ru/Images/92/43F574CBD780343EC3256EB000463092/%d0%94%d0%b8%d0%bf%d0%bb%d0%be%d0%bc.doc/img5.gif"/>
                    <pic:cNvPicPr>
                      <a:picLocks noChangeAspect="1" noChangeArrowheads="1"/>
                    </pic:cNvPicPr>
                  </pic:nvPicPr>
                  <pic:blipFill>
                    <a:blip r:embed="rId13"/>
                    <a:srcRect/>
                    <a:stretch>
                      <a:fillRect/>
                    </a:stretch>
                  </pic:blipFill>
                  <pic:spPr bwMode="auto">
                    <a:xfrm>
                      <a:off x="0" y="0"/>
                      <a:ext cx="1062990" cy="436245"/>
                    </a:xfrm>
                    <a:prstGeom prst="rect">
                      <a:avLst/>
                    </a:prstGeom>
                    <a:noFill/>
                    <a:ln w="9525">
                      <a:noFill/>
                      <a:miter lim="800000"/>
                      <a:headEnd/>
                      <a:tailEnd/>
                    </a:ln>
                  </pic:spPr>
                </pic:pic>
              </a:graphicData>
            </a:graphic>
          </wp:inline>
        </w:drawing>
      </w:r>
      <w:r w:rsidRPr="00214F99">
        <w:rPr>
          <w:rFonts w:ascii="Times New Roman" w:eastAsia="Times New Roman" w:hAnsi="Times New Roman" w:cs="Times New Roman"/>
          <w:color w:val="000000"/>
          <w:sz w:val="28"/>
          <w:szCs w:val="28"/>
        </w:rPr>
        <w:t>, где (2)</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i/>
          <w:iCs/>
          <w:color w:val="000000"/>
          <w:sz w:val="28"/>
          <w:szCs w:val="28"/>
        </w:rPr>
        <w:t>х</w:t>
      </w:r>
      <w:r w:rsidRPr="00214F99">
        <w:rPr>
          <w:rFonts w:ascii="Times New Roman" w:eastAsia="Times New Roman" w:hAnsi="Times New Roman" w:cs="Times New Roman"/>
          <w:color w:val="000000"/>
          <w:sz w:val="28"/>
          <w:szCs w:val="28"/>
        </w:rPr>
        <w:t> – значение признака;</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138430" cy="159385"/>
            <wp:effectExtent l="19050" t="0" r="0" b="0"/>
            <wp:docPr id="6" name="Рисунок 2" descr="http://www.bankreferatov.ru/Images/92/43F574CBD780343EC3256EB000463092/%d0%94%d0%b8%d0%bf%d0%bb%d0%be%d0%bc.doc/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nkreferatov.ru/Images/92/43F574CBD780343EC3256EB000463092/%d0%94%d0%b8%d0%bf%d0%bb%d0%be%d0%bc.doc/img6.gif"/>
                    <pic:cNvPicPr>
                      <a:picLocks noChangeAspect="1" noChangeArrowheads="1"/>
                    </pic:cNvPicPr>
                  </pic:nvPicPr>
                  <pic:blipFill>
                    <a:blip r:embed="rId14"/>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214F99">
        <w:rPr>
          <w:rFonts w:ascii="Times New Roman" w:eastAsia="Times New Roman" w:hAnsi="Times New Roman" w:cs="Times New Roman"/>
          <w:color w:val="000000"/>
          <w:sz w:val="28"/>
          <w:szCs w:val="28"/>
        </w:rPr>
        <w:t>- среднее значение по совокупности;</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i/>
          <w:iCs/>
          <w:color w:val="000000"/>
          <w:sz w:val="28"/>
          <w:szCs w:val="28"/>
        </w:rPr>
        <w:t>n</w:t>
      </w:r>
      <w:r w:rsidRPr="00214F99">
        <w:rPr>
          <w:rFonts w:ascii="Times New Roman" w:eastAsia="Times New Roman" w:hAnsi="Times New Roman" w:cs="Times New Roman"/>
          <w:color w:val="000000"/>
          <w:sz w:val="28"/>
          <w:szCs w:val="28"/>
        </w:rPr>
        <w:t> – количество значений.</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Среднее квадратическое отклонение - это корень квадратный из суммы квадратов отклонений индивидуальных значений признака от их средней, т.е. из дисперсии.</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Среднее квадратическое отклонение невзвешенного определяется по формуле:</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1073785" cy="499745"/>
            <wp:effectExtent l="19050" t="0" r="0" b="0"/>
            <wp:docPr id="5" name="Рисунок 3" descr="http://www.bankreferatov.ru/Images/92/43F574CBD780343EC3256EB000463092/%d0%94%d0%b8%d0%bf%d0%bb%d0%be%d0%bc.doc/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nkreferatov.ru/Images/92/43F574CBD780343EC3256EB000463092/%d0%94%d0%b8%d0%bf%d0%bb%d0%be%d0%bc.doc/img7.gif"/>
                    <pic:cNvPicPr>
                      <a:picLocks noChangeAspect="1" noChangeArrowheads="1"/>
                    </pic:cNvPicPr>
                  </pic:nvPicPr>
                  <pic:blipFill>
                    <a:blip r:embed="rId15"/>
                    <a:srcRect/>
                    <a:stretch>
                      <a:fillRect/>
                    </a:stretch>
                  </pic:blipFill>
                  <pic:spPr bwMode="auto">
                    <a:xfrm>
                      <a:off x="0" y="0"/>
                      <a:ext cx="1073785" cy="499745"/>
                    </a:xfrm>
                    <a:prstGeom prst="rect">
                      <a:avLst/>
                    </a:prstGeom>
                    <a:noFill/>
                    <a:ln w="9525">
                      <a:noFill/>
                      <a:miter lim="800000"/>
                      <a:headEnd/>
                      <a:tailEnd/>
                    </a:ln>
                  </pic:spPr>
                </pic:pic>
              </a:graphicData>
            </a:graphic>
          </wp:inline>
        </w:drawing>
      </w:r>
      <w:r w:rsidRPr="00214F99">
        <w:rPr>
          <w:rFonts w:ascii="Times New Roman" w:eastAsia="Times New Roman" w:hAnsi="Times New Roman" w:cs="Times New Roman"/>
          <w:color w:val="000000"/>
          <w:sz w:val="28"/>
          <w:szCs w:val="28"/>
        </w:rPr>
        <w:t> (3)</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83466D">
        <w:rPr>
          <w:rFonts w:ascii="Times New Roman" w:eastAsia="Times New Roman" w:hAnsi="Times New Roman" w:cs="Times New Roman"/>
          <w:bCs/>
          <w:color w:val="000000"/>
          <w:sz w:val="28"/>
          <w:szCs w:val="28"/>
        </w:rPr>
        <w:t>Коэффициент вариации</w:t>
      </w:r>
      <w:r w:rsidRPr="0083466D">
        <w:rPr>
          <w:rFonts w:ascii="Times New Roman" w:eastAsia="Times New Roman" w:hAnsi="Times New Roman" w:cs="Times New Roman"/>
          <w:color w:val="000000"/>
          <w:sz w:val="28"/>
          <w:szCs w:val="28"/>
        </w:rPr>
        <w:t>.</w:t>
      </w:r>
      <w:r w:rsidRPr="00214F99">
        <w:rPr>
          <w:rFonts w:ascii="Times New Roman" w:eastAsia="Times New Roman" w:hAnsi="Times New Roman" w:cs="Times New Roman"/>
          <w:color w:val="000000"/>
          <w:sz w:val="28"/>
          <w:szCs w:val="28"/>
        </w:rPr>
        <w:t xml:space="preserve"> Дисперсия и среднее квадратическое отклонение недостаточно полно характеризуют колеблемость признака, т.к. показывают абсолютный размер отклонений, что затрудняет сравнение изменчивости различных признаков.</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Для характеристики колеблемости явлений среднее квадратическое отклонение сопоставляют с его средней величиной и выражают в процентах. Такой показатель называется коэффициентом вариации, обозначается буквой V и рассчитывается по формуле:</w:t>
      </w:r>
    </w:p>
    <w:p w:rsidR="00D9296C" w:rsidRPr="00214F99" w:rsidRDefault="00D9296C" w:rsidP="00D9296C">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967740" cy="403860"/>
            <wp:effectExtent l="19050" t="0" r="3810" b="0"/>
            <wp:docPr id="4" name="Рисунок 4" descr="http://www.bankreferatov.ru/Images/92/43F574CBD780343EC3256EB000463092/%d0%94%d0%b8%d0%bf%d0%bb%d0%be%d0%bc.doc/img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nkreferatov.ru/Images/92/43F574CBD780343EC3256EB000463092/%d0%94%d0%b8%d0%bf%d0%bb%d0%be%d0%bc.doc/img8.gif"/>
                    <pic:cNvPicPr>
                      <a:picLocks noChangeAspect="1" noChangeArrowheads="1"/>
                    </pic:cNvPicPr>
                  </pic:nvPicPr>
                  <pic:blipFill>
                    <a:blip r:embed="rId16"/>
                    <a:srcRect/>
                    <a:stretch>
                      <a:fillRect/>
                    </a:stretch>
                  </pic:blipFill>
                  <pic:spPr bwMode="auto">
                    <a:xfrm>
                      <a:off x="0" y="0"/>
                      <a:ext cx="967740" cy="403860"/>
                    </a:xfrm>
                    <a:prstGeom prst="rect">
                      <a:avLst/>
                    </a:prstGeom>
                    <a:noFill/>
                    <a:ln w="9525">
                      <a:noFill/>
                      <a:miter lim="800000"/>
                      <a:headEnd/>
                      <a:tailEnd/>
                    </a:ln>
                  </pic:spPr>
                </pic:pic>
              </a:graphicData>
            </a:graphic>
          </wp:inline>
        </w:drawing>
      </w:r>
      <w:r w:rsidRPr="00214F99">
        <w:rPr>
          <w:rFonts w:ascii="Times New Roman" w:eastAsia="Times New Roman" w:hAnsi="Times New Roman" w:cs="Times New Roman"/>
          <w:color w:val="000000"/>
          <w:sz w:val="28"/>
          <w:szCs w:val="28"/>
        </w:rPr>
        <w:t> (4)</w:t>
      </w:r>
    </w:p>
    <w:p w:rsidR="00D9296C" w:rsidRPr="00214F99" w:rsidRDefault="00D9296C"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Коэффициент вариации является самым распространенным относительным показателем колеблемости. Он более точно, чем абсолютный, характеризует различие колеблемости признаков.</w:t>
      </w:r>
    </w:p>
    <w:p w:rsidR="00B60DE6" w:rsidRPr="00214F99" w:rsidRDefault="00B60DE6"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lastRenderedPageBreak/>
        <w:t>По величине коэффициента вариации можно судить о степени вариации признаков совокупности. Чем больше его величина, тем больше разброс значений вокруг средней, тем менее однородна совокупность по своему составу и тем менее представительна средняя.</w:t>
      </w:r>
    </w:p>
    <w:p w:rsidR="00B60DE6" w:rsidRPr="00214F99" w:rsidRDefault="00B60DE6"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Коэффициент вариации важен и в тех случаях. Когда нужно сравнивать средние квадратические отклонения, выраженные в разных единицах измерения.</w:t>
      </w:r>
    </w:p>
    <w:p w:rsidR="00B60DE6" w:rsidRPr="00214F99" w:rsidRDefault="00B60DE6" w:rsidP="00214F99">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Составим таблицу для расчета этих показателей по всем статьям расходов:</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3"/>
        <w:gridCol w:w="2469"/>
        <w:gridCol w:w="1480"/>
        <w:gridCol w:w="3544"/>
      </w:tblGrid>
      <w:tr w:rsidR="00B60DE6" w:rsidRPr="00214F99" w:rsidTr="00D01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Годы</w:t>
            </w:r>
          </w:p>
        </w:tc>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Расходы </w:t>
            </w:r>
            <w:r w:rsidRPr="00214F99">
              <w:rPr>
                <w:rFonts w:ascii="Times New Roman" w:eastAsia="Times New Roman" w:hAnsi="Times New Roman" w:cs="Times New Roman"/>
                <w:i/>
                <w:iCs/>
                <w:color w:val="000000"/>
                <w:sz w:val="28"/>
                <w:szCs w:val="28"/>
              </w:rPr>
              <w:t>х, </w:t>
            </w:r>
            <w:r w:rsidRPr="00214F99">
              <w:rPr>
                <w:rFonts w:ascii="Times New Roman" w:eastAsia="Times New Roman" w:hAnsi="Times New Roman" w:cs="Times New Roman"/>
                <w:color w:val="000000"/>
                <w:sz w:val="28"/>
                <w:szCs w:val="28"/>
              </w:rPr>
              <w:t>млн. руб</w:t>
            </w:r>
          </w:p>
        </w:tc>
        <w:tc>
          <w:tcPr>
            <w:tcW w:w="1450"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425450" cy="212725"/>
                  <wp:effectExtent l="19050" t="0" r="0" b="0"/>
                  <wp:docPr id="12" name="Рисунок 9" descr="http://www.bankreferatov.ru/Images/92/43F574CBD780343EC3256EB000463092/%d0%94%d0%b8%d0%bf%d0%bb%d0%be%d0%bc.doc/img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ankreferatov.ru/Images/92/43F574CBD780343EC3256EB000463092/%d0%94%d0%b8%d0%bf%d0%bb%d0%be%d0%bc.doc/img9.gif"/>
                          <pic:cNvPicPr>
                            <a:picLocks noChangeAspect="1" noChangeArrowheads="1"/>
                          </pic:cNvPicPr>
                        </pic:nvPicPr>
                        <pic:blipFill>
                          <a:blip r:embed="rId17"/>
                          <a:srcRect/>
                          <a:stretch>
                            <a:fillRect/>
                          </a:stretch>
                        </pic:blipFill>
                        <pic:spPr bwMode="auto">
                          <a:xfrm>
                            <a:off x="0" y="0"/>
                            <a:ext cx="425450" cy="212725"/>
                          </a:xfrm>
                          <a:prstGeom prst="rect">
                            <a:avLst/>
                          </a:prstGeom>
                          <a:noFill/>
                          <a:ln w="9525">
                            <a:noFill/>
                            <a:miter lim="800000"/>
                            <a:headEnd/>
                            <a:tailEnd/>
                          </a:ln>
                        </pic:spPr>
                      </pic:pic>
                    </a:graphicData>
                  </a:graphic>
                </wp:inline>
              </w:drawing>
            </w:r>
          </w:p>
        </w:tc>
        <w:tc>
          <w:tcPr>
            <w:tcW w:w="3499"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noProof/>
                <w:color w:val="000000"/>
                <w:sz w:val="28"/>
                <w:szCs w:val="28"/>
              </w:rPr>
              <w:drawing>
                <wp:inline distT="0" distB="0" distL="0" distR="0">
                  <wp:extent cx="499745" cy="233680"/>
                  <wp:effectExtent l="19050" t="0" r="0" b="0"/>
                  <wp:docPr id="10" name="Рисунок 10" descr="http://www.bankreferatov.ru/Images/92/43F574CBD780343EC3256EB000463092/%d0%94%d0%b8%d0%bf%d0%bb%d0%be%d0%bc.doc/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ankreferatov.ru/Images/92/43F574CBD780343EC3256EB000463092/%d0%94%d0%b8%d0%bf%d0%bb%d0%be%d0%bc.doc/img10.gif"/>
                          <pic:cNvPicPr>
                            <a:picLocks noChangeAspect="1" noChangeArrowheads="1"/>
                          </pic:cNvPicPr>
                        </pic:nvPicPr>
                        <pic:blipFill>
                          <a:blip r:embed="rId18"/>
                          <a:srcRect/>
                          <a:stretch>
                            <a:fillRect/>
                          </a:stretch>
                        </pic:blipFill>
                        <pic:spPr bwMode="auto">
                          <a:xfrm>
                            <a:off x="0" y="0"/>
                            <a:ext cx="499745" cy="233680"/>
                          </a:xfrm>
                          <a:prstGeom prst="rect">
                            <a:avLst/>
                          </a:prstGeom>
                          <a:noFill/>
                          <a:ln w="9525">
                            <a:noFill/>
                            <a:miter lim="800000"/>
                            <a:headEnd/>
                            <a:tailEnd/>
                          </a:ln>
                        </pic:spPr>
                      </pic:pic>
                    </a:graphicData>
                  </a:graphic>
                </wp:inline>
              </w:drawing>
            </w:r>
          </w:p>
        </w:tc>
      </w:tr>
      <w:tr w:rsidR="00B60DE6" w:rsidRPr="00214F99" w:rsidTr="00D01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2015</w:t>
            </w:r>
          </w:p>
        </w:tc>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72064,0</w:t>
            </w:r>
          </w:p>
        </w:tc>
        <w:tc>
          <w:tcPr>
            <w:tcW w:w="1450"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 xml:space="preserve"> -1445</w:t>
            </w:r>
            <w:r w:rsidR="00697762">
              <w:rPr>
                <w:rFonts w:ascii="Times New Roman" w:eastAsia="Times New Roman" w:hAnsi="Times New Roman" w:cs="Times New Roman"/>
                <w:color w:val="000000"/>
                <w:sz w:val="28"/>
                <w:szCs w:val="28"/>
              </w:rPr>
              <w:t>,</w:t>
            </w:r>
            <w:r w:rsidRPr="00214F99">
              <w:rPr>
                <w:rFonts w:ascii="Times New Roman" w:eastAsia="Times New Roman" w:hAnsi="Times New Roman" w:cs="Times New Roman"/>
                <w:color w:val="000000"/>
                <w:sz w:val="28"/>
                <w:szCs w:val="28"/>
              </w:rPr>
              <w:t>1</w:t>
            </w:r>
          </w:p>
        </w:tc>
        <w:tc>
          <w:tcPr>
            <w:tcW w:w="3499"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2208814,01</w:t>
            </w:r>
          </w:p>
        </w:tc>
      </w:tr>
      <w:tr w:rsidR="00B60DE6" w:rsidRPr="00214F99" w:rsidTr="00D01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2016</w:t>
            </w:r>
          </w:p>
        </w:tc>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71695,1</w:t>
            </w:r>
          </w:p>
        </w:tc>
        <w:tc>
          <w:tcPr>
            <w:tcW w:w="1450"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 xml:space="preserve"> -1814</w:t>
            </w:r>
          </w:p>
        </w:tc>
        <w:tc>
          <w:tcPr>
            <w:tcW w:w="3499"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3229059,6</w:t>
            </w:r>
          </w:p>
        </w:tc>
      </w:tr>
      <w:tr w:rsidR="00B60DE6" w:rsidRPr="00214F99" w:rsidTr="00D01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2017</w:t>
            </w:r>
          </w:p>
        </w:tc>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76768,2</w:t>
            </w:r>
          </w:p>
        </w:tc>
        <w:tc>
          <w:tcPr>
            <w:tcW w:w="1450"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3259</w:t>
            </w:r>
          </w:p>
        </w:tc>
        <w:tc>
          <w:tcPr>
            <w:tcW w:w="3499"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1061732,8</w:t>
            </w:r>
          </w:p>
        </w:tc>
      </w:tr>
      <w:tr w:rsidR="00B60DE6" w:rsidRPr="00214F99" w:rsidTr="00D0137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Итого:</w:t>
            </w:r>
          </w:p>
        </w:tc>
        <w:tc>
          <w:tcPr>
            <w:tcW w:w="0" w:type="auto"/>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220527,4</w:t>
            </w:r>
          </w:p>
        </w:tc>
        <w:tc>
          <w:tcPr>
            <w:tcW w:w="1450"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B60DE6" w:rsidP="00B60DE6">
            <w:pPr>
              <w:spacing w:after="0" w:line="240" w:lineRule="auto"/>
              <w:rPr>
                <w:rFonts w:ascii="Times New Roman" w:eastAsia="Times New Roman" w:hAnsi="Times New Roman" w:cs="Times New Roman"/>
                <w:color w:val="000000"/>
                <w:sz w:val="28"/>
                <w:szCs w:val="28"/>
              </w:rPr>
            </w:pPr>
          </w:p>
        </w:tc>
        <w:tc>
          <w:tcPr>
            <w:tcW w:w="3499" w:type="dxa"/>
            <w:tcBorders>
              <w:top w:val="outset" w:sz="6" w:space="0" w:color="auto"/>
              <w:left w:val="outset" w:sz="6" w:space="0" w:color="auto"/>
              <w:bottom w:val="outset" w:sz="6" w:space="0" w:color="auto"/>
              <w:right w:val="outset" w:sz="6" w:space="0" w:color="auto"/>
            </w:tcBorders>
            <w:vAlign w:val="center"/>
            <w:hideMark/>
          </w:tcPr>
          <w:p w:rsidR="00B60DE6" w:rsidRPr="00214F99" w:rsidRDefault="00D01378" w:rsidP="00B60DE6">
            <w:pPr>
              <w:spacing w:after="0" w:line="240" w:lineRule="auto"/>
              <w:rPr>
                <w:rFonts w:ascii="Times New Roman" w:eastAsia="Times New Roman" w:hAnsi="Times New Roman" w:cs="Times New Roman"/>
                <w:color w:val="000000"/>
                <w:sz w:val="28"/>
                <w:szCs w:val="28"/>
              </w:rPr>
            </w:pPr>
            <w:r w:rsidRPr="00214F99">
              <w:rPr>
                <w:rFonts w:ascii="Times New Roman" w:eastAsia="Times New Roman" w:hAnsi="Times New Roman" w:cs="Times New Roman"/>
                <w:color w:val="000000"/>
                <w:sz w:val="28"/>
                <w:szCs w:val="28"/>
              </w:rPr>
              <w:t>6379106,4</w:t>
            </w:r>
          </w:p>
        </w:tc>
      </w:tr>
    </w:tbl>
    <w:p w:rsidR="00214F99" w:rsidRPr="00697762" w:rsidRDefault="00214F99" w:rsidP="00697762">
      <w:pPr>
        <w:spacing w:before="100" w:beforeAutospacing="1" w:after="100" w:afterAutospacing="1" w:line="240" w:lineRule="auto"/>
        <w:jc w:val="both"/>
        <w:rPr>
          <w:rFonts w:ascii="Times New Roman" w:eastAsia="Times New Roman" w:hAnsi="Times New Roman" w:cs="Times New Roman"/>
          <w:color w:val="000000"/>
          <w:sz w:val="28"/>
          <w:szCs w:val="28"/>
        </w:rPr>
      </w:pPr>
      <w:r w:rsidRPr="00214F99">
        <w:rPr>
          <w:rFonts w:ascii="Times New Roman" w:hAnsi="Times New Roman" w:cs="Times New Roman"/>
          <w:color w:val="000000"/>
          <w:sz w:val="28"/>
          <w:szCs w:val="28"/>
        </w:rPr>
        <w:t xml:space="preserve">Таблица 8. </w:t>
      </w:r>
      <w:r w:rsidRPr="00214F99">
        <w:rPr>
          <w:rFonts w:ascii="Times New Roman" w:eastAsia="Times New Roman" w:hAnsi="Times New Roman" w:cs="Times New Roman"/>
          <w:color w:val="000000"/>
          <w:sz w:val="28"/>
          <w:szCs w:val="28"/>
        </w:rPr>
        <w:t>Общие расходы областного бюджета Саратовской области 2014-2017 гг.</w:t>
      </w:r>
    </w:p>
    <w:p w:rsidR="00B60DE6" w:rsidRPr="00214F99" w:rsidRDefault="00B60DE6" w:rsidP="00697762">
      <w:pPr>
        <w:pStyle w:val="a3"/>
        <w:spacing w:line="360" w:lineRule="auto"/>
        <w:ind w:firstLine="709"/>
        <w:contextualSpacing/>
        <w:jc w:val="both"/>
        <w:rPr>
          <w:color w:val="000000"/>
          <w:sz w:val="28"/>
          <w:szCs w:val="28"/>
        </w:rPr>
      </w:pPr>
      <w:r w:rsidRPr="00214F99">
        <w:rPr>
          <w:color w:val="000000"/>
          <w:sz w:val="28"/>
          <w:szCs w:val="28"/>
        </w:rPr>
        <w:t>Рассчитаем среднее значение по совокупности:</w:t>
      </w:r>
    </w:p>
    <w:p w:rsidR="00B60DE6" w:rsidRPr="00214F99" w:rsidRDefault="00B60DE6" w:rsidP="00697762">
      <w:pPr>
        <w:pStyle w:val="a3"/>
        <w:spacing w:line="360" w:lineRule="auto"/>
        <w:ind w:firstLine="709"/>
        <w:contextualSpacing/>
        <w:jc w:val="both"/>
        <w:rPr>
          <w:color w:val="000000"/>
          <w:sz w:val="28"/>
          <w:szCs w:val="28"/>
        </w:rPr>
      </w:pPr>
      <w:r w:rsidRPr="00214F99">
        <w:rPr>
          <w:noProof/>
          <w:color w:val="000000"/>
          <w:sz w:val="28"/>
          <w:szCs w:val="28"/>
        </w:rPr>
        <w:drawing>
          <wp:inline distT="0" distB="0" distL="0" distR="0">
            <wp:extent cx="138430" cy="159385"/>
            <wp:effectExtent l="19050" t="0" r="0" b="0"/>
            <wp:docPr id="16" name="Рисунок 13" descr="http://www.bankreferatov.ru/Images/92/43F574CBD780343EC3256EB000463092/%d0%94%d0%b8%d0%bf%d0%bb%d0%be%d0%bc.doc/img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ankreferatov.ru/Images/92/43F574CBD780343EC3256EB000463092/%d0%94%d0%b8%d0%bf%d0%bb%d0%be%d0%bc.doc/img12.gif"/>
                    <pic:cNvPicPr>
                      <a:picLocks noChangeAspect="1" noChangeArrowheads="1"/>
                    </pic:cNvPicPr>
                  </pic:nvPicPr>
                  <pic:blipFill>
                    <a:blip r:embed="rId14"/>
                    <a:srcRect/>
                    <a:stretch>
                      <a:fillRect/>
                    </a:stretch>
                  </pic:blipFill>
                  <pic:spPr bwMode="auto">
                    <a:xfrm>
                      <a:off x="0" y="0"/>
                      <a:ext cx="138430" cy="159385"/>
                    </a:xfrm>
                    <a:prstGeom prst="rect">
                      <a:avLst/>
                    </a:prstGeom>
                    <a:noFill/>
                    <a:ln w="9525">
                      <a:noFill/>
                      <a:miter lim="800000"/>
                      <a:headEnd/>
                      <a:tailEnd/>
                    </a:ln>
                  </pic:spPr>
                </pic:pic>
              </a:graphicData>
            </a:graphic>
          </wp:inline>
        </w:drawing>
      </w:r>
      <w:r w:rsidRPr="00214F99">
        <w:rPr>
          <w:rStyle w:val="apple-converted-space"/>
          <w:color w:val="000000"/>
          <w:sz w:val="28"/>
          <w:szCs w:val="28"/>
        </w:rPr>
        <w:t> </w:t>
      </w:r>
      <w:r w:rsidRPr="00214F99">
        <w:rPr>
          <w:color w:val="000000"/>
          <w:sz w:val="28"/>
          <w:szCs w:val="28"/>
        </w:rPr>
        <w:t>= (72064,0+7169</w:t>
      </w:r>
      <w:r w:rsidR="00D01378" w:rsidRPr="00214F99">
        <w:rPr>
          <w:color w:val="000000"/>
          <w:sz w:val="28"/>
          <w:szCs w:val="28"/>
        </w:rPr>
        <w:t>5</w:t>
      </w:r>
      <w:r w:rsidRPr="00214F99">
        <w:rPr>
          <w:color w:val="000000"/>
          <w:sz w:val="28"/>
          <w:szCs w:val="28"/>
        </w:rPr>
        <w:t xml:space="preserve">,1+76768,2) / 3 = </w:t>
      </w:r>
      <w:r w:rsidR="00D01378" w:rsidRPr="00214F99">
        <w:rPr>
          <w:color w:val="000000"/>
          <w:sz w:val="28"/>
          <w:szCs w:val="28"/>
        </w:rPr>
        <w:t>73509,1 млн. руб.</w:t>
      </w:r>
    </w:p>
    <w:p w:rsidR="00B60DE6" w:rsidRPr="00214F99" w:rsidRDefault="00B60DE6" w:rsidP="00697762">
      <w:pPr>
        <w:pStyle w:val="a3"/>
        <w:spacing w:line="360" w:lineRule="auto"/>
        <w:ind w:firstLine="709"/>
        <w:contextualSpacing/>
        <w:jc w:val="both"/>
        <w:rPr>
          <w:color w:val="000000"/>
          <w:sz w:val="28"/>
          <w:szCs w:val="28"/>
        </w:rPr>
      </w:pPr>
      <w:r w:rsidRPr="00214F99">
        <w:rPr>
          <w:color w:val="000000"/>
          <w:sz w:val="28"/>
          <w:szCs w:val="28"/>
        </w:rPr>
        <w:t>Сразу можем рассчитать размах вариации по формуле (1):</w:t>
      </w:r>
    </w:p>
    <w:p w:rsidR="00B60DE6" w:rsidRPr="00214F99" w:rsidRDefault="00B60DE6" w:rsidP="00697762">
      <w:pPr>
        <w:pStyle w:val="a3"/>
        <w:spacing w:line="360" w:lineRule="auto"/>
        <w:ind w:firstLine="709"/>
        <w:contextualSpacing/>
        <w:jc w:val="both"/>
        <w:rPr>
          <w:color w:val="000000"/>
          <w:sz w:val="28"/>
          <w:szCs w:val="28"/>
        </w:rPr>
      </w:pPr>
      <w:r w:rsidRPr="00214F99">
        <w:rPr>
          <w:i/>
          <w:iCs/>
          <w:color w:val="000000"/>
          <w:sz w:val="28"/>
          <w:szCs w:val="28"/>
        </w:rPr>
        <w:t>R</w:t>
      </w:r>
      <w:r w:rsidRPr="00214F99">
        <w:rPr>
          <w:rStyle w:val="apple-converted-space"/>
          <w:color w:val="000000"/>
          <w:sz w:val="28"/>
          <w:szCs w:val="28"/>
        </w:rPr>
        <w:t> </w:t>
      </w:r>
      <w:r w:rsidRPr="00214F99">
        <w:rPr>
          <w:color w:val="000000"/>
          <w:sz w:val="28"/>
          <w:szCs w:val="28"/>
        </w:rPr>
        <w:t xml:space="preserve">= </w:t>
      </w:r>
      <w:r w:rsidR="00D01378" w:rsidRPr="00214F99">
        <w:rPr>
          <w:color w:val="000000"/>
          <w:sz w:val="28"/>
          <w:szCs w:val="28"/>
        </w:rPr>
        <w:t>76768,2</w:t>
      </w:r>
      <w:r w:rsidRPr="00214F99">
        <w:rPr>
          <w:color w:val="000000"/>
          <w:sz w:val="28"/>
          <w:szCs w:val="28"/>
        </w:rPr>
        <w:t xml:space="preserve"> – </w:t>
      </w:r>
      <w:r w:rsidR="00D01378" w:rsidRPr="00214F99">
        <w:rPr>
          <w:color w:val="000000"/>
          <w:sz w:val="28"/>
          <w:szCs w:val="28"/>
        </w:rPr>
        <w:t>72064</w:t>
      </w:r>
      <w:r w:rsidRPr="00214F99">
        <w:rPr>
          <w:color w:val="000000"/>
          <w:sz w:val="28"/>
          <w:szCs w:val="28"/>
        </w:rPr>
        <w:t xml:space="preserve"> = </w:t>
      </w:r>
      <w:r w:rsidR="000D3AC6" w:rsidRPr="00214F99">
        <w:rPr>
          <w:color w:val="000000"/>
          <w:sz w:val="28"/>
          <w:szCs w:val="28"/>
        </w:rPr>
        <w:t>4704.2</w:t>
      </w:r>
      <w:r w:rsidRPr="00214F99">
        <w:rPr>
          <w:color w:val="000000"/>
          <w:sz w:val="28"/>
          <w:szCs w:val="28"/>
        </w:rPr>
        <w:t xml:space="preserve"> млн. руб.</w:t>
      </w:r>
    </w:p>
    <w:p w:rsidR="00B60DE6" w:rsidRPr="00214F99" w:rsidRDefault="00B60DE6" w:rsidP="00697762">
      <w:pPr>
        <w:pStyle w:val="a3"/>
        <w:spacing w:line="360" w:lineRule="auto"/>
        <w:ind w:firstLine="709"/>
        <w:contextualSpacing/>
        <w:jc w:val="both"/>
        <w:rPr>
          <w:color w:val="000000"/>
          <w:sz w:val="28"/>
          <w:szCs w:val="28"/>
        </w:rPr>
      </w:pPr>
      <w:r w:rsidRPr="00214F99">
        <w:rPr>
          <w:color w:val="000000"/>
          <w:sz w:val="28"/>
          <w:szCs w:val="28"/>
        </w:rPr>
        <w:t>т.е. диапазон колебания расходов в исследуе</w:t>
      </w:r>
      <w:r w:rsidR="000D3AC6" w:rsidRPr="00214F99">
        <w:rPr>
          <w:color w:val="000000"/>
          <w:sz w:val="28"/>
          <w:szCs w:val="28"/>
        </w:rPr>
        <w:t>мой совокупности составляет 4704.2 млн. руб.</w:t>
      </w:r>
    </w:p>
    <w:p w:rsidR="00B60DE6" w:rsidRPr="00214F99" w:rsidRDefault="00B60DE6" w:rsidP="00697762">
      <w:pPr>
        <w:pStyle w:val="a3"/>
        <w:spacing w:line="360" w:lineRule="auto"/>
        <w:ind w:firstLine="709"/>
        <w:contextualSpacing/>
        <w:jc w:val="both"/>
        <w:rPr>
          <w:color w:val="000000"/>
          <w:sz w:val="28"/>
          <w:szCs w:val="28"/>
        </w:rPr>
      </w:pPr>
      <w:r w:rsidRPr="00214F99">
        <w:rPr>
          <w:color w:val="000000"/>
          <w:sz w:val="28"/>
          <w:szCs w:val="28"/>
        </w:rPr>
        <w:t>По формуле (2) рассчитаем дисперсию невзвешенную и среднее квадратическое отклонение:</w:t>
      </w:r>
    </w:p>
    <w:p w:rsidR="00B60DE6" w:rsidRPr="00214F99" w:rsidRDefault="00B60DE6" w:rsidP="00697762">
      <w:pPr>
        <w:pStyle w:val="a3"/>
        <w:spacing w:line="360" w:lineRule="auto"/>
        <w:ind w:firstLine="709"/>
        <w:contextualSpacing/>
        <w:jc w:val="both"/>
        <w:rPr>
          <w:color w:val="000000"/>
          <w:sz w:val="28"/>
          <w:szCs w:val="28"/>
        </w:rPr>
      </w:pPr>
      <w:r w:rsidRPr="00214F99">
        <w:rPr>
          <w:i/>
          <w:iCs/>
          <w:color w:val="000000"/>
          <w:sz w:val="28"/>
          <w:szCs w:val="28"/>
        </w:rPr>
        <w:sym w:font="Symbol" w:char="F073"/>
      </w:r>
      <w:r w:rsidRPr="00214F99">
        <w:rPr>
          <w:i/>
          <w:iCs/>
          <w:color w:val="000000"/>
          <w:sz w:val="28"/>
          <w:szCs w:val="28"/>
          <w:vertAlign w:val="superscript"/>
        </w:rPr>
        <w:t>2</w:t>
      </w:r>
      <w:r w:rsidRPr="00214F99">
        <w:rPr>
          <w:rStyle w:val="apple-converted-space"/>
          <w:i/>
          <w:iCs/>
          <w:color w:val="000000"/>
          <w:sz w:val="28"/>
          <w:szCs w:val="28"/>
        </w:rPr>
        <w:t> </w:t>
      </w:r>
      <w:r w:rsidRPr="00214F99">
        <w:rPr>
          <w:i/>
          <w:iCs/>
          <w:color w:val="000000"/>
          <w:sz w:val="28"/>
          <w:szCs w:val="28"/>
        </w:rPr>
        <w:t>=</w:t>
      </w:r>
      <w:r w:rsidRPr="00214F99">
        <w:rPr>
          <w:rStyle w:val="apple-converted-space"/>
          <w:i/>
          <w:iCs/>
          <w:color w:val="000000"/>
          <w:sz w:val="28"/>
          <w:szCs w:val="28"/>
        </w:rPr>
        <w:t> </w:t>
      </w:r>
      <w:r w:rsidR="000D3AC6" w:rsidRPr="00214F99">
        <w:rPr>
          <w:color w:val="000000"/>
          <w:sz w:val="28"/>
          <w:szCs w:val="28"/>
        </w:rPr>
        <w:t>6379106,4</w:t>
      </w:r>
      <w:r w:rsidRPr="00214F99">
        <w:rPr>
          <w:color w:val="000000"/>
          <w:sz w:val="28"/>
          <w:szCs w:val="28"/>
        </w:rPr>
        <w:t>/</w:t>
      </w:r>
      <w:r w:rsidR="000D3AC6" w:rsidRPr="00214F99">
        <w:rPr>
          <w:color w:val="000000"/>
          <w:sz w:val="28"/>
          <w:szCs w:val="28"/>
        </w:rPr>
        <w:t>3</w:t>
      </w:r>
      <w:r w:rsidRPr="00214F99">
        <w:rPr>
          <w:color w:val="000000"/>
          <w:sz w:val="28"/>
          <w:szCs w:val="28"/>
        </w:rPr>
        <w:t xml:space="preserve"> = </w:t>
      </w:r>
      <w:r w:rsidR="0091501D" w:rsidRPr="00214F99">
        <w:rPr>
          <w:color w:val="000000"/>
          <w:sz w:val="28"/>
          <w:szCs w:val="28"/>
        </w:rPr>
        <w:t>21</w:t>
      </w:r>
      <w:r w:rsidR="000D3AC6" w:rsidRPr="00214F99">
        <w:rPr>
          <w:color w:val="000000"/>
          <w:sz w:val="28"/>
          <w:szCs w:val="28"/>
        </w:rPr>
        <w:t>26368,8</w:t>
      </w:r>
      <w:r w:rsidRPr="00214F99">
        <w:rPr>
          <w:color w:val="000000"/>
          <w:sz w:val="28"/>
          <w:szCs w:val="28"/>
        </w:rPr>
        <w:t>;</w:t>
      </w:r>
    </w:p>
    <w:p w:rsidR="00B60DE6" w:rsidRPr="00214F99" w:rsidRDefault="000D3AC6" w:rsidP="00697762">
      <w:pPr>
        <w:pStyle w:val="a3"/>
        <w:spacing w:line="360" w:lineRule="auto"/>
        <w:ind w:firstLine="709"/>
        <w:contextualSpacing/>
        <w:jc w:val="both"/>
        <w:rPr>
          <w:color w:val="000000"/>
          <w:sz w:val="28"/>
          <w:szCs w:val="28"/>
        </w:rPr>
      </w:pPr>
      <w:r w:rsidRPr="00214F99">
        <w:rPr>
          <w:i/>
          <w:iCs/>
          <w:color w:val="000000"/>
          <w:sz w:val="28"/>
          <w:szCs w:val="28"/>
        </w:rPr>
        <w:sym w:font="Symbol" w:char="F073"/>
      </w:r>
      <w:r w:rsidRPr="00214F99">
        <w:rPr>
          <w:i/>
          <w:iCs/>
          <w:color w:val="000000"/>
          <w:sz w:val="28"/>
          <w:szCs w:val="28"/>
        </w:rPr>
        <w:t xml:space="preserve"> = </w:t>
      </w:r>
      <w:r w:rsidR="0091501D" w:rsidRPr="00214F99">
        <w:rPr>
          <w:i/>
          <w:iCs/>
          <w:color w:val="000000"/>
          <w:sz w:val="28"/>
          <w:szCs w:val="28"/>
        </w:rPr>
        <w:sym w:font="Symbol" w:char="F0D6"/>
      </w:r>
      <w:r w:rsidR="0091501D" w:rsidRPr="00214F99">
        <w:rPr>
          <w:i/>
          <w:iCs/>
          <w:color w:val="000000"/>
          <w:sz w:val="28"/>
          <w:szCs w:val="28"/>
        </w:rPr>
        <w:t xml:space="preserve"> </w:t>
      </w:r>
      <w:r w:rsidR="0091501D" w:rsidRPr="00214F99">
        <w:rPr>
          <w:color w:val="000000"/>
          <w:sz w:val="28"/>
          <w:szCs w:val="28"/>
        </w:rPr>
        <w:t>21</w:t>
      </w:r>
      <w:r w:rsidRPr="00214F99">
        <w:rPr>
          <w:color w:val="000000"/>
          <w:sz w:val="28"/>
          <w:szCs w:val="28"/>
        </w:rPr>
        <w:t xml:space="preserve">26368,8 </w:t>
      </w:r>
      <w:r w:rsidR="00B60DE6" w:rsidRPr="00214F99">
        <w:rPr>
          <w:color w:val="000000"/>
          <w:sz w:val="28"/>
          <w:szCs w:val="28"/>
        </w:rPr>
        <w:t xml:space="preserve">= </w:t>
      </w:r>
      <w:r w:rsidRPr="00214F99">
        <w:rPr>
          <w:color w:val="000000"/>
          <w:sz w:val="28"/>
          <w:szCs w:val="28"/>
        </w:rPr>
        <w:t>1</w:t>
      </w:r>
      <w:r w:rsidR="0091501D" w:rsidRPr="00214F99">
        <w:rPr>
          <w:color w:val="000000"/>
          <w:sz w:val="28"/>
          <w:szCs w:val="28"/>
        </w:rPr>
        <w:t>458</w:t>
      </w:r>
      <w:r w:rsidRPr="00214F99">
        <w:rPr>
          <w:color w:val="000000"/>
          <w:sz w:val="28"/>
          <w:szCs w:val="28"/>
        </w:rPr>
        <w:t>,</w:t>
      </w:r>
      <w:r w:rsidR="0091501D" w:rsidRPr="00214F99">
        <w:rPr>
          <w:color w:val="000000"/>
          <w:sz w:val="28"/>
          <w:szCs w:val="28"/>
        </w:rPr>
        <w:t>2</w:t>
      </w:r>
      <w:r w:rsidR="00B60DE6" w:rsidRPr="00214F99">
        <w:rPr>
          <w:color w:val="000000"/>
          <w:sz w:val="28"/>
          <w:szCs w:val="28"/>
        </w:rPr>
        <w:t xml:space="preserve"> мл</w:t>
      </w:r>
      <w:r w:rsidRPr="00214F99">
        <w:rPr>
          <w:color w:val="000000"/>
          <w:sz w:val="28"/>
          <w:szCs w:val="28"/>
        </w:rPr>
        <w:t>н</w:t>
      </w:r>
      <w:r w:rsidR="00B60DE6" w:rsidRPr="00214F99">
        <w:rPr>
          <w:color w:val="000000"/>
          <w:sz w:val="28"/>
          <w:szCs w:val="28"/>
        </w:rPr>
        <w:t>. руб.</w:t>
      </w:r>
    </w:p>
    <w:p w:rsidR="00B60DE6" w:rsidRPr="00214F99" w:rsidRDefault="00B60DE6" w:rsidP="00697762">
      <w:pPr>
        <w:pStyle w:val="a3"/>
        <w:spacing w:line="360" w:lineRule="auto"/>
        <w:ind w:firstLine="709"/>
        <w:contextualSpacing/>
        <w:jc w:val="both"/>
        <w:rPr>
          <w:color w:val="000000"/>
          <w:sz w:val="28"/>
          <w:szCs w:val="28"/>
        </w:rPr>
      </w:pPr>
      <w:r w:rsidRPr="00214F99">
        <w:rPr>
          <w:color w:val="000000"/>
          <w:sz w:val="28"/>
          <w:szCs w:val="28"/>
        </w:rPr>
        <w:t>Величина</w:t>
      </w:r>
      <w:r w:rsidRPr="00214F99">
        <w:rPr>
          <w:rStyle w:val="apple-converted-space"/>
          <w:color w:val="000000"/>
          <w:sz w:val="28"/>
          <w:szCs w:val="28"/>
        </w:rPr>
        <w:t> </w:t>
      </w:r>
      <w:r w:rsidRPr="00214F99">
        <w:rPr>
          <w:color w:val="000000"/>
          <w:sz w:val="28"/>
          <w:szCs w:val="28"/>
        </w:rPr>
        <w:sym w:font="Symbol" w:char="F073"/>
      </w:r>
      <w:r w:rsidRPr="00214F99">
        <w:rPr>
          <w:rStyle w:val="apple-converted-space"/>
          <w:color w:val="000000"/>
          <w:sz w:val="28"/>
          <w:szCs w:val="28"/>
        </w:rPr>
        <w:t> </w:t>
      </w:r>
      <w:r w:rsidRPr="00214F99">
        <w:rPr>
          <w:color w:val="000000"/>
          <w:sz w:val="28"/>
          <w:szCs w:val="28"/>
        </w:rPr>
        <w:t xml:space="preserve">= </w:t>
      </w:r>
      <w:r w:rsidR="000D3AC6" w:rsidRPr="00214F99">
        <w:rPr>
          <w:color w:val="000000"/>
          <w:sz w:val="28"/>
          <w:szCs w:val="28"/>
        </w:rPr>
        <w:t>1107,4 млн. руб</w:t>
      </w:r>
      <w:r w:rsidRPr="00214F99">
        <w:rPr>
          <w:color w:val="000000"/>
          <w:sz w:val="28"/>
          <w:szCs w:val="28"/>
        </w:rPr>
        <w:t>. характеризует колеблемость расходов в данной совокупности (около средней) и рассчитаем коэффициент вариации по формуле 4:</w:t>
      </w:r>
    </w:p>
    <w:p w:rsidR="00B60DE6" w:rsidRPr="00214F99" w:rsidRDefault="00B60DE6" w:rsidP="00697762">
      <w:pPr>
        <w:pStyle w:val="a3"/>
        <w:spacing w:line="360" w:lineRule="auto"/>
        <w:ind w:firstLine="709"/>
        <w:contextualSpacing/>
        <w:jc w:val="both"/>
        <w:rPr>
          <w:color w:val="000000"/>
          <w:sz w:val="28"/>
          <w:szCs w:val="28"/>
        </w:rPr>
      </w:pPr>
      <w:r w:rsidRPr="00214F99">
        <w:rPr>
          <w:i/>
          <w:iCs/>
          <w:color w:val="000000"/>
          <w:sz w:val="28"/>
          <w:szCs w:val="28"/>
        </w:rPr>
        <w:t>V</w:t>
      </w:r>
      <w:r w:rsidRPr="00214F99">
        <w:rPr>
          <w:i/>
          <w:iCs/>
          <w:color w:val="000000"/>
          <w:sz w:val="28"/>
          <w:szCs w:val="28"/>
          <w:vertAlign w:val="subscript"/>
        </w:rPr>
        <w:sym w:font="Symbol" w:char="F073"/>
      </w:r>
      <w:r w:rsidRPr="00214F99">
        <w:rPr>
          <w:rStyle w:val="apple-converted-space"/>
          <w:color w:val="000000"/>
          <w:sz w:val="28"/>
          <w:szCs w:val="28"/>
        </w:rPr>
        <w:t> </w:t>
      </w:r>
      <w:r w:rsidRPr="00214F99">
        <w:rPr>
          <w:color w:val="000000"/>
          <w:sz w:val="28"/>
          <w:szCs w:val="28"/>
        </w:rPr>
        <w:t>= (</w:t>
      </w:r>
      <w:r w:rsidR="00214F99" w:rsidRPr="00214F99">
        <w:rPr>
          <w:color w:val="000000"/>
          <w:sz w:val="28"/>
          <w:szCs w:val="28"/>
        </w:rPr>
        <w:t xml:space="preserve">1458,2 </w:t>
      </w:r>
      <w:r w:rsidRPr="00214F99">
        <w:rPr>
          <w:color w:val="000000"/>
          <w:sz w:val="28"/>
          <w:szCs w:val="28"/>
        </w:rPr>
        <w:t xml:space="preserve">/ </w:t>
      </w:r>
      <w:r w:rsidR="0091501D" w:rsidRPr="00214F99">
        <w:rPr>
          <w:color w:val="000000"/>
          <w:sz w:val="28"/>
          <w:szCs w:val="28"/>
        </w:rPr>
        <w:t>73509,1</w:t>
      </w:r>
      <w:r w:rsidR="00214F99" w:rsidRPr="00214F99">
        <w:rPr>
          <w:color w:val="000000"/>
          <w:sz w:val="28"/>
          <w:szCs w:val="28"/>
        </w:rPr>
        <w:t>) * 100% = 2</w:t>
      </w:r>
      <w:r w:rsidRPr="00214F99">
        <w:rPr>
          <w:color w:val="000000"/>
          <w:sz w:val="28"/>
          <w:szCs w:val="28"/>
        </w:rPr>
        <w:t>%</w:t>
      </w:r>
    </w:p>
    <w:p w:rsidR="00B60DE6" w:rsidRDefault="00B60DE6" w:rsidP="00697762">
      <w:pPr>
        <w:pStyle w:val="a3"/>
        <w:spacing w:line="360" w:lineRule="auto"/>
        <w:ind w:firstLine="709"/>
        <w:contextualSpacing/>
        <w:jc w:val="both"/>
        <w:rPr>
          <w:color w:val="000000"/>
          <w:sz w:val="28"/>
          <w:szCs w:val="28"/>
        </w:rPr>
      </w:pPr>
      <w:r w:rsidRPr="00214F99">
        <w:rPr>
          <w:color w:val="000000"/>
          <w:sz w:val="28"/>
          <w:szCs w:val="28"/>
        </w:rPr>
        <w:lastRenderedPageBreak/>
        <w:t xml:space="preserve">Таким образом, на </w:t>
      </w:r>
      <w:r w:rsidR="00214F99" w:rsidRPr="00214F99">
        <w:rPr>
          <w:color w:val="000000"/>
          <w:sz w:val="28"/>
          <w:szCs w:val="28"/>
        </w:rPr>
        <w:t>2</w:t>
      </w:r>
      <w:r w:rsidRPr="00214F99">
        <w:rPr>
          <w:color w:val="000000"/>
          <w:sz w:val="28"/>
          <w:szCs w:val="28"/>
        </w:rPr>
        <w:t xml:space="preserve">% варьируют расходы </w:t>
      </w:r>
      <w:r w:rsidR="00214F99" w:rsidRPr="00214F99">
        <w:rPr>
          <w:color w:val="000000"/>
          <w:sz w:val="28"/>
          <w:szCs w:val="28"/>
        </w:rPr>
        <w:t>областного бюджета Саратовской области</w:t>
      </w:r>
      <w:r w:rsidRPr="00214F99">
        <w:rPr>
          <w:color w:val="000000"/>
          <w:sz w:val="28"/>
          <w:szCs w:val="28"/>
        </w:rPr>
        <w:t xml:space="preserve"> с 20</w:t>
      </w:r>
      <w:r w:rsidR="00214F99" w:rsidRPr="00214F99">
        <w:rPr>
          <w:color w:val="000000"/>
          <w:sz w:val="28"/>
          <w:szCs w:val="28"/>
        </w:rPr>
        <w:t>15</w:t>
      </w:r>
      <w:r w:rsidRPr="00214F99">
        <w:rPr>
          <w:color w:val="000000"/>
          <w:sz w:val="28"/>
          <w:szCs w:val="28"/>
        </w:rPr>
        <w:t xml:space="preserve"> г. по 20</w:t>
      </w:r>
      <w:r w:rsidR="00214F99" w:rsidRPr="00214F99">
        <w:rPr>
          <w:color w:val="000000"/>
          <w:sz w:val="28"/>
          <w:szCs w:val="28"/>
        </w:rPr>
        <w:t>17</w:t>
      </w:r>
      <w:r w:rsidRPr="00214F99">
        <w:rPr>
          <w:color w:val="000000"/>
          <w:sz w:val="28"/>
          <w:szCs w:val="28"/>
        </w:rPr>
        <w:t xml:space="preserve"> г. </w:t>
      </w:r>
    </w:p>
    <w:p w:rsidR="008D3681" w:rsidRDefault="008D3681" w:rsidP="00697762">
      <w:pPr>
        <w:pStyle w:val="a3"/>
        <w:spacing w:line="360" w:lineRule="auto"/>
        <w:ind w:firstLine="709"/>
        <w:contextualSpacing/>
        <w:jc w:val="both"/>
        <w:rPr>
          <w:color w:val="000000"/>
          <w:sz w:val="28"/>
          <w:szCs w:val="28"/>
        </w:rPr>
      </w:pPr>
    </w:p>
    <w:p w:rsidR="00A06843" w:rsidRDefault="00A06843" w:rsidP="00D9296C">
      <w:pPr>
        <w:jc w:val="both"/>
        <w:rPr>
          <w:rFonts w:ascii="Times New Roman" w:hAnsi="Times New Roman" w:cs="Times New Roman"/>
          <w:sz w:val="28"/>
          <w:szCs w:val="28"/>
        </w:rPr>
      </w:pPr>
    </w:p>
    <w:p w:rsidR="00A06843" w:rsidRDefault="00A06843" w:rsidP="00D9296C">
      <w:pPr>
        <w:jc w:val="both"/>
        <w:rPr>
          <w:rFonts w:ascii="Times New Roman" w:hAnsi="Times New Roman" w:cs="Times New Roman"/>
          <w:sz w:val="28"/>
          <w:szCs w:val="28"/>
        </w:rPr>
      </w:pPr>
    </w:p>
    <w:p w:rsidR="00A06843" w:rsidRDefault="00A06843"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F85CAE" w:rsidRDefault="00F85CAE" w:rsidP="00D9296C">
      <w:pPr>
        <w:jc w:val="both"/>
        <w:rPr>
          <w:rFonts w:ascii="Times New Roman" w:hAnsi="Times New Roman" w:cs="Times New Roman"/>
          <w:sz w:val="28"/>
          <w:szCs w:val="28"/>
        </w:rPr>
      </w:pPr>
    </w:p>
    <w:p w:rsidR="00A06843" w:rsidRPr="00D9296C" w:rsidRDefault="00A06843" w:rsidP="00D9296C">
      <w:pPr>
        <w:jc w:val="both"/>
        <w:rPr>
          <w:rFonts w:ascii="Times New Roman" w:hAnsi="Times New Roman" w:cs="Times New Roman"/>
          <w:sz w:val="28"/>
          <w:szCs w:val="28"/>
        </w:rPr>
      </w:pPr>
    </w:p>
    <w:p w:rsidR="00743AE6" w:rsidRPr="00743AE6" w:rsidRDefault="006951EE" w:rsidP="00B74C48">
      <w:pPr>
        <w:pStyle w:val="1"/>
        <w:spacing w:line="360" w:lineRule="auto"/>
        <w:ind w:firstLine="709"/>
      </w:pPr>
      <w:bookmarkStart w:id="9" w:name="_Toc437838295"/>
      <w:r>
        <w:lastRenderedPageBreak/>
        <w:t>Заключение</w:t>
      </w:r>
      <w:bookmarkEnd w:id="9"/>
    </w:p>
    <w:p w:rsidR="00DA0EF1" w:rsidRDefault="00DA0EF1" w:rsidP="00DA0EF1">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Основной целью данной курсовой работы было проведение анализа финансовой системы Саратовской области. Для достижения этой цели были изучены теоретические основы понятия финансовой системы, рассмотрена система финансовых показателей, проанализированы основные показатели финансовой системы Саратовской области.</w:t>
      </w:r>
    </w:p>
    <w:p w:rsidR="00DA0EF1" w:rsidRDefault="00DA0EF1" w:rsidP="00DA0EF1">
      <w:pPr>
        <w:spacing w:line="360" w:lineRule="auto"/>
        <w:ind w:firstLine="709"/>
        <w:contextualSpacing/>
        <w:jc w:val="both"/>
        <w:rPr>
          <w:rFonts w:ascii="Times New Roman" w:hAnsi="Times New Roman" w:cs="Times New Roman"/>
          <w:sz w:val="28"/>
          <w:szCs w:val="28"/>
        </w:rPr>
      </w:pPr>
      <w:r w:rsidRPr="006951EE">
        <w:rPr>
          <w:rFonts w:ascii="Times New Roman" w:hAnsi="Times New Roman" w:cs="Times New Roman"/>
          <w:sz w:val="28"/>
          <w:szCs w:val="28"/>
        </w:rPr>
        <w:t>В настоящее время одним из ограничений экономического развития области является сравнительно малое число предприятий, выпускающих конечную продукцию. Следствием этого является низкая доля добавленной стоимости в стоимости реализованной продукции</w:t>
      </w:r>
      <w:r w:rsidR="00CD51D0" w:rsidRPr="00CD51D0">
        <w:pict>
          <v:shape id="_x0000_s1068" type="#_x0000_t202" style="position:absolute;left:0;text-align:left;margin-left:-1015.2pt;margin-top:0;width:180.55pt;height:156.95pt;z-index:251707392;mso-width-percent:400;mso-height-percent:200;mso-position-horizontal-relative:page;mso-position-vertical-relative:text;mso-width-percent:400;mso-height-percent:200;mso-width-relative:margin;mso-height-relative:margin">
            <v:textbox style="mso-fit-shape-to-text:t">
              <w:txbxContent>
                <w:p w:rsidR="00DA0EF1" w:rsidRDefault="00DA0EF1" w:rsidP="00DA0EF1">
                  <w:r>
                    <w:rPr>
                      <w:rFonts w:ascii="Times New Roman" w:hAnsi="Times New Roman"/>
                      <w:sz w:val="28"/>
                      <w:szCs w:val="28"/>
                    </w:rPr>
                    <w:t>Учитывая, что развитие осуществляется в реальном времени, трудно согласиться с тем, что только время выявляет направленность развития. Так как при этом исключается возможность прогнозирования развития. Еще одной весьма важной характеристикой является пространство. Философия рассматривает пространство и время во взаимосвязи. Согласно философской энциклопедии: « пространство и время - общие формы существования материи, т.е. формы координации материальных объектов и явлений ». Отличие одной формы от другой заключается в том, что пространство является общая форма сосуществования объектов, время - общая форма смены явлений. Пространство есть форма координации различных взаимосвязанных явлений, которые в соответствии друг к другу расположены и их отдельные части системы находятся в определенных количественных соотношениях. Пространственными характеристиками являются место расположения объектов ( могут быть точками пространства в зависимости от их удаленности ), расстояние между местами, углы между различными направлениями.</w:t>
                  </w:r>
                </w:p>
              </w:txbxContent>
            </v:textbox>
            <w10:wrap anchorx="page"/>
          </v:shape>
        </w:pict>
      </w:r>
    </w:p>
    <w:p w:rsidR="00DA0EF1" w:rsidRDefault="00DA0EF1" w:rsidP="00DA0EF1">
      <w:pPr>
        <w:spacing w:line="360" w:lineRule="auto"/>
        <w:ind w:firstLine="709"/>
        <w:contextualSpacing/>
        <w:jc w:val="both"/>
      </w:pPr>
      <w:r w:rsidRPr="006951EE">
        <w:rPr>
          <w:rFonts w:ascii="Times New Roman" w:hAnsi="Times New Roman" w:cs="Times New Roman"/>
          <w:sz w:val="28"/>
          <w:szCs w:val="28"/>
        </w:rPr>
        <w:t>Для активизации инвестиционной деятельности проводится определенная работа по привлечению и созданию благоприятных условий по инвестированию экономики об</w:t>
      </w:r>
      <w:r>
        <w:rPr>
          <w:rFonts w:ascii="Times New Roman" w:hAnsi="Times New Roman" w:cs="Times New Roman"/>
          <w:sz w:val="28"/>
          <w:szCs w:val="28"/>
        </w:rPr>
        <w:t xml:space="preserve">ласти. </w:t>
      </w:r>
      <w:r w:rsidR="00CD51D0">
        <w:pict>
          <v:shape id="_x0000_s1069" type="#_x0000_t202" style="position:absolute;left:0;text-align:left;margin-left:-1015.2pt;margin-top:0;width:180.55pt;height:156.95pt;z-index:251708416;mso-width-percent:400;mso-height-percent:200;mso-position-horizontal-relative:page;mso-position-vertical-relative:text;mso-width-percent:400;mso-height-percent:200;mso-width-relative:margin;mso-height-relative:margin">
            <v:textbox style="mso-fit-shape-to-text:t">
              <w:txbxContent>
                <w:p w:rsidR="00DA0EF1" w:rsidRDefault="00DA0EF1" w:rsidP="00DA0EF1">
                  <w:r>
                    <w:rPr>
                      <w:rFonts w:ascii="Times New Roman" w:hAnsi="Times New Roman"/>
                      <w:sz w:val="28"/>
                      <w:szCs w:val="28"/>
                    </w:rPr>
                    <w:t>Однак‫ б‫льшинств‫ пр‫‫кт‫в направл‫н‫ на расшивку узких м‫ст (частичная м‫д‫рнизация, зам‫на узл‫в и агр‫гат‫в и т.д.).     Вступл‫ни‫     В с‫вр‫м‫нн‫й ϶к‫н‫мик‫ р‫ль финанс‫в‫й сист‫мы, ‫сн‫вным ст‫ржн‫м к‫т‫р‫й являются банки, н‫льзя п‫р‫‫ц‫нить.Им‫нн‫ ‫на направл‫на на частны‫ сб‫р‫ж‫ния в пр‫дпринимат‫льский с‫кт‫р и разд‫ля‫т инв‫стиции ср‫ди пр‫дприятий, сп‫с‫бству‫т сглаживани‫ п‫тр‫бл‫ния д‫м‫х‫зяйств и расх‫д‫в пр‫дприятий в‫ вр‫м‫нн‫м изм‫р‫нии, п‫зв‫ля‫т п‫сл‫дним распр‫д‫лять м‫жду с‫б‫й риски и т.д. [2, 34]. Обязат‫льным ступ‫ньк‫й укр‫пл‫ни‫ ‫т‫ч‫ств‫нн‫г‫ банк‫вск‫г‫ с‫кт‫ра и ‫дн‫вр‫м‫нн‫ п‫зиции РФ в м‫ждунар‫дн‫й финанс‫в‫й сист‫м‫, п‫ наш‫му мн‫нию, п‫нимани‫ и в‫сприяти‫ банк‫вск‫г‫ р‫гулир‫вания как ‫дн‫г‫ из ‫сн‫вных ϶л‫м‫нт‫в банк‫вск‫г‫ д‫ла.Н‫ т‫льк‫ в РФ, н‫ и мн‫гих других г‫сударствах банк‫вская р‫гулятивная п‫литика нах‫дится дал‫к‫ н‫ в ид‫альн‫м с‫ст‫янии. Наприм‫р, в Кита‫ кр‫дитный п‫ртф‫ль ч‫тыр‫х крупн‫йших банк‫в, к‫т‫ры‫ влад‫ют 80% актив‫в вс‫й банк‫вск‫й сист‫мы, с‫ставля‫т на25% или 200 млрд.д‫ллар‫в п‫ пр‫ср‫ч‫нным кр‫дитам с‫мнит‫льн‫г‫ кач‫ства. П‫х‫жая ситуацияв‫зникла в Индии [138, 55]. Эти факты свид‫т‫льств‫м н‫с‫в‫рш‫нства ур‫вня банк‫вск‫г‫ р‫гулир‫вания, р‫зультат‫м ч‫г‫м‫ж‫т быть сист‫мный кризис в будущ‫м. Излишки слаб‫г‫ р‫гулир‫вания банк‫вск‫й сф‫ры дали ‫ с‫б‫ знать 2006 г‫да в Австрии, гд‫ сразу два банка сп‫кулятивными ‫п‫рациями д‫в‫д‫н‫ д‫ банкр‫тства. Причин‫й банкр‫тства ‫дн‫г‫ из них (сист‫м‫‫бразующ‫г‫ банка "Баваґ") счита‫тся ‫тказ вс‫х ур‫вн‫й к‫нтр‫ля правл‫ни‫, службы внутр‫нн‫г‫ аудита, наблюдат‫льн‫г‫ с‫в‫та банка, вн‫шн‫г‫ аудита и ‫рган‫в банк‫вск‫г‫ надз‫ра [133].Сущ‫ств‫вани‫ в пр‫шл‫м п‫д‫бных н‫р‫ш‫нных пр‫бл‫м в разных г‫сударствах прив‫л‫ п‫р‫н‫са их активн‫г‫ ‫бсужд‫ния на м‫ждунар‫дный ур‫в‫нь, институци‫нальн‫й рамк‫й к‫т‫р‫г‫ стал ‫сн‫ванный в 1975 г‫ду Баз‫льский к‫мит‫т п‫ банк‫вск‫му надз‫ра. Н‫с‫мн‫нн‫, р‫зультат‫м усп‫шн‫г‫ с‫труднич‫ства.</w:t>
                  </w:r>
                </w:p>
              </w:txbxContent>
            </v:textbox>
            <w10:wrap anchorx="page"/>
          </v:shape>
        </w:pict>
      </w:r>
    </w:p>
    <w:p w:rsidR="00DA0EF1" w:rsidRPr="006951EE" w:rsidRDefault="00DA0EF1" w:rsidP="00DA0EF1">
      <w:pPr>
        <w:spacing w:line="360" w:lineRule="auto"/>
        <w:ind w:firstLine="709"/>
        <w:contextualSpacing/>
        <w:jc w:val="both"/>
        <w:rPr>
          <w:rFonts w:ascii="Times New Roman" w:hAnsi="Times New Roman" w:cs="Times New Roman"/>
          <w:sz w:val="28"/>
          <w:szCs w:val="28"/>
        </w:rPr>
      </w:pPr>
      <w:r w:rsidRPr="006951EE">
        <w:rPr>
          <w:rFonts w:ascii="Times New Roman" w:hAnsi="Times New Roman" w:cs="Times New Roman"/>
          <w:sz w:val="28"/>
          <w:szCs w:val="28"/>
        </w:rPr>
        <w:t>Однако большинство проектов направлено на расшивку узких мест (частичная модернизация, замена узлов и агрегатов и т.д.).</w:t>
      </w:r>
      <w:r w:rsidR="00CD51D0" w:rsidRPr="00CD51D0">
        <w:pict>
          <v:shape id="_x0000_s1070" type="#_x0000_t202" style="position:absolute;left:0;text-align:left;margin-left:-1015.2pt;margin-top:0;width:10pt;height:10pt;z-index:251709440;mso-width-percent:400;mso-height-percent:200;mso-position-horizontal-relative:page;mso-position-vertical-relative:text;mso-width-percent:400;mso-height-percent:200;mso-width-relative:margin;mso-height-relative:margin" stroked="f">
            <v:textbox style="mso-fit-shape-to-text:t">
              <w:txbxContent>
                <w:p w:rsidR="00DA0EF1" w:rsidRDefault="00DA0EF1" w:rsidP="00DA0EF1">
                  <w:r>
                    <w:rPr>
                      <w:rFonts w:ascii="Times New Roman" w:hAnsi="Times New Roman"/>
                      <w:noProof/>
                      <w:color w:val="FFFFFF"/>
                      <w:sz w:val="28"/>
                      <w:szCs w:val="28"/>
                    </w:rPr>
                    <w:t>Вступление     В современной ϶кономике роль финансовой системы, основным стержнем которой являются банки, нельзя переоценить.Именно она направлена на частные сбережения в предпринимательский сектор и разделяет инвестиции среди предприятий, способствует сглаживание потребления домохозяйств и расходов предприятий во временном измерении, позволяет последним распределять между собой риски и т.д. [2, 34]. Обязательным ступенькой укрепление отечественного банковского сектора и одновременно позиции РФ в международной финанс</w:t>
                  </w:r>
                </w:p>
                <w:p w:rsidR="00DA0EF1" w:rsidRDefault="00DA0EF1" w:rsidP="00DA0EF1">
                  <w:r>
                    <w:rPr>
                      <w:rFonts w:ascii="Times New Roman" w:hAnsi="Times New Roman"/>
                      <w:noProof/>
                      <w:color w:val="FFFFFF"/>
                      <w:sz w:val="28"/>
                      <w:szCs w:val="28"/>
                    </w:rPr>
                    <w:t>овой системе, по нашему мнению, понимание и восприятие банковского регулирования как одного из основных ϶лементов банковского дела.Не только в РФ, но и многих других государствах банковская регулятивная политика находится далеко не в идеальном состоянии. Например, в Китае кредитный портфель четырех крупнейших банков, которые владеют 80% активов всей банковской системы, составляет на</w:t>
                  </w:r>
                </w:p>
                <w:p w:rsidR="00DA0EF1" w:rsidRDefault="00DA0EF1" w:rsidP="00DA0EF1">
                  <w:r>
                    <w:rPr>
                      <w:rFonts w:ascii="Times New Roman" w:hAnsi="Times New Roman"/>
                      <w:noProof/>
                      <w:color w:val="FFFFFF"/>
                      <w:sz w:val="28"/>
                      <w:szCs w:val="28"/>
                    </w:rPr>
                    <w:t>25% или 200 млрд.долларов по просроченным кредитам сомнительного качества. Похожая ситуациявозникла в Индии [138, 55]. Эти факты свидетельством несовершенства уровня банковского регулирования, результатом чегоможет быть системный кризис в будущем. Излишки слабого регулирования банковской сферы дали о себе знать 2006 года в Австрии, где сразу два банка спекулятивными операциями доведено до банкротства. Причиной банкротства одного из них (системообразующ</w:t>
                  </w:r>
                </w:p>
                <w:p w:rsidR="00DA0EF1" w:rsidRDefault="00DA0EF1" w:rsidP="00DA0EF1">
                  <w:r>
                    <w:rPr>
                      <w:rFonts w:ascii="Times New Roman" w:hAnsi="Times New Roman"/>
                      <w:noProof/>
                      <w:color w:val="FFFFFF"/>
                      <w:sz w:val="28"/>
                      <w:szCs w:val="28"/>
                    </w:rPr>
                    <w:t>его банка "Баваґ") считается отказ всех уровней контроля правление, службы внутреннего аудита, наблюдательного совета банка, внешнего аудита и органов банковского надзора [133].Существование в прошлом подобных нерешенных проблем в разных государствах привело переноса их активного обсуждения на международный уровень, институциональной рамкой которого стал основанный в 1975 году Базельский комитет по банковскому надзора. Несомненно, результатом успешного сотрудничества.</w:t>
                  </w:r>
                </w:p>
              </w:txbxContent>
            </v:textbox>
            <w10:wrap anchorx="page"/>
          </v:shape>
        </w:pict>
      </w:r>
    </w:p>
    <w:p w:rsidR="00DA0EF1" w:rsidRPr="006951EE" w:rsidRDefault="00DA0EF1" w:rsidP="00DA0EF1">
      <w:pPr>
        <w:spacing w:line="360" w:lineRule="auto"/>
        <w:ind w:firstLine="709"/>
        <w:contextualSpacing/>
        <w:jc w:val="both"/>
        <w:rPr>
          <w:rFonts w:ascii="Times New Roman" w:hAnsi="Times New Roman" w:cs="Times New Roman"/>
          <w:sz w:val="28"/>
          <w:szCs w:val="28"/>
        </w:rPr>
      </w:pPr>
      <w:r w:rsidRPr="006951EE">
        <w:rPr>
          <w:rFonts w:ascii="Times New Roman" w:hAnsi="Times New Roman" w:cs="Times New Roman"/>
          <w:sz w:val="28"/>
          <w:szCs w:val="28"/>
        </w:rPr>
        <w:t>Развитие инвестиционной деятельности банков сдерживают их недостаточная капитализация, а также недостаточное количество инвестиционных проектов, готовых к инвестированию.</w:t>
      </w:r>
      <w:r w:rsidR="00CD51D0" w:rsidRPr="00CD51D0">
        <w:pict>
          <v:shape id="_x0000_s1071" type="#_x0000_t202" style="position:absolute;left:0;text-align:left;margin-left:-1015.2pt;margin-top:0;width:180.55pt;height:156.95pt;z-index:251710464;mso-width-percent:400;mso-height-percent:200;mso-position-horizontal-relative:page;mso-position-vertical-relative:text;mso-width-percent:400;mso-height-percent:200;mso-width-relative:margin;mso-height-relative:margin">
            <v:textbox style="mso-fit-shape-to-text:t">
              <w:txbxContent>
                <w:p w:rsidR="00DA0EF1" w:rsidRDefault="00DA0EF1" w:rsidP="00DA0EF1">
                  <w:r>
                    <w:rPr>
                      <w:rFonts w:ascii="Times New Roman" w:hAnsi="Times New Roman"/>
                      <w:sz w:val="28"/>
                      <w:szCs w:val="28"/>
                    </w:rPr>
                    <w:t>Указанные проблемы актуальны и для России, которая относится к первой группе постсоциалистических стран. Особенности исторического развития России, структура экономики обусловили длительный кризис в ходе рыночной реформации. Сокращение производства отразилось на уровне благосостояния населения. Произошло значительное сокращение уровня потребления и неравномерность распределения доходов. Современное состояние развития России сопровождается появлением острых социально - экономических проблем, которые вызывают серьезные изменения качества жизни населения, что проявляется в трудном экономическом положении населения страны, ухудшении физического здоровья, сокращении средней продолжительности жизни, увеличении дифференциации доходов различных групп населения, ухудшении социальной защищенности, социального обеспечения, снижении реальной заработной платы, средней пенсии, развития опасной ситуации в отраслях социальной сферы.</w:t>
                  </w:r>
                </w:p>
              </w:txbxContent>
            </v:textbox>
            <w10:wrap anchorx="page"/>
          </v:shape>
        </w:pict>
      </w:r>
    </w:p>
    <w:p w:rsidR="00DA0EF1" w:rsidRPr="006951EE" w:rsidRDefault="00DA0EF1" w:rsidP="00DA0EF1">
      <w:pPr>
        <w:spacing w:line="360" w:lineRule="auto"/>
        <w:ind w:firstLine="709"/>
        <w:contextualSpacing/>
        <w:jc w:val="both"/>
        <w:rPr>
          <w:rFonts w:ascii="Times New Roman" w:hAnsi="Times New Roman" w:cs="Times New Roman"/>
          <w:sz w:val="28"/>
          <w:szCs w:val="28"/>
        </w:rPr>
      </w:pPr>
      <w:r w:rsidRPr="006951EE">
        <w:rPr>
          <w:rFonts w:ascii="Times New Roman" w:hAnsi="Times New Roman" w:cs="Times New Roman"/>
          <w:sz w:val="28"/>
          <w:szCs w:val="28"/>
        </w:rPr>
        <w:t>Страхование как система защиты имущественных интересов государства, организаций и граждан является одним из основных участников финансовой системы региона и имеет большое значение для развития Саратовской области в качестве перспективного сокращения расходов на ликвидацию непредвиденных рисков, а также мощного источника привлечения инвестиционных ресурсов страховщиков, и опосредованно – денежных средств населения.</w:t>
      </w:r>
      <w:r w:rsidR="00CD51D0" w:rsidRPr="00CD51D0">
        <w:pict>
          <v:shape id="_x0000_s1072" type="#_x0000_t202" style="position:absolute;left:0;text-align:left;margin-left:-1015.2pt;margin-top:0;width:180.55pt;height:156.95pt;z-index:251711488;mso-width-percent:400;mso-height-percent:200;mso-position-horizontal-relative:page;mso-position-vertical-relative:text;mso-width-percent:400;mso-height-percent:200;mso-width-relative:margin;mso-height-relative:margin">
            <v:textbox style="mso-fit-shape-to-text:t">
              <w:txbxContent>
                <w:p w:rsidR="00DA0EF1" w:rsidRDefault="00DA0EF1" w:rsidP="00DA0EF1">
                  <w:r>
                    <w:rPr>
                      <w:rFonts w:ascii="Times New Roman" w:hAnsi="Times New Roman"/>
                      <w:sz w:val="28"/>
                      <w:szCs w:val="28"/>
                    </w:rPr>
                    <w:t>Ег‫ ба‫ка "Баваґ") считается ‫тказ всех ур‫в‫ей к‫‫тр‫ля правле‫ие, службы в‫утре‫‫ег‫ аудита, ‫аблюдатель‫‫г‫ с‫вета ба‫ка, в‫еш‫ег‫ аудита и ‫рга‫‫в ба‫к‫вск‫г‫ ‫адз‫ра [133].Существ‫ва‫ие в пр‫шл‫м п‫д‫б‫ых ‫ереше‫‫ых пр‫блем в раз‫ых г‫сударствах привел‫ пере‫‫са их актив‫‫г‫ ‫бсужде‫ия ‫а между‫ар‫д‫ый ур‫ве‫ь, и‫ституци‫‫аль‫‫й рамк‫й к‫т‫р‫г‫ стал ‫с‫‫ва‫‫ый в 1975 г‫ду Базельский к‫митет п‫ ба‫к‫вск‫му ‫адз‫ра. Нес‫м‫е‫‫‫, результат‫м успеш‫‫г‫ с‫труд‫ичества.</w:t>
                  </w:r>
                </w:p>
              </w:txbxContent>
            </v:textbox>
            <w10:wrap anchorx="page"/>
          </v:shape>
        </w:pict>
      </w:r>
    </w:p>
    <w:p w:rsidR="00DA0EF1" w:rsidRPr="00925239" w:rsidRDefault="00DA0EF1" w:rsidP="00DA0EF1">
      <w:pPr>
        <w:spacing w:line="360" w:lineRule="auto"/>
        <w:ind w:firstLine="709"/>
        <w:contextualSpacing/>
      </w:pPr>
      <w:r w:rsidRPr="006951EE">
        <w:rPr>
          <w:rFonts w:ascii="Times New Roman" w:hAnsi="Times New Roman" w:cs="Times New Roman"/>
          <w:sz w:val="28"/>
          <w:szCs w:val="28"/>
        </w:rPr>
        <w:t>В бюджетной сфере области отмечается положительная динамика, которая характеризуется, прежде всего, стабильным ростом объема</w:t>
      </w:r>
      <w:r w:rsidR="00CD51D0">
        <w:pict>
          <v:shape id="_x0000_s1073" type="#_x0000_t202" style="position:absolute;left:0;text-align:left;margin-left:-1015.2pt;margin-top:0;width:180.55pt;height:156.95pt;z-index:251712512;mso-width-percent:400;mso-height-percent:200;mso-position-horizontal-relative:page;mso-position-vertical-relative:text;mso-width-percent:400;mso-height-percent:200;mso-width-relative:margin;mso-height-relative:margin">
            <v:textbox style="mso-fit-shape-to-text:t">
              <w:txbxContent>
                <w:p w:rsidR="00DA0EF1" w:rsidRDefault="00DA0EF1" w:rsidP="00DA0EF1">
                  <w:r>
                    <w:rPr>
                      <w:rFonts w:ascii="Times New Roman" w:hAnsi="Times New Roman"/>
                      <w:sz w:val="28"/>
                      <w:szCs w:val="28"/>
                    </w:rPr>
                    <w:t>Глобализация мирового пространства обусловила высокую динамичность развития, нелинейность и самоорганизацию национальных экономических систем. Рассматривая банковскую систему, как часть экономической системы, следует учитывать, что она является большой сложной открытой сознательная системой, состоящей под воздействием внешних и внутренних факторов в течение длительного временного периода и является циклической совокупности учреждений, осуществляющих банковскую деятельность и выполняют функцию внутреннего управления ими. В современных условиях, синергетика выступает как новый этап развития системного подхода для открытых неравновесных систем. Новая парадигма экономической мысли позволяет отойти от ограничений диалектики. На основе данной концепции пересматривается деструктивная роль классической концепции хаоса, линейные характеристики процесса развития дополняются нелинейными.</w:t>
                  </w:r>
                </w:p>
              </w:txbxContent>
            </v:textbox>
            <w10:wrap anchorx="page"/>
          </v:shape>
        </w:pict>
      </w:r>
    </w:p>
    <w:p w:rsidR="006951EE" w:rsidRDefault="00CA4B9F" w:rsidP="00B74C48">
      <w:pPr>
        <w:spacing w:line="360" w:lineRule="auto"/>
        <w:ind w:firstLine="709"/>
        <w:jc w:val="both"/>
        <w:rPr>
          <w:rFonts w:ascii="Times New Roman" w:hAnsi="Times New Roman" w:cs="Times New Roman"/>
          <w:sz w:val="28"/>
          <w:szCs w:val="28"/>
        </w:rPr>
      </w:pPr>
      <w:r w:rsidRPr="006951EE">
        <w:rPr>
          <w:rFonts w:ascii="Times New Roman" w:hAnsi="Times New Roman" w:cs="Times New Roman"/>
          <w:sz w:val="28"/>
          <w:szCs w:val="28"/>
        </w:rPr>
        <w:t>финансовых ресурсов, сформированных на территории региона за счет всех источников</w:t>
      </w:r>
    </w:p>
    <w:p w:rsidR="00CA4B9F" w:rsidRPr="006951EE" w:rsidRDefault="00CA4B9F" w:rsidP="00B74C4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Ф</w:t>
      </w:r>
      <w:r w:rsidRPr="006951EE">
        <w:rPr>
          <w:rFonts w:ascii="Times New Roman" w:hAnsi="Times New Roman" w:cs="Times New Roman"/>
          <w:sz w:val="28"/>
          <w:szCs w:val="28"/>
        </w:rPr>
        <w:t>инансовый сектор Саратовской области (банки, страховые компании) развивается ускоренными темпами, опережая соседние регионы. Население Саратовской области активно размещает свободные финансовые ресурсы на счетах в банках и других кредитных организациях, предпочитая долгосрочные вложения.</w:t>
      </w:r>
    </w:p>
    <w:p w:rsidR="00CA4B9F" w:rsidRDefault="00CA4B9F" w:rsidP="00B74C48">
      <w:pPr>
        <w:spacing w:line="360" w:lineRule="auto"/>
        <w:ind w:firstLine="709"/>
        <w:jc w:val="both"/>
        <w:rPr>
          <w:rFonts w:ascii="Times New Roman" w:hAnsi="Times New Roman" w:cs="Times New Roman"/>
          <w:sz w:val="28"/>
          <w:szCs w:val="28"/>
        </w:rPr>
      </w:pPr>
      <w:r w:rsidRPr="006951EE">
        <w:rPr>
          <w:rFonts w:ascii="Times New Roman" w:hAnsi="Times New Roman" w:cs="Times New Roman"/>
          <w:sz w:val="28"/>
          <w:szCs w:val="28"/>
        </w:rPr>
        <w:t>Вместе с тем Саратовская область является дотационной. Ее зависимость от федеральных дотаций растет, что сокращает возможность финансирования инвестиционных проектов за счет собственных средств</w:t>
      </w:r>
      <w:r>
        <w:rPr>
          <w:rFonts w:ascii="Times New Roman" w:hAnsi="Times New Roman" w:cs="Times New Roman"/>
          <w:sz w:val="28"/>
          <w:szCs w:val="28"/>
        </w:rPr>
        <w:t>.</w:t>
      </w: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743AE6" w:rsidRDefault="00743AE6" w:rsidP="00CA4B9F">
      <w:pPr>
        <w:spacing w:line="360" w:lineRule="auto"/>
        <w:ind w:firstLine="709"/>
        <w:rPr>
          <w:rFonts w:ascii="Times New Roman" w:hAnsi="Times New Roman" w:cs="Times New Roman"/>
          <w:sz w:val="28"/>
          <w:szCs w:val="28"/>
        </w:rPr>
      </w:pPr>
    </w:p>
    <w:p w:rsidR="00F85CAE" w:rsidRDefault="00F85CAE" w:rsidP="00CA4B9F">
      <w:pPr>
        <w:spacing w:line="360" w:lineRule="auto"/>
        <w:ind w:firstLine="709"/>
        <w:rPr>
          <w:rFonts w:ascii="Times New Roman" w:hAnsi="Times New Roman" w:cs="Times New Roman"/>
          <w:sz w:val="28"/>
          <w:szCs w:val="28"/>
        </w:rPr>
      </w:pPr>
    </w:p>
    <w:p w:rsidR="00F85CAE" w:rsidRDefault="00F85CAE" w:rsidP="00CA4B9F">
      <w:pPr>
        <w:spacing w:line="360" w:lineRule="auto"/>
        <w:ind w:firstLine="709"/>
        <w:rPr>
          <w:rFonts w:ascii="Times New Roman" w:hAnsi="Times New Roman" w:cs="Times New Roman"/>
          <w:sz w:val="28"/>
          <w:szCs w:val="28"/>
        </w:rPr>
      </w:pPr>
    </w:p>
    <w:p w:rsidR="00743AE6" w:rsidRDefault="00743AE6" w:rsidP="00743AE6">
      <w:pPr>
        <w:pStyle w:val="1"/>
      </w:pPr>
      <w:bookmarkStart w:id="10" w:name="_Toc437838296"/>
      <w:r>
        <w:lastRenderedPageBreak/>
        <w:t>Список использованной литературы</w:t>
      </w:r>
      <w:bookmarkEnd w:id="10"/>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 </w:t>
      </w:r>
      <w:hyperlink r:id="rId19" w:history="1">
        <w:r w:rsidRPr="00E33472">
          <w:rPr>
            <w:rStyle w:val="a6"/>
            <w:rFonts w:ascii="Times New Roman" w:hAnsi="Times New Roman" w:cs="Times New Roman"/>
            <w:sz w:val="28"/>
            <w:szCs w:val="28"/>
          </w:rPr>
          <w:t>Закон Саратовской области «Об областном бюджете на 2015 год и на плановый период 2016 и 2017 годов» (от 5 декабря 2014 года №172-ЗСО)</w:t>
        </w:r>
      </w:hyperlink>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2. Официальный сайт Министерства финансов Саратовской области - http://saratov.gov.ru/gov/auth/minfin/</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3. Ван Хорн Дж. К. Основы управления финансами: Пер. с англ. / Гл. ред. серии Я.В. Соколов. </w:t>
      </w:r>
      <w:r w:rsidR="00E33472">
        <w:rPr>
          <w:rFonts w:ascii="Times New Roman" w:hAnsi="Times New Roman" w:cs="Times New Roman"/>
          <w:sz w:val="28"/>
          <w:szCs w:val="28"/>
        </w:rPr>
        <w:t>– М.: Финансы и статистика, 2010</w:t>
      </w:r>
      <w:r w:rsidRPr="00E33472">
        <w:rPr>
          <w:rFonts w:ascii="Times New Roman" w:hAnsi="Times New Roman" w:cs="Times New Roman"/>
          <w:sz w:val="28"/>
          <w:szCs w:val="28"/>
        </w:rPr>
        <w:t>. – 800с.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4. Волчков С.А. Оценка финансового состояния предприятия // Ме</w:t>
      </w:r>
      <w:r w:rsidR="00E33472">
        <w:rPr>
          <w:rFonts w:ascii="Times New Roman" w:hAnsi="Times New Roman" w:cs="Times New Roman"/>
          <w:sz w:val="28"/>
          <w:szCs w:val="28"/>
        </w:rPr>
        <w:t>тоды менеджмента качества. – 201</w:t>
      </w:r>
      <w:r w:rsidRPr="00E33472">
        <w:rPr>
          <w:rFonts w:ascii="Times New Roman" w:hAnsi="Times New Roman" w:cs="Times New Roman"/>
          <w:sz w:val="28"/>
          <w:szCs w:val="28"/>
        </w:rPr>
        <w:t>2. - №3. – с.11 – 15.</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Крейнина М.Н. Финансовый менеджмент: Учебное пособие.</w:t>
      </w:r>
      <w:r w:rsidR="00E33472">
        <w:rPr>
          <w:rFonts w:ascii="Times New Roman" w:hAnsi="Times New Roman" w:cs="Times New Roman"/>
          <w:sz w:val="28"/>
          <w:szCs w:val="28"/>
        </w:rPr>
        <w:t xml:space="preserve"> – М.: Изд-во «Дело и сервис»,2010</w:t>
      </w:r>
      <w:r w:rsidRPr="00E33472">
        <w:rPr>
          <w:rFonts w:ascii="Times New Roman" w:hAnsi="Times New Roman" w:cs="Times New Roman"/>
          <w:sz w:val="28"/>
          <w:szCs w:val="28"/>
        </w:rPr>
        <w:t>. – 304с.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5. Ковалев В.В. Финансовый анализ. Управление капиталом. Выбор инвестиций. Анализ отчётности. – М.: Финансы и статистика, </w:t>
      </w:r>
      <w:r w:rsidR="00E33472">
        <w:rPr>
          <w:rFonts w:ascii="Times New Roman" w:hAnsi="Times New Roman" w:cs="Times New Roman"/>
          <w:sz w:val="28"/>
          <w:szCs w:val="28"/>
        </w:rPr>
        <w:t>2014</w:t>
      </w:r>
      <w:r w:rsidRPr="00E33472">
        <w:rPr>
          <w:rFonts w:ascii="Times New Roman" w:hAnsi="Times New Roman" w:cs="Times New Roman"/>
          <w:sz w:val="28"/>
          <w:szCs w:val="28"/>
        </w:rPr>
        <w:t>. – 432с.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6. Колб Р.В., Родригес Р. Дж. Финансовый менеджмент: Учебник. / Пер. 2-го англ. издания; предисл. к русск. изданию к. э. н. Драчёвой Е.</w:t>
      </w:r>
      <w:r w:rsidR="00E33472">
        <w:rPr>
          <w:rFonts w:ascii="Times New Roman" w:hAnsi="Times New Roman" w:cs="Times New Roman"/>
          <w:sz w:val="28"/>
          <w:szCs w:val="28"/>
        </w:rPr>
        <w:t>А. – М.: Изд-во «Финпресс», 2010</w:t>
      </w:r>
      <w:r w:rsidRPr="00E33472">
        <w:rPr>
          <w:rFonts w:ascii="Times New Roman" w:hAnsi="Times New Roman" w:cs="Times New Roman"/>
          <w:sz w:val="28"/>
          <w:szCs w:val="28"/>
        </w:rPr>
        <w:t>. – 496с.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7. Коласс Б. Управление финансовой деятельностью предприятия. Проблемы, концепции и методы: Учебное пособие. / Пер. с франц. под ред. проф. Я.В. Соколова. – М.: Финансы, ЮНИТИ, </w:t>
      </w:r>
      <w:r w:rsidR="00E33472">
        <w:rPr>
          <w:rFonts w:ascii="Times New Roman" w:hAnsi="Times New Roman" w:cs="Times New Roman"/>
          <w:sz w:val="28"/>
          <w:szCs w:val="28"/>
        </w:rPr>
        <w:t>2013</w:t>
      </w:r>
      <w:r w:rsidRPr="00E33472">
        <w:rPr>
          <w:rFonts w:ascii="Times New Roman" w:hAnsi="Times New Roman" w:cs="Times New Roman"/>
          <w:sz w:val="28"/>
          <w:szCs w:val="28"/>
        </w:rPr>
        <w:t>. – 576с.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8. Любушин Н.П., Лещева В.Б., Дьякова В.Г. Анализ финансово – экономической деятельности предприятия: Учебное пособие для вузов. / Под ред. проф. Н.П. Любушина. – М.: ЮНИТИ – ДАНА, 20</w:t>
      </w:r>
      <w:r w:rsidR="00E33472">
        <w:rPr>
          <w:rFonts w:ascii="Times New Roman" w:hAnsi="Times New Roman" w:cs="Times New Roman"/>
          <w:sz w:val="28"/>
          <w:szCs w:val="28"/>
        </w:rPr>
        <w:t>14</w:t>
      </w:r>
      <w:r w:rsidRPr="00E33472">
        <w:rPr>
          <w:rFonts w:ascii="Times New Roman" w:hAnsi="Times New Roman" w:cs="Times New Roman"/>
          <w:sz w:val="28"/>
          <w:szCs w:val="28"/>
        </w:rPr>
        <w:t>. – 471с.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9. Новосёлов Е.В., Романчин В.И., Тарапанов А.С., Харламов Г.А. Введение в специальность «Антикризисное управление»: Учебное пособие. – М.: Дело, 20</w:t>
      </w:r>
      <w:r w:rsidR="00E33472">
        <w:rPr>
          <w:rFonts w:ascii="Times New Roman" w:hAnsi="Times New Roman" w:cs="Times New Roman"/>
          <w:sz w:val="28"/>
          <w:szCs w:val="28"/>
        </w:rPr>
        <w:t>1</w:t>
      </w:r>
      <w:r w:rsidRPr="00E33472">
        <w:rPr>
          <w:rFonts w:ascii="Times New Roman" w:hAnsi="Times New Roman" w:cs="Times New Roman"/>
          <w:sz w:val="28"/>
          <w:szCs w:val="28"/>
        </w:rPr>
        <w:t>1. – 176с.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lastRenderedPageBreak/>
        <w:t xml:space="preserve">10. Рябушкин Б.Г. Основы статистики финансов: Учебное пособие. – М.: Финстатин – форм, </w:t>
      </w:r>
      <w:r w:rsidR="00E33472">
        <w:rPr>
          <w:rFonts w:ascii="Times New Roman" w:hAnsi="Times New Roman" w:cs="Times New Roman"/>
          <w:sz w:val="28"/>
          <w:szCs w:val="28"/>
        </w:rPr>
        <w:t>2013</w:t>
      </w:r>
      <w:r w:rsidRPr="00E33472">
        <w:rPr>
          <w:rFonts w:ascii="Times New Roman" w:hAnsi="Times New Roman" w:cs="Times New Roman"/>
          <w:sz w:val="28"/>
          <w:szCs w:val="28"/>
        </w:rPr>
        <w:t>. – 80с.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11. Савицкая Г.В. Анализ хозяйственной деятельности предприятия: Уч-к.-3-е изд.., перераб. И доп.- М.: Инфра- М, 20</w:t>
      </w:r>
      <w:r w:rsidR="00E33472">
        <w:rPr>
          <w:rFonts w:ascii="Times New Roman" w:hAnsi="Times New Roman" w:cs="Times New Roman"/>
          <w:sz w:val="28"/>
          <w:szCs w:val="28"/>
        </w:rPr>
        <w:t>10</w:t>
      </w:r>
      <w:r w:rsidRPr="00E33472">
        <w:rPr>
          <w:rFonts w:ascii="Times New Roman" w:hAnsi="Times New Roman" w:cs="Times New Roman"/>
          <w:sz w:val="28"/>
          <w:szCs w:val="28"/>
        </w:rPr>
        <w:t>.-425с.-(Высшее образование).</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12. Уткин Э.А. Финансовый менеджмент. Учебник для вузов. – М.: Издательство «Зерцало», </w:t>
      </w:r>
      <w:r w:rsidR="00E33472">
        <w:rPr>
          <w:rFonts w:ascii="Times New Roman" w:hAnsi="Times New Roman" w:cs="Times New Roman"/>
          <w:sz w:val="28"/>
          <w:szCs w:val="28"/>
        </w:rPr>
        <w:t>2009</w:t>
      </w:r>
      <w:r w:rsidRPr="00E33472">
        <w:rPr>
          <w:rFonts w:ascii="Times New Roman" w:hAnsi="Times New Roman" w:cs="Times New Roman"/>
          <w:sz w:val="28"/>
          <w:szCs w:val="28"/>
        </w:rPr>
        <w:t>. – 272 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13. Финансовый менеджмент: Учебник. / Под ред. проф. И.В. Колчиной. – М.: Финансы, ЮНИТИ, </w:t>
      </w:r>
      <w:r w:rsidR="00E33472">
        <w:rPr>
          <w:rFonts w:ascii="Times New Roman" w:hAnsi="Times New Roman" w:cs="Times New Roman"/>
          <w:sz w:val="28"/>
          <w:szCs w:val="28"/>
        </w:rPr>
        <w:t>2012</w:t>
      </w:r>
      <w:r w:rsidRPr="00E33472">
        <w:rPr>
          <w:rFonts w:ascii="Times New Roman" w:hAnsi="Times New Roman" w:cs="Times New Roman"/>
          <w:sz w:val="28"/>
          <w:szCs w:val="28"/>
        </w:rPr>
        <w:t>. – 413с.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14. Финансовый менеджмент: Учебник для вузов. / Под ред. Г.Б. Поляка. – М.: Финансы, ЮНИТИ, </w:t>
      </w:r>
      <w:r w:rsidR="00E33472">
        <w:rPr>
          <w:rFonts w:ascii="Times New Roman" w:hAnsi="Times New Roman" w:cs="Times New Roman"/>
          <w:sz w:val="28"/>
          <w:szCs w:val="28"/>
        </w:rPr>
        <w:t xml:space="preserve">2011. </w:t>
      </w:r>
      <w:r w:rsidRPr="00E33472">
        <w:rPr>
          <w:rFonts w:ascii="Times New Roman" w:hAnsi="Times New Roman" w:cs="Times New Roman"/>
          <w:sz w:val="28"/>
          <w:szCs w:val="28"/>
        </w:rPr>
        <w:t xml:space="preserve"> – 518с.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15. Финансовый менеджмент: теория и практика: Учебник. / Под ред. Е.С. Стояновой. – 5-е изд., перераб. и доп. – М.: Изд-во «Перспектива», 20</w:t>
      </w:r>
      <w:r w:rsidR="00E33472">
        <w:rPr>
          <w:rFonts w:ascii="Times New Roman" w:hAnsi="Times New Roman" w:cs="Times New Roman"/>
          <w:sz w:val="28"/>
          <w:szCs w:val="28"/>
        </w:rPr>
        <w:t>1</w:t>
      </w:r>
      <w:r w:rsidRPr="00E33472">
        <w:rPr>
          <w:rFonts w:ascii="Times New Roman" w:hAnsi="Times New Roman" w:cs="Times New Roman"/>
          <w:sz w:val="28"/>
          <w:szCs w:val="28"/>
        </w:rPr>
        <w:t>2. – 656с.</w:t>
      </w:r>
    </w:p>
    <w:p w:rsidR="005C5E56" w:rsidRPr="00E33472" w:rsidRDefault="005C5E56"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16. Шеремет А.Д., Сайфулин Р.С. Методика финансового анализа. – М.: ИНФРА-М, 20</w:t>
      </w:r>
      <w:r w:rsidR="00E33472">
        <w:rPr>
          <w:rFonts w:ascii="Times New Roman" w:hAnsi="Times New Roman" w:cs="Times New Roman"/>
          <w:sz w:val="28"/>
          <w:szCs w:val="28"/>
        </w:rPr>
        <w:t>10</w:t>
      </w:r>
      <w:r w:rsidRPr="00E33472">
        <w:rPr>
          <w:rFonts w:ascii="Times New Roman" w:hAnsi="Times New Roman" w:cs="Times New Roman"/>
          <w:sz w:val="28"/>
          <w:szCs w:val="28"/>
        </w:rPr>
        <w:t>. – 574с</w:t>
      </w:r>
    </w:p>
    <w:p w:rsidR="00E33472" w:rsidRPr="00E33472" w:rsidRDefault="00E33472"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18. Балабанов И.Т. Основы финансового менеджмента: Учебное пособие. – М.: Финансы и статистика, </w:t>
      </w:r>
      <w:r>
        <w:rPr>
          <w:rFonts w:ascii="Times New Roman" w:hAnsi="Times New Roman" w:cs="Times New Roman"/>
          <w:sz w:val="28"/>
          <w:szCs w:val="28"/>
        </w:rPr>
        <w:t>2009</w:t>
      </w:r>
      <w:r w:rsidRPr="00E33472">
        <w:rPr>
          <w:rFonts w:ascii="Times New Roman" w:hAnsi="Times New Roman" w:cs="Times New Roman"/>
          <w:sz w:val="28"/>
          <w:szCs w:val="28"/>
        </w:rPr>
        <w:t>. – 480с.</w:t>
      </w:r>
    </w:p>
    <w:p w:rsidR="00E33472" w:rsidRPr="00E33472" w:rsidRDefault="00E33472" w:rsidP="00E33472">
      <w:pPr>
        <w:spacing w:line="360" w:lineRule="auto"/>
        <w:ind w:firstLine="709"/>
        <w:rPr>
          <w:rFonts w:ascii="Times New Roman" w:hAnsi="Times New Roman" w:cs="Times New Roman"/>
          <w:sz w:val="28"/>
          <w:szCs w:val="28"/>
        </w:rPr>
      </w:pPr>
      <w:r w:rsidRPr="00E33472">
        <w:rPr>
          <w:rFonts w:ascii="Times New Roman" w:hAnsi="Times New Roman" w:cs="Times New Roman"/>
          <w:sz w:val="28"/>
          <w:szCs w:val="28"/>
        </w:rPr>
        <w:t xml:space="preserve">19. Беседина В.Н. Оценка финансового состояния и управление прибылью на предприятии: Учебное пособие. / Под науч. ред. Э.Н. Кузьбожева. – Курский факультет МГУК, </w:t>
      </w:r>
      <w:r>
        <w:rPr>
          <w:rFonts w:ascii="Times New Roman" w:hAnsi="Times New Roman" w:cs="Times New Roman"/>
          <w:sz w:val="28"/>
          <w:szCs w:val="28"/>
        </w:rPr>
        <w:t>2013</w:t>
      </w:r>
      <w:r w:rsidRPr="00E33472">
        <w:rPr>
          <w:rFonts w:ascii="Times New Roman" w:hAnsi="Times New Roman" w:cs="Times New Roman"/>
          <w:sz w:val="28"/>
          <w:szCs w:val="28"/>
        </w:rPr>
        <w:t>. – 120с.</w:t>
      </w:r>
    </w:p>
    <w:p w:rsidR="00C34FF1" w:rsidRPr="00C34FF1" w:rsidRDefault="00C34FF1" w:rsidP="00C34FF1">
      <w:pPr>
        <w:spacing w:line="360" w:lineRule="auto"/>
        <w:ind w:firstLine="709"/>
        <w:rPr>
          <w:rFonts w:ascii="Times New Roman" w:hAnsi="Times New Roman" w:cs="Times New Roman"/>
          <w:sz w:val="28"/>
          <w:szCs w:val="28"/>
        </w:rPr>
      </w:pPr>
      <w:r w:rsidRPr="00C34FF1">
        <w:rPr>
          <w:rFonts w:ascii="Times New Roman" w:hAnsi="Times New Roman" w:cs="Times New Roman"/>
          <w:sz w:val="28"/>
          <w:szCs w:val="28"/>
        </w:rPr>
        <w:t>20. Елисеева И.И., Юзбашев М.М. Общая теория статистики: учеб</w:t>
      </w:r>
      <w:r>
        <w:rPr>
          <w:rFonts w:ascii="Times New Roman" w:hAnsi="Times New Roman" w:cs="Times New Roman"/>
          <w:sz w:val="28"/>
          <w:szCs w:val="28"/>
        </w:rPr>
        <w:t>. / под ред. И.И. Ели</w:t>
      </w:r>
      <w:r w:rsidRPr="00C34FF1">
        <w:rPr>
          <w:rFonts w:ascii="Times New Roman" w:hAnsi="Times New Roman" w:cs="Times New Roman"/>
          <w:sz w:val="28"/>
          <w:szCs w:val="28"/>
        </w:rPr>
        <w:t>сеевой. 5-е из</w:t>
      </w:r>
      <w:r>
        <w:rPr>
          <w:rFonts w:ascii="Times New Roman" w:hAnsi="Times New Roman" w:cs="Times New Roman"/>
          <w:sz w:val="28"/>
          <w:szCs w:val="28"/>
        </w:rPr>
        <w:t>д. М.: Финансы и статистика, 201</w:t>
      </w:r>
      <w:r w:rsidRPr="00C34FF1">
        <w:rPr>
          <w:rFonts w:ascii="Times New Roman" w:hAnsi="Times New Roman" w:cs="Times New Roman"/>
          <w:sz w:val="28"/>
          <w:szCs w:val="28"/>
        </w:rPr>
        <w:t xml:space="preserve">4. </w:t>
      </w:r>
    </w:p>
    <w:p w:rsidR="00C34FF1" w:rsidRPr="00C34FF1" w:rsidRDefault="00C34FF1" w:rsidP="00C34FF1">
      <w:pPr>
        <w:spacing w:line="360" w:lineRule="auto"/>
        <w:ind w:firstLine="709"/>
        <w:rPr>
          <w:rFonts w:ascii="Times New Roman" w:hAnsi="Times New Roman" w:cs="Times New Roman"/>
          <w:sz w:val="28"/>
          <w:szCs w:val="28"/>
        </w:rPr>
      </w:pPr>
      <w:r w:rsidRPr="00C34FF1">
        <w:rPr>
          <w:rFonts w:ascii="Times New Roman" w:hAnsi="Times New Roman" w:cs="Times New Roman"/>
          <w:sz w:val="28"/>
          <w:szCs w:val="28"/>
        </w:rPr>
        <w:t xml:space="preserve">21. Ефимова, О.Н. Ганченко, Е.В. Петрова. </w:t>
      </w:r>
      <w:r>
        <w:rPr>
          <w:rFonts w:ascii="Times New Roman" w:hAnsi="Times New Roman" w:cs="Times New Roman"/>
          <w:sz w:val="28"/>
          <w:szCs w:val="28"/>
        </w:rPr>
        <w:t>Практикум по общей теории стати</w:t>
      </w:r>
      <w:r w:rsidRPr="00C34FF1">
        <w:rPr>
          <w:rFonts w:ascii="Times New Roman" w:hAnsi="Times New Roman" w:cs="Times New Roman"/>
          <w:sz w:val="28"/>
          <w:szCs w:val="28"/>
        </w:rPr>
        <w:t>стики: учеб. пособие. 2-е изд. М.: Финансы и статистика, 2006.</w:t>
      </w:r>
    </w:p>
    <w:p w:rsidR="00C34FF1" w:rsidRPr="00C34FF1" w:rsidRDefault="00C34FF1" w:rsidP="00C34FF1">
      <w:pPr>
        <w:spacing w:line="360" w:lineRule="auto"/>
        <w:ind w:firstLine="709"/>
        <w:rPr>
          <w:rFonts w:ascii="Times New Roman" w:hAnsi="Times New Roman" w:cs="Times New Roman"/>
          <w:sz w:val="28"/>
          <w:szCs w:val="28"/>
        </w:rPr>
      </w:pPr>
      <w:r w:rsidRPr="00C34FF1">
        <w:rPr>
          <w:rFonts w:ascii="Times New Roman" w:hAnsi="Times New Roman" w:cs="Times New Roman"/>
          <w:sz w:val="28"/>
          <w:szCs w:val="28"/>
        </w:rPr>
        <w:lastRenderedPageBreak/>
        <w:t xml:space="preserve"> 22. Иностранные слова в статистике и экономике: сло</w:t>
      </w:r>
      <w:r>
        <w:rPr>
          <w:rFonts w:ascii="Times New Roman" w:hAnsi="Times New Roman" w:cs="Times New Roman"/>
          <w:sz w:val="28"/>
          <w:szCs w:val="28"/>
        </w:rPr>
        <w:t>варь / сост. В.П. Корнев. Сара</w:t>
      </w:r>
      <w:r w:rsidRPr="00C34FF1">
        <w:rPr>
          <w:rFonts w:ascii="Times New Roman" w:hAnsi="Times New Roman" w:cs="Times New Roman"/>
          <w:sz w:val="28"/>
          <w:szCs w:val="28"/>
        </w:rPr>
        <w:t>тов, 2002.</w:t>
      </w:r>
    </w:p>
    <w:p w:rsidR="005C5E56" w:rsidRPr="00C34FF1" w:rsidRDefault="00C34FF1" w:rsidP="00C34FF1">
      <w:pPr>
        <w:spacing w:line="360" w:lineRule="auto"/>
        <w:ind w:firstLine="709"/>
        <w:rPr>
          <w:rFonts w:ascii="Times New Roman" w:hAnsi="Times New Roman" w:cs="Times New Roman"/>
          <w:sz w:val="28"/>
          <w:szCs w:val="28"/>
        </w:rPr>
      </w:pPr>
      <w:r w:rsidRPr="00C34FF1">
        <w:rPr>
          <w:rFonts w:ascii="Times New Roman" w:hAnsi="Times New Roman" w:cs="Times New Roman"/>
          <w:sz w:val="28"/>
          <w:szCs w:val="28"/>
        </w:rPr>
        <w:t>23.  Корнев В.П. Видные деятели отечественной стати</w:t>
      </w:r>
      <w:r>
        <w:rPr>
          <w:rFonts w:ascii="Times New Roman" w:hAnsi="Times New Roman" w:cs="Times New Roman"/>
          <w:sz w:val="28"/>
          <w:szCs w:val="28"/>
        </w:rPr>
        <w:t>стики. 1686 – 1990. Биографиче</w:t>
      </w:r>
      <w:r w:rsidRPr="00C34FF1">
        <w:rPr>
          <w:rFonts w:ascii="Times New Roman" w:hAnsi="Times New Roman" w:cs="Times New Roman"/>
          <w:sz w:val="28"/>
          <w:szCs w:val="28"/>
        </w:rPr>
        <w:t>ский словарь. М.: Финансы и статистика, 1993.</w:t>
      </w:r>
    </w:p>
    <w:sectPr w:rsidR="005C5E56" w:rsidRPr="00C34FF1" w:rsidSect="00F56774">
      <w:headerReference w:type="default" r:id="rId20"/>
      <w:pgSz w:w="11906" w:h="16838"/>
      <w:pgMar w:top="851"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C95" w:rsidRDefault="00F44C95" w:rsidP="00F56774">
      <w:pPr>
        <w:spacing w:after="0" w:line="240" w:lineRule="auto"/>
      </w:pPr>
      <w:r>
        <w:separator/>
      </w:r>
    </w:p>
  </w:endnote>
  <w:endnote w:type="continuationSeparator" w:id="1">
    <w:p w:rsidR="00F44C95" w:rsidRDefault="00F44C95" w:rsidP="00F567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C95" w:rsidRDefault="00F44C95" w:rsidP="00F56774">
      <w:pPr>
        <w:spacing w:after="0" w:line="240" w:lineRule="auto"/>
      </w:pPr>
      <w:r>
        <w:separator/>
      </w:r>
    </w:p>
  </w:footnote>
  <w:footnote w:type="continuationSeparator" w:id="1">
    <w:p w:rsidR="00F44C95" w:rsidRDefault="00F44C95" w:rsidP="00F56774">
      <w:pPr>
        <w:spacing w:after="0" w:line="240" w:lineRule="auto"/>
      </w:pPr>
      <w:r>
        <w:continuationSeparator/>
      </w:r>
    </w:p>
  </w:footnote>
  <w:footnote w:id="2">
    <w:p w:rsidR="00214F06" w:rsidRDefault="00214F06" w:rsidP="00214F06">
      <w:pPr>
        <w:pStyle w:val="ad"/>
      </w:pPr>
      <w:r>
        <w:rPr>
          <w:rStyle w:val="af"/>
        </w:rPr>
        <w:footnoteRef/>
      </w:r>
      <w:r w:rsidRPr="00623B2F">
        <w:rPr>
          <w:rFonts w:ascii="Times New Roman" w:hAnsi="Times New Roman" w:cs="Times New Roman"/>
          <w:szCs w:val="28"/>
        </w:rPr>
        <w:t>Балабанов И.Т. Основы финансового менеджмента: Учебное пособие. – М.: Финансы и статистика, 2009</w:t>
      </w:r>
      <w:r>
        <w:rPr>
          <w:rFonts w:ascii="Times New Roman" w:hAnsi="Times New Roman" w:cs="Times New Roman"/>
          <w:szCs w:val="28"/>
        </w:rPr>
        <w:t>. – С.480.</w:t>
      </w:r>
    </w:p>
  </w:footnote>
  <w:footnote w:id="3">
    <w:p w:rsidR="00B60DE6" w:rsidRDefault="00B60DE6">
      <w:pPr>
        <w:pStyle w:val="ad"/>
      </w:pPr>
      <w:r>
        <w:rPr>
          <w:rStyle w:val="af"/>
        </w:rPr>
        <w:footnoteRef/>
      </w:r>
      <w:r>
        <w:t xml:space="preserve"> </w:t>
      </w:r>
      <w:r w:rsidRPr="00623B2F">
        <w:rPr>
          <w:rFonts w:ascii="Times New Roman" w:hAnsi="Times New Roman" w:cs="Times New Roman"/>
          <w:szCs w:val="28"/>
        </w:rPr>
        <w:t>Балабанов И.Т. Основы финансового менеджмента: Учебное пособие. – М.: Финансы и статистика, 2009</w:t>
      </w:r>
      <w:r>
        <w:rPr>
          <w:rFonts w:ascii="Times New Roman" w:hAnsi="Times New Roman" w:cs="Times New Roman"/>
          <w:szCs w:val="28"/>
        </w:rPr>
        <w:t>. – С.312.</w:t>
      </w:r>
    </w:p>
  </w:footnote>
  <w:footnote w:id="4">
    <w:p w:rsidR="00B60DE6" w:rsidRDefault="00B60DE6">
      <w:pPr>
        <w:pStyle w:val="ad"/>
      </w:pPr>
      <w:r>
        <w:rPr>
          <w:rStyle w:val="af"/>
        </w:rPr>
        <w:footnoteRef/>
      </w:r>
      <w:r>
        <w:t xml:space="preserve"> </w:t>
      </w:r>
      <w:r w:rsidRPr="00623B2F">
        <w:rPr>
          <w:rFonts w:ascii="Times New Roman" w:hAnsi="Times New Roman" w:cs="Times New Roman"/>
          <w:szCs w:val="28"/>
        </w:rPr>
        <w:t>Балабанов И.Т. Основы финансового менеджмента: Учебное пособие. – М.: Финансы и статистика, 2009. – С.255.</w:t>
      </w:r>
    </w:p>
  </w:footnote>
  <w:footnote w:id="5">
    <w:p w:rsidR="00B60DE6" w:rsidRDefault="00B60DE6">
      <w:pPr>
        <w:pStyle w:val="ad"/>
      </w:pPr>
      <w:r>
        <w:rPr>
          <w:rStyle w:val="af"/>
        </w:rPr>
        <w:footnoteRef/>
      </w:r>
      <w:r>
        <w:t xml:space="preserve"> </w:t>
      </w:r>
      <w:r w:rsidRPr="00623B2F">
        <w:rPr>
          <w:rFonts w:ascii="Times New Roman" w:hAnsi="Times New Roman" w:cs="Times New Roman"/>
          <w:sz w:val="22"/>
          <w:szCs w:val="28"/>
        </w:rPr>
        <w:t>Волчков С.А. Оценка финансового состояния предприятия // Методы менеджмента качества. – 2012. - №3. – С.11 – 15.</w:t>
      </w:r>
    </w:p>
  </w:footnote>
  <w:footnote w:id="6">
    <w:p w:rsidR="00B60DE6" w:rsidRPr="00FB2C1F" w:rsidRDefault="00B60DE6" w:rsidP="00A14F63">
      <w:pPr>
        <w:pStyle w:val="ad"/>
        <w:rPr>
          <w:rFonts w:ascii="Times New Roman" w:hAnsi="Times New Roman"/>
        </w:rPr>
      </w:pPr>
      <w:r w:rsidRPr="00FB2C1F">
        <w:rPr>
          <w:rStyle w:val="af"/>
        </w:rPr>
        <w:footnoteRef/>
      </w:r>
      <w:r w:rsidRPr="00FB2C1F">
        <w:rPr>
          <w:rFonts w:ascii="Times New Roman" w:hAnsi="Times New Roman"/>
        </w:rPr>
        <w:t xml:space="preserve"> http://saratov.ifinmon.ru/index.php/byudzhet-dlya-grazhdan/byudzhet-saratovskoj-oblasti/oblastnoj-byudzhet-na-2015-god-i-planovyj-period-2016-2017/dokhody-oblastnogo-byudzheta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259298"/>
      <w:docPartObj>
        <w:docPartGallery w:val="Page Numbers (Top of Page)"/>
        <w:docPartUnique/>
      </w:docPartObj>
    </w:sdtPr>
    <w:sdtContent>
      <w:p w:rsidR="00B60DE6" w:rsidRDefault="00CD51D0">
        <w:pPr>
          <w:pStyle w:val="a8"/>
          <w:jc w:val="right"/>
        </w:pPr>
        <w:fldSimple w:instr=" PAGE   \* MERGEFORMAT ">
          <w:r w:rsidR="00F85CAE">
            <w:rPr>
              <w:noProof/>
            </w:rPr>
            <w:t>2</w:t>
          </w:r>
        </w:fldSimple>
      </w:p>
    </w:sdtContent>
  </w:sdt>
  <w:p w:rsidR="00B60DE6" w:rsidRDefault="00B60DE6">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92F47"/>
    <w:multiLevelType w:val="multilevel"/>
    <w:tmpl w:val="07F6B4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1DD1E3C"/>
    <w:multiLevelType w:val="multilevel"/>
    <w:tmpl w:val="3C6EA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0036665"/>
    <w:multiLevelType w:val="multilevel"/>
    <w:tmpl w:val="B12A22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9B9077C"/>
    <w:multiLevelType w:val="multilevel"/>
    <w:tmpl w:val="4C782D72"/>
    <w:lvl w:ilvl="0">
      <w:start w:val="1"/>
      <w:numFmt w:val="decimal"/>
      <w:lvlText w:val="%1."/>
      <w:legacy w:legacy="1" w:legacySpace="0" w:legacyIndent="283"/>
      <w:lvlJc w:val="left"/>
      <w:pPr>
        <w:ind w:left="992" w:hanging="283"/>
      </w:pPr>
      <w:rPr>
        <w:rFonts w:cs="Times New Roman"/>
      </w:rPr>
    </w:lvl>
    <w:lvl w:ilvl="1">
      <w:start w:val="2"/>
      <w:numFmt w:val="decimal"/>
      <w:isLgl/>
      <w:lvlText w:val="%1.%2."/>
      <w:lvlJc w:val="left"/>
      <w:pPr>
        <w:tabs>
          <w:tab w:val="num" w:pos="1429"/>
        </w:tabs>
        <w:ind w:left="1429" w:hanging="720"/>
      </w:pPr>
      <w:rPr>
        <w:rFonts w:cs="Times New Roman" w:hint="default"/>
      </w:rPr>
    </w:lvl>
    <w:lvl w:ilvl="2">
      <w:start w:val="1"/>
      <w:numFmt w:val="decimal"/>
      <w:isLgl/>
      <w:lvlText w:val="%1.%2.%3."/>
      <w:lvlJc w:val="left"/>
      <w:pPr>
        <w:tabs>
          <w:tab w:val="num" w:pos="1429"/>
        </w:tabs>
        <w:ind w:left="1429" w:hanging="720"/>
      </w:pPr>
      <w:rPr>
        <w:rFonts w:cs="Times New Roman" w:hint="default"/>
      </w:rPr>
    </w:lvl>
    <w:lvl w:ilvl="3">
      <w:start w:val="1"/>
      <w:numFmt w:val="decimal"/>
      <w:isLgl/>
      <w:lvlText w:val="%1.%2.%3.%4."/>
      <w:lvlJc w:val="left"/>
      <w:pPr>
        <w:tabs>
          <w:tab w:val="num" w:pos="1789"/>
        </w:tabs>
        <w:ind w:left="1789" w:hanging="1080"/>
      </w:pPr>
      <w:rPr>
        <w:rFonts w:cs="Times New Roman" w:hint="default"/>
      </w:rPr>
    </w:lvl>
    <w:lvl w:ilvl="4">
      <w:start w:val="1"/>
      <w:numFmt w:val="decimal"/>
      <w:isLgl/>
      <w:lvlText w:val="%1.%2.%3.%4.%5."/>
      <w:lvlJc w:val="left"/>
      <w:pPr>
        <w:tabs>
          <w:tab w:val="num" w:pos="1789"/>
        </w:tabs>
        <w:ind w:left="1789" w:hanging="1080"/>
      </w:pPr>
      <w:rPr>
        <w:rFonts w:cs="Times New Roman" w:hint="default"/>
      </w:rPr>
    </w:lvl>
    <w:lvl w:ilvl="5">
      <w:start w:val="1"/>
      <w:numFmt w:val="decimal"/>
      <w:isLgl/>
      <w:lvlText w:val="%1.%2.%3.%4.%5.%6."/>
      <w:lvlJc w:val="left"/>
      <w:pPr>
        <w:tabs>
          <w:tab w:val="num" w:pos="2149"/>
        </w:tabs>
        <w:ind w:left="2149" w:hanging="1440"/>
      </w:pPr>
      <w:rPr>
        <w:rFonts w:cs="Times New Roman" w:hint="default"/>
      </w:rPr>
    </w:lvl>
    <w:lvl w:ilvl="6">
      <w:start w:val="1"/>
      <w:numFmt w:val="decimal"/>
      <w:isLgl/>
      <w:lvlText w:val="%1.%2.%3.%4.%5.%6.%7."/>
      <w:lvlJc w:val="left"/>
      <w:pPr>
        <w:tabs>
          <w:tab w:val="num" w:pos="2509"/>
        </w:tabs>
        <w:ind w:left="2509" w:hanging="1800"/>
      </w:pPr>
      <w:rPr>
        <w:rFonts w:cs="Times New Roman" w:hint="default"/>
      </w:rPr>
    </w:lvl>
    <w:lvl w:ilvl="7">
      <w:start w:val="1"/>
      <w:numFmt w:val="decimal"/>
      <w:isLgl/>
      <w:lvlText w:val="%1.%2.%3.%4.%5.%6.%7.%8."/>
      <w:lvlJc w:val="left"/>
      <w:pPr>
        <w:tabs>
          <w:tab w:val="num" w:pos="2509"/>
        </w:tabs>
        <w:ind w:left="2509" w:hanging="1800"/>
      </w:pPr>
      <w:rPr>
        <w:rFonts w:cs="Times New Roman" w:hint="default"/>
      </w:rPr>
    </w:lvl>
    <w:lvl w:ilvl="8">
      <w:start w:val="1"/>
      <w:numFmt w:val="decimal"/>
      <w:isLgl/>
      <w:lvlText w:val="%1.%2.%3.%4.%5.%6.%7.%8.%9."/>
      <w:lvlJc w:val="left"/>
      <w:pPr>
        <w:tabs>
          <w:tab w:val="num" w:pos="2869"/>
        </w:tabs>
        <w:ind w:left="2869" w:hanging="2160"/>
      </w:pPr>
      <w:rPr>
        <w:rFonts w:cs="Times New Roman"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930B5"/>
    <w:rsid w:val="0002469D"/>
    <w:rsid w:val="00056545"/>
    <w:rsid w:val="00096630"/>
    <w:rsid w:val="000D3AC6"/>
    <w:rsid w:val="00107516"/>
    <w:rsid w:val="00147D1D"/>
    <w:rsid w:val="001644A1"/>
    <w:rsid w:val="001675B1"/>
    <w:rsid w:val="001D7638"/>
    <w:rsid w:val="00214CF5"/>
    <w:rsid w:val="00214F06"/>
    <w:rsid w:val="00214F99"/>
    <w:rsid w:val="00223201"/>
    <w:rsid w:val="002F5FF9"/>
    <w:rsid w:val="00385135"/>
    <w:rsid w:val="003A37AA"/>
    <w:rsid w:val="004B2EA5"/>
    <w:rsid w:val="004C6C4A"/>
    <w:rsid w:val="00533D59"/>
    <w:rsid w:val="00540A3F"/>
    <w:rsid w:val="00543527"/>
    <w:rsid w:val="005C5E56"/>
    <w:rsid w:val="00603B81"/>
    <w:rsid w:val="00610285"/>
    <w:rsid w:val="00623B2F"/>
    <w:rsid w:val="006951EE"/>
    <w:rsid w:val="00697762"/>
    <w:rsid w:val="006B4B45"/>
    <w:rsid w:val="006F540B"/>
    <w:rsid w:val="006F5BF8"/>
    <w:rsid w:val="00743AE6"/>
    <w:rsid w:val="007E48D1"/>
    <w:rsid w:val="00823108"/>
    <w:rsid w:val="0083466D"/>
    <w:rsid w:val="0087282E"/>
    <w:rsid w:val="00891260"/>
    <w:rsid w:val="008D3681"/>
    <w:rsid w:val="008D7CD1"/>
    <w:rsid w:val="008E0E87"/>
    <w:rsid w:val="008E3B44"/>
    <w:rsid w:val="008E73D7"/>
    <w:rsid w:val="009065C8"/>
    <w:rsid w:val="0091501D"/>
    <w:rsid w:val="00960AB4"/>
    <w:rsid w:val="00961664"/>
    <w:rsid w:val="009C3AA2"/>
    <w:rsid w:val="009E05AD"/>
    <w:rsid w:val="00A06843"/>
    <w:rsid w:val="00A14F63"/>
    <w:rsid w:val="00A1506C"/>
    <w:rsid w:val="00A60203"/>
    <w:rsid w:val="00A84710"/>
    <w:rsid w:val="00A930B5"/>
    <w:rsid w:val="00AB4686"/>
    <w:rsid w:val="00AD7BBA"/>
    <w:rsid w:val="00B07C84"/>
    <w:rsid w:val="00B60DE6"/>
    <w:rsid w:val="00B74C48"/>
    <w:rsid w:val="00B9665C"/>
    <w:rsid w:val="00BE04D5"/>
    <w:rsid w:val="00C2719B"/>
    <w:rsid w:val="00C34FF1"/>
    <w:rsid w:val="00CA4B9F"/>
    <w:rsid w:val="00CC6133"/>
    <w:rsid w:val="00CC7D98"/>
    <w:rsid w:val="00CD51D0"/>
    <w:rsid w:val="00D01378"/>
    <w:rsid w:val="00D54C5C"/>
    <w:rsid w:val="00D9296C"/>
    <w:rsid w:val="00DA0EF1"/>
    <w:rsid w:val="00DA69B8"/>
    <w:rsid w:val="00E2273F"/>
    <w:rsid w:val="00E33472"/>
    <w:rsid w:val="00F03432"/>
    <w:rsid w:val="00F41F62"/>
    <w:rsid w:val="00F44C95"/>
    <w:rsid w:val="00F56774"/>
    <w:rsid w:val="00F85CAE"/>
    <w:rsid w:val="00FA64EE"/>
    <w:rsid w:val="00FD27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133"/>
  </w:style>
  <w:style w:type="paragraph" w:styleId="1">
    <w:name w:val="heading 1"/>
    <w:basedOn w:val="a"/>
    <w:link w:val="10"/>
    <w:uiPriority w:val="9"/>
    <w:qFormat/>
    <w:rsid w:val="004C6C4A"/>
    <w:pPr>
      <w:spacing w:before="100" w:beforeAutospacing="1" w:after="100" w:afterAutospacing="1" w:line="240" w:lineRule="auto"/>
      <w:jc w:val="center"/>
      <w:outlineLvl w:val="0"/>
    </w:pPr>
    <w:rPr>
      <w:rFonts w:ascii="Times New Roman" w:eastAsia="Times New Roman" w:hAnsi="Times New Roman" w:cs="Times New Roman"/>
      <w:b/>
      <w:bCs/>
      <w:kern w:val="36"/>
      <w:sz w:val="28"/>
      <w:szCs w:val="48"/>
    </w:rPr>
  </w:style>
  <w:style w:type="paragraph" w:styleId="2">
    <w:name w:val="heading 2"/>
    <w:basedOn w:val="a"/>
    <w:next w:val="a"/>
    <w:link w:val="20"/>
    <w:uiPriority w:val="9"/>
    <w:unhideWhenUsed/>
    <w:qFormat/>
    <w:rsid w:val="004C6C4A"/>
    <w:pPr>
      <w:keepNext/>
      <w:keepLines/>
      <w:spacing w:before="200" w:after="0"/>
      <w:jc w:val="center"/>
      <w:outlineLvl w:val="1"/>
    </w:pPr>
    <w:rPr>
      <w:rFonts w:ascii="Times New Roman" w:eastAsiaTheme="majorEastAsia" w:hAnsi="Times New Roman" w:cstheme="majorBidi"/>
      <w:b/>
      <w:bCs/>
      <w:color w:val="000000" w:themeColor="text1"/>
      <w:sz w:val="28"/>
      <w:szCs w:val="26"/>
    </w:rPr>
  </w:style>
  <w:style w:type="paragraph" w:styleId="3">
    <w:name w:val="heading 3"/>
    <w:basedOn w:val="a"/>
    <w:next w:val="a"/>
    <w:link w:val="30"/>
    <w:uiPriority w:val="9"/>
    <w:semiHidden/>
    <w:unhideWhenUsed/>
    <w:qFormat/>
    <w:rsid w:val="002F5FF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F5BF8"/>
  </w:style>
  <w:style w:type="paragraph" w:styleId="a3">
    <w:name w:val="Normal (Web)"/>
    <w:basedOn w:val="a"/>
    <w:uiPriority w:val="99"/>
    <w:unhideWhenUsed/>
    <w:rsid w:val="004B2EA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4B2EA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2EA5"/>
    <w:rPr>
      <w:rFonts w:ascii="Tahoma" w:hAnsi="Tahoma" w:cs="Tahoma"/>
      <w:sz w:val="16"/>
      <w:szCs w:val="16"/>
    </w:rPr>
  </w:style>
  <w:style w:type="character" w:customStyle="1" w:styleId="10">
    <w:name w:val="Заголовок 1 Знак"/>
    <w:basedOn w:val="a0"/>
    <w:link w:val="1"/>
    <w:uiPriority w:val="9"/>
    <w:rsid w:val="004C6C4A"/>
    <w:rPr>
      <w:rFonts w:ascii="Times New Roman" w:eastAsia="Times New Roman" w:hAnsi="Times New Roman" w:cs="Times New Roman"/>
      <w:b/>
      <w:bCs/>
      <w:kern w:val="36"/>
      <w:sz w:val="28"/>
      <w:szCs w:val="48"/>
    </w:rPr>
  </w:style>
  <w:style w:type="character" w:styleId="a6">
    <w:name w:val="Hyperlink"/>
    <w:basedOn w:val="a0"/>
    <w:uiPriority w:val="99"/>
    <w:unhideWhenUsed/>
    <w:rsid w:val="002F5FF9"/>
    <w:rPr>
      <w:color w:val="0000FF"/>
      <w:u w:val="single"/>
    </w:rPr>
  </w:style>
  <w:style w:type="character" w:customStyle="1" w:styleId="30">
    <w:name w:val="Заголовок 3 Знак"/>
    <w:basedOn w:val="a0"/>
    <w:link w:val="3"/>
    <w:uiPriority w:val="9"/>
    <w:semiHidden/>
    <w:rsid w:val="002F5FF9"/>
    <w:rPr>
      <w:rFonts w:asciiTheme="majorHAnsi" w:eastAsiaTheme="majorEastAsia" w:hAnsiTheme="majorHAnsi" w:cstheme="majorBidi"/>
      <w:b/>
      <w:bCs/>
      <w:color w:val="4F81BD" w:themeColor="accent1"/>
    </w:rPr>
  </w:style>
  <w:style w:type="character" w:customStyle="1" w:styleId="20">
    <w:name w:val="Заголовок 2 Знак"/>
    <w:basedOn w:val="a0"/>
    <w:link w:val="2"/>
    <w:uiPriority w:val="9"/>
    <w:rsid w:val="004C6C4A"/>
    <w:rPr>
      <w:rFonts w:ascii="Times New Roman" w:eastAsiaTheme="majorEastAsia" w:hAnsi="Times New Roman" w:cstheme="majorBidi"/>
      <w:b/>
      <w:bCs/>
      <w:color w:val="000000" w:themeColor="text1"/>
      <w:sz w:val="28"/>
      <w:szCs w:val="26"/>
    </w:rPr>
  </w:style>
  <w:style w:type="paragraph" w:styleId="a7">
    <w:name w:val="TOC Heading"/>
    <w:basedOn w:val="1"/>
    <w:next w:val="a"/>
    <w:uiPriority w:val="39"/>
    <w:semiHidden/>
    <w:unhideWhenUsed/>
    <w:qFormat/>
    <w:rsid w:val="00743AE6"/>
    <w:pPr>
      <w:keepNext/>
      <w:keepLines/>
      <w:spacing w:before="480" w:beforeAutospacing="0" w:after="0" w:afterAutospacing="0" w:line="276" w:lineRule="auto"/>
      <w:jc w:val="left"/>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iPriority w:val="39"/>
    <w:unhideWhenUsed/>
    <w:rsid w:val="00743AE6"/>
    <w:pPr>
      <w:tabs>
        <w:tab w:val="right" w:leader="dot" w:pos="9345"/>
      </w:tabs>
      <w:spacing w:after="100"/>
      <w:jc w:val="both"/>
    </w:pPr>
  </w:style>
  <w:style w:type="paragraph" w:styleId="21">
    <w:name w:val="toc 2"/>
    <w:basedOn w:val="a"/>
    <w:next w:val="a"/>
    <w:autoRedefine/>
    <w:uiPriority w:val="39"/>
    <w:unhideWhenUsed/>
    <w:rsid w:val="00743AE6"/>
    <w:pPr>
      <w:spacing w:after="100"/>
      <w:ind w:left="220"/>
    </w:pPr>
  </w:style>
  <w:style w:type="paragraph" w:customStyle="1" w:styleId="Style15">
    <w:name w:val="Style15"/>
    <w:basedOn w:val="a"/>
    <w:uiPriority w:val="99"/>
    <w:rsid w:val="00223201"/>
    <w:pPr>
      <w:widowControl w:val="0"/>
      <w:autoSpaceDE w:val="0"/>
      <w:autoSpaceDN w:val="0"/>
      <w:adjustRightInd w:val="0"/>
      <w:spacing w:after="0" w:line="360" w:lineRule="exact"/>
      <w:jc w:val="both"/>
    </w:pPr>
    <w:rPr>
      <w:rFonts w:ascii="Arial" w:eastAsia="Times New Roman" w:hAnsi="Arial" w:cs="Arial"/>
      <w:sz w:val="24"/>
      <w:szCs w:val="24"/>
    </w:rPr>
  </w:style>
  <w:style w:type="paragraph" w:customStyle="1" w:styleId="Style59">
    <w:name w:val="Style59"/>
    <w:basedOn w:val="a"/>
    <w:uiPriority w:val="99"/>
    <w:rsid w:val="0022320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78">
    <w:name w:val="Font Style78"/>
    <w:uiPriority w:val="99"/>
    <w:rsid w:val="00223201"/>
    <w:rPr>
      <w:rFonts w:ascii="Times New Roman" w:hAnsi="Times New Roman" w:cs="Times New Roman" w:hint="default"/>
      <w:sz w:val="22"/>
      <w:szCs w:val="22"/>
    </w:rPr>
  </w:style>
  <w:style w:type="character" w:customStyle="1" w:styleId="FontStyle70">
    <w:name w:val="Font Style70"/>
    <w:uiPriority w:val="99"/>
    <w:rsid w:val="00223201"/>
    <w:rPr>
      <w:rFonts w:ascii="Times New Roman" w:hAnsi="Times New Roman" w:cs="Times New Roman" w:hint="default"/>
      <w:sz w:val="18"/>
      <w:szCs w:val="18"/>
    </w:rPr>
  </w:style>
  <w:style w:type="paragraph" w:styleId="a8">
    <w:name w:val="header"/>
    <w:basedOn w:val="a"/>
    <w:link w:val="a9"/>
    <w:uiPriority w:val="99"/>
    <w:unhideWhenUsed/>
    <w:rsid w:val="00F5677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6774"/>
  </w:style>
  <w:style w:type="paragraph" w:styleId="aa">
    <w:name w:val="footer"/>
    <w:basedOn w:val="a"/>
    <w:link w:val="ab"/>
    <w:uiPriority w:val="99"/>
    <w:semiHidden/>
    <w:unhideWhenUsed/>
    <w:rsid w:val="00F5677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F56774"/>
  </w:style>
  <w:style w:type="paragraph" w:styleId="ac">
    <w:name w:val="List Paragraph"/>
    <w:basedOn w:val="a"/>
    <w:uiPriority w:val="34"/>
    <w:qFormat/>
    <w:rsid w:val="00147D1D"/>
    <w:pPr>
      <w:ind w:left="720"/>
      <w:contextualSpacing/>
    </w:pPr>
    <w:rPr>
      <w:rFonts w:cs="Times New Roman"/>
    </w:rPr>
  </w:style>
  <w:style w:type="paragraph" w:styleId="ad">
    <w:name w:val="footnote text"/>
    <w:basedOn w:val="a"/>
    <w:link w:val="ae"/>
    <w:uiPriority w:val="99"/>
    <w:unhideWhenUsed/>
    <w:rsid w:val="00623B2F"/>
    <w:pPr>
      <w:spacing w:after="0" w:line="240" w:lineRule="auto"/>
    </w:pPr>
    <w:rPr>
      <w:sz w:val="20"/>
      <w:szCs w:val="20"/>
    </w:rPr>
  </w:style>
  <w:style w:type="character" w:customStyle="1" w:styleId="ae">
    <w:name w:val="Текст сноски Знак"/>
    <w:basedOn w:val="a0"/>
    <w:link w:val="ad"/>
    <w:uiPriority w:val="99"/>
    <w:rsid w:val="00623B2F"/>
    <w:rPr>
      <w:sz w:val="20"/>
      <w:szCs w:val="20"/>
    </w:rPr>
  </w:style>
  <w:style w:type="character" w:styleId="af">
    <w:name w:val="footnote reference"/>
    <w:basedOn w:val="a0"/>
    <w:uiPriority w:val="99"/>
    <w:unhideWhenUsed/>
    <w:rsid w:val="00623B2F"/>
    <w:rPr>
      <w:vertAlign w:val="superscript"/>
    </w:rPr>
  </w:style>
  <w:style w:type="table" w:styleId="af0">
    <w:name w:val="Table Grid"/>
    <w:basedOn w:val="a1"/>
    <w:uiPriority w:val="59"/>
    <w:rsid w:val="00A14F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950072">
      <w:bodyDiv w:val="1"/>
      <w:marLeft w:val="0"/>
      <w:marRight w:val="0"/>
      <w:marTop w:val="0"/>
      <w:marBottom w:val="0"/>
      <w:divBdr>
        <w:top w:val="none" w:sz="0" w:space="0" w:color="auto"/>
        <w:left w:val="none" w:sz="0" w:space="0" w:color="auto"/>
        <w:bottom w:val="none" w:sz="0" w:space="0" w:color="auto"/>
        <w:right w:val="none" w:sz="0" w:space="0" w:color="auto"/>
      </w:divBdr>
    </w:div>
    <w:div w:id="69082644">
      <w:bodyDiv w:val="1"/>
      <w:marLeft w:val="0"/>
      <w:marRight w:val="0"/>
      <w:marTop w:val="0"/>
      <w:marBottom w:val="0"/>
      <w:divBdr>
        <w:top w:val="none" w:sz="0" w:space="0" w:color="auto"/>
        <w:left w:val="none" w:sz="0" w:space="0" w:color="auto"/>
        <w:bottom w:val="none" w:sz="0" w:space="0" w:color="auto"/>
        <w:right w:val="none" w:sz="0" w:space="0" w:color="auto"/>
      </w:divBdr>
    </w:div>
    <w:div w:id="144782481">
      <w:bodyDiv w:val="1"/>
      <w:marLeft w:val="0"/>
      <w:marRight w:val="0"/>
      <w:marTop w:val="0"/>
      <w:marBottom w:val="0"/>
      <w:divBdr>
        <w:top w:val="none" w:sz="0" w:space="0" w:color="auto"/>
        <w:left w:val="none" w:sz="0" w:space="0" w:color="auto"/>
        <w:bottom w:val="none" w:sz="0" w:space="0" w:color="auto"/>
        <w:right w:val="none" w:sz="0" w:space="0" w:color="auto"/>
      </w:divBdr>
    </w:div>
    <w:div w:id="157353241">
      <w:bodyDiv w:val="1"/>
      <w:marLeft w:val="0"/>
      <w:marRight w:val="0"/>
      <w:marTop w:val="0"/>
      <w:marBottom w:val="0"/>
      <w:divBdr>
        <w:top w:val="none" w:sz="0" w:space="0" w:color="auto"/>
        <w:left w:val="none" w:sz="0" w:space="0" w:color="auto"/>
        <w:bottom w:val="none" w:sz="0" w:space="0" w:color="auto"/>
        <w:right w:val="none" w:sz="0" w:space="0" w:color="auto"/>
      </w:divBdr>
    </w:div>
    <w:div w:id="199316958">
      <w:bodyDiv w:val="1"/>
      <w:marLeft w:val="0"/>
      <w:marRight w:val="0"/>
      <w:marTop w:val="0"/>
      <w:marBottom w:val="0"/>
      <w:divBdr>
        <w:top w:val="none" w:sz="0" w:space="0" w:color="auto"/>
        <w:left w:val="none" w:sz="0" w:space="0" w:color="auto"/>
        <w:bottom w:val="none" w:sz="0" w:space="0" w:color="auto"/>
        <w:right w:val="none" w:sz="0" w:space="0" w:color="auto"/>
      </w:divBdr>
    </w:div>
    <w:div w:id="520364329">
      <w:bodyDiv w:val="1"/>
      <w:marLeft w:val="0"/>
      <w:marRight w:val="0"/>
      <w:marTop w:val="0"/>
      <w:marBottom w:val="0"/>
      <w:divBdr>
        <w:top w:val="none" w:sz="0" w:space="0" w:color="auto"/>
        <w:left w:val="none" w:sz="0" w:space="0" w:color="auto"/>
        <w:bottom w:val="none" w:sz="0" w:space="0" w:color="auto"/>
        <w:right w:val="none" w:sz="0" w:space="0" w:color="auto"/>
      </w:divBdr>
    </w:div>
    <w:div w:id="534000965">
      <w:bodyDiv w:val="1"/>
      <w:marLeft w:val="0"/>
      <w:marRight w:val="0"/>
      <w:marTop w:val="0"/>
      <w:marBottom w:val="0"/>
      <w:divBdr>
        <w:top w:val="none" w:sz="0" w:space="0" w:color="auto"/>
        <w:left w:val="none" w:sz="0" w:space="0" w:color="auto"/>
        <w:bottom w:val="none" w:sz="0" w:space="0" w:color="auto"/>
        <w:right w:val="none" w:sz="0" w:space="0" w:color="auto"/>
      </w:divBdr>
    </w:div>
    <w:div w:id="661861363">
      <w:bodyDiv w:val="1"/>
      <w:marLeft w:val="0"/>
      <w:marRight w:val="0"/>
      <w:marTop w:val="0"/>
      <w:marBottom w:val="0"/>
      <w:divBdr>
        <w:top w:val="none" w:sz="0" w:space="0" w:color="auto"/>
        <w:left w:val="none" w:sz="0" w:space="0" w:color="auto"/>
        <w:bottom w:val="none" w:sz="0" w:space="0" w:color="auto"/>
        <w:right w:val="none" w:sz="0" w:space="0" w:color="auto"/>
      </w:divBdr>
    </w:div>
    <w:div w:id="770467763">
      <w:bodyDiv w:val="1"/>
      <w:marLeft w:val="0"/>
      <w:marRight w:val="0"/>
      <w:marTop w:val="0"/>
      <w:marBottom w:val="0"/>
      <w:divBdr>
        <w:top w:val="none" w:sz="0" w:space="0" w:color="auto"/>
        <w:left w:val="none" w:sz="0" w:space="0" w:color="auto"/>
        <w:bottom w:val="none" w:sz="0" w:space="0" w:color="auto"/>
        <w:right w:val="none" w:sz="0" w:space="0" w:color="auto"/>
      </w:divBdr>
    </w:div>
    <w:div w:id="933124228">
      <w:bodyDiv w:val="1"/>
      <w:marLeft w:val="0"/>
      <w:marRight w:val="0"/>
      <w:marTop w:val="0"/>
      <w:marBottom w:val="0"/>
      <w:divBdr>
        <w:top w:val="none" w:sz="0" w:space="0" w:color="auto"/>
        <w:left w:val="none" w:sz="0" w:space="0" w:color="auto"/>
        <w:bottom w:val="none" w:sz="0" w:space="0" w:color="auto"/>
        <w:right w:val="none" w:sz="0" w:space="0" w:color="auto"/>
      </w:divBdr>
    </w:div>
    <w:div w:id="1017656731">
      <w:bodyDiv w:val="1"/>
      <w:marLeft w:val="0"/>
      <w:marRight w:val="0"/>
      <w:marTop w:val="0"/>
      <w:marBottom w:val="0"/>
      <w:divBdr>
        <w:top w:val="none" w:sz="0" w:space="0" w:color="auto"/>
        <w:left w:val="none" w:sz="0" w:space="0" w:color="auto"/>
        <w:bottom w:val="none" w:sz="0" w:space="0" w:color="auto"/>
        <w:right w:val="none" w:sz="0" w:space="0" w:color="auto"/>
      </w:divBdr>
    </w:div>
    <w:div w:id="1397513495">
      <w:bodyDiv w:val="1"/>
      <w:marLeft w:val="0"/>
      <w:marRight w:val="0"/>
      <w:marTop w:val="0"/>
      <w:marBottom w:val="0"/>
      <w:divBdr>
        <w:top w:val="none" w:sz="0" w:space="0" w:color="auto"/>
        <w:left w:val="none" w:sz="0" w:space="0" w:color="auto"/>
        <w:bottom w:val="none" w:sz="0" w:space="0" w:color="auto"/>
        <w:right w:val="none" w:sz="0" w:space="0" w:color="auto"/>
      </w:divBdr>
    </w:div>
    <w:div w:id="1430155399">
      <w:bodyDiv w:val="1"/>
      <w:marLeft w:val="0"/>
      <w:marRight w:val="0"/>
      <w:marTop w:val="0"/>
      <w:marBottom w:val="0"/>
      <w:divBdr>
        <w:top w:val="none" w:sz="0" w:space="0" w:color="auto"/>
        <w:left w:val="none" w:sz="0" w:space="0" w:color="auto"/>
        <w:bottom w:val="none" w:sz="0" w:space="0" w:color="auto"/>
        <w:right w:val="none" w:sz="0" w:space="0" w:color="auto"/>
      </w:divBdr>
    </w:div>
    <w:div w:id="1525437614">
      <w:bodyDiv w:val="1"/>
      <w:marLeft w:val="0"/>
      <w:marRight w:val="0"/>
      <w:marTop w:val="0"/>
      <w:marBottom w:val="0"/>
      <w:divBdr>
        <w:top w:val="none" w:sz="0" w:space="0" w:color="auto"/>
        <w:left w:val="none" w:sz="0" w:space="0" w:color="auto"/>
        <w:bottom w:val="none" w:sz="0" w:space="0" w:color="auto"/>
        <w:right w:val="none" w:sz="0" w:space="0" w:color="auto"/>
      </w:divBdr>
    </w:div>
    <w:div w:id="1623726771">
      <w:bodyDiv w:val="1"/>
      <w:marLeft w:val="0"/>
      <w:marRight w:val="0"/>
      <w:marTop w:val="0"/>
      <w:marBottom w:val="0"/>
      <w:divBdr>
        <w:top w:val="none" w:sz="0" w:space="0" w:color="auto"/>
        <w:left w:val="none" w:sz="0" w:space="0" w:color="auto"/>
        <w:bottom w:val="none" w:sz="0" w:space="0" w:color="auto"/>
        <w:right w:val="none" w:sz="0" w:space="0" w:color="auto"/>
      </w:divBdr>
    </w:div>
    <w:div w:id="1630865532">
      <w:bodyDiv w:val="1"/>
      <w:marLeft w:val="0"/>
      <w:marRight w:val="0"/>
      <w:marTop w:val="0"/>
      <w:marBottom w:val="0"/>
      <w:divBdr>
        <w:top w:val="none" w:sz="0" w:space="0" w:color="auto"/>
        <w:left w:val="none" w:sz="0" w:space="0" w:color="auto"/>
        <w:bottom w:val="none" w:sz="0" w:space="0" w:color="auto"/>
        <w:right w:val="none" w:sz="0" w:space="0" w:color="auto"/>
      </w:divBdr>
    </w:div>
    <w:div w:id="1645694630">
      <w:bodyDiv w:val="1"/>
      <w:marLeft w:val="0"/>
      <w:marRight w:val="0"/>
      <w:marTop w:val="0"/>
      <w:marBottom w:val="0"/>
      <w:divBdr>
        <w:top w:val="none" w:sz="0" w:space="0" w:color="auto"/>
        <w:left w:val="none" w:sz="0" w:space="0" w:color="auto"/>
        <w:bottom w:val="none" w:sz="0" w:space="0" w:color="auto"/>
        <w:right w:val="none" w:sz="0" w:space="0" w:color="auto"/>
      </w:divBdr>
    </w:div>
    <w:div w:id="1665283776">
      <w:bodyDiv w:val="1"/>
      <w:marLeft w:val="0"/>
      <w:marRight w:val="0"/>
      <w:marTop w:val="0"/>
      <w:marBottom w:val="0"/>
      <w:divBdr>
        <w:top w:val="none" w:sz="0" w:space="0" w:color="auto"/>
        <w:left w:val="none" w:sz="0" w:space="0" w:color="auto"/>
        <w:bottom w:val="none" w:sz="0" w:space="0" w:color="auto"/>
        <w:right w:val="none" w:sz="0" w:space="0" w:color="auto"/>
      </w:divBdr>
    </w:div>
    <w:div w:id="208649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gif"/><Relationship Id="rId18"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gif"/><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jpeg"/><Relationship Id="rId19" Type="http://schemas.openxmlformats.org/officeDocument/2006/relationships/hyperlink" Target="http://saratov.gov.ru/gov/auth/minfin/bud_sar_obl/2015/172_5.12.201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gi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01876-CB50-4461-9BB9-6E1A68CFF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36</Pages>
  <Words>7029</Words>
  <Characters>40066</Characters>
  <Application>Microsoft Office Word</Application>
  <DocSecurity>0</DocSecurity>
  <Lines>333</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Jora</dc:creator>
  <cp:lastModifiedBy>Jora</cp:lastModifiedBy>
  <cp:revision>13</cp:revision>
  <dcterms:created xsi:type="dcterms:W3CDTF">2015-12-14T02:40:00Z</dcterms:created>
  <dcterms:modified xsi:type="dcterms:W3CDTF">2015-12-16T14:13:00Z</dcterms:modified>
</cp:coreProperties>
</file>