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EDB" w:rsidRPr="00B65CBE" w:rsidRDefault="008D7EDB" w:rsidP="008D7EDB">
      <w:pPr>
        <w:spacing w:line="240" w:lineRule="auto"/>
        <w:jc w:val="center"/>
        <w:rPr>
          <w:rFonts w:ascii="Times New Roman" w:eastAsia="Times New Roman" w:hAnsi="Times New Roman" w:cs="Times New Roman"/>
          <w:sz w:val="28"/>
          <w:szCs w:val="28"/>
          <w:lang w:eastAsia="ru-RU"/>
        </w:rPr>
      </w:pPr>
      <w:r w:rsidRPr="00B65CBE">
        <w:rPr>
          <w:rFonts w:ascii="Times New Roman" w:eastAsia="Times New Roman" w:hAnsi="Times New Roman" w:cs="Times New Roman"/>
          <w:sz w:val="28"/>
          <w:szCs w:val="28"/>
          <w:lang w:eastAsia="ru-RU"/>
        </w:rPr>
        <w:t>Федеральное государственное образовательное</w:t>
      </w:r>
    </w:p>
    <w:p w:rsidR="008D7EDB" w:rsidRPr="00B65CBE" w:rsidRDefault="008D7EDB" w:rsidP="008D7EDB">
      <w:pPr>
        <w:spacing w:line="240" w:lineRule="auto"/>
        <w:jc w:val="center"/>
        <w:rPr>
          <w:rFonts w:ascii="Times New Roman" w:eastAsia="Times New Roman" w:hAnsi="Times New Roman" w:cs="Times New Roman"/>
          <w:sz w:val="28"/>
          <w:szCs w:val="28"/>
          <w:lang w:eastAsia="ru-RU"/>
        </w:rPr>
      </w:pPr>
      <w:proofErr w:type="gramStart"/>
      <w:r w:rsidRPr="00B65CBE">
        <w:rPr>
          <w:rFonts w:ascii="Times New Roman" w:eastAsia="Times New Roman" w:hAnsi="Times New Roman" w:cs="Times New Roman"/>
          <w:sz w:val="28"/>
          <w:szCs w:val="28"/>
          <w:lang w:eastAsia="ru-RU"/>
        </w:rPr>
        <w:t>бюджетное</w:t>
      </w:r>
      <w:proofErr w:type="gramEnd"/>
      <w:r w:rsidRPr="00B65CBE">
        <w:rPr>
          <w:rFonts w:ascii="Times New Roman" w:eastAsia="Times New Roman" w:hAnsi="Times New Roman" w:cs="Times New Roman"/>
          <w:sz w:val="28"/>
          <w:szCs w:val="28"/>
          <w:lang w:eastAsia="ru-RU"/>
        </w:rPr>
        <w:t xml:space="preserve"> учреждение высшего профессионального образования</w:t>
      </w:r>
    </w:p>
    <w:p w:rsidR="008D7EDB" w:rsidRPr="00B65CBE" w:rsidRDefault="008D7EDB" w:rsidP="008D7EDB">
      <w:pPr>
        <w:spacing w:after="200" w:line="240" w:lineRule="auto"/>
        <w:jc w:val="center"/>
        <w:rPr>
          <w:rFonts w:ascii="Times New Roman" w:eastAsia="Times New Roman" w:hAnsi="Times New Roman" w:cs="Times New Roman"/>
          <w:b/>
          <w:sz w:val="28"/>
          <w:szCs w:val="28"/>
          <w:lang w:eastAsia="ru-RU"/>
        </w:rPr>
      </w:pPr>
      <w:r w:rsidRPr="00B65CBE">
        <w:rPr>
          <w:rFonts w:ascii="Times New Roman" w:eastAsia="Times New Roman" w:hAnsi="Times New Roman" w:cs="Times New Roman"/>
          <w:b/>
          <w:sz w:val="28"/>
          <w:szCs w:val="28"/>
          <w:lang w:eastAsia="ru-RU"/>
        </w:rPr>
        <w:t>«ФИНАНСОВЫЙ УНИВЕРСИТЕТ ПРИ ПРАВИТЕЛЬСТВЕ РОССИЙСКОЙ ФЕДЕРАЦИИ»</w:t>
      </w:r>
    </w:p>
    <w:p w:rsidR="008D7EDB" w:rsidRPr="00B65CBE" w:rsidRDefault="008D7EDB" w:rsidP="008D7EDB">
      <w:pPr>
        <w:spacing w:after="200" w:line="240" w:lineRule="auto"/>
        <w:jc w:val="center"/>
        <w:rPr>
          <w:rFonts w:ascii="Times New Roman" w:eastAsia="Times New Roman" w:hAnsi="Times New Roman" w:cs="Times New Roman"/>
          <w:b/>
          <w:sz w:val="28"/>
          <w:szCs w:val="28"/>
          <w:lang w:eastAsia="ru-RU"/>
        </w:rPr>
      </w:pPr>
      <w:r w:rsidRPr="00B65CBE">
        <w:rPr>
          <w:rFonts w:ascii="Times New Roman" w:eastAsia="Times New Roman" w:hAnsi="Times New Roman" w:cs="Times New Roman"/>
          <w:b/>
          <w:sz w:val="28"/>
          <w:szCs w:val="28"/>
          <w:lang w:eastAsia="ru-RU"/>
        </w:rPr>
        <w:t>Уфимский филиал</w:t>
      </w:r>
    </w:p>
    <w:p w:rsidR="008D7EDB" w:rsidRPr="00B65CBE" w:rsidRDefault="008D7EDB" w:rsidP="008D7EDB">
      <w:pPr>
        <w:spacing w:after="200"/>
        <w:rPr>
          <w:rFonts w:ascii="Times New Roman" w:eastAsia="Times New Roman" w:hAnsi="Times New Roman" w:cs="Times New Roman"/>
          <w:color w:val="000000"/>
          <w:sz w:val="28"/>
          <w:szCs w:val="28"/>
          <w:lang w:eastAsia="ru-RU"/>
        </w:rPr>
      </w:pPr>
    </w:p>
    <w:p w:rsidR="008D7EDB" w:rsidRPr="00B65CBE" w:rsidRDefault="008D7EDB" w:rsidP="008D7EDB">
      <w:pPr>
        <w:spacing w:after="200"/>
        <w:jc w:val="center"/>
        <w:rPr>
          <w:rFonts w:ascii="Times New Roman" w:eastAsia="Times New Roman" w:hAnsi="Times New Roman" w:cs="Times New Roman"/>
          <w:color w:val="000000"/>
          <w:sz w:val="28"/>
          <w:szCs w:val="28"/>
          <w:u w:val="single"/>
          <w:lang w:eastAsia="ru-RU"/>
        </w:rPr>
      </w:pPr>
      <w:r w:rsidRPr="00B65CBE">
        <w:rPr>
          <w:rFonts w:ascii="Times New Roman" w:eastAsia="Times New Roman" w:hAnsi="Times New Roman" w:cs="Times New Roman"/>
          <w:color w:val="000000"/>
          <w:sz w:val="28"/>
          <w:szCs w:val="28"/>
          <w:lang w:eastAsia="ru-RU"/>
        </w:rPr>
        <w:t xml:space="preserve">Факультет </w:t>
      </w:r>
      <w:r w:rsidRPr="00B65CBE">
        <w:rPr>
          <w:rFonts w:ascii="Times New Roman" w:eastAsia="Times New Roman" w:hAnsi="Times New Roman" w:cs="Times New Roman"/>
          <w:color w:val="000000"/>
          <w:sz w:val="28"/>
          <w:szCs w:val="28"/>
          <w:u w:val="single"/>
          <w:lang w:eastAsia="ru-RU"/>
        </w:rPr>
        <w:t>экономики</w:t>
      </w:r>
    </w:p>
    <w:p w:rsidR="008D7EDB" w:rsidRPr="00B65CBE" w:rsidRDefault="008D7EDB" w:rsidP="008D7EDB">
      <w:pPr>
        <w:spacing w:line="240" w:lineRule="auto"/>
        <w:jc w:val="center"/>
        <w:rPr>
          <w:rFonts w:ascii="Times New Roman" w:eastAsia="Times New Roman" w:hAnsi="Times New Roman" w:cs="Times New Roman"/>
          <w:color w:val="000000"/>
          <w:sz w:val="28"/>
          <w:szCs w:val="28"/>
          <w:lang w:eastAsia="ru-RU"/>
        </w:rPr>
      </w:pPr>
      <w:r w:rsidRPr="00B65CBE">
        <w:rPr>
          <w:rFonts w:ascii="Times New Roman" w:eastAsia="Times New Roman" w:hAnsi="Times New Roman" w:cs="Times New Roman"/>
          <w:color w:val="000000"/>
          <w:sz w:val="28"/>
          <w:szCs w:val="28"/>
          <w:lang w:eastAsia="ru-RU"/>
        </w:rPr>
        <w:t xml:space="preserve">          Специальность </w:t>
      </w:r>
      <w:r w:rsidRPr="00B65CBE">
        <w:rPr>
          <w:rFonts w:ascii="Times New Roman" w:eastAsia="Times New Roman" w:hAnsi="Times New Roman" w:cs="Times New Roman"/>
          <w:color w:val="000000"/>
          <w:sz w:val="28"/>
          <w:szCs w:val="28"/>
          <w:u w:val="single"/>
          <w:lang w:eastAsia="ru-RU"/>
        </w:rPr>
        <w:t>финансы и кредит</w:t>
      </w:r>
    </w:p>
    <w:p w:rsidR="008D7EDB" w:rsidRPr="00B65CBE" w:rsidRDefault="008D7EDB" w:rsidP="008D7EDB">
      <w:pPr>
        <w:spacing w:line="240" w:lineRule="auto"/>
        <w:rPr>
          <w:rFonts w:ascii="Times New Roman" w:eastAsia="Times New Roman" w:hAnsi="Times New Roman" w:cs="Times New Roman"/>
          <w:color w:val="000000"/>
          <w:sz w:val="28"/>
          <w:szCs w:val="28"/>
          <w:lang w:eastAsia="ru-RU"/>
        </w:rPr>
      </w:pPr>
      <w:r w:rsidRPr="00B65CBE">
        <w:rPr>
          <w:rFonts w:ascii="Times New Roman" w:eastAsia="Times New Roman" w:hAnsi="Times New Roman" w:cs="Times New Roman"/>
          <w:color w:val="000000"/>
          <w:sz w:val="28"/>
          <w:szCs w:val="28"/>
          <w:lang w:eastAsia="ru-RU"/>
        </w:rPr>
        <w:tab/>
      </w:r>
      <w:r w:rsidRPr="00B65CBE">
        <w:rPr>
          <w:rFonts w:ascii="Times New Roman" w:eastAsia="Times New Roman" w:hAnsi="Times New Roman" w:cs="Times New Roman"/>
          <w:color w:val="000000"/>
          <w:sz w:val="28"/>
          <w:szCs w:val="28"/>
          <w:lang w:eastAsia="ru-RU"/>
        </w:rPr>
        <w:tab/>
      </w:r>
      <w:r w:rsidRPr="00B65CBE">
        <w:rPr>
          <w:rFonts w:ascii="Times New Roman" w:eastAsia="Times New Roman" w:hAnsi="Times New Roman" w:cs="Times New Roman"/>
          <w:color w:val="000000"/>
          <w:sz w:val="28"/>
          <w:szCs w:val="28"/>
          <w:lang w:eastAsia="ru-RU"/>
        </w:rPr>
        <w:tab/>
      </w:r>
      <w:r w:rsidRPr="00B65CBE">
        <w:rPr>
          <w:rFonts w:ascii="Times New Roman" w:eastAsia="Times New Roman" w:hAnsi="Times New Roman" w:cs="Times New Roman"/>
          <w:color w:val="000000"/>
          <w:sz w:val="28"/>
          <w:szCs w:val="28"/>
          <w:lang w:eastAsia="ru-RU"/>
        </w:rPr>
        <w:tab/>
      </w:r>
      <w:r w:rsidRPr="00B65CBE">
        <w:rPr>
          <w:rFonts w:ascii="Times New Roman" w:eastAsia="Times New Roman" w:hAnsi="Times New Roman" w:cs="Times New Roman"/>
          <w:color w:val="000000"/>
          <w:sz w:val="28"/>
          <w:szCs w:val="28"/>
          <w:lang w:eastAsia="ru-RU"/>
        </w:rPr>
        <w:tab/>
      </w:r>
      <w:r w:rsidRPr="00B65CBE">
        <w:rPr>
          <w:rFonts w:ascii="Times New Roman" w:eastAsia="Times New Roman" w:hAnsi="Times New Roman" w:cs="Times New Roman"/>
          <w:color w:val="000000"/>
          <w:sz w:val="28"/>
          <w:szCs w:val="28"/>
          <w:lang w:eastAsia="ru-RU"/>
        </w:rPr>
        <w:tab/>
        <w:t>(</w:t>
      </w:r>
      <w:proofErr w:type="gramStart"/>
      <w:r w:rsidRPr="00B65CBE">
        <w:rPr>
          <w:rFonts w:ascii="Times New Roman" w:eastAsia="Times New Roman" w:hAnsi="Times New Roman" w:cs="Times New Roman"/>
          <w:color w:val="000000"/>
          <w:sz w:val="28"/>
          <w:szCs w:val="28"/>
          <w:lang w:eastAsia="ru-RU"/>
        </w:rPr>
        <w:t>направление</w:t>
      </w:r>
      <w:proofErr w:type="gramEnd"/>
      <w:r w:rsidRPr="00B65CBE">
        <w:rPr>
          <w:rFonts w:ascii="Times New Roman" w:eastAsia="Times New Roman" w:hAnsi="Times New Roman" w:cs="Times New Roman"/>
          <w:color w:val="000000"/>
          <w:sz w:val="28"/>
          <w:szCs w:val="28"/>
          <w:lang w:eastAsia="ru-RU"/>
        </w:rPr>
        <w:t>)</w:t>
      </w:r>
    </w:p>
    <w:p w:rsidR="008D7EDB" w:rsidRPr="00B65CBE" w:rsidRDefault="008D7EDB" w:rsidP="008D7EDB">
      <w:pPr>
        <w:spacing w:after="200"/>
        <w:rPr>
          <w:rFonts w:ascii="Times New Roman" w:eastAsia="Times New Roman" w:hAnsi="Times New Roman" w:cs="Times New Roman"/>
          <w:color w:val="000000"/>
          <w:sz w:val="28"/>
          <w:szCs w:val="28"/>
          <w:lang w:val="tt-RU" w:eastAsia="ru-RU"/>
        </w:rPr>
      </w:pPr>
    </w:p>
    <w:p w:rsidR="008D7EDB" w:rsidRPr="00B65CBE" w:rsidRDefault="008D7EDB" w:rsidP="008D7EDB">
      <w:pPr>
        <w:autoSpaceDE w:val="0"/>
        <w:autoSpaceDN w:val="0"/>
        <w:adjustRightInd w:val="0"/>
        <w:spacing w:line="240" w:lineRule="auto"/>
        <w:ind w:firstLine="709"/>
        <w:jc w:val="center"/>
        <w:rPr>
          <w:rFonts w:ascii="Times New Roman" w:eastAsia="Times New Roman" w:hAnsi="Times New Roman" w:cs="Times New Roman"/>
          <w:color w:val="000000"/>
          <w:sz w:val="32"/>
          <w:szCs w:val="32"/>
          <w:lang w:eastAsia="ru-RU"/>
        </w:rPr>
      </w:pPr>
      <w:r w:rsidRPr="00B65CBE">
        <w:rPr>
          <w:rFonts w:ascii="Times New Roman" w:eastAsia="Times New Roman" w:hAnsi="Times New Roman" w:cs="Times New Roman"/>
          <w:b/>
          <w:bCs/>
          <w:color w:val="000000"/>
          <w:sz w:val="32"/>
          <w:szCs w:val="32"/>
          <w:lang w:eastAsia="ru-RU"/>
        </w:rPr>
        <w:t>КОНТРОЛЬНАЯ РАБОТА</w:t>
      </w:r>
      <w:r w:rsidR="000A7A64">
        <w:rPr>
          <w:rFonts w:ascii="Times New Roman" w:eastAsia="Times New Roman" w:hAnsi="Times New Roman" w:cs="Times New Roman"/>
          <w:b/>
          <w:bCs/>
          <w:color w:val="000000"/>
          <w:sz w:val="32"/>
          <w:szCs w:val="32"/>
          <w:lang w:eastAsia="ru-RU"/>
        </w:rPr>
        <w:t>№2</w:t>
      </w:r>
    </w:p>
    <w:p w:rsidR="008D7EDB" w:rsidRDefault="008D7EDB" w:rsidP="008D7EDB">
      <w:pPr>
        <w:autoSpaceDE w:val="0"/>
        <w:autoSpaceDN w:val="0"/>
        <w:adjustRightInd w:val="0"/>
        <w:spacing w:line="240" w:lineRule="auto"/>
        <w:ind w:firstLine="709"/>
        <w:jc w:val="center"/>
        <w:rPr>
          <w:rFonts w:ascii="Times New Roman" w:eastAsia="Times New Roman" w:hAnsi="Times New Roman" w:cs="Times New Roman"/>
          <w:b/>
          <w:color w:val="000000"/>
          <w:sz w:val="32"/>
          <w:szCs w:val="32"/>
          <w:lang w:eastAsia="ru-RU"/>
        </w:rPr>
      </w:pPr>
      <w:proofErr w:type="gramStart"/>
      <w:r w:rsidRPr="008D7EDB">
        <w:rPr>
          <w:rFonts w:ascii="Times New Roman" w:eastAsia="Times New Roman" w:hAnsi="Times New Roman" w:cs="Times New Roman"/>
          <w:b/>
          <w:bCs/>
          <w:color w:val="000000"/>
          <w:sz w:val="32"/>
          <w:szCs w:val="32"/>
          <w:lang w:eastAsia="ru-RU"/>
        </w:rPr>
        <w:t>по</w:t>
      </w:r>
      <w:proofErr w:type="gramEnd"/>
      <w:r w:rsidRPr="008D7EDB">
        <w:rPr>
          <w:rFonts w:ascii="Times New Roman" w:eastAsia="Times New Roman" w:hAnsi="Times New Roman" w:cs="Times New Roman"/>
          <w:b/>
          <w:bCs/>
          <w:color w:val="000000"/>
          <w:sz w:val="32"/>
          <w:szCs w:val="32"/>
          <w:lang w:eastAsia="ru-RU"/>
        </w:rPr>
        <w:t xml:space="preserve"> дисциплине </w:t>
      </w:r>
      <w:r w:rsidRPr="00B65CBE">
        <w:rPr>
          <w:rFonts w:ascii="Times New Roman" w:eastAsia="Times New Roman" w:hAnsi="Times New Roman" w:cs="Times New Roman"/>
          <w:b/>
          <w:bCs/>
          <w:color w:val="000000"/>
          <w:sz w:val="32"/>
          <w:szCs w:val="32"/>
          <w:lang w:eastAsia="ru-RU"/>
        </w:rPr>
        <w:t>«</w:t>
      </w:r>
      <w:r>
        <w:rPr>
          <w:rFonts w:ascii="Times New Roman" w:eastAsia="Times New Roman" w:hAnsi="Times New Roman" w:cs="Times New Roman"/>
          <w:b/>
          <w:bCs/>
          <w:color w:val="000000"/>
          <w:sz w:val="32"/>
          <w:szCs w:val="32"/>
          <w:lang w:eastAsia="ru-RU"/>
        </w:rPr>
        <w:t>Корпоративные финансы</w:t>
      </w:r>
      <w:r w:rsidRPr="00B65CBE">
        <w:rPr>
          <w:rFonts w:ascii="Times New Roman" w:eastAsia="Times New Roman" w:hAnsi="Times New Roman" w:cs="Times New Roman"/>
          <w:b/>
          <w:bCs/>
          <w:color w:val="000000"/>
          <w:sz w:val="32"/>
          <w:szCs w:val="32"/>
          <w:lang w:eastAsia="ru-RU"/>
        </w:rPr>
        <w:t>»</w:t>
      </w:r>
    </w:p>
    <w:p w:rsidR="008D7EDB" w:rsidRDefault="008D7EDB" w:rsidP="008D7EDB">
      <w:pPr>
        <w:autoSpaceDE w:val="0"/>
        <w:autoSpaceDN w:val="0"/>
        <w:adjustRightInd w:val="0"/>
        <w:spacing w:line="240" w:lineRule="auto"/>
        <w:ind w:firstLine="709"/>
        <w:jc w:val="center"/>
        <w:rPr>
          <w:rFonts w:ascii="Times New Roman" w:eastAsia="Times New Roman" w:hAnsi="Times New Roman" w:cs="Times New Roman"/>
          <w:b/>
          <w:color w:val="000000"/>
          <w:sz w:val="32"/>
          <w:szCs w:val="32"/>
          <w:lang w:eastAsia="ru-RU"/>
        </w:rPr>
      </w:pPr>
    </w:p>
    <w:p w:rsidR="008D7EDB" w:rsidRPr="00B65CBE" w:rsidRDefault="008D7EDB" w:rsidP="008D7EDB">
      <w:pPr>
        <w:autoSpaceDE w:val="0"/>
        <w:autoSpaceDN w:val="0"/>
        <w:adjustRightInd w:val="0"/>
        <w:spacing w:line="240" w:lineRule="auto"/>
        <w:ind w:firstLine="709"/>
        <w:jc w:val="center"/>
        <w:rPr>
          <w:rFonts w:ascii="Times New Roman" w:eastAsia="Times New Roman" w:hAnsi="Times New Roman" w:cs="Times New Roman"/>
          <w:color w:val="000000"/>
          <w:sz w:val="32"/>
          <w:szCs w:val="32"/>
          <w:lang w:eastAsia="ru-RU"/>
        </w:rPr>
      </w:pPr>
      <w:proofErr w:type="gramStart"/>
      <w:r>
        <w:rPr>
          <w:rFonts w:ascii="Times New Roman" w:eastAsia="Times New Roman" w:hAnsi="Times New Roman" w:cs="Times New Roman"/>
          <w:b/>
          <w:color w:val="000000"/>
          <w:sz w:val="32"/>
          <w:szCs w:val="32"/>
          <w:lang w:eastAsia="ru-RU"/>
        </w:rPr>
        <w:t>вариант</w:t>
      </w:r>
      <w:proofErr w:type="gramEnd"/>
      <w:r>
        <w:rPr>
          <w:rFonts w:ascii="Times New Roman" w:eastAsia="Times New Roman" w:hAnsi="Times New Roman" w:cs="Times New Roman"/>
          <w:b/>
          <w:color w:val="000000"/>
          <w:sz w:val="32"/>
          <w:szCs w:val="32"/>
          <w:lang w:eastAsia="ru-RU"/>
        </w:rPr>
        <w:t xml:space="preserve"> 6</w:t>
      </w:r>
    </w:p>
    <w:p w:rsidR="008D7EDB" w:rsidRPr="00B65CBE" w:rsidRDefault="008D7EDB" w:rsidP="008D7EDB">
      <w:pPr>
        <w:spacing w:after="200"/>
        <w:jc w:val="center"/>
        <w:rPr>
          <w:rFonts w:ascii="Times New Roman" w:eastAsia="Times New Roman" w:hAnsi="Times New Roman" w:cs="Times New Roman"/>
          <w:b/>
          <w:color w:val="000000"/>
          <w:sz w:val="28"/>
          <w:szCs w:val="28"/>
          <w:lang w:eastAsia="ru-RU"/>
        </w:rPr>
      </w:pPr>
    </w:p>
    <w:p w:rsidR="008D7EDB" w:rsidRPr="00B65CBE" w:rsidRDefault="008D7EDB" w:rsidP="008D7EDB">
      <w:pPr>
        <w:spacing w:after="200"/>
        <w:jc w:val="center"/>
        <w:rPr>
          <w:rFonts w:ascii="Times New Roman" w:eastAsia="Times New Roman" w:hAnsi="Times New Roman" w:cs="Times New Roman"/>
          <w:color w:val="000000"/>
          <w:sz w:val="28"/>
          <w:szCs w:val="28"/>
          <w:lang w:eastAsia="ru-RU"/>
        </w:rPr>
      </w:pPr>
    </w:p>
    <w:p w:rsidR="008D7EDB" w:rsidRPr="00B65CBE" w:rsidRDefault="008D7EDB" w:rsidP="008D7EDB">
      <w:pPr>
        <w:tabs>
          <w:tab w:val="left" w:pos="3969"/>
        </w:tabs>
        <w:spacing w:after="200" w:line="276" w:lineRule="auto"/>
        <w:rPr>
          <w:rFonts w:ascii="Times New Roman" w:eastAsia="Times New Roman" w:hAnsi="Times New Roman" w:cs="Times New Roman"/>
          <w:color w:val="000000"/>
          <w:sz w:val="28"/>
          <w:szCs w:val="28"/>
          <w:lang w:eastAsia="ru-RU"/>
        </w:rPr>
      </w:pPr>
      <w:r w:rsidRPr="00B65CBE">
        <w:rPr>
          <w:rFonts w:ascii="Times New Roman" w:eastAsia="Times New Roman" w:hAnsi="Times New Roman" w:cs="Times New Roman"/>
          <w:color w:val="000000"/>
          <w:sz w:val="28"/>
          <w:szCs w:val="28"/>
          <w:lang w:eastAsia="ru-RU"/>
        </w:rPr>
        <w:tab/>
        <w:t>Выполнила: Сафиуллина З.М.</w:t>
      </w:r>
    </w:p>
    <w:p w:rsidR="008D7EDB" w:rsidRPr="00B65CBE" w:rsidRDefault="008D7EDB" w:rsidP="008D7EDB">
      <w:pPr>
        <w:tabs>
          <w:tab w:val="left" w:pos="3969"/>
        </w:tabs>
        <w:spacing w:after="200" w:line="276" w:lineRule="auto"/>
        <w:rPr>
          <w:rFonts w:ascii="Times New Roman" w:eastAsia="Times New Roman" w:hAnsi="Times New Roman" w:cs="Times New Roman"/>
          <w:b/>
          <w:color w:val="000000"/>
          <w:sz w:val="28"/>
          <w:szCs w:val="28"/>
          <w:lang w:eastAsia="ru-RU"/>
        </w:rPr>
      </w:pPr>
      <w:r w:rsidRPr="00B65CBE">
        <w:rPr>
          <w:rFonts w:ascii="Times New Roman" w:eastAsia="Times New Roman" w:hAnsi="Times New Roman" w:cs="Times New Roman"/>
          <w:color w:val="000000"/>
          <w:sz w:val="28"/>
          <w:szCs w:val="28"/>
          <w:lang w:eastAsia="ru-RU"/>
        </w:rPr>
        <w:tab/>
        <w:t>Курс 3     № группы 13СП(ФК)</w:t>
      </w:r>
    </w:p>
    <w:p w:rsidR="008D7EDB" w:rsidRPr="00B65CBE" w:rsidRDefault="008D7EDB" w:rsidP="008D7EDB">
      <w:pPr>
        <w:tabs>
          <w:tab w:val="left" w:pos="3969"/>
        </w:tabs>
        <w:spacing w:after="200" w:line="276" w:lineRule="auto"/>
        <w:rPr>
          <w:rFonts w:ascii="Times New Roman" w:eastAsia="Times New Roman" w:hAnsi="Times New Roman" w:cs="Times New Roman"/>
          <w:color w:val="000000"/>
          <w:sz w:val="28"/>
          <w:szCs w:val="28"/>
          <w:lang w:eastAsia="ru-RU"/>
        </w:rPr>
      </w:pPr>
      <w:r w:rsidRPr="00B65CBE">
        <w:rPr>
          <w:rFonts w:ascii="Times New Roman" w:eastAsia="Times New Roman" w:hAnsi="Times New Roman" w:cs="Times New Roman"/>
          <w:color w:val="000000"/>
          <w:sz w:val="28"/>
          <w:szCs w:val="28"/>
          <w:lang w:eastAsia="ru-RU"/>
        </w:rPr>
        <w:tab/>
        <w:t>№ личного дела: 100.28/130296</w:t>
      </w:r>
    </w:p>
    <w:p w:rsidR="008D7EDB" w:rsidRPr="00B65CBE" w:rsidRDefault="008D7EDB" w:rsidP="008D7EDB">
      <w:pPr>
        <w:tabs>
          <w:tab w:val="left" w:pos="3969"/>
        </w:tabs>
        <w:spacing w:after="200" w:line="276" w:lineRule="auto"/>
        <w:rPr>
          <w:rFonts w:ascii="Times New Roman" w:eastAsia="Times New Roman" w:hAnsi="Times New Roman" w:cs="Times New Roman"/>
          <w:b/>
          <w:color w:val="000000"/>
          <w:sz w:val="28"/>
          <w:szCs w:val="28"/>
          <w:lang w:eastAsia="ru-RU"/>
        </w:rPr>
      </w:pPr>
      <w:r w:rsidRPr="00B65CBE">
        <w:rPr>
          <w:rFonts w:ascii="Times New Roman" w:eastAsia="Times New Roman" w:hAnsi="Times New Roman" w:cs="Times New Roman"/>
          <w:color w:val="000000"/>
          <w:sz w:val="28"/>
          <w:szCs w:val="28"/>
          <w:lang w:eastAsia="ru-RU"/>
        </w:rPr>
        <w:tab/>
        <w:t xml:space="preserve">Проверил: </w:t>
      </w:r>
      <w:proofErr w:type="spellStart"/>
      <w:r w:rsidR="00131D55">
        <w:rPr>
          <w:rFonts w:ascii="Times New Roman" w:eastAsia="Times New Roman" w:hAnsi="Times New Roman" w:cs="Times New Roman"/>
          <w:b/>
          <w:color w:val="000000"/>
          <w:sz w:val="28"/>
          <w:szCs w:val="28"/>
          <w:lang w:eastAsia="ru-RU"/>
        </w:rPr>
        <w:t>Саетгареев</w:t>
      </w:r>
      <w:proofErr w:type="spellEnd"/>
      <w:r w:rsidR="00131D55">
        <w:rPr>
          <w:rFonts w:ascii="Times New Roman" w:eastAsia="Times New Roman" w:hAnsi="Times New Roman" w:cs="Times New Roman"/>
          <w:b/>
          <w:color w:val="000000"/>
          <w:sz w:val="28"/>
          <w:szCs w:val="28"/>
          <w:lang w:eastAsia="ru-RU"/>
        </w:rPr>
        <w:t xml:space="preserve"> Р.М</w:t>
      </w:r>
      <w:r>
        <w:rPr>
          <w:rFonts w:ascii="Times New Roman" w:eastAsia="Times New Roman" w:hAnsi="Times New Roman" w:cs="Times New Roman"/>
          <w:b/>
          <w:color w:val="000000"/>
          <w:sz w:val="28"/>
          <w:szCs w:val="28"/>
          <w:lang w:eastAsia="ru-RU"/>
        </w:rPr>
        <w:t>.</w:t>
      </w:r>
    </w:p>
    <w:p w:rsidR="008D7EDB" w:rsidRPr="00B65CBE" w:rsidRDefault="008D7EDB" w:rsidP="008D7EDB">
      <w:pPr>
        <w:spacing w:after="200"/>
        <w:rPr>
          <w:rFonts w:ascii="Times New Roman" w:eastAsia="Times New Roman" w:hAnsi="Times New Roman" w:cs="Times New Roman"/>
          <w:b/>
          <w:color w:val="000000"/>
          <w:sz w:val="28"/>
          <w:szCs w:val="28"/>
          <w:lang w:eastAsia="ru-RU"/>
        </w:rPr>
      </w:pPr>
    </w:p>
    <w:p w:rsidR="008D7EDB" w:rsidRDefault="008D7EDB" w:rsidP="008D7EDB">
      <w:pPr>
        <w:spacing w:after="200"/>
        <w:jc w:val="center"/>
        <w:rPr>
          <w:rFonts w:ascii="Times New Roman" w:eastAsia="Times New Roman" w:hAnsi="Times New Roman" w:cs="Times New Roman"/>
          <w:b/>
          <w:color w:val="000000"/>
          <w:sz w:val="28"/>
          <w:szCs w:val="28"/>
          <w:lang w:eastAsia="ru-RU"/>
        </w:rPr>
      </w:pPr>
    </w:p>
    <w:p w:rsidR="008D7EDB" w:rsidRDefault="008D7EDB" w:rsidP="008D7EDB">
      <w:pPr>
        <w:spacing w:after="200"/>
        <w:jc w:val="center"/>
        <w:rPr>
          <w:rFonts w:ascii="Times New Roman" w:eastAsia="Times New Roman" w:hAnsi="Times New Roman" w:cs="Times New Roman"/>
          <w:b/>
          <w:color w:val="000000"/>
          <w:sz w:val="28"/>
          <w:szCs w:val="28"/>
          <w:lang w:eastAsia="ru-RU"/>
        </w:rPr>
      </w:pPr>
    </w:p>
    <w:p w:rsidR="0030247A" w:rsidRDefault="0030247A" w:rsidP="008D7EDB">
      <w:pPr>
        <w:spacing w:after="200"/>
        <w:jc w:val="center"/>
        <w:rPr>
          <w:rFonts w:ascii="Times New Roman" w:eastAsia="Times New Roman" w:hAnsi="Times New Roman" w:cs="Times New Roman"/>
          <w:b/>
          <w:color w:val="000000"/>
          <w:sz w:val="28"/>
          <w:szCs w:val="28"/>
          <w:lang w:eastAsia="ru-RU"/>
        </w:rPr>
      </w:pPr>
    </w:p>
    <w:p w:rsidR="0030247A" w:rsidRPr="00B65CBE" w:rsidRDefault="0030247A" w:rsidP="008D7EDB">
      <w:pPr>
        <w:spacing w:after="200"/>
        <w:jc w:val="center"/>
        <w:rPr>
          <w:rFonts w:ascii="Times New Roman" w:eastAsia="Times New Roman" w:hAnsi="Times New Roman" w:cs="Times New Roman"/>
          <w:b/>
          <w:color w:val="000000"/>
          <w:sz w:val="28"/>
          <w:szCs w:val="28"/>
          <w:lang w:eastAsia="ru-RU"/>
        </w:rPr>
      </w:pPr>
    </w:p>
    <w:p w:rsidR="008D7EDB" w:rsidRPr="00B65CBE" w:rsidRDefault="008D7EDB" w:rsidP="008D7EDB">
      <w:pPr>
        <w:spacing w:after="200" w:line="276" w:lineRule="auto"/>
        <w:ind w:firstLine="567"/>
        <w:jc w:val="center"/>
        <w:rPr>
          <w:rFonts w:ascii="Times New Roman" w:eastAsia="Times New Roman" w:hAnsi="Times New Roman" w:cs="Times New Roman"/>
          <w:b/>
          <w:color w:val="000000"/>
          <w:sz w:val="28"/>
          <w:szCs w:val="28"/>
          <w:lang w:eastAsia="ru-RU"/>
        </w:rPr>
      </w:pPr>
      <w:r w:rsidRPr="00B65CBE">
        <w:rPr>
          <w:rFonts w:ascii="Times New Roman" w:eastAsia="Times New Roman" w:hAnsi="Times New Roman" w:cs="Times New Roman"/>
          <w:b/>
          <w:color w:val="000000"/>
          <w:sz w:val="28"/>
          <w:szCs w:val="28"/>
          <w:lang w:eastAsia="ru-RU"/>
        </w:rPr>
        <w:t>Уфа 2015</w:t>
      </w:r>
    </w:p>
    <w:p w:rsidR="008D7EDB" w:rsidRDefault="000A7A64" w:rsidP="008D7EDB">
      <w:pPr>
        <w:spacing w:line="276" w:lineRule="auto"/>
        <w:rPr>
          <w:rFonts w:ascii="Times New Roman" w:hAnsi="Times New Roman" w:cs="Times New Roman"/>
          <w:sz w:val="28"/>
          <w:szCs w:val="28"/>
        </w:rPr>
      </w:pPr>
      <w:r>
        <w:rPr>
          <w:rFonts w:ascii="Calibri" w:eastAsia="Times New Roman" w:hAnsi="Calibri" w:cs="Times New Roman"/>
          <w:noProof/>
          <w:lang w:eastAsia="ru-RU"/>
        </w:rPr>
        <w:pict>
          <v:rect id="Прямоугольник 1" o:spid="_x0000_s1026" style="position:absolute;left:0;text-align:left;margin-left:237.15pt;margin-top:28.05pt;width:41pt;height:30.0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" stroked="f"/>
        </w:pict>
      </w:r>
    </w:p>
    <w:p w:rsidR="00B310DF" w:rsidRDefault="000A7A64" w:rsidP="00B310DF">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B310DF" w:rsidRDefault="00B310DF" w:rsidP="00B310DF">
      <w:pPr>
        <w:jc w:val="center"/>
        <w:rPr>
          <w:rFonts w:ascii="Times New Roman" w:hAnsi="Times New Roman" w:cs="Times New Roman"/>
          <w:sz w:val="28"/>
          <w:szCs w:val="28"/>
        </w:rPr>
      </w:pPr>
    </w:p>
    <w:p w:rsidR="0030247A" w:rsidRPr="00B310DF" w:rsidRDefault="0030247A" w:rsidP="00B310DF">
      <w:pPr>
        <w:jc w:val="center"/>
        <w:rPr>
          <w:rFonts w:ascii="Times New Roman" w:hAnsi="Times New Roman" w:cs="Times New Roman"/>
          <w:sz w:val="28"/>
          <w:szCs w:val="28"/>
        </w:rPr>
      </w:pPr>
    </w:p>
    <w:p w:rsidR="00B310DF" w:rsidRPr="00B310DF" w:rsidRDefault="000A7A64" w:rsidP="000A7A64">
      <w:pPr>
        <w:widowControl w:val="0"/>
        <w:tabs>
          <w:tab w:val="left" w:pos="9356"/>
        </w:tabs>
        <w:ind w:left="0" w:firstLine="567"/>
        <w:rPr>
          <w:rFonts w:ascii="Times New Roman" w:eastAsia="Times New Roman" w:hAnsi="Times New Roman" w:cs="Times New Roman"/>
          <w:sz w:val="28"/>
          <w:szCs w:val="28"/>
        </w:rPr>
      </w:pPr>
      <w:r w:rsidRPr="00B310DF">
        <w:rPr>
          <w:rFonts w:ascii="Times New Roman" w:eastAsia="Times New Roman" w:hAnsi="Times New Roman" w:cs="Times New Roman"/>
          <w:sz w:val="28"/>
          <w:szCs w:val="28"/>
        </w:rPr>
        <w:t>СОДЕРЖАНИЕ ОБОРОТНЫХ СРЕДСТВ КОРПОРАЦИИ, ИХ КЛАССИФИКАЦИЯ</w:t>
      </w:r>
      <w:r>
        <w:rPr>
          <w:rFonts w:ascii="Times New Roman" w:eastAsia="Times New Roman" w:hAnsi="Times New Roman" w:cs="Times New Roman"/>
          <w:sz w:val="28"/>
          <w:szCs w:val="28"/>
        </w:rPr>
        <w:tab/>
        <w:t>3</w:t>
      </w:r>
    </w:p>
    <w:p w:rsidR="00B310DF" w:rsidRPr="00B310DF" w:rsidRDefault="000A7A64" w:rsidP="000A7A64">
      <w:pPr>
        <w:widowControl w:val="0"/>
        <w:tabs>
          <w:tab w:val="left" w:pos="9356"/>
        </w:tabs>
        <w:ind w:left="0" w:firstLine="567"/>
        <w:rPr>
          <w:rFonts w:ascii="Times New Roman" w:eastAsia="Times New Roman" w:hAnsi="Times New Roman" w:cs="Times New Roman"/>
          <w:sz w:val="28"/>
          <w:szCs w:val="28"/>
        </w:rPr>
      </w:pPr>
      <w:r w:rsidRPr="00B310DF">
        <w:rPr>
          <w:rFonts w:ascii="Times New Roman" w:eastAsia="Times New Roman" w:hAnsi="Times New Roman" w:cs="Times New Roman"/>
          <w:sz w:val="28"/>
          <w:szCs w:val="28"/>
        </w:rPr>
        <w:t>ФРАНЧАЙЗИНГОВАЯ ФОРМА ОРГАНИЗАЦИИ БИЗНЕСА КОРПОРАЦИИ</w:t>
      </w:r>
      <w:r>
        <w:rPr>
          <w:rFonts w:ascii="Times New Roman" w:eastAsia="Times New Roman" w:hAnsi="Times New Roman" w:cs="Times New Roman"/>
          <w:sz w:val="28"/>
          <w:szCs w:val="28"/>
        </w:rPr>
        <w:tab/>
        <w:t>10</w:t>
      </w:r>
    </w:p>
    <w:p w:rsidR="00B310DF" w:rsidRPr="00B310DF" w:rsidRDefault="000A7A64" w:rsidP="000A7A64">
      <w:pPr>
        <w:widowControl w:val="0"/>
        <w:tabs>
          <w:tab w:val="left" w:pos="9356"/>
        </w:tabs>
        <w:ind w:left="0" w:firstLine="567"/>
        <w:rPr>
          <w:rFonts w:ascii="Times New Roman" w:eastAsia="Times New Roman" w:hAnsi="Times New Roman" w:cs="Times New Roman"/>
          <w:sz w:val="28"/>
          <w:szCs w:val="28"/>
        </w:rPr>
      </w:pPr>
      <w:r w:rsidRPr="00B310DF">
        <w:rPr>
          <w:rFonts w:ascii="Times New Roman" w:eastAsia="Times New Roman" w:hAnsi="Times New Roman" w:cs="Times New Roman"/>
          <w:sz w:val="28"/>
          <w:szCs w:val="28"/>
        </w:rPr>
        <w:t>ЗАДАЧА</w:t>
      </w:r>
      <w:r>
        <w:rPr>
          <w:rFonts w:ascii="Times New Roman" w:eastAsia="Times New Roman" w:hAnsi="Times New Roman" w:cs="Times New Roman"/>
          <w:sz w:val="28"/>
          <w:szCs w:val="28"/>
        </w:rPr>
        <w:tab/>
        <w:t>16</w:t>
      </w:r>
    </w:p>
    <w:p w:rsidR="00B310DF" w:rsidRPr="00B310DF" w:rsidRDefault="000A7A64" w:rsidP="000A7A64">
      <w:pPr>
        <w:widowControl w:val="0"/>
        <w:tabs>
          <w:tab w:val="left" w:pos="9356"/>
        </w:tabs>
        <w:ind w:left="0" w:firstLine="567"/>
        <w:rPr>
          <w:rFonts w:ascii="Times New Roman" w:eastAsia="Times New Roman" w:hAnsi="Times New Roman" w:cs="Times New Roman"/>
          <w:sz w:val="28"/>
          <w:szCs w:val="28"/>
        </w:rPr>
      </w:pPr>
      <w:r w:rsidRPr="00B310DF">
        <w:rPr>
          <w:rFonts w:ascii="Times New Roman" w:eastAsia="Times New Roman" w:hAnsi="Times New Roman" w:cs="Times New Roman"/>
          <w:sz w:val="28"/>
          <w:szCs w:val="28"/>
        </w:rPr>
        <w:t>СПИСОК ИСПОЛЬЗОВАННОЙ ЛИТЕРАТУРЫ</w:t>
      </w:r>
      <w:r w:rsidR="0030247A">
        <w:rPr>
          <w:rFonts w:ascii="Times New Roman" w:eastAsia="Times New Roman" w:hAnsi="Times New Roman" w:cs="Times New Roman"/>
          <w:sz w:val="28"/>
          <w:szCs w:val="28"/>
        </w:rPr>
        <w:tab/>
        <w:t>17</w:t>
      </w: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B310DF" w:rsidRDefault="00B310DF" w:rsidP="00B310DF">
      <w:pPr>
        <w:rPr>
          <w:rFonts w:ascii="Times New Roman" w:hAnsi="Times New Roman" w:cs="Times New Roman"/>
          <w:sz w:val="28"/>
          <w:szCs w:val="28"/>
        </w:rPr>
      </w:pPr>
    </w:p>
    <w:p w:rsidR="0030247A" w:rsidRDefault="0030247A" w:rsidP="00B310DF">
      <w:pPr>
        <w:rPr>
          <w:rFonts w:ascii="Times New Roman" w:hAnsi="Times New Roman" w:cs="Times New Roman"/>
          <w:sz w:val="28"/>
          <w:szCs w:val="28"/>
        </w:rPr>
      </w:pPr>
    </w:p>
    <w:p w:rsidR="0030247A" w:rsidRDefault="0030247A" w:rsidP="00B310DF">
      <w:pPr>
        <w:rPr>
          <w:rFonts w:ascii="Times New Roman" w:hAnsi="Times New Roman" w:cs="Times New Roman"/>
          <w:sz w:val="28"/>
          <w:szCs w:val="28"/>
        </w:rPr>
      </w:pPr>
    </w:p>
    <w:p w:rsidR="0030247A" w:rsidRDefault="0030247A" w:rsidP="00B310DF">
      <w:pPr>
        <w:rPr>
          <w:rFonts w:ascii="Times New Roman" w:hAnsi="Times New Roman" w:cs="Times New Roman"/>
          <w:sz w:val="28"/>
          <w:szCs w:val="28"/>
        </w:rPr>
      </w:pPr>
    </w:p>
    <w:p w:rsidR="0030247A" w:rsidRDefault="0030247A" w:rsidP="0030247A">
      <w:pPr>
        <w:ind w:left="0"/>
        <w:rPr>
          <w:rFonts w:ascii="Times New Roman" w:hAnsi="Times New Roman" w:cs="Times New Roman"/>
          <w:sz w:val="28"/>
          <w:szCs w:val="28"/>
        </w:rPr>
      </w:pPr>
    </w:p>
    <w:p w:rsidR="00B310DF" w:rsidRPr="00B310DF" w:rsidRDefault="000A7A64" w:rsidP="0030247A">
      <w:pPr>
        <w:widowControl w:val="0"/>
        <w:ind w:left="0" w:firstLine="567"/>
        <w:jc w:val="center"/>
        <w:rPr>
          <w:rFonts w:ascii="Times New Roman" w:eastAsia="Times New Roman" w:hAnsi="Times New Roman" w:cs="Times New Roman"/>
          <w:sz w:val="28"/>
          <w:szCs w:val="28"/>
        </w:rPr>
      </w:pPr>
      <w:r w:rsidRPr="00B310DF">
        <w:rPr>
          <w:rFonts w:ascii="Times New Roman" w:eastAsia="Times New Roman" w:hAnsi="Times New Roman" w:cs="Times New Roman"/>
          <w:sz w:val="28"/>
          <w:szCs w:val="28"/>
        </w:rPr>
        <w:lastRenderedPageBreak/>
        <w:t>СОДЕРЖАНИЕ ОБОРОТНЫХ СРЕДСТВ КОРПОРАЦИИ, ИХ КЛАССИФИКАЦИЯ</w:t>
      </w:r>
    </w:p>
    <w:p w:rsidR="00B310DF" w:rsidRDefault="00B310DF" w:rsidP="0030247A">
      <w:pPr>
        <w:ind w:left="0" w:firstLine="567"/>
        <w:jc w:val="center"/>
        <w:rPr>
          <w:rFonts w:ascii="Times New Roman" w:hAnsi="Times New Roman" w:cs="Times New Roman"/>
          <w:sz w:val="28"/>
          <w:szCs w:val="28"/>
        </w:rPr>
      </w:pP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Оборотные средства — это денежные средства, авансируемые организацией для обслуживания текущей хозяйственной деятельности и участвующие одновременно в процессе производства и реализации продукции. Цель авансирования — создание необходимых материальных запасов, заделов незавершенного производства, готовой продукции и условий для ее реализации.</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Авансирование означает, что использованные денежные средства возвращаются организации после завершения каждого производственного цикла или кругооборота, включающего снабжение, производство и реализацию готовой продукции, т.е. получение выручки от продаж. Именно из выручки происходит возмещение авансированного капитала и его возвращение к исходной величине.</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Основное назначение оборотных средств состоит в обеспечении непрерывности и ритмичности процессов производства и обращения продукции.</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Экономическая природа оборотных средств имеет двойственное содержание. С одной стороны, будучи частью авансированного капитала и представляя собой сумму финансовых источников формирования оборотных средств предприятия, они отражаются в пассиве баланса и обеспечивают непрерывность финансово-хозяйственной деятельности предприятия. С другой — являются частью имущества организации, вложенной в его текущие (или оборотные) активы: материально-производственные запасы, дебиторскую задолженность, краткосрочные финансовые вложения, свободные денежные средства.</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Оборотные средства организации отличают следующие особенности:</w:t>
      </w:r>
    </w:p>
    <w:p w:rsidR="00B310DF" w:rsidRPr="00B310DF" w:rsidRDefault="00B310DF" w:rsidP="0030247A">
      <w:pPr>
        <w:pStyle w:val="a3"/>
        <w:widowControl w:val="0"/>
        <w:numPr>
          <w:ilvl w:val="0"/>
          <w:numId w:val="3"/>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B310DF">
        <w:rPr>
          <w:color w:val="000000"/>
          <w:sz w:val="28"/>
          <w:szCs w:val="28"/>
        </w:rPr>
        <w:t>они</w:t>
      </w:r>
      <w:proofErr w:type="gramEnd"/>
      <w:r w:rsidRPr="00B310DF">
        <w:rPr>
          <w:color w:val="000000"/>
          <w:sz w:val="28"/>
          <w:szCs w:val="28"/>
        </w:rPr>
        <w:t xml:space="preserve"> не расходуются при хозяйственной деятельности, а авансируются заранее, до получения доходов, в различные виды текущих затрат предприятия;</w:t>
      </w:r>
    </w:p>
    <w:p w:rsidR="00B310DF" w:rsidRPr="00B310DF" w:rsidRDefault="00B310DF" w:rsidP="0030247A">
      <w:pPr>
        <w:pStyle w:val="a3"/>
        <w:widowControl w:val="0"/>
        <w:numPr>
          <w:ilvl w:val="0"/>
          <w:numId w:val="3"/>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B310DF">
        <w:rPr>
          <w:color w:val="000000"/>
          <w:sz w:val="28"/>
          <w:szCs w:val="28"/>
        </w:rPr>
        <w:t>они</w:t>
      </w:r>
      <w:proofErr w:type="gramEnd"/>
      <w:r w:rsidRPr="00B310DF">
        <w:rPr>
          <w:color w:val="000000"/>
          <w:sz w:val="28"/>
          <w:szCs w:val="28"/>
        </w:rPr>
        <w:t xml:space="preserve"> должны постоянно возобновляться в хозяйственном обороте как </w:t>
      </w:r>
      <w:r w:rsidRPr="00B310DF">
        <w:rPr>
          <w:color w:val="000000"/>
          <w:sz w:val="28"/>
          <w:szCs w:val="28"/>
        </w:rPr>
        <w:lastRenderedPageBreak/>
        <w:t>наиболее ликвидные ресурсы, необходимые для обеспечения непрерывности воспроизводственного процесса;</w:t>
      </w:r>
    </w:p>
    <w:p w:rsidR="00B310DF" w:rsidRPr="00B310DF" w:rsidRDefault="00B310DF" w:rsidP="0030247A">
      <w:pPr>
        <w:pStyle w:val="a3"/>
        <w:widowControl w:val="0"/>
        <w:numPr>
          <w:ilvl w:val="0"/>
          <w:numId w:val="3"/>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B310DF">
        <w:rPr>
          <w:color w:val="000000"/>
          <w:sz w:val="28"/>
          <w:szCs w:val="28"/>
        </w:rPr>
        <w:t>абсолютная</w:t>
      </w:r>
      <w:proofErr w:type="gramEnd"/>
      <w:r w:rsidRPr="00B310DF">
        <w:rPr>
          <w:color w:val="000000"/>
          <w:sz w:val="28"/>
          <w:szCs w:val="28"/>
        </w:rPr>
        <w:t xml:space="preserve"> потребность в оборотных средствах зависит от объема производства, принятой системы снабжения и сбыта, а поэтому должна регулироваться.</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При недостатке оборотных средств или неэффективном их использовании замедляется их оборачиваемость, ухудшается финансовое положение организации, что непосредственно отражается на ее платежеспособности, а следовательно, финансовой устойчивости, и нередко приводит к финансовой несостоятельности.</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Pr>
          <w:color w:val="000000"/>
          <w:sz w:val="28"/>
          <w:szCs w:val="28"/>
        </w:rPr>
        <w:t>О</w:t>
      </w:r>
      <w:r w:rsidRPr="00B310DF">
        <w:rPr>
          <w:color w:val="000000"/>
          <w:sz w:val="28"/>
          <w:szCs w:val="28"/>
        </w:rPr>
        <w:t xml:space="preserve">боротные средства можно </w:t>
      </w:r>
      <w:proofErr w:type="gramStart"/>
      <w:r w:rsidRPr="00B310DF">
        <w:rPr>
          <w:color w:val="000000"/>
          <w:sz w:val="28"/>
          <w:szCs w:val="28"/>
        </w:rPr>
        <w:t>определить</w:t>
      </w:r>
      <w:proofErr w:type="gramEnd"/>
      <w:r w:rsidRPr="00B310DF">
        <w:rPr>
          <w:color w:val="000000"/>
          <w:sz w:val="28"/>
          <w:szCs w:val="28"/>
        </w:rPr>
        <w:t xml:space="preserve"> как совокупность денежных средств, авансированных для создания и использования оборотных производственных фондов и фондов обращения, которые обеспечивают непрерывность процесса производства и продажи продукции и выполняют такие основные функции, как производственную и платежно-расчетную.</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Производственная функция заключается в денежном обеспечении непрерывности процесса производства.</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Платежно-расчетная функция оборотных средств проявляется в осуществлении расчетов в установленные сроки.</w:t>
      </w:r>
    </w:p>
    <w:p w:rsidR="00B310DF" w:rsidRPr="00B310DF" w:rsidRDefault="00B310DF"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B310DF">
        <w:rPr>
          <w:color w:val="000000"/>
          <w:sz w:val="28"/>
          <w:szCs w:val="28"/>
        </w:rPr>
        <w:t>В каждой конкретной организации величина оборотных средств, их состав и структура зависят от характера и сложности производства, длительности производственного цикла, стоимости сырья, условий его поставки, принятого порядка расчетов и т.п. В различных отраслях удельный вес оборотных фондов в составе производственных фондов организации неодинаков.</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Состав оборотных средств показывает, из каких элементов они состоят. Оборотные средства организации включают: сырье, материалы, незавершенное производство, готовую продукцию, товары для перепродажи, дебиторскую задолженность, краткосрочные финансовые вложения, денежные средства. Информация об общей величине оборотных средств содержится в бухгалтерском балансе.</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lastRenderedPageBreak/>
        <w:t>Структура оборотных средств характеризует удельный вес каждой статьи в их общем объеме, В различных отраслях хозяйства она не одинакова и складывается под влиянием ряда факторов:</w:t>
      </w:r>
    </w:p>
    <w:p w:rsidR="00577A14" w:rsidRPr="00577A14" w:rsidRDefault="00577A14" w:rsidP="0030247A">
      <w:pPr>
        <w:pStyle w:val="a3"/>
        <w:widowControl w:val="0"/>
        <w:numPr>
          <w:ilvl w:val="0"/>
          <w:numId w:val="4"/>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производственных</w:t>
      </w:r>
      <w:proofErr w:type="gramEnd"/>
      <w:r w:rsidRPr="00577A14">
        <w:rPr>
          <w:color w:val="000000"/>
          <w:sz w:val="28"/>
          <w:szCs w:val="28"/>
        </w:rPr>
        <w:t xml:space="preserve"> — типа производства (массовое, серийное, единичное и т.п.), длительности производственного цикла, характера изготавливаемой продукции, состава затрат на производство;</w:t>
      </w:r>
    </w:p>
    <w:p w:rsidR="00577A14" w:rsidRPr="00577A14" w:rsidRDefault="00577A14" w:rsidP="0030247A">
      <w:pPr>
        <w:pStyle w:val="a3"/>
        <w:widowControl w:val="0"/>
        <w:numPr>
          <w:ilvl w:val="0"/>
          <w:numId w:val="4"/>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особенностей</w:t>
      </w:r>
      <w:proofErr w:type="gramEnd"/>
      <w:r w:rsidRPr="00577A14">
        <w:rPr>
          <w:color w:val="000000"/>
          <w:sz w:val="28"/>
          <w:szCs w:val="28"/>
        </w:rPr>
        <w:t xml:space="preserve"> материально-технического обеспечения производства — периодичности и регулярности поставок, удельного веса комплектующих изделий;</w:t>
      </w:r>
    </w:p>
    <w:p w:rsidR="00577A14" w:rsidRPr="00577A14" w:rsidRDefault="00577A14" w:rsidP="0030247A">
      <w:pPr>
        <w:pStyle w:val="a3"/>
        <w:widowControl w:val="0"/>
        <w:numPr>
          <w:ilvl w:val="0"/>
          <w:numId w:val="4"/>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организации</w:t>
      </w:r>
      <w:proofErr w:type="gramEnd"/>
      <w:r w:rsidRPr="00577A14">
        <w:rPr>
          <w:color w:val="000000"/>
          <w:sz w:val="28"/>
          <w:szCs w:val="28"/>
        </w:rPr>
        <w:t xml:space="preserve"> расчетов;</w:t>
      </w:r>
    </w:p>
    <w:p w:rsidR="00577A14" w:rsidRPr="00577A14" w:rsidRDefault="00577A14" w:rsidP="0030247A">
      <w:pPr>
        <w:pStyle w:val="a3"/>
        <w:widowControl w:val="0"/>
        <w:numPr>
          <w:ilvl w:val="0"/>
          <w:numId w:val="4"/>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учетной</w:t>
      </w:r>
      <w:proofErr w:type="gramEnd"/>
      <w:r w:rsidRPr="00577A14">
        <w:rPr>
          <w:color w:val="000000"/>
          <w:sz w:val="28"/>
          <w:szCs w:val="28"/>
        </w:rPr>
        <w:t xml:space="preserve"> политики предприятия.</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Оборотные средства предприятий и организаций классифицируют по следующим признакам:</w:t>
      </w:r>
    </w:p>
    <w:p w:rsidR="00577A14" w:rsidRPr="00577A14" w:rsidRDefault="00577A14" w:rsidP="0030247A">
      <w:pPr>
        <w:pStyle w:val="a3"/>
        <w:widowControl w:val="0"/>
        <w:numPr>
          <w:ilvl w:val="0"/>
          <w:numId w:val="5"/>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функциональное</w:t>
      </w:r>
      <w:proofErr w:type="gramEnd"/>
      <w:r w:rsidRPr="00577A14">
        <w:rPr>
          <w:color w:val="000000"/>
          <w:sz w:val="28"/>
          <w:szCs w:val="28"/>
        </w:rPr>
        <w:t xml:space="preserve"> назначение — различают средства, авансированные в оборотные производственные фонды и оборотные средства в фондах обращения;</w:t>
      </w:r>
    </w:p>
    <w:p w:rsidR="00577A14" w:rsidRPr="00577A14" w:rsidRDefault="00577A14" w:rsidP="0030247A">
      <w:pPr>
        <w:pStyle w:val="a3"/>
        <w:widowControl w:val="0"/>
        <w:numPr>
          <w:ilvl w:val="0"/>
          <w:numId w:val="5"/>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участие</w:t>
      </w:r>
      <w:proofErr w:type="gramEnd"/>
      <w:r w:rsidRPr="00577A14">
        <w:rPr>
          <w:color w:val="000000"/>
          <w:sz w:val="28"/>
          <w:szCs w:val="28"/>
        </w:rPr>
        <w:t xml:space="preserve"> в производстве — оборотные производственные фонды подразделяются на средства в производственных запасах и средства в производстве; участие в обращении — фонды обращения состоят из готовой продукции и денежных средств;</w:t>
      </w:r>
    </w:p>
    <w:p w:rsidR="00577A14" w:rsidRPr="00577A14" w:rsidRDefault="00577A14" w:rsidP="0030247A">
      <w:pPr>
        <w:pStyle w:val="a3"/>
        <w:widowControl w:val="0"/>
        <w:numPr>
          <w:ilvl w:val="0"/>
          <w:numId w:val="5"/>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особенности</w:t>
      </w:r>
      <w:proofErr w:type="gramEnd"/>
      <w:r w:rsidRPr="00577A14">
        <w:rPr>
          <w:color w:val="000000"/>
          <w:sz w:val="28"/>
          <w:szCs w:val="28"/>
        </w:rPr>
        <w:t xml:space="preserve"> планирования и организации — планируемые (нормируемые) и не планируемые (ненормируемые);</w:t>
      </w:r>
    </w:p>
    <w:p w:rsidR="00577A14" w:rsidRPr="00577A14" w:rsidRDefault="00577A14" w:rsidP="0030247A">
      <w:pPr>
        <w:pStyle w:val="a3"/>
        <w:widowControl w:val="0"/>
        <w:numPr>
          <w:ilvl w:val="0"/>
          <w:numId w:val="5"/>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источник</w:t>
      </w:r>
      <w:proofErr w:type="gramEnd"/>
      <w:r w:rsidRPr="00577A14">
        <w:rPr>
          <w:color w:val="000000"/>
          <w:sz w:val="28"/>
          <w:szCs w:val="28"/>
        </w:rPr>
        <w:t xml:space="preserve"> формирования — собственные и заемные;</w:t>
      </w:r>
    </w:p>
    <w:p w:rsidR="00577A14" w:rsidRPr="00577A14" w:rsidRDefault="00577A14" w:rsidP="0030247A">
      <w:pPr>
        <w:pStyle w:val="a3"/>
        <w:widowControl w:val="0"/>
        <w:numPr>
          <w:ilvl w:val="0"/>
          <w:numId w:val="5"/>
        </w:numPr>
        <w:shd w:val="clear" w:color="auto" w:fill="FFFFFF"/>
        <w:tabs>
          <w:tab w:val="left" w:pos="993"/>
        </w:tabs>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степень</w:t>
      </w:r>
      <w:proofErr w:type="gramEnd"/>
      <w:r w:rsidRPr="00577A14">
        <w:rPr>
          <w:color w:val="000000"/>
          <w:sz w:val="28"/>
          <w:szCs w:val="28"/>
        </w:rPr>
        <w:t xml:space="preserve"> ликвидности — первоклассно ликвидные, быстро- и </w:t>
      </w:r>
      <w:proofErr w:type="spellStart"/>
      <w:r w:rsidRPr="00577A14">
        <w:rPr>
          <w:color w:val="000000"/>
          <w:sz w:val="28"/>
          <w:szCs w:val="28"/>
        </w:rPr>
        <w:t>медленнореализуемые</w:t>
      </w:r>
      <w:proofErr w:type="spellEnd"/>
      <w:r w:rsidRPr="00577A14">
        <w:rPr>
          <w:color w:val="000000"/>
          <w:sz w:val="28"/>
          <w:szCs w:val="28"/>
        </w:rPr>
        <w:t xml:space="preserve"> активы.</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 xml:space="preserve">Наиболее важно подразделение оборотных средств организации в зависимости от их размещения в воспроизводственном процессе (т.е. в процессе кругооборота) или по функциональному признаку. Оно показывает часть оборотных средств в виде оборотных производственных фондов, занятую в процессе производства, и другую часть в виде фондов обращения, занятую в </w:t>
      </w:r>
      <w:r w:rsidRPr="00577A14">
        <w:rPr>
          <w:color w:val="000000"/>
          <w:sz w:val="28"/>
          <w:szCs w:val="28"/>
        </w:rPr>
        <w:lastRenderedPageBreak/>
        <w:t>процессе реализации.</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В зависимости от участия в производстве оборотные производственные фонды подразделяются на средства в производственных запасах и средства в производственном процессе (или в производстве). Подавляющую часть оборотных производственных фондов составляют производственные запасы. Они включают вещественные элементы производства, используемые в качестве предметов труда и частично орудий труда, еще не вступивших в производственный процесс и находящихся в виде складских запасов.</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В состав предметов труда входят:</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сырье</w:t>
      </w:r>
      <w:proofErr w:type="gramEnd"/>
      <w:r w:rsidRPr="00577A14">
        <w:rPr>
          <w:color w:val="000000"/>
          <w:sz w:val="28"/>
          <w:szCs w:val="28"/>
        </w:rPr>
        <w:t xml:space="preserve"> и основные материалы, из которых изготавливается продукт. Они образуют материальную (вещественную) основу продукта. К сырью относится продукция сельского хозяйства, добывающей промышленности, а к материалам — продукция обрабатывающих отраслей промышленности;</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вспомогательные</w:t>
      </w:r>
      <w:proofErr w:type="gramEnd"/>
      <w:r w:rsidRPr="00577A14">
        <w:rPr>
          <w:color w:val="000000"/>
          <w:sz w:val="28"/>
          <w:szCs w:val="28"/>
        </w:rPr>
        <w:t xml:space="preserve"> материалы — топливо, тара и тарные материалы для упаковки, запасные части. Они используются для обслуживания, ухода за орудиями труда, облегчения процесса производства, для придания продукту определенных потребительских свойств;</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proofErr w:type="gramStart"/>
      <w:r w:rsidRPr="00577A14">
        <w:rPr>
          <w:color w:val="000000"/>
          <w:sz w:val="28"/>
          <w:szCs w:val="28"/>
        </w:rPr>
        <w:t>покупные</w:t>
      </w:r>
      <w:proofErr w:type="gramEnd"/>
      <w:r w:rsidRPr="00577A14">
        <w:rPr>
          <w:color w:val="000000"/>
          <w:sz w:val="28"/>
          <w:szCs w:val="28"/>
        </w:rPr>
        <w:t xml:space="preserve"> полуфабрикаты и комплектующие изделия. Полуфабрикаты не являются готовой продукцией и вместе с комплектующими играют в производственном процессе ту же роль, что и основные материалы.</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 xml:space="preserve">В специальную группу оборотных фондов выделяют средства труда, имеющие непродолжительный срок службы, которые по экономическому назначению относятся к </w:t>
      </w:r>
      <w:proofErr w:type="spellStart"/>
      <w:r w:rsidRPr="00577A14">
        <w:rPr>
          <w:color w:val="000000"/>
          <w:sz w:val="28"/>
          <w:szCs w:val="28"/>
        </w:rPr>
        <w:t>внеоборотным</w:t>
      </w:r>
      <w:proofErr w:type="spellEnd"/>
      <w:r w:rsidRPr="00577A14">
        <w:rPr>
          <w:color w:val="000000"/>
          <w:sz w:val="28"/>
          <w:szCs w:val="28"/>
        </w:rPr>
        <w:t xml:space="preserve"> активам, как участвуют в процессе производства многократно и не сразу свою материально-вещественную форму. Это могут быть инструменты, инвентарь, запасные части для текущего ремонта, насчитывающие в организациях сотни наименований. Они включаются в состав оборотных фондов для упрощения учета их износа и списываются на затраты производства как материалы.</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 xml:space="preserve">Наряду с производственными запасами в оборотные произведенные фонды входят средства в производстве, включающие незаконченную продукцию и </w:t>
      </w:r>
      <w:r w:rsidRPr="00577A14">
        <w:rPr>
          <w:color w:val="000000"/>
          <w:sz w:val="28"/>
          <w:szCs w:val="28"/>
        </w:rPr>
        <w:lastRenderedPageBreak/>
        <w:t>расходы будущих периодов. Незаконченная продукция, или продукция частичной готовности, — это предметы и средства труда, вступившие в производственный процесс, но не прошедшие всех операций обработки, предусмотренных технологическим процессом. Они представлены незавершенным производством и полуфабрикатами собственного изготовления. Это вещественные элементы фондов. В составе оборотных фондов в производстве основная доля приходится на незавершенное производство. Единственный невещественный элемент оборотных производственных фондов — расходы будущих периодов. Они включают затраты подготовку и освоение новой продукции, новой технологии, которые производятся в данном году, но относятся на продукцию будущего года.</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Фонды обращения, т.е. оборотные средства, обслуживающие процесс обращения, формируются под влиянием характера деятельности организации (предприятия), условий реализации продукции, уровня организации системы сбыта готовой продукции, применяемых форм расчетов и их состояния и других факторов.</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В зависимости от участия в реализации фонды обращения включают готовую продукцию на складе, отгруженные товары, денежные средства и дебиторскую задолженность.</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Основную часть составляет готовая продукция. Она подразделяется на готовую продукцию на складе и отгруженные товары (для организаций, использующих для учета выручки кассовый метод). Моментом перехода готовой продукции на склад завершается процесс производства продукции. А продукция, товары, отгруженные потребителю, находятся уже в сфере обращения и отражают процесс реализации.</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В настоящее время, с переходом учета выручки на метод начисления, т.е. по мере отгрузки выпущенной продукции, подавляющее большинство организаций отслеживает и регулирует остатки готовой продукции на складе, контролирует их движение.</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 xml:space="preserve">Другая составная часть фондов обращения — денежные средства и </w:t>
      </w:r>
      <w:r w:rsidRPr="00577A14">
        <w:rPr>
          <w:color w:val="000000"/>
          <w:sz w:val="28"/>
          <w:szCs w:val="28"/>
        </w:rPr>
        <w:lastRenderedPageBreak/>
        <w:t>дебиторская задолженность.</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Денежные средства могут быть в финансовых инструментах — на счетах в кредитно-банковских учреждениях, в ценных бумагах, выставленных аккредитивах, в кассе организации (предприятия), в почтовых переводах и прочих расчетах: недостачах, потерях, перерасходах.</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Дебиторская задолженность включает задолженность за товары услуги, срок оплаты которых не наступил или просрочен, задолженность по расчетам с бюджетом при переплате налогов и других обязательных платежей, с персоналом, подотчетными лицами, по полученным векселям. Она включает также задолженность по претензиям и спорным долгам.</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Дифференциация оборотных средств по степени планирования выделение планируемых (нормируемых) и не планируемых (</w:t>
      </w:r>
      <w:proofErr w:type="gramStart"/>
      <w:r w:rsidRPr="00577A14">
        <w:rPr>
          <w:color w:val="000000"/>
          <w:sz w:val="28"/>
          <w:szCs w:val="28"/>
        </w:rPr>
        <w:t>не-нормируемых</w:t>
      </w:r>
      <w:proofErr w:type="gramEnd"/>
      <w:r w:rsidRPr="00577A14">
        <w:rPr>
          <w:color w:val="000000"/>
          <w:sz w:val="28"/>
          <w:szCs w:val="28"/>
        </w:rPr>
        <w:t>) активов вызвана экономической необходимостью достижения наибольших результатов при наименьших затратах. В конкретном случае непрерывность и эффективность производства может быть достигнута путем установления оптимальной потребности по отдельным элементам оборотных средств, с использованием «шальных запасов сырья, материалов, топлива, незавершенного производства, готовых изделий.</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К нормируемым оборотным средствам относят все оборотные производственные фонды и часть фондов обращения, в виде готовой продукции на складе.</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К ненормируемым оборотным средствам относят оборотные средства, которые вложены в продукцию отгруженную покупателям, средства в расчетах и денежные средства. Последний элемент фондов обращения не подлежит нормированию, так как представляет собой временные остатки средств, подлежащих использованию по целевому назначению: не внесенные в бюджет платежи, остатки фондов потребления и накопления, отчисления на социальные нужды.</w:t>
      </w:r>
    </w:p>
    <w:p w:rsidR="00577A14" w:rsidRPr="00577A14" w:rsidRDefault="00577A14" w:rsidP="0030247A">
      <w:pPr>
        <w:pStyle w:val="a3"/>
        <w:widowControl w:val="0"/>
        <w:shd w:val="clear" w:color="auto" w:fill="FFFFFF"/>
        <w:spacing w:before="0" w:beforeAutospacing="0" w:after="0" w:afterAutospacing="0" w:line="360" w:lineRule="auto"/>
        <w:ind w:left="0" w:firstLine="567"/>
        <w:textAlignment w:val="baseline"/>
        <w:rPr>
          <w:color w:val="000000"/>
          <w:sz w:val="28"/>
          <w:szCs w:val="28"/>
        </w:rPr>
      </w:pPr>
      <w:r w:rsidRPr="00577A14">
        <w:rPr>
          <w:color w:val="000000"/>
          <w:sz w:val="28"/>
          <w:szCs w:val="28"/>
        </w:rPr>
        <w:t xml:space="preserve">Деление оборотных средств на собственные и заемные обусловлено необходимостью сконцентрировать на предприятии минимальный запас </w:t>
      </w:r>
      <w:r w:rsidRPr="00577A14">
        <w:rPr>
          <w:color w:val="000000"/>
          <w:sz w:val="28"/>
          <w:szCs w:val="28"/>
        </w:rPr>
        <w:lastRenderedPageBreak/>
        <w:t>материальных ценностей и заделов производства для обеспечения ритмичной и бесперебойной работы. Эта потребность покрывается за счет собственных и приравненных к ним источников. Дополнительная потребность в оборотных средствах, вызванная сезонным характером производства, может быть профинансирована из других источников, в первую очередь из заемных средств. В терминологии западной финансовой науки собственные оборотные средства называют чистым оборотным капиталом.</w:t>
      </w:r>
    </w:p>
    <w:p w:rsidR="00B310DF" w:rsidRDefault="00B310DF"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0A7A64">
      <w:pPr>
        <w:ind w:left="0"/>
        <w:rPr>
          <w:rFonts w:ascii="Times New Roman" w:hAnsi="Times New Roman" w:cs="Times New Roman"/>
          <w:sz w:val="28"/>
          <w:szCs w:val="28"/>
        </w:rPr>
      </w:pPr>
    </w:p>
    <w:p w:rsidR="00587ACC" w:rsidRPr="00B310DF" w:rsidRDefault="000A7A64" w:rsidP="0030247A">
      <w:pPr>
        <w:widowControl w:val="0"/>
        <w:ind w:left="0" w:firstLine="567"/>
        <w:jc w:val="center"/>
        <w:rPr>
          <w:rFonts w:ascii="Times New Roman" w:eastAsia="Times New Roman" w:hAnsi="Times New Roman" w:cs="Times New Roman"/>
          <w:sz w:val="28"/>
          <w:szCs w:val="28"/>
        </w:rPr>
      </w:pPr>
      <w:r w:rsidRPr="00B310DF">
        <w:rPr>
          <w:rFonts w:ascii="Times New Roman" w:eastAsia="Times New Roman" w:hAnsi="Times New Roman" w:cs="Times New Roman"/>
          <w:sz w:val="28"/>
          <w:szCs w:val="28"/>
        </w:rPr>
        <w:lastRenderedPageBreak/>
        <w:t>ФРАНЧАЙЗИНГОВАЯ ФОРМА ОРГАНИЗАЦИИ БИЗНЕСА КОРПОРАЦИИ</w:t>
      </w:r>
    </w:p>
    <w:p w:rsidR="00B310DF" w:rsidRDefault="00B310DF" w:rsidP="0030247A">
      <w:pPr>
        <w:ind w:left="0" w:firstLine="567"/>
        <w:rPr>
          <w:rFonts w:ascii="Times New Roman" w:hAnsi="Times New Roman" w:cs="Times New Roman"/>
          <w:sz w:val="28"/>
          <w:szCs w:val="28"/>
        </w:rPr>
      </w:pP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С точки зрения процессов изменений в общеэкономической структуре производства, процессов интеграции и кооперации в ней широкое распространение получила такая форма организации предпринимательства, как франчайзинг.</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Франчайзинг как форма хозяйственной интеграции мелкого и крупного бизнеса получил свое название от французского слова «франшиз» – «льгота, привилегия». Основное содержание этой формы взаимоотношений заключается в том, что мелкая самостоятельная фирма (оператор, </w:t>
      </w:r>
      <w:proofErr w:type="spellStart"/>
      <w:r w:rsidRPr="00587ACC">
        <w:rPr>
          <w:sz w:val="28"/>
          <w:szCs w:val="28"/>
        </w:rPr>
        <w:t>франчайзи</w:t>
      </w:r>
      <w:proofErr w:type="spellEnd"/>
      <w:r w:rsidRPr="00587ACC">
        <w:rPr>
          <w:sz w:val="28"/>
          <w:szCs w:val="28"/>
        </w:rPr>
        <w:t>) функционирует прежде всего за счет долгосрочного договора с крупным предприятием (</w:t>
      </w:r>
      <w:proofErr w:type="spellStart"/>
      <w:r w:rsidRPr="00587ACC">
        <w:rPr>
          <w:sz w:val="28"/>
          <w:szCs w:val="28"/>
        </w:rPr>
        <w:t>франчайзером</w:t>
      </w:r>
      <w:proofErr w:type="spellEnd"/>
      <w:r w:rsidRPr="00587ACC">
        <w:rPr>
          <w:sz w:val="28"/>
          <w:szCs w:val="28"/>
        </w:rPr>
        <w:t xml:space="preserve">), согласно которому </w:t>
      </w:r>
      <w:proofErr w:type="spellStart"/>
      <w:r w:rsidRPr="00587ACC">
        <w:rPr>
          <w:sz w:val="28"/>
          <w:szCs w:val="28"/>
        </w:rPr>
        <w:t>франчайзер</w:t>
      </w:r>
      <w:proofErr w:type="spellEnd"/>
      <w:r w:rsidRPr="00587ACC">
        <w:rPr>
          <w:sz w:val="28"/>
          <w:szCs w:val="28"/>
        </w:rPr>
        <w:t xml:space="preserve"> предоставляет оператору исключительное право на разработку, производство и сбыт под торговой маркой </w:t>
      </w:r>
      <w:proofErr w:type="spellStart"/>
      <w:r w:rsidRPr="00587ACC">
        <w:rPr>
          <w:sz w:val="28"/>
          <w:szCs w:val="28"/>
        </w:rPr>
        <w:t>франчайзера</w:t>
      </w:r>
      <w:proofErr w:type="spellEnd"/>
      <w:r w:rsidRPr="00587ACC">
        <w:rPr>
          <w:sz w:val="28"/>
          <w:szCs w:val="28"/>
        </w:rPr>
        <w:t xml:space="preserve"> на определенном рынке какого-то конкретного товара, работы, услуги.</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Отличительными особенностями этой формы организации бизнеса называются следующие:</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1) право собственности на торговую марку, фирменную услугу, идею, технологический процесс, патент, спецоборудование, деловые связи, ноу-хау и иное остается за фирмой-</w:t>
      </w:r>
      <w:proofErr w:type="spellStart"/>
      <w:r w:rsidRPr="00587ACC">
        <w:rPr>
          <w:sz w:val="28"/>
          <w:szCs w:val="28"/>
        </w:rPr>
        <w:t>франчайзером</w:t>
      </w:r>
      <w:proofErr w:type="spellEnd"/>
      <w:r w:rsidRPr="00587ACC">
        <w:rPr>
          <w:sz w:val="28"/>
          <w:szCs w:val="28"/>
        </w:rPr>
        <w:t>;</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2) лицензия («франшиза»), дающая право на использование вышеперечисленных элементов хозяйственной деятельности, продается мелкой фирме-</w:t>
      </w:r>
      <w:proofErr w:type="spellStart"/>
      <w:r w:rsidRPr="00587ACC">
        <w:rPr>
          <w:sz w:val="28"/>
          <w:szCs w:val="28"/>
        </w:rPr>
        <w:t>франчайзи</w:t>
      </w:r>
      <w:proofErr w:type="spellEnd"/>
      <w:r w:rsidRPr="00587ACC">
        <w:rPr>
          <w:sz w:val="28"/>
          <w:szCs w:val="28"/>
        </w:rPr>
        <w:t>;</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3) в договор о продаже лицензии включаются права </w:t>
      </w:r>
      <w:proofErr w:type="spellStart"/>
      <w:r w:rsidRPr="00587ACC">
        <w:rPr>
          <w:sz w:val="28"/>
          <w:szCs w:val="28"/>
        </w:rPr>
        <w:t>франчайзера</w:t>
      </w:r>
      <w:proofErr w:type="spellEnd"/>
      <w:r w:rsidRPr="00587ACC">
        <w:rPr>
          <w:sz w:val="28"/>
          <w:szCs w:val="28"/>
        </w:rPr>
        <w:t xml:space="preserve"> на контроль за деятельностью </w:t>
      </w:r>
      <w:proofErr w:type="spellStart"/>
      <w:r w:rsidRPr="00587ACC">
        <w:rPr>
          <w:sz w:val="28"/>
          <w:szCs w:val="28"/>
        </w:rPr>
        <w:t>франчайзи</w:t>
      </w:r>
      <w:proofErr w:type="spellEnd"/>
      <w:r w:rsidRPr="00587ACC">
        <w:rPr>
          <w:sz w:val="28"/>
          <w:szCs w:val="28"/>
        </w:rPr>
        <w:t xml:space="preserve">, а также обязательств </w:t>
      </w:r>
      <w:proofErr w:type="spellStart"/>
      <w:r w:rsidRPr="00587ACC">
        <w:rPr>
          <w:sz w:val="28"/>
          <w:szCs w:val="28"/>
        </w:rPr>
        <w:t>франчайзера</w:t>
      </w:r>
      <w:proofErr w:type="spellEnd"/>
      <w:r w:rsidRPr="00587ACC">
        <w:rPr>
          <w:sz w:val="28"/>
          <w:szCs w:val="28"/>
        </w:rPr>
        <w:t xml:space="preserve"> по оказанию квалифицированной помощи партнеру в обучении персонала, подборе помещений, проведении маркетинговых исследований и т. п.;</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4) в процессе выполнения договора предусматривается получение </w:t>
      </w:r>
      <w:proofErr w:type="spellStart"/>
      <w:r w:rsidRPr="00587ACC">
        <w:rPr>
          <w:sz w:val="28"/>
          <w:szCs w:val="28"/>
        </w:rPr>
        <w:t>франчайзером</w:t>
      </w:r>
      <w:proofErr w:type="spellEnd"/>
      <w:r w:rsidRPr="00587ACC">
        <w:rPr>
          <w:sz w:val="28"/>
          <w:szCs w:val="28"/>
        </w:rPr>
        <w:t xml:space="preserve"> от </w:t>
      </w:r>
      <w:proofErr w:type="spellStart"/>
      <w:r w:rsidRPr="00587ACC">
        <w:rPr>
          <w:sz w:val="28"/>
          <w:szCs w:val="28"/>
        </w:rPr>
        <w:t>франчайзи</w:t>
      </w:r>
      <w:proofErr w:type="spellEnd"/>
      <w:r w:rsidRPr="00587ACC">
        <w:rPr>
          <w:sz w:val="28"/>
          <w:szCs w:val="28"/>
        </w:rPr>
        <w:t>:</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lastRenderedPageBreak/>
        <w:t>а</w:t>
      </w:r>
      <w:proofErr w:type="gramEnd"/>
      <w:r w:rsidRPr="00587ACC">
        <w:rPr>
          <w:sz w:val="28"/>
          <w:szCs w:val="28"/>
        </w:rPr>
        <w:t>) единовременной оплаты лицензии и необходимого оборудования;</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t>б</w:t>
      </w:r>
      <w:proofErr w:type="gramEnd"/>
      <w:r w:rsidRPr="00587ACC">
        <w:rPr>
          <w:sz w:val="28"/>
          <w:szCs w:val="28"/>
        </w:rPr>
        <w:t>) периодических платежей в виде процента от объема продаж (или прибыли);</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t>в</w:t>
      </w:r>
      <w:proofErr w:type="gramEnd"/>
      <w:r w:rsidRPr="00587ACC">
        <w:rPr>
          <w:sz w:val="28"/>
          <w:szCs w:val="28"/>
        </w:rPr>
        <w:t>) постоянных взносов в централизованный рекламный фонд.</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Основные виды франчайзинга сложились согласно границам интеграции крупной и мелкой фирмы в этом процессе. Исходя из этого различают франчайзинг товарный, производственный и деловой (полноформатный).</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При первой форме франчайзинга – товарной – </w:t>
      </w:r>
      <w:proofErr w:type="spellStart"/>
      <w:r w:rsidRPr="00587ACC">
        <w:rPr>
          <w:sz w:val="28"/>
          <w:szCs w:val="28"/>
        </w:rPr>
        <w:t>франчайзером</w:t>
      </w:r>
      <w:proofErr w:type="spellEnd"/>
      <w:r w:rsidRPr="00587ACC">
        <w:rPr>
          <w:sz w:val="28"/>
          <w:szCs w:val="28"/>
        </w:rPr>
        <w:t xml:space="preserve"> обычно является крупный производитель, у которого дилер-</w:t>
      </w:r>
      <w:proofErr w:type="spellStart"/>
      <w:r w:rsidRPr="00587ACC">
        <w:rPr>
          <w:sz w:val="28"/>
          <w:szCs w:val="28"/>
        </w:rPr>
        <w:t>франчайзи</w:t>
      </w:r>
      <w:proofErr w:type="spellEnd"/>
      <w:r w:rsidRPr="00587ACC">
        <w:rPr>
          <w:sz w:val="28"/>
          <w:szCs w:val="28"/>
        </w:rPr>
        <w:t xml:space="preserve"> приобретает право на продажу и сервисное обслуживание товаров соответствующей марки. При этом реализация продукции конечным потребителям осуществляется исключительно от имени </w:t>
      </w:r>
      <w:proofErr w:type="spellStart"/>
      <w:r w:rsidRPr="00587ACC">
        <w:rPr>
          <w:sz w:val="28"/>
          <w:szCs w:val="28"/>
        </w:rPr>
        <w:t>франчайзера</w:t>
      </w:r>
      <w:proofErr w:type="spellEnd"/>
      <w:r w:rsidRPr="00587ACC">
        <w:rPr>
          <w:sz w:val="28"/>
          <w:szCs w:val="28"/>
        </w:rPr>
        <w:t>. Часто право на продажу и сервис покупателей фирма-</w:t>
      </w:r>
      <w:proofErr w:type="spellStart"/>
      <w:r w:rsidRPr="00587ACC">
        <w:rPr>
          <w:sz w:val="28"/>
          <w:szCs w:val="28"/>
        </w:rPr>
        <w:t>франчайзи</w:t>
      </w:r>
      <w:proofErr w:type="spellEnd"/>
      <w:r w:rsidRPr="00587ACC">
        <w:rPr>
          <w:sz w:val="28"/>
          <w:szCs w:val="28"/>
        </w:rPr>
        <w:t xml:space="preserve"> получает на определенной территории, в каком-либо регионе. В качестве примеров здесь могут служить дилерские сети по торговле техникой (например, автомобилями), а также системы фирменных бензоколонок.</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В случае производственного франчайзинга имеет место продажа предприятиям-</w:t>
      </w:r>
      <w:proofErr w:type="spellStart"/>
      <w:r w:rsidRPr="00587ACC">
        <w:rPr>
          <w:sz w:val="28"/>
          <w:szCs w:val="28"/>
        </w:rPr>
        <w:t>франчайзи</w:t>
      </w:r>
      <w:proofErr w:type="spellEnd"/>
      <w:r w:rsidRPr="00587ACC">
        <w:rPr>
          <w:sz w:val="28"/>
          <w:szCs w:val="28"/>
        </w:rPr>
        <w:t xml:space="preserve"> технологий, патентов на них и сырья для изготовления определенного продукта. Чаще всего право использования технологий, патентов, ноу-хау и право реализации продукции предоставляется в рамках определенного продукта. Классический пример такого типа франчайзинга – производств безалкогольных напитков из концентратов и по технологии компаний «Кока-кола», «Пепси-кола» и др.</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Третий вид – деловой франчайзинг – предполагает приобретение лицензии на так называемый бизнес-формат, охватывающий практически все элементы производственно-хозяйственного цикла крупного предприятия: от сырья и технологий до </w:t>
      </w:r>
      <w:proofErr w:type="spellStart"/>
      <w:r w:rsidRPr="00587ACC">
        <w:rPr>
          <w:sz w:val="28"/>
          <w:szCs w:val="28"/>
        </w:rPr>
        <w:t>задействуемых</w:t>
      </w:r>
      <w:proofErr w:type="spellEnd"/>
      <w:r w:rsidRPr="00587ACC">
        <w:rPr>
          <w:sz w:val="28"/>
          <w:szCs w:val="28"/>
        </w:rPr>
        <w:t xml:space="preserve"> организационных схем и методов отчетности. Наибольшее распространение данный вид франчайзинга получил в торговле, бытовом обслуживании, гостиничном бизнесе, общественном питании. Именно так функционирует всемирно известный Макдоналдс. Во многих случаях с </w:t>
      </w:r>
      <w:r w:rsidRPr="00587ACC">
        <w:rPr>
          <w:sz w:val="28"/>
          <w:szCs w:val="28"/>
        </w:rPr>
        <w:lastRenderedPageBreak/>
        <w:t xml:space="preserve">целью ограничения предприятий-конкурентов головное предприятие оговаривает в контракте сознательно жесткие условия по сотрудничеству мелкого предприятия только с данным головным. В случае нарушения предприятием-оператором условий контракта </w:t>
      </w:r>
      <w:proofErr w:type="spellStart"/>
      <w:r w:rsidRPr="00587ACC">
        <w:rPr>
          <w:sz w:val="28"/>
          <w:szCs w:val="28"/>
        </w:rPr>
        <w:t>франчайзер</w:t>
      </w:r>
      <w:proofErr w:type="spellEnd"/>
      <w:r w:rsidRPr="00587ACC">
        <w:rPr>
          <w:sz w:val="28"/>
          <w:szCs w:val="28"/>
        </w:rPr>
        <w:t xml:space="preserve"> может в любой удобный момент расторгнуть договор даже без предварительного предупреждения. С организационной точки зрения описанные выше формы взаимодействия мелких предприятий с крупными могут быть построены на одном из двух принципов. Первый принцип, применяемый при торговом и производственном франчайзинге, заключается в том, что мелкие предприятия торгуют продукцией головной компании или выполняют работы, услуги от ее имени, получая за это определенную долю от объема продаж, но при этом принимая на себя весь риск, связанный с реализацией.</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Второй принцип взаимодействия мелких и крупных предприятий – корпоративный, который проявляется в деловом (потому и полноформатном) франчайзинге, когда фирма-оператор целиком подключается к полному циклу головной компании. При этом мелкие предприятия, естественно, полностью подчиняются стратегии развития корпорации, ее системе планирования, учета, организации управления, техническим условиям, стандартам, программам обучения персонала, информационной системе и т.п.</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По сравнению с предпринимателями, самостоятельно открывающими собственное дело, </w:t>
      </w:r>
      <w:proofErr w:type="spellStart"/>
      <w:r w:rsidRPr="00587ACC">
        <w:rPr>
          <w:sz w:val="28"/>
          <w:szCs w:val="28"/>
        </w:rPr>
        <w:t>франчайзи</w:t>
      </w:r>
      <w:proofErr w:type="spellEnd"/>
      <w:r w:rsidRPr="00587ACC">
        <w:rPr>
          <w:sz w:val="28"/>
          <w:szCs w:val="28"/>
        </w:rPr>
        <w:t xml:space="preserve"> обладают рядом существенных преимуществ, в числе которых:</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1) готовая «пища» рынка, что дает возможность в кратчайшие сроки развернуть дело;</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t>2)полный</w:t>
      </w:r>
      <w:proofErr w:type="gramEnd"/>
      <w:r w:rsidRPr="00587ACC">
        <w:rPr>
          <w:sz w:val="28"/>
          <w:szCs w:val="28"/>
        </w:rPr>
        <w:t xml:space="preserve"> пакет четких инструкций, содержащий информацию о материалах, сырье, оборудовании, поставках, системе сбыта, методах и приемах работы;</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t>3)работа</w:t>
      </w:r>
      <w:proofErr w:type="gramEnd"/>
      <w:r w:rsidRPr="00587ACC">
        <w:rPr>
          <w:sz w:val="28"/>
          <w:szCs w:val="28"/>
        </w:rPr>
        <w:t xml:space="preserve"> под известной и уважаемой торговой маркой;</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t>4)получение</w:t>
      </w:r>
      <w:proofErr w:type="gramEnd"/>
      <w:r w:rsidRPr="00587ACC">
        <w:rPr>
          <w:sz w:val="28"/>
          <w:szCs w:val="28"/>
        </w:rPr>
        <w:t xml:space="preserve"> относительно дешевой и качественной рекламы различного масштаба – от местной до международной;</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lastRenderedPageBreak/>
        <w:t>5)информация</w:t>
      </w:r>
      <w:proofErr w:type="gramEnd"/>
      <w:r w:rsidRPr="00587ACC">
        <w:rPr>
          <w:sz w:val="28"/>
          <w:szCs w:val="28"/>
        </w:rPr>
        <w:t xml:space="preserve"> по наилучшему территориальному размещению бизнеса;</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proofErr w:type="gramStart"/>
      <w:r w:rsidRPr="00587ACC">
        <w:rPr>
          <w:sz w:val="28"/>
          <w:szCs w:val="28"/>
        </w:rPr>
        <w:t>6)возможность</w:t>
      </w:r>
      <w:proofErr w:type="gramEnd"/>
      <w:r w:rsidRPr="00587ACC">
        <w:rPr>
          <w:sz w:val="28"/>
          <w:szCs w:val="28"/>
        </w:rPr>
        <w:t xml:space="preserve"> покупки у </w:t>
      </w:r>
      <w:proofErr w:type="spellStart"/>
      <w:r w:rsidRPr="00587ACC">
        <w:rPr>
          <w:sz w:val="28"/>
          <w:szCs w:val="28"/>
        </w:rPr>
        <w:t>франчайзера</w:t>
      </w:r>
      <w:proofErr w:type="spellEnd"/>
      <w:r w:rsidRPr="00587ACC">
        <w:rPr>
          <w:sz w:val="28"/>
          <w:szCs w:val="28"/>
        </w:rPr>
        <w:t xml:space="preserve"> необходимого оборудования и материалов со скидками;</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7) приобретение навыков работы по стандартам высокого качества.</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Таким образом, франчайзинг помогает применяющему его предприятию оперативно занять достойное место на рынке и расширить уже существующие рынки, обеспечить передовую в данной отрасли организацию бизнеса и обеспечить реализацию этих задач, не вкладывая значительных объемов материальных и финансовых средств.</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Не менее существенны преимущества, извлекаемые крупными фирмами из данной формы интеграции с малым бизнесом. Промышленные корпорации с помощью рассматриваемой системы устанавливают контроль над рынком с минимальным риском и затратами, так как </w:t>
      </w:r>
      <w:proofErr w:type="spellStart"/>
      <w:r w:rsidRPr="00587ACC">
        <w:rPr>
          <w:sz w:val="28"/>
          <w:szCs w:val="28"/>
        </w:rPr>
        <w:t>франчайзи</w:t>
      </w:r>
      <w:proofErr w:type="spellEnd"/>
      <w:r w:rsidRPr="00587ACC">
        <w:rPr>
          <w:sz w:val="28"/>
          <w:szCs w:val="28"/>
        </w:rPr>
        <w:t xml:space="preserve"> вкладывают в дело собственные капиталы. Средства и усилия корпорации, таким образом, могут быть сконцентрированы на основной производственной деятельности. Благодаря системе франчайзинга крупный промышленный капитал получает возможность с относительно небольшими издержками контролировать территориально раздробленные рынки, расширять свою власть на них. Расширение контролируемой сбытовой сети происходит быстрее, чем организация собственных торговых филиалов, поскольку процесс идет в значительной степени на базе модернизации мелких предприятий, уже утвердившихся на рынках.</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Примечательны, однако, внутренние специфические противоречия, связанные с объективно обусловленным несовпадением интересов участников этой формы предпринимательской деятельности. В первую очередь следует выделить противоречие между жесткостью единых стандартов, критериев и принципов, централизованно устанавливаемых </w:t>
      </w:r>
      <w:proofErr w:type="spellStart"/>
      <w:r w:rsidRPr="00587ACC">
        <w:rPr>
          <w:sz w:val="28"/>
          <w:szCs w:val="28"/>
        </w:rPr>
        <w:t>франчайзером</w:t>
      </w:r>
      <w:proofErr w:type="spellEnd"/>
      <w:r w:rsidRPr="00587ACC">
        <w:rPr>
          <w:sz w:val="28"/>
          <w:szCs w:val="28"/>
        </w:rPr>
        <w:t>, и спецификой конкретных условий работы оператора-</w:t>
      </w:r>
      <w:proofErr w:type="spellStart"/>
      <w:r w:rsidRPr="00587ACC">
        <w:rPr>
          <w:sz w:val="28"/>
          <w:szCs w:val="28"/>
        </w:rPr>
        <w:t>франчайзи</w:t>
      </w:r>
      <w:proofErr w:type="spellEnd"/>
      <w:r w:rsidRPr="00587ACC">
        <w:rPr>
          <w:sz w:val="28"/>
          <w:szCs w:val="28"/>
        </w:rPr>
        <w:t>.</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В специальных исследованиях по этой форме организации бизнеса рассматривается также противоречие между длительным сроком действия </w:t>
      </w:r>
      <w:r w:rsidRPr="00587ACC">
        <w:rPr>
          <w:sz w:val="28"/>
          <w:szCs w:val="28"/>
        </w:rPr>
        <w:lastRenderedPageBreak/>
        <w:t xml:space="preserve">договора франчайзинга и непредсказуемостью динамики многих параметров хозяйствования малой фирмы. Зачастую соглашения заключаются на 10–15 лет, и очевидно, что спрогнозировать экономическую конъюнктуру, динамику и структуру спроса на столь протяженную перспективу </w:t>
      </w:r>
      <w:proofErr w:type="spellStart"/>
      <w:r w:rsidRPr="00587ACC">
        <w:rPr>
          <w:sz w:val="28"/>
          <w:szCs w:val="28"/>
        </w:rPr>
        <w:t>франчайзи</w:t>
      </w:r>
      <w:proofErr w:type="spellEnd"/>
      <w:r w:rsidRPr="00587ACC">
        <w:rPr>
          <w:sz w:val="28"/>
          <w:szCs w:val="28"/>
        </w:rPr>
        <w:t xml:space="preserve"> не в состоянии.</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Кроме того, отмечается противоречие между высокой платой за включение во </w:t>
      </w:r>
      <w:proofErr w:type="spellStart"/>
      <w:r w:rsidRPr="00587ACC">
        <w:rPr>
          <w:sz w:val="28"/>
          <w:szCs w:val="28"/>
        </w:rPr>
        <w:t>франчайзинговые</w:t>
      </w:r>
      <w:proofErr w:type="spellEnd"/>
      <w:r w:rsidRPr="00587ACC">
        <w:rPr>
          <w:sz w:val="28"/>
          <w:szCs w:val="28"/>
        </w:rPr>
        <w:t xml:space="preserve"> отношения и недостаточным, как правило, стартовым потенциалом новых </w:t>
      </w:r>
      <w:proofErr w:type="spellStart"/>
      <w:r w:rsidRPr="00587ACC">
        <w:rPr>
          <w:sz w:val="28"/>
          <w:szCs w:val="28"/>
        </w:rPr>
        <w:t>франчайзи</w:t>
      </w:r>
      <w:proofErr w:type="spellEnd"/>
      <w:r w:rsidRPr="00587ACC">
        <w:rPr>
          <w:sz w:val="28"/>
          <w:szCs w:val="28"/>
        </w:rPr>
        <w:t xml:space="preserve">. Очень важно и разрешение противоречия в интересах </w:t>
      </w:r>
      <w:proofErr w:type="spellStart"/>
      <w:r w:rsidRPr="00587ACC">
        <w:rPr>
          <w:sz w:val="28"/>
          <w:szCs w:val="28"/>
        </w:rPr>
        <w:t>франчайзера</w:t>
      </w:r>
      <w:proofErr w:type="spellEnd"/>
      <w:r w:rsidRPr="00587ACC">
        <w:rPr>
          <w:sz w:val="28"/>
          <w:szCs w:val="28"/>
        </w:rPr>
        <w:t xml:space="preserve"> и </w:t>
      </w:r>
      <w:proofErr w:type="spellStart"/>
      <w:r w:rsidRPr="00587ACC">
        <w:rPr>
          <w:sz w:val="28"/>
          <w:szCs w:val="28"/>
        </w:rPr>
        <w:t>франчайзи</w:t>
      </w:r>
      <w:proofErr w:type="spellEnd"/>
      <w:r w:rsidRPr="00587ACC">
        <w:rPr>
          <w:sz w:val="28"/>
          <w:szCs w:val="28"/>
        </w:rPr>
        <w:t xml:space="preserve"> в конкретном регионе. Первый нацелен на максимальный объем продаж и в случае благоприятной конъюнктуры стремится к наращиванию числа предприятий-партнеров, работающих на данном региональном рынке.</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Опыт развитых стран свидетельствует, что важным средством решения проблем становится совершенствование практики составления и заключения соответствующих договоров. В них по настоянию малых фирм все чаще фиксируются: особенности условий хозяйствования в конкретном регионе; приемлемые сроки действия соглашений (3–5 лет) с возможностью их </w:t>
      </w:r>
      <w:proofErr w:type="spellStart"/>
      <w:r w:rsidRPr="00587ACC">
        <w:rPr>
          <w:sz w:val="28"/>
          <w:szCs w:val="28"/>
        </w:rPr>
        <w:t>пролонгирования</w:t>
      </w:r>
      <w:proofErr w:type="spellEnd"/>
      <w:r w:rsidRPr="00587ACC">
        <w:rPr>
          <w:sz w:val="28"/>
          <w:szCs w:val="28"/>
        </w:rPr>
        <w:t xml:space="preserve">; формы финансовой помощи со стороны </w:t>
      </w:r>
      <w:proofErr w:type="spellStart"/>
      <w:r w:rsidRPr="00587ACC">
        <w:rPr>
          <w:sz w:val="28"/>
          <w:szCs w:val="28"/>
        </w:rPr>
        <w:t>франчайзера</w:t>
      </w:r>
      <w:proofErr w:type="spellEnd"/>
      <w:r w:rsidRPr="00587ACC">
        <w:rPr>
          <w:sz w:val="28"/>
          <w:szCs w:val="28"/>
        </w:rPr>
        <w:t xml:space="preserve">; его обязательства по соблюдению эксклюзивных прав </w:t>
      </w:r>
      <w:proofErr w:type="spellStart"/>
      <w:r w:rsidRPr="00587ACC">
        <w:rPr>
          <w:sz w:val="28"/>
          <w:szCs w:val="28"/>
        </w:rPr>
        <w:t>франчайзи</w:t>
      </w:r>
      <w:proofErr w:type="spellEnd"/>
      <w:r w:rsidRPr="00587ACC">
        <w:rPr>
          <w:sz w:val="28"/>
          <w:szCs w:val="28"/>
        </w:rPr>
        <w:t xml:space="preserve"> на данной территории, по консультационной аудиторской поддержке и т.п.</w:t>
      </w:r>
    </w:p>
    <w:p w:rsidR="00587ACC" w:rsidRPr="00587ACC" w:rsidRDefault="00587ACC" w:rsidP="0030247A">
      <w:pPr>
        <w:pStyle w:val="book"/>
        <w:widowControl w:val="0"/>
        <w:shd w:val="clear" w:color="auto" w:fill="FDFEFF"/>
        <w:spacing w:before="0" w:beforeAutospacing="0" w:after="0" w:afterAutospacing="0" w:line="360" w:lineRule="auto"/>
        <w:ind w:left="0" w:firstLine="567"/>
        <w:rPr>
          <w:sz w:val="28"/>
          <w:szCs w:val="28"/>
        </w:rPr>
      </w:pPr>
      <w:r w:rsidRPr="00587ACC">
        <w:rPr>
          <w:sz w:val="28"/>
          <w:szCs w:val="28"/>
        </w:rPr>
        <w:t xml:space="preserve">Ключевая роль в разрешении анализируемых противоречий, присущих франчайзингу, принадлежит государству, обычно активно поддерживающему </w:t>
      </w:r>
      <w:proofErr w:type="spellStart"/>
      <w:r w:rsidRPr="00587ACC">
        <w:rPr>
          <w:sz w:val="28"/>
          <w:szCs w:val="28"/>
        </w:rPr>
        <w:t>франчайзинговые</w:t>
      </w:r>
      <w:proofErr w:type="spellEnd"/>
      <w:r w:rsidRPr="00587ACC">
        <w:rPr>
          <w:sz w:val="28"/>
          <w:szCs w:val="28"/>
        </w:rPr>
        <w:t xml:space="preserve"> отношения крупного и малого бизнеса. Основные формы такой поддержки могут выглядеть следующим образом. Во-первых, государство создает благоприятную для развития этих отношений внешнюю среду: правовую, налоговую, таможенную и т. п. Во-вторых, оно оказывает целевую помощь (финансовую, информационно-поисковую, консалтинговую) конкретным фирмам – субъектам </w:t>
      </w:r>
      <w:proofErr w:type="spellStart"/>
      <w:r w:rsidRPr="00587ACC">
        <w:rPr>
          <w:sz w:val="28"/>
          <w:szCs w:val="28"/>
        </w:rPr>
        <w:t>франчайзинговых</w:t>
      </w:r>
      <w:proofErr w:type="spellEnd"/>
      <w:r w:rsidRPr="00587ACC">
        <w:rPr>
          <w:sz w:val="28"/>
          <w:szCs w:val="28"/>
        </w:rPr>
        <w:t xml:space="preserve"> связей. В-третьих, властные структуры создают (инициируют создание, поддерживают) институты и организационные структуры, нацеленные на стимулирование франчайзинга </w:t>
      </w:r>
      <w:r w:rsidRPr="00587ACC">
        <w:rPr>
          <w:sz w:val="28"/>
          <w:szCs w:val="28"/>
        </w:rPr>
        <w:lastRenderedPageBreak/>
        <w:t xml:space="preserve">(этим, как известно, занимаются торгово-промышленные палаты, разного рода ассоциации, бизнес-центры, банки данных и т. п.). Частичная реализация перечисленных задач и высокая привлекательность франчайзинга отразились на его развитии в российских условиях. На сегодняшний день в российской практике наиболее интенсивно происходит развитие </w:t>
      </w:r>
      <w:proofErr w:type="spellStart"/>
      <w:r w:rsidRPr="00587ACC">
        <w:rPr>
          <w:sz w:val="28"/>
          <w:szCs w:val="28"/>
        </w:rPr>
        <w:t>франчайзинговых</w:t>
      </w:r>
      <w:proofErr w:type="spellEnd"/>
      <w:r w:rsidRPr="00587ACC">
        <w:rPr>
          <w:sz w:val="28"/>
          <w:szCs w:val="28"/>
        </w:rPr>
        <w:t xml:space="preserve"> отношений в сфере товарного обращения и в сфере услуг. Причем если раньше на российском рынке по системе франчайзинга работали в основном зарубежные фирмы (см. вышеприведенные примеры), то сейчас все более активно начинают работать в этом направлении и российские компании. Интенсивно развиваются отношения франчайзинга в системе питания, компьютерной индустрии. Зарождаются </w:t>
      </w:r>
      <w:proofErr w:type="spellStart"/>
      <w:r w:rsidRPr="00587ACC">
        <w:rPr>
          <w:sz w:val="28"/>
          <w:szCs w:val="28"/>
        </w:rPr>
        <w:t>франчайзинговые</w:t>
      </w:r>
      <w:proofErr w:type="spellEnd"/>
      <w:r w:rsidRPr="00587ACC">
        <w:rPr>
          <w:sz w:val="28"/>
          <w:szCs w:val="28"/>
        </w:rPr>
        <w:t xml:space="preserve"> отношения и в сфере производства.</w:t>
      </w:r>
    </w:p>
    <w:p w:rsidR="00B310DF" w:rsidRDefault="00B310DF"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587ACC" w:rsidRDefault="00587ACC"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30247A">
      <w:pPr>
        <w:ind w:left="0" w:firstLine="567"/>
        <w:rPr>
          <w:rFonts w:ascii="Times New Roman" w:hAnsi="Times New Roman" w:cs="Times New Roman"/>
          <w:sz w:val="28"/>
          <w:szCs w:val="28"/>
        </w:rPr>
      </w:pPr>
    </w:p>
    <w:p w:rsidR="0030247A" w:rsidRDefault="0030247A" w:rsidP="000A7A64">
      <w:pPr>
        <w:ind w:left="0"/>
        <w:rPr>
          <w:rFonts w:ascii="Times New Roman" w:hAnsi="Times New Roman" w:cs="Times New Roman"/>
          <w:sz w:val="28"/>
          <w:szCs w:val="28"/>
        </w:rPr>
      </w:pPr>
    </w:p>
    <w:p w:rsidR="00587ACC" w:rsidRDefault="000A7A64" w:rsidP="0030247A">
      <w:pPr>
        <w:ind w:left="0" w:firstLine="567"/>
        <w:jc w:val="center"/>
        <w:rPr>
          <w:rFonts w:ascii="Times New Roman" w:hAnsi="Times New Roman" w:cs="Times New Roman"/>
          <w:sz w:val="28"/>
          <w:szCs w:val="28"/>
        </w:rPr>
      </w:pPr>
      <w:r>
        <w:rPr>
          <w:rFonts w:ascii="Times New Roman" w:hAnsi="Times New Roman" w:cs="Times New Roman"/>
          <w:sz w:val="28"/>
          <w:szCs w:val="28"/>
        </w:rPr>
        <w:lastRenderedPageBreak/>
        <w:t>ЗАДАЧА</w:t>
      </w:r>
    </w:p>
    <w:p w:rsidR="00587ACC" w:rsidRPr="00587ACC" w:rsidRDefault="00587ACC" w:rsidP="0030247A">
      <w:pPr>
        <w:ind w:left="0" w:firstLine="567"/>
        <w:jc w:val="center"/>
        <w:rPr>
          <w:rFonts w:ascii="Times New Roman" w:hAnsi="Times New Roman" w:cs="Times New Roman"/>
          <w:sz w:val="28"/>
          <w:szCs w:val="28"/>
        </w:rPr>
      </w:pPr>
    </w:p>
    <w:p w:rsidR="00587ACC" w:rsidRPr="00587ACC" w:rsidRDefault="00587ACC" w:rsidP="0030247A">
      <w:p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 xml:space="preserve">Определить балансовую прибыль, фонд накопления, фонд потребления по следующим данным (тыс. руб.). </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Выручка от реализации</w:t>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32650</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НДС</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5830</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Затраты на произ</w:t>
      </w:r>
      <w:r>
        <w:rPr>
          <w:rFonts w:ascii="Times New Roman" w:eastAsia="Times New Roman" w:hAnsi="Times New Roman" w:cs="Times New Roman"/>
          <w:sz w:val="28"/>
          <w:szCs w:val="28"/>
        </w:rPr>
        <w:t>водство реализованной продукции</w:t>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12100</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Резу</w:t>
      </w:r>
      <w:r>
        <w:rPr>
          <w:rFonts w:ascii="Times New Roman" w:eastAsia="Times New Roman" w:hAnsi="Times New Roman" w:cs="Times New Roman"/>
          <w:sz w:val="28"/>
          <w:szCs w:val="28"/>
        </w:rPr>
        <w:t>льтаты от прочей реализации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135</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Доходы по ценным бумагам</w:t>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 xml:space="preserve"> 1850</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Акцизы</w:t>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395</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Соотношение фондов н</w:t>
      </w:r>
      <w:r>
        <w:rPr>
          <w:rFonts w:ascii="Times New Roman" w:eastAsia="Times New Roman" w:hAnsi="Times New Roman" w:cs="Times New Roman"/>
          <w:sz w:val="28"/>
          <w:szCs w:val="28"/>
        </w:rPr>
        <w:t>акопления к фондам потребления</w:t>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 xml:space="preserve"> 1: 4</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Отвлече</w:t>
      </w:r>
      <w:r>
        <w:rPr>
          <w:rFonts w:ascii="Times New Roman" w:eastAsia="Times New Roman" w:hAnsi="Times New Roman" w:cs="Times New Roman"/>
          <w:sz w:val="28"/>
          <w:szCs w:val="28"/>
        </w:rPr>
        <w:t>но на благотворительные цели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60</w:t>
      </w:r>
    </w:p>
    <w:p w:rsidR="00587ACC" w:rsidRPr="00587ACC"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Отвлечено на другие цели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40</w:t>
      </w:r>
    </w:p>
    <w:p w:rsidR="008E6F23" w:rsidRPr="008E6F23" w:rsidRDefault="00587ACC" w:rsidP="0030247A">
      <w:pPr>
        <w:numPr>
          <w:ilvl w:val="0"/>
          <w:numId w:val="7"/>
        </w:numPr>
        <w:tabs>
          <w:tab w:val="left" w:pos="1134"/>
        </w:tabs>
        <w:spacing w:after="200" w:line="276" w:lineRule="auto"/>
        <w:ind w:left="0" w:firstLine="567"/>
        <w:rPr>
          <w:rFonts w:ascii="Times New Roman" w:eastAsia="Times New Roman" w:hAnsi="Times New Roman" w:cs="Times New Roman"/>
          <w:sz w:val="28"/>
          <w:szCs w:val="28"/>
        </w:rPr>
      </w:pPr>
      <w:r w:rsidRPr="00587ACC">
        <w:rPr>
          <w:rFonts w:ascii="Times New Roman" w:eastAsia="Times New Roman" w:hAnsi="Times New Roman" w:cs="Times New Roman"/>
          <w:sz w:val="28"/>
          <w:szCs w:val="28"/>
        </w:rPr>
        <w:t>Отчисления в резервные фонды</w:t>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r>
      <w:r w:rsidRPr="00587ACC">
        <w:rPr>
          <w:rFonts w:ascii="Times New Roman" w:eastAsia="Times New Roman" w:hAnsi="Times New Roman" w:cs="Times New Roman"/>
          <w:sz w:val="28"/>
          <w:szCs w:val="28"/>
        </w:rPr>
        <w:tab/>
        <w:t>720</w:t>
      </w:r>
    </w:p>
    <w:p w:rsidR="00587ACC" w:rsidRDefault="008E6F23" w:rsidP="0030247A">
      <w:pPr>
        <w:widowControl w:val="0"/>
        <w:tabs>
          <w:tab w:val="left" w:pos="1134"/>
        </w:tabs>
        <w:ind w:left="0" w:firstLine="567"/>
        <w:rPr>
          <w:rFonts w:ascii="Times New Roman" w:hAnsi="Times New Roman" w:cs="Times New Roman"/>
          <w:sz w:val="28"/>
          <w:szCs w:val="28"/>
        </w:rPr>
      </w:pPr>
      <w:r w:rsidRPr="008E6F23">
        <w:rPr>
          <w:rFonts w:ascii="Times New Roman" w:hAnsi="Times New Roman" w:cs="Times New Roman"/>
          <w:b/>
          <w:sz w:val="28"/>
          <w:szCs w:val="28"/>
        </w:rPr>
        <w:t>Решение:</w:t>
      </w:r>
      <w:r>
        <w:rPr>
          <w:rFonts w:ascii="Times New Roman" w:hAnsi="Times New Roman" w:cs="Times New Roman"/>
          <w:sz w:val="28"/>
          <w:szCs w:val="28"/>
        </w:rPr>
        <w:t xml:space="preserve"> 1) определяем балансовую прибыль:</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 xml:space="preserve">БП = 32650-5830-12100-395-60-40-720+135+1850=15490 </w:t>
      </w:r>
      <w:proofErr w:type="spellStart"/>
      <w:r>
        <w:rPr>
          <w:rFonts w:ascii="Times New Roman" w:hAnsi="Times New Roman" w:cs="Times New Roman"/>
          <w:sz w:val="28"/>
          <w:szCs w:val="28"/>
        </w:rPr>
        <w:t>т.р</w:t>
      </w:r>
      <w:proofErr w:type="spellEnd"/>
      <w:r>
        <w:rPr>
          <w:rFonts w:ascii="Times New Roman" w:hAnsi="Times New Roman" w:cs="Times New Roman"/>
          <w:sz w:val="28"/>
          <w:szCs w:val="28"/>
        </w:rPr>
        <w:t>.</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2) фонд потребления и фонд накопления:</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Находим чистую прибыль (за минусом налога на прибыль):</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 xml:space="preserve"> 15490*0,8=12392т.р.</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1х+4х=12392</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5х=12392</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Х=12392/5=2478,4</w:t>
      </w:r>
    </w:p>
    <w:p w:rsid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Фонд накопления равен 2478,4т.р.</w:t>
      </w:r>
    </w:p>
    <w:p w:rsidR="008E6F23" w:rsidRPr="008E6F23" w:rsidRDefault="008E6F23" w:rsidP="0030247A">
      <w:pPr>
        <w:widowControl w:val="0"/>
        <w:tabs>
          <w:tab w:val="left" w:pos="1134"/>
        </w:tabs>
        <w:ind w:left="0" w:firstLine="567"/>
        <w:rPr>
          <w:rFonts w:ascii="Times New Roman" w:hAnsi="Times New Roman" w:cs="Times New Roman"/>
          <w:sz w:val="28"/>
          <w:szCs w:val="28"/>
        </w:rPr>
      </w:pPr>
      <w:r>
        <w:rPr>
          <w:rFonts w:ascii="Times New Roman" w:hAnsi="Times New Roman" w:cs="Times New Roman"/>
          <w:sz w:val="28"/>
          <w:szCs w:val="28"/>
        </w:rPr>
        <w:t>Фонд потребления равен 2478,4*4=9913,6т.р.</w:t>
      </w:r>
    </w:p>
    <w:p w:rsidR="008E6F23" w:rsidRDefault="008E6F23" w:rsidP="0030247A">
      <w:pPr>
        <w:ind w:left="0" w:firstLine="567"/>
        <w:jc w:val="center"/>
        <w:rPr>
          <w:rFonts w:ascii="Times New Roman" w:hAnsi="Times New Roman" w:cs="Times New Roman"/>
          <w:sz w:val="28"/>
          <w:szCs w:val="28"/>
        </w:rPr>
      </w:pPr>
    </w:p>
    <w:p w:rsidR="008E6F23" w:rsidRDefault="008E6F23" w:rsidP="0030247A">
      <w:pPr>
        <w:ind w:left="0" w:firstLine="567"/>
        <w:jc w:val="center"/>
        <w:rPr>
          <w:rFonts w:ascii="Times New Roman" w:hAnsi="Times New Roman" w:cs="Times New Roman"/>
          <w:sz w:val="28"/>
          <w:szCs w:val="28"/>
        </w:rPr>
      </w:pPr>
    </w:p>
    <w:p w:rsidR="008E6F23" w:rsidRDefault="008E6F23" w:rsidP="0030247A">
      <w:pPr>
        <w:ind w:left="0" w:firstLine="567"/>
        <w:jc w:val="center"/>
        <w:rPr>
          <w:rFonts w:ascii="Times New Roman" w:hAnsi="Times New Roman" w:cs="Times New Roman"/>
          <w:sz w:val="28"/>
          <w:szCs w:val="28"/>
        </w:rPr>
      </w:pPr>
    </w:p>
    <w:p w:rsidR="0030247A" w:rsidRDefault="0030247A" w:rsidP="0030247A">
      <w:pPr>
        <w:ind w:left="0" w:firstLine="567"/>
        <w:jc w:val="center"/>
        <w:rPr>
          <w:rFonts w:ascii="Times New Roman" w:hAnsi="Times New Roman" w:cs="Times New Roman"/>
          <w:sz w:val="28"/>
          <w:szCs w:val="28"/>
        </w:rPr>
      </w:pPr>
    </w:p>
    <w:p w:rsidR="00B310DF" w:rsidRPr="00587ACC" w:rsidRDefault="000A7A64" w:rsidP="0030247A">
      <w:pPr>
        <w:ind w:left="0" w:firstLine="567"/>
        <w:jc w:val="center"/>
        <w:rPr>
          <w:rFonts w:ascii="Times New Roman" w:hAnsi="Times New Roman" w:cs="Times New Roman"/>
          <w:sz w:val="28"/>
          <w:szCs w:val="28"/>
        </w:rPr>
      </w:pPr>
      <w:r w:rsidRPr="00587ACC">
        <w:rPr>
          <w:rFonts w:ascii="Times New Roman" w:hAnsi="Times New Roman" w:cs="Times New Roman"/>
          <w:sz w:val="28"/>
          <w:szCs w:val="28"/>
        </w:rPr>
        <w:lastRenderedPageBreak/>
        <w:t>СПИСОК ИСПОЛЬЗОВАННОЙ ЛИТЕРАТУРЫ</w:t>
      </w:r>
    </w:p>
    <w:p w:rsidR="00587ACC" w:rsidRDefault="00587ACC" w:rsidP="0030247A">
      <w:pPr>
        <w:widowControl w:val="0"/>
        <w:ind w:left="0" w:firstLine="567"/>
        <w:jc w:val="center"/>
        <w:rPr>
          <w:rFonts w:ascii="Times New Roman" w:hAnsi="Times New Roman" w:cs="Times New Roman"/>
          <w:sz w:val="28"/>
          <w:szCs w:val="28"/>
        </w:rPr>
      </w:pPr>
    </w:p>
    <w:p w:rsidR="008E6F23" w:rsidRDefault="008E6F23" w:rsidP="0030247A">
      <w:pPr>
        <w:widowControl w:val="0"/>
        <w:ind w:left="0" w:firstLine="567"/>
        <w:jc w:val="center"/>
        <w:rPr>
          <w:rFonts w:ascii="Times New Roman" w:hAnsi="Times New Roman" w:cs="Times New Roman"/>
          <w:sz w:val="28"/>
          <w:szCs w:val="28"/>
        </w:rPr>
      </w:pPr>
    </w:p>
    <w:p w:rsidR="00587ACC" w:rsidRPr="00587ACC" w:rsidRDefault="00587ACC" w:rsidP="0030247A">
      <w:pPr>
        <w:pStyle w:val="a4"/>
        <w:widowControl w:val="0"/>
        <w:numPr>
          <w:ilvl w:val="0"/>
          <w:numId w:val="6"/>
        </w:numPr>
        <w:tabs>
          <w:tab w:val="left" w:pos="993"/>
        </w:tabs>
        <w:ind w:left="0" w:firstLine="567"/>
        <w:contextualSpacing w:val="0"/>
        <w:rPr>
          <w:rFonts w:ascii="Times New Roman" w:hAnsi="Times New Roman" w:cs="Times New Roman"/>
          <w:sz w:val="28"/>
          <w:szCs w:val="28"/>
        </w:rPr>
      </w:pPr>
      <w:r w:rsidRPr="00587ACC">
        <w:rPr>
          <w:rFonts w:ascii="Times New Roman" w:hAnsi="Times New Roman" w:cs="Times New Roman"/>
          <w:color w:val="000000"/>
          <w:sz w:val="28"/>
          <w:szCs w:val="28"/>
          <w:shd w:val="clear" w:color="auto" w:fill="FFFFFF"/>
        </w:rPr>
        <w:t>"Малый бизнес. О</w:t>
      </w:r>
      <w:bookmarkStart w:id="0" w:name="_GoBack"/>
      <w:bookmarkEnd w:id="0"/>
      <w:r w:rsidRPr="00587ACC">
        <w:rPr>
          <w:rFonts w:ascii="Times New Roman" w:hAnsi="Times New Roman" w:cs="Times New Roman"/>
          <w:color w:val="000000"/>
          <w:sz w:val="28"/>
          <w:szCs w:val="28"/>
          <w:shd w:val="clear" w:color="auto" w:fill="FFFFFF"/>
        </w:rPr>
        <w:t xml:space="preserve">рганизация, экономика, управления" Учебное пособие под редакцией В.Я. Горфинкеля, В.А. </w:t>
      </w:r>
      <w:proofErr w:type="spellStart"/>
      <w:r w:rsidRPr="00587ACC">
        <w:rPr>
          <w:rFonts w:ascii="Times New Roman" w:hAnsi="Times New Roman" w:cs="Times New Roman"/>
          <w:color w:val="000000"/>
          <w:sz w:val="28"/>
          <w:szCs w:val="28"/>
          <w:shd w:val="clear" w:color="auto" w:fill="FFFFFF"/>
        </w:rPr>
        <w:t>Швандара</w:t>
      </w:r>
      <w:proofErr w:type="spellEnd"/>
      <w:r w:rsidRPr="00587ACC">
        <w:rPr>
          <w:rFonts w:ascii="Times New Roman" w:hAnsi="Times New Roman" w:cs="Times New Roman"/>
          <w:color w:val="000000"/>
          <w:sz w:val="28"/>
          <w:szCs w:val="28"/>
          <w:shd w:val="clear" w:color="auto" w:fill="FFFFFF"/>
        </w:rPr>
        <w:t>, ЮНИТИ-ДАНА, 2014г</w:t>
      </w:r>
    </w:p>
    <w:p w:rsidR="00587ACC" w:rsidRPr="00587ACC" w:rsidRDefault="00587ACC" w:rsidP="0030247A">
      <w:pPr>
        <w:pStyle w:val="a4"/>
        <w:widowControl w:val="0"/>
        <w:numPr>
          <w:ilvl w:val="0"/>
          <w:numId w:val="6"/>
        </w:numPr>
        <w:tabs>
          <w:tab w:val="left" w:pos="993"/>
        </w:tabs>
        <w:ind w:left="0" w:firstLine="567"/>
        <w:contextualSpacing w:val="0"/>
        <w:rPr>
          <w:rFonts w:ascii="Times New Roman" w:hAnsi="Times New Roman" w:cs="Times New Roman"/>
          <w:sz w:val="28"/>
          <w:szCs w:val="28"/>
        </w:rPr>
      </w:pPr>
      <w:r w:rsidRPr="00587ACC">
        <w:rPr>
          <w:rFonts w:ascii="Times New Roman" w:hAnsi="Times New Roman" w:cs="Times New Roman"/>
          <w:color w:val="000000"/>
          <w:sz w:val="28"/>
          <w:szCs w:val="28"/>
          <w:shd w:val="clear" w:color="auto" w:fill="FFFFFF"/>
        </w:rPr>
        <w:t xml:space="preserve">Финансы организаций (предприятий): учебник для студентов вузов, под ред. Н.В. Колчиной. – 4-е изд., </w:t>
      </w:r>
      <w:proofErr w:type="spellStart"/>
      <w:r w:rsidRPr="00587ACC">
        <w:rPr>
          <w:rFonts w:ascii="Times New Roman" w:hAnsi="Times New Roman" w:cs="Times New Roman"/>
          <w:color w:val="000000"/>
          <w:sz w:val="28"/>
          <w:szCs w:val="28"/>
          <w:shd w:val="clear" w:color="auto" w:fill="FFFFFF"/>
        </w:rPr>
        <w:t>переаб</w:t>
      </w:r>
      <w:proofErr w:type="spellEnd"/>
      <w:proofErr w:type="gramStart"/>
      <w:r w:rsidRPr="00587ACC">
        <w:rPr>
          <w:rFonts w:ascii="Times New Roman" w:hAnsi="Times New Roman" w:cs="Times New Roman"/>
          <w:color w:val="000000"/>
          <w:sz w:val="28"/>
          <w:szCs w:val="28"/>
          <w:shd w:val="clear" w:color="auto" w:fill="FFFFFF"/>
        </w:rPr>
        <w:t>. и</w:t>
      </w:r>
      <w:proofErr w:type="gramEnd"/>
      <w:r w:rsidRPr="00587ACC">
        <w:rPr>
          <w:rFonts w:ascii="Times New Roman" w:hAnsi="Times New Roman" w:cs="Times New Roman"/>
          <w:color w:val="000000"/>
          <w:sz w:val="28"/>
          <w:szCs w:val="28"/>
          <w:shd w:val="clear" w:color="auto" w:fill="FFFFFF"/>
        </w:rPr>
        <w:t xml:space="preserve"> доп. – М.: ЮНИТИ-ДАНА, 20</w:t>
      </w:r>
      <w:r>
        <w:rPr>
          <w:rFonts w:ascii="Times New Roman" w:hAnsi="Times New Roman" w:cs="Times New Roman"/>
          <w:color w:val="000000"/>
          <w:sz w:val="28"/>
          <w:szCs w:val="28"/>
          <w:shd w:val="clear" w:color="auto" w:fill="FFFFFF"/>
        </w:rPr>
        <w:t>15</w:t>
      </w:r>
    </w:p>
    <w:p w:rsidR="00587ACC" w:rsidRPr="00587ACC" w:rsidRDefault="00587ACC" w:rsidP="0030247A">
      <w:pPr>
        <w:pStyle w:val="a4"/>
        <w:widowControl w:val="0"/>
        <w:numPr>
          <w:ilvl w:val="0"/>
          <w:numId w:val="6"/>
        </w:numPr>
        <w:tabs>
          <w:tab w:val="left" w:pos="993"/>
        </w:tabs>
        <w:ind w:left="0" w:firstLine="567"/>
        <w:contextualSpacing w:val="0"/>
        <w:rPr>
          <w:rFonts w:ascii="Times New Roman" w:hAnsi="Times New Roman" w:cs="Times New Roman"/>
          <w:sz w:val="28"/>
          <w:szCs w:val="28"/>
        </w:rPr>
      </w:pPr>
      <w:r w:rsidRPr="00587ACC">
        <w:rPr>
          <w:rFonts w:ascii="Times New Roman" w:hAnsi="Times New Roman" w:cs="Times New Roman"/>
          <w:color w:val="000000"/>
          <w:sz w:val="28"/>
          <w:szCs w:val="28"/>
          <w:shd w:val="clear" w:color="auto" w:fill="FFFFFF"/>
        </w:rPr>
        <w:t>Щербина А.В. Финансы организаций. – М.: «Инфра-М», 20</w:t>
      </w:r>
      <w:r>
        <w:rPr>
          <w:rFonts w:ascii="Times New Roman" w:hAnsi="Times New Roman" w:cs="Times New Roman"/>
          <w:color w:val="000000"/>
          <w:sz w:val="28"/>
          <w:szCs w:val="28"/>
          <w:shd w:val="clear" w:color="auto" w:fill="FFFFFF"/>
        </w:rPr>
        <w:t>15</w:t>
      </w:r>
    </w:p>
    <w:p w:rsidR="00587ACC" w:rsidRPr="00587ACC" w:rsidRDefault="00587ACC" w:rsidP="0030247A">
      <w:pPr>
        <w:pStyle w:val="a4"/>
        <w:widowControl w:val="0"/>
        <w:numPr>
          <w:ilvl w:val="0"/>
          <w:numId w:val="6"/>
        </w:numPr>
        <w:tabs>
          <w:tab w:val="left" w:pos="993"/>
        </w:tabs>
        <w:ind w:left="0" w:firstLine="567"/>
        <w:contextualSpacing w:val="0"/>
        <w:rPr>
          <w:rFonts w:ascii="Times New Roman" w:hAnsi="Times New Roman" w:cs="Times New Roman"/>
          <w:sz w:val="28"/>
          <w:szCs w:val="28"/>
        </w:rPr>
      </w:pPr>
      <w:r w:rsidRPr="00587ACC">
        <w:rPr>
          <w:rFonts w:ascii="Times New Roman" w:hAnsi="Times New Roman" w:cs="Times New Roman"/>
          <w:color w:val="000000"/>
          <w:sz w:val="28"/>
          <w:szCs w:val="28"/>
          <w:shd w:val="clear" w:color="auto" w:fill="FFFFFF"/>
        </w:rPr>
        <w:t>Экономика фирмы: конспект лекций. Котельникова Е.А.</w:t>
      </w:r>
      <w:r w:rsidRPr="00587ACC">
        <w:rPr>
          <w:rFonts w:ascii="Times New Roman" w:hAnsi="Times New Roman" w:cs="Times New Roman"/>
          <w:color w:val="000000"/>
          <w:sz w:val="28"/>
          <w:szCs w:val="28"/>
          <w:shd w:val="clear" w:color="auto" w:fill="F7F7F7"/>
        </w:rPr>
        <w:t xml:space="preserve"> </w:t>
      </w:r>
      <w:r>
        <w:rPr>
          <w:rFonts w:ascii="Times New Roman" w:hAnsi="Times New Roman" w:cs="Times New Roman"/>
          <w:color w:val="000000"/>
          <w:sz w:val="28"/>
          <w:szCs w:val="28"/>
          <w:shd w:val="clear" w:color="auto" w:fill="F7F7F7"/>
        </w:rPr>
        <w:t xml:space="preserve">М.: </w:t>
      </w:r>
      <w:proofErr w:type="spellStart"/>
      <w:r>
        <w:rPr>
          <w:rFonts w:ascii="Times New Roman" w:hAnsi="Times New Roman" w:cs="Times New Roman"/>
          <w:color w:val="000000"/>
          <w:sz w:val="28"/>
          <w:szCs w:val="28"/>
          <w:shd w:val="clear" w:color="auto" w:fill="F7F7F7"/>
        </w:rPr>
        <w:t>Эксмо</w:t>
      </w:r>
      <w:proofErr w:type="spellEnd"/>
      <w:r>
        <w:rPr>
          <w:rFonts w:ascii="Times New Roman" w:hAnsi="Times New Roman" w:cs="Times New Roman"/>
          <w:color w:val="000000"/>
          <w:sz w:val="28"/>
          <w:szCs w:val="28"/>
          <w:shd w:val="clear" w:color="auto" w:fill="F7F7F7"/>
        </w:rPr>
        <w:t>, 2015</w:t>
      </w:r>
    </w:p>
    <w:p w:rsidR="00587ACC" w:rsidRPr="00587ACC" w:rsidRDefault="00587ACC" w:rsidP="0030247A">
      <w:pPr>
        <w:pStyle w:val="a4"/>
        <w:widowControl w:val="0"/>
        <w:numPr>
          <w:ilvl w:val="0"/>
          <w:numId w:val="6"/>
        </w:numPr>
        <w:tabs>
          <w:tab w:val="left" w:pos="993"/>
        </w:tabs>
        <w:ind w:left="0" w:firstLine="567"/>
        <w:contextualSpacing w:val="0"/>
        <w:rPr>
          <w:rFonts w:ascii="Times New Roman" w:hAnsi="Times New Roman" w:cs="Times New Roman"/>
          <w:sz w:val="28"/>
          <w:szCs w:val="28"/>
        </w:rPr>
      </w:pPr>
      <w:r w:rsidRPr="00587ACC">
        <w:rPr>
          <w:rFonts w:ascii="Times New Roman" w:hAnsi="Times New Roman" w:cs="Times New Roman"/>
          <w:sz w:val="28"/>
          <w:szCs w:val="28"/>
          <w:shd w:val="clear" w:color="auto" w:fill="FFFFFF"/>
        </w:rPr>
        <w:t>Экономика предприятия. Курс лекций [Текст]: учебное пособие/ С.В. С</w:t>
      </w:r>
      <w:r>
        <w:rPr>
          <w:rFonts w:ascii="Times New Roman" w:hAnsi="Times New Roman" w:cs="Times New Roman"/>
          <w:sz w:val="28"/>
          <w:szCs w:val="28"/>
          <w:shd w:val="clear" w:color="auto" w:fill="FFFFFF"/>
        </w:rPr>
        <w:t xml:space="preserve">азонова. – Тюмень: </w:t>
      </w:r>
      <w:proofErr w:type="spellStart"/>
      <w:r>
        <w:rPr>
          <w:rFonts w:ascii="Times New Roman" w:hAnsi="Times New Roman" w:cs="Times New Roman"/>
          <w:sz w:val="28"/>
          <w:szCs w:val="28"/>
          <w:shd w:val="clear" w:color="auto" w:fill="FFFFFF"/>
        </w:rPr>
        <w:t>ТюмГНГУ</w:t>
      </w:r>
      <w:proofErr w:type="spellEnd"/>
      <w:r>
        <w:rPr>
          <w:rFonts w:ascii="Times New Roman" w:hAnsi="Times New Roman" w:cs="Times New Roman"/>
          <w:sz w:val="28"/>
          <w:szCs w:val="28"/>
          <w:shd w:val="clear" w:color="auto" w:fill="FFFFFF"/>
        </w:rPr>
        <w:t>, 2014</w:t>
      </w:r>
      <w:r w:rsidRPr="00587ACC">
        <w:rPr>
          <w:rFonts w:ascii="Times New Roman" w:hAnsi="Times New Roman" w:cs="Times New Roman"/>
          <w:sz w:val="28"/>
          <w:szCs w:val="28"/>
          <w:shd w:val="clear" w:color="auto" w:fill="FFFFFF"/>
        </w:rPr>
        <w:t>. – 222 с.</w:t>
      </w:r>
    </w:p>
    <w:p w:rsidR="00B310DF" w:rsidRDefault="00B310DF" w:rsidP="0030247A">
      <w:pPr>
        <w:ind w:left="0" w:firstLine="567"/>
        <w:rPr>
          <w:rFonts w:ascii="Times New Roman" w:hAnsi="Times New Roman" w:cs="Times New Roman"/>
          <w:sz w:val="28"/>
          <w:szCs w:val="28"/>
        </w:rPr>
      </w:pPr>
    </w:p>
    <w:p w:rsidR="00B310DF" w:rsidRDefault="00B310DF" w:rsidP="0030247A">
      <w:pPr>
        <w:ind w:left="0" w:firstLine="567"/>
        <w:rPr>
          <w:rFonts w:ascii="Times New Roman" w:hAnsi="Times New Roman" w:cs="Times New Roman"/>
          <w:sz w:val="28"/>
          <w:szCs w:val="28"/>
        </w:rPr>
      </w:pPr>
    </w:p>
    <w:p w:rsidR="00B310DF" w:rsidRDefault="00B310DF" w:rsidP="0030247A">
      <w:pPr>
        <w:ind w:left="0" w:firstLine="567"/>
        <w:rPr>
          <w:rFonts w:ascii="Times New Roman" w:hAnsi="Times New Roman" w:cs="Times New Roman"/>
          <w:sz w:val="28"/>
          <w:szCs w:val="28"/>
        </w:rPr>
      </w:pPr>
    </w:p>
    <w:p w:rsidR="00B310DF" w:rsidRDefault="00B310DF" w:rsidP="0030247A">
      <w:pPr>
        <w:ind w:left="0" w:firstLine="567"/>
        <w:rPr>
          <w:rFonts w:ascii="Times New Roman" w:hAnsi="Times New Roman" w:cs="Times New Roman"/>
          <w:sz w:val="28"/>
          <w:szCs w:val="28"/>
        </w:rPr>
      </w:pPr>
    </w:p>
    <w:p w:rsidR="00B310DF" w:rsidRDefault="00B310DF" w:rsidP="0030247A">
      <w:pPr>
        <w:ind w:left="0" w:firstLine="567"/>
        <w:rPr>
          <w:rFonts w:ascii="Times New Roman" w:hAnsi="Times New Roman" w:cs="Times New Roman"/>
          <w:sz w:val="28"/>
          <w:szCs w:val="28"/>
        </w:rPr>
      </w:pPr>
    </w:p>
    <w:p w:rsidR="00B310DF" w:rsidRPr="008D7EDB" w:rsidRDefault="00B310DF" w:rsidP="0030247A">
      <w:pPr>
        <w:ind w:left="0" w:firstLine="567"/>
        <w:rPr>
          <w:rFonts w:ascii="Times New Roman" w:hAnsi="Times New Roman" w:cs="Times New Roman"/>
          <w:sz w:val="28"/>
          <w:szCs w:val="28"/>
        </w:rPr>
      </w:pPr>
    </w:p>
    <w:sectPr w:rsidR="00B310DF" w:rsidRPr="008D7EDB" w:rsidSect="00B310DF">
      <w:footerReference w:type="default" r:id="rId8"/>
      <w:pgSz w:w="11906" w:h="16838"/>
      <w:pgMar w:top="1134" w:right="707"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ACC" w:rsidRDefault="00587ACC" w:rsidP="00587ACC">
      <w:pPr>
        <w:spacing w:line="240" w:lineRule="auto"/>
      </w:pPr>
      <w:r>
        <w:separator/>
      </w:r>
    </w:p>
  </w:endnote>
  <w:endnote w:type="continuationSeparator" w:id="0">
    <w:p w:rsidR="00587ACC" w:rsidRDefault="00587ACC" w:rsidP="00587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6889"/>
      <w:docPartObj>
        <w:docPartGallery w:val="Page Numbers (Bottom of Page)"/>
        <w:docPartUnique/>
      </w:docPartObj>
    </w:sdtPr>
    <w:sdtEndPr/>
    <w:sdtContent>
      <w:p w:rsidR="00587ACC" w:rsidRDefault="00131D55">
        <w:pPr>
          <w:pStyle w:val="a8"/>
          <w:jc w:val="center"/>
        </w:pPr>
        <w:r>
          <w:fldChar w:fldCharType="begin"/>
        </w:r>
        <w:r>
          <w:instrText xml:space="preserve"> PAGE   \* MERGEFORMAT </w:instrText>
        </w:r>
        <w:r>
          <w:fldChar w:fldCharType="separate"/>
        </w:r>
        <w:r w:rsidR="000A7A64">
          <w:rPr>
            <w:noProof/>
          </w:rPr>
          <w:t>17</w:t>
        </w:r>
        <w:r>
          <w:rPr>
            <w:noProof/>
          </w:rPr>
          <w:fldChar w:fldCharType="end"/>
        </w:r>
      </w:p>
    </w:sdtContent>
  </w:sdt>
  <w:p w:rsidR="00587ACC" w:rsidRDefault="00587AC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ACC" w:rsidRDefault="00587ACC" w:rsidP="00587ACC">
      <w:pPr>
        <w:spacing w:line="240" w:lineRule="auto"/>
      </w:pPr>
      <w:r>
        <w:separator/>
      </w:r>
    </w:p>
  </w:footnote>
  <w:footnote w:type="continuationSeparator" w:id="0">
    <w:p w:rsidR="00587ACC" w:rsidRDefault="00587ACC" w:rsidP="00587AC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03CAE"/>
    <w:multiLevelType w:val="hybridMultilevel"/>
    <w:tmpl w:val="CAD4A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CE626C"/>
    <w:multiLevelType w:val="hybridMultilevel"/>
    <w:tmpl w:val="4EC2D296"/>
    <w:lvl w:ilvl="0" w:tplc="947CFAD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B57ECF"/>
    <w:multiLevelType w:val="hybridMultilevel"/>
    <w:tmpl w:val="78361110"/>
    <w:lvl w:ilvl="0" w:tplc="084CCD5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9607A2D"/>
    <w:multiLevelType w:val="hybridMultilevel"/>
    <w:tmpl w:val="CBEE14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75BB625E"/>
    <w:multiLevelType w:val="hybridMultilevel"/>
    <w:tmpl w:val="D7C686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FD200F4"/>
    <w:multiLevelType w:val="hybridMultilevel"/>
    <w:tmpl w:val="70B8AD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3"/>
  </w:num>
  <w:num w:numId="5">
    <w:abstractNumId w:val="4"/>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A3C01"/>
    <w:rsid w:val="000A7A64"/>
    <w:rsid w:val="00131D55"/>
    <w:rsid w:val="0030247A"/>
    <w:rsid w:val="00577A14"/>
    <w:rsid w:val="00587ACC"/>
    <w:rsid w:val="007761D7"/>
    <w:rsid w:val="008D7EDB"/>
    <w:rsid w:val="008E6F23"/>
    <w:rsid w:val="009A3C01"/>
    <w:rsid w:val="00B310DF"/>
    <w:rsid w:val="00E442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B35F82B-AD14-4810-89D5-FAA0233D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left="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E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10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87ACC"/>
    <w:pPr>
      <w:ind w:left="720"/>
      <w:contextualSpacing/>
    </w:pPr>
  </w:style>
  <w:style w:type="paragraph" w:customStyle="1" w:styleId="book">
    <w:name w:val="book"/>
    <w:basedOn w:val="a"/>
    <w:rsid w:val="00587A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87ACC"/>
  </w:style>
  <w:style w:type="character" w:styleId="a5">
    <w:name w:val="Hyperlink"/>
    <w:basedOn w:val="a0"/>
    <w:uiPriority w:val="99"/>
    <w:semiHidden/>
    <w:unhideWhenUsed/>
    <w:rsid w:val="00587ACC"/>
    <w:rPr>
      <w:color w:val="0000FF"/>
      <w:u w:val="single"/>
    </w:rPr>
  </w:style>
  <w:style w:type="paragraph" w:styleId="a6">
    <w:name w:val="header"/>
    <w:basedOn w:val="a"/>
    <w:link w:val="a7"/>
    <w:uiPriority w:val="99"/>
    <w:semiHidden/>
    <w:unhideWhenUsed/>
    <w:rsid w:val="00587ACC"/>
    <w:pPr>
      <w:tabs>
        <w:tab w:val="center" w:pos="4677"/>
        <w:tab w:val="right" w:pos="9355"/>
      </w:tabs>
      <w:spacing w:line="240" w:lineRule="auto"/>
    </w:pPr>
  </w:style>
  <w:style w:type="character" w:customStyle="1" w:styleId="a7">
    <w:name w:val="Верхний колонтитул Знак"/>
    <w:basedOn w:val="a0"/>
    <w:link w:val="a6"/>
    <w:uiPriority w:val="99"/>
    <w:semiHidden/>
    <w:rsid w:val="00587ACC"/>
  </w:style>
  <w:style w:type="paragraph" w:styleId="a8">
    <w:name w:val="footer"/>
    <w:basedOn w:val="a"/>
    <w:link w:val="a9"/>
    <w:uiPriority w:val="99"/>
    <w:unhideWhenUsed/>
    <w:rsid w:val="00587ACC"/>
    <w:pPr>
      <w:tabs>
        <w:tab w:val="center" w:pos="4677"/>
        <w:tab w:val="right" w:pos="9355"/>
      </w:tabs>
      <w:spacing w:line="240" w:lineRule="auto"/>
    </w:pPr>
  </w:style>
  <w:style w:type="character" w:customStyle="1" w:styleId="a9">
    <w:name w:val="Нижний колонтитул Знак"/>
    <w:basedOn w:val="a0"/>
    <w:link w:val="a8"/>
    <w:uiPriority w:val="99"/>
    <w:rsid w:val="00587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76031">
      <w:bodyDiv w:val="1"/>
      <w:marLeft w:val="0"/>
      <w:marRight w:val="0"/>
      <w:marTop w:val="0"/>
      <w:marBottom w:val="0"/>
      <w:divBdr>
        <w:top w:val="none" w:sz="0" w:space="0" w:color="auto"/>
        <w:left w:val="none" w:sz="0" w:space="0" w:color="auto"/>
        <w:bottom w:val="none" w:sz="0" w:space="0" w:color="auto"/>
        <w:right w:val="none" w:sz="0" w:space="0" w:color="auto"/>
      </w:divBdr>
    </w:div>
    <w:div w:id="962813225">
      <w:bodyDiv w:val="1"/>
      <w:marLeft w:val="0"/>
      <w:marRight w:val="0"/>
      <w:marTop w:val="0"/>
      <w:marBottom w:val="0"/>
      <w:divBdr>
        <w:top w:val="none" w:sz="0" w:space="0" w:color="auto"/>
        <w:left w:val="none" w:sz="0" w:space="0" w:color="auto"/>
        <w:bottom w:val="none" w:sz="0" w:space="0" w:color="auto"/>
        <w:right w:val="none" w:sz="0" w:space="0" w:color="auto"/>
      </w:divBdr>
    </w:div>
    <w:div w:id="1343434828">
      <w:bodyDiv w:val="1"/>
      <w:marLeft w:val="0"/>
      <w:marRight w:val="0"/>
      <w:marTop w:val="0"/>
      <w:marBottom w:val="0"/>
      <w:divBdr>
        <w:top w:val="none" w:sz="0" w:space="0" w:color="auto"/>
        <w:left w:val="none" w:sz="0" w:space="0" w:color="auto"/>
        <w:bottom w:val="none" w:sz="0" w:space="0" w:color="auto"/>
        <w:right w:val="none" w:sz="0" w:space="0" w:color="auto"/>
      </w:divBdr>
    </w:div>
    <w:div w:id="1434979804">
      <w:bodyDiv w:val="1"/>
      <w:marLeft w:val="0"/>
      <w:marRight w:val="0"/>
      <w:marTop w:val="0"/>
      <w:marBottom w:val="0"/>
      <w:divBdr>
        <w:top w:val="none" w:sz="0" w:space="0" w:color="auto"/>
        <w:left w:val="none" w:sz="0" w:space="0" w:color="auto"/>
        <w:bottom w:val="none" w:sz="0" w:space="0" w:color="auto"/>
        <w:right w:val="none" w:sz="0" w:space="0" w:color="auto"/>
      </w:divBdr>
    </w:div>
    <w:div w:id="186007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BFB7B-2123-4A74-B15E-5EDAC2DF6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17</Pages>
  <Words>3447</Words>
  <Characters>19650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Зарина Сафиуллина</dc:creator>
  <cp:keywords/>
  <dc:description/>
  <cp:lastModifiedBy>Зарина Сафиуллина</cp:lastModifiedBy>
  <cp:revision>8</cp:revision>
  <dcterms:created xsi:type="dcterms:W3CDTF">2015-11-06T06:40:00Z</dcterms:created>
  <dcterms:modified xsi:type="dcterms:W3CDTF">2015-12-02T14:02:00Z</dcterms:modified>
</cp:coreProperties>
</file>