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xlsx" ContentType="application/vnd.openxmlformats-officedocument.spreadsheetml.sheet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harts/chart1.xml" ContentType="application/vnd.openxmlformats-officedocument.drawingml.chart+xml"/>
  <Override PartName="/word/charts/chart2.xml" ContentType="application/vnd.openxmlformats-officedocument.drawingml.chart+xml"/>
  <Override PartName="/word/charts/chart3.xml" ContentType="application/vnd.openxmlformats-officedocument.drawingml.chart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749D0" w:rsidRPr="00F749D0" w:rsidRDefault="00F749D0" w:rsidP="00F749D0">
      <w:pPr>
        <w:spacing w:line="240" w:lineRule="auto"/>
        <w:jc w:val="center"/>
        <w:rPr>
          <w:rFonts w:eastAsia="Times New Roman"/>
          <w:b/>
          <w:szCs w:val="32"/>
          <w:lang w:eastAsia="ru-RU"/>
        </w:rPr>
      </w:pPr>
      <w:bookmarkStart w:id="0" w:name="_GoBack"/>
      <w:bookmarkEnd w:id="0"/>
      <w:r>
        <w:rPr>
          <w:rFonts w:eastAsia="Times New Roman"/>
          <w:b/>
          <w:szCs w:val="32"/>
          <w:lang w:eastAsia="ru-RU"/>
        </w:rPr>
        <w:t>ПЛАН РАБОТЫ</w:t>
      </w:r>
    </w:p>
    <w:p w:rsidR="00F749D0" w:rsidRPr="00F749D0" w:rsidRDefault="00F749D0" w:rsidP="00F749D0">
      <w:pPr>
        <w:spacing w:after="0" w:line="240" w:lineRule="auto"/>
        <w:jc w:val="center"/>
        <w:rPr>
          <w:rFonts w:eastAsia="Times New Roman"/>
          <w:b/>
          <w:szCs w:val="28"/>
          <w:lang w:eastAsia="ru-RU"/>
        </w:rPr>
      </w:pPr>
    </w:p>
    <w:p w:rsidR="00F749D0" w:rsidRPr="00F749D0" w:rsidRDefault="00F749D0" w:rsidP="00F749D0">
      <w:pPr>
        <w:spacing w:after="0" w:line="240" w:lineRule="auto"/>
        <w:jc w:val="center"/>
        <w:rPr>
          <w:rFonts w:eastAsia="Times New Roman"/>
          <w:b/>
          <w:szCs w:val="28"/>
          <w:lang w:eastAsia="ru-RU"/>
        </w:rPr>
      </w:pPr>
    </w:p>
    <w:p w:rsidR="00F749D0" w:rsidRPr="00F749D0" w:rsidRDefault="00F749D0" w:rsidP="00F749D0">
      <w:pPr>
        <w:spacing w:after="0" w:line="240" w:lineRule="auto"/>
        <w:jc w:val="center"/>
        <w:rPr>
          <w:rFonts w:eastAsia="Times New Roman"/>
          <w:b/>
          <w:szCs w:val="28"/>
          <w:lang w:eastAsia="ru-RU"/>
        </w:rPr>
      </w:pPr>
    </w:p>
    <w:p w:rsidR="00F749D0" w:rsidRPr="00F749D0" w:rsidRDefault="00847E42" w:rsidP="00F749D0">
      <w:pPr>
        <w:numPr>
          <w:ilvl w:val="0"/>
          <w:numId w:val="1"/>
        </w:numPr>
        <w:spacing w:after="0" w:line="240" w:lineRule="auto"/>
        <w:ind w:right="-284"/>
        <w:jc w:val="left"/>
        <w:rPr>
          <w:rFonts w:eastAsia="Times New Roman"/>
          <w:szCs w:val="28"/>
          <w:lang w:eastAsia="ru-RU"/>
        </w:rPr>
      </w:pPr>
      <w:r>
        <w:rPr>
          <w:rFonts w:eastAsia="Times New Roman"/>
          <w:szCs w:val="28"/>
          <w:lang w:eastAsia="ru-RU"/>
        </w:rPr>
        <w:t>Введение</w:t>
      </w:r>
      <w:r w:rsidR="00D17CA6">
        <w:rPr>
          <w:rFonts w:eastAsia="Times New Roman"/>
          <w:szCs w:val="28"/>
          <w:lang w:eastAsia="ru-RU"/>
        </w:rPr>
        <w:t>……………………………………………………………………….</w:t>
      </w:r>
      <w:r w:rsidR="00F749D0" w:rsidRPr="00F749D0">
        <w:rPr>
          <w:rFonts w:eastAsia="Times New Roman"/>
          <w:szCs w:val="28"/>
          <w:lang w:eastAsia="ru-RU"/>
        </w:rPr>
        <w:t>3</w:t>
      </w:r>
    </w:p>
    <w:p w:rsidR="00F749D0" w:rsidRPr="00F749D0" w:rsidRDefault="00847E42" w:rsidP="00F749D0">
      <w:pPr>
        <w:numPr>
          <w:ilvl w:val="0"/>
          <w:numId w:val="1"/>
        </w:numPr>
        <w:spacing w:after="0" w:line="240" w:lineRule="auto"/>
        <w:ind w:right="-284"/>
        <w:jc w:val="left"/>
        <w:rPr>
          <w:rFonts w:eastAsia="Times New Roman"/>
          <w:szCs w:val="28"/>
          <w:lang w:eastAsia="ru-RU"/>
        </w:rPr>
      </w:pPr>
      <w:r>
        <w:rPr>
          <w:rFonts w:eastAsia="Times New Roman"/>
          <w:szCs w:val="28"/>
          <w:lang w:eastAsia="ru-RU"/>
        </w:rPr>
        <w:t>Краткая экономическая история Республики Башкортостан</w:t>
      </w:r>
      <w:r w:rsidR="00D17CA6">
        <w:rPr>
          <w:rFonts w:eastAsia="Times New Roman"/>
          <w:szCs w:val="28"/>
          <w:lang w:eastAsia="ru-RU"/>
        </w:rPr>
        <w:t>……………...3</w:t>
      </w:r>
    </w:p>
    <w:p w:rsidR="00F749D0" w:rsidRDefault="00847E42" w:rsidP="00F749D0">
      <w:pPr>
        <w:numPr>
          <w:ilvl w:val="0"/>
          <w:numId w:val="1"/>
        </w:numPr>
        <w:spacing w:after="0" w:line="240" w:lineRule="auto"/>
        <w:ind w:right="-284"/>
        <w:jc w:val="left"/>
        <w:rPr>
          <w:rFonts w:eastAsia="Times New Roman"/>
          <w:szCs w:val="28"/>
          <w:lang w:eastAsia="ru-RU"/>
        </w:rPr>
      </w:pPr>
      <w:r>
        <w:rPr>
          <w:rFonts w:eastAsia="Times New Roman"/>
          <w:szCs w:val="28"/>
          <w:lang w:eastAsia="ru-RU"/>
        </w:rPr>
        <w:t>Характеристика современной экономики Республики Башкортостан</w:t>
      </w:r>
      <w:r w:rsidR="00D17CA6">
        <w:rPr>
          <w:rFonts w:eastAsia="Times New Roman"/>
          <w:szCs w:val="28"/>
          <w:lang w:eastAsia="ru-RU"/>
        </w:rPr>
        <w:t>…....4</w:t>
      </w:r>
    </w:p>
    <w:p w:rsidR="00847E42" w:rsidRPr="00D17CA6" w:rsidRDefault="00847E42" w:rsidP="00D17CA6">
      <w:pPr>
        <w:numPr>
          <w:ilvl w:val="0"/>
          <w:numId w:val="1"/>
        </w:numPr>
        <w:spacing w:after="0" w:line="240" w:lineRule="auto"/>
        <w:ind w:right="-284"/>
        <w:jc w:val="left"/>
        <w:rPr>
          <w:rFonts w:eastAsia="Times New Roman"/>
          <w:szCs w:val="28"/>
          <w:lang w:eastAsia="ru-RU"/>
        </w:rPr>
      </w:pPr>
      <w:r>
        <w:rPr>
          <w:rFonts w:eastAsia="Times New Roman"/>
          <w:szCs w:val="28"/>
          <w:lang w:eastAsia="ru-RU"/>
        </w:rPr>
        <w:t>Основные проблемы и направления развития и экономики республики…</w:t>
      </w:r>
      <w:r w:rsidR="00D17CA6">
        <w:rPr>
          <w:rFonts w:eastAsia="Times New Roman"/>
          <w:szCs w:val="28"/>
          <w:lang w:eastAsia="ru-RU"/>
        </w:rPr>
        <w:t>6</w:t>
      </w:r>
    </w:p>
    <w:p w:rsidR="00847E42" w:rsidRDefault="00847E42" w:rsidP="00F749D0">
      <w:pPr>
        <w:numPr>
          <w:ilvl w:val="0"/>
          <w:numId w:val="1"/>
        </w:numPr>
        <w:spacing w:after="0" w:line="240" w:lineRule="auto"/>
        <w:ind w:right="-284"/>
        <w:jc w:val="left"/>
        <w:rPr>
          <w:rFonts w:eastAsia="Times New Roman"/>
          <w:szCs w:val="28"/>
          <w:lang w:eastAsia="ru-RU"/>
        </w:rPr>
      </w:pPr>
      <w:r>
        <w:rPr>
          <w:rFonts w:eastAsia="Times New Roman"/>
          <w:szCs w:val="28"/>
          <w:lang w:eastAsia="ru-RU"/>
        </w:rPr>
        <w:t>Список использованной литературы…………</w:t>
      </w:r>
      <w:r w:rsidR="00D17CA6">
        <w:rPr>
          <w:rFonts w:eastAsia="Times New Roman"/>
          <w:szCs w:val="28"/>
          <w:lang w:eastAsia="ru-RU"/>
        </w:rPr>
        <w:t>……………………………...8</w:t>
      </w:r>
    </w:p>
    <w:p w:rsidR="00847E42" w:rsidRDefault="00847E42" w:rsidP="00F749D0">
      <w:pPr>
        <w:numPr>
          <w:ilvl w:val="0"/>
          <w:numId w:val="1"/>
        </w:numPr>
        <w:spacing w:after="0" w:line="240" w:lineRule="auto"/>
        <w:ind w:right="-284"/>
        <w:jc w:val="left"/>
        <w:rPr>
          <w:rFonts w:eastAsia="Times New Roman"/>
          <w:szCs w:val="28"/>
          <w:lang w:eastAsia="ru-RU"/>
        </w:rPr>
      </w:pPr>
      <w:r>
        <w:rPr>
          <w:rFonts w:eastAsia="Times New Roman"/>
          <w:szCs w:val="28"/>
          <w:lang w:eastAsia="ru-RU"/>
        </w:rPr>
        <w:t>Приложения…………………………………………………………………</w:t>
      </w:r>
      <w:r w:rsidR="00D17CA6">
        <w:rPr>
          <w:rFonts w:eastAsia="Times New Roman"/>
          <w:szCs w:val="28"/>
          <w:lang w:eastAsia="ru-RU"/>
        </w:rPr>
        <w:t>...9</w:t>
      </w:r>
    </w:p>
    <w:p w:rsidR="00847E42" w:rsidRDefault="00847E42" w:rsidP="00847E42">
      <w:pPr>
        <w:spacing w:after="0" w:line="240" w:lineRule="auto"/>
        <w:ind w:right="-284"/>
        <w:jc w:val="left"/>
        <w:rPr>
          <w:rFonts w:eastAsia="Times New Roman"/>
          <w:szCs w:val="28"/>
          <w:lang w:eastAsia="ru-RU"/>
        </w:rPr>
      </w:pPr>
    </w:p>
    <w:p w:rsidR="00847E42" w:rsidRDefault="00847E42" w:rsidP="00847E42">
      <w:pPr>
        <w:spacing w:after="0" w:line="240" w:lineRule="auto"/>
        <w:ind w:right="-284"/>
        <w:jc w:val="left"/>
        <w:rPr>
          <w:rFonts w:eastAsia="Times New Roman"/>
          <w:szCs w:val="28"/>
          <w:lang w:eastAsia="ru-RU"/>
        </w:rPr>
      </w:pPr>
    </w:p>
    <w:p w:rsidR="00847E42" w:rsidRDefault="00847E42" w:rsidP="00847E42">
      <w:pPr>
        <w:spacing w:after="0" w:line="240" w:lineRule="auto"/>
        <w:ind w:right="-284"/>
        <w:jc w:val="left"/>
        <w:rPr>
          <w:rFonts w:eastAsia="Times New Roman"/>
          <w:szCs w:val="28"/>
          <w:lang w:eastAsia="ru-RU"/>
        </w:rPr>
      </w:pPr>
    </w:p>
    <w:p w:rsidR="00847E42" w:rsidRDefault="00847E42" w:rsidP="00847E42">
      <w:pPr>
        <w:spacing w:after="0" w:line="240" w:lineRule="auto"/>
        <w:ind w:right="-284"/>
        <w:jc w:val="left"/>
        <w:rPr>
          <w:rFonts w:eastAsia="Times New Roman"/>
          <w:szCs w:val="28"/>
          <w:lang w:eastAsia="ru-RU"/>
        </w:rPr>
      </w:pPr>
    </w:p>
    <w:p w:rsidR="00847E42" w:rsidRDefault="00847E42" w:rsidP="00847E42">
      <w:pPr>
        <w:spacing w:after="0" w:line="240" w:lineRule="auto"/>
        <w:ind w:right="-284"/>
        <w:jc w:val="left"/>
        <w:rPr>
          <w:rFonts w:eastAsia="Times New Roman"/>
          <w:szCs w:val="28"/>
          <w:lang w:eastAsia="ru-RU"/>
        </w:rPr>
      </w:pPr>
    </w:p>
    <w:p w:rsidR="00847E42" w:rsidRDefault="00847E42" w:rsidP="00847E42">
      <w:pPr>
        <w:spacing w:after="0" w:line="240" w:lineRule="auto"/>
        <w:ind w:right="-284"/>
        <w:jc w:val="left"/>
        <w:rPr>
          <w:rFonts w:eastAsia="Times New Roman"/>
          <w:szCs w:val="28"/>
          <w:lang w:eastAsia="ru-RU"/>
        </w:rPr>
      </w:pPr>
    </w:p>
    <w:p w:rsidR="00847E42" w:rsidRDefault="00847E42" w:rsidP="00847E42">
      <w:pPr>
        <w:spacing w:after="0" w:line="240" w:lineRule="auto"/>
        <w:ind w:right="-284"/>
        <w:jc w:val="left"/>
        <w:rPr>
          <w:rFonts w:eastAsia="Times New Roman"/>
          <w:szCs w:val="28"/>
          <w:lang w:eastAsia="ru-RU"/>
        </w:rPr>
      </w:pPr>
    </w:p>
    <w:p w:rsidR="00847E42" w:rsidRDefault="00847E42" w:rsidP="00847E42">
      <w:pPr>
        <w:spacing w:after="0" w:line="240" w:lineRule="auto"/>
        <w:ind w:right="-284"/>
        <w:jc w:val="left"/>
        <w:rPr>
          <w:rFonts w:eastAsia="Times New Roman"/>
          <w:szCs w:val="28"/>
          <w:lang w:eastAsia="ru-RU"/>
        </w:rPr>
      </w:pPr>
    </w:p>
    <w:p w:rsidR="00847E42" w:rsidRDefault="00847E42" w:rsidP="00847E42">
      <w:pPr>
        <w:spacing w:after="0" w:line="240" w:lineRule="auto"/>
        <w:ind w:right="-284"/>
        <w:jc w:val="left"/>
        <w:rPr>
          <w:rFonts w:eastAsia="Times New Roman"/>
          <w:szCs w:val="28"/>
          <w:lang w:eastAsia="ru-RU"/>
        </w:rPr>
      </w:pPr>
    </w:p>
    <w:p w:rsidR="00847E42" w:rsidRDefault="00847E42" w:rsidP="00847E42">
      <w:pPr>
        <w:spacing w:after="0" w:line="240" w:lineRule="auto"/>
        <w:ind w:right="-284"/>
        <w:jc w:val="left"/>
        <w:rPr>
          <w:rFonts w:eastAsia="Times New Roman"/>
          <w:szCs w:val="28"/>
          <w:lang w:eastAsia="ru-RU"/>
        </w:rPr>
      </w:pPr>
    </w:p>
    <w:p w:rsidR="00847E42" w:rsidRDefault="00847E42" w:rsidP="00847E42">
      <w:pPr>
        <w:spacing w:after="0" w:line="240" w:lineRule="auto"/>
        <w:ind w:right="-284"/>
        <w:jc w:val="left"/>
        <w:rPr>
          <w:rFonts w:eastAsia="Times New Roman"/>
          <w:szCs w:val="28"/>
          <w:lang w:eastAsia="ru-RU"/>
        </w:rPr>
      </w:pPr>
    </w:p>
    <w:p w:rsidR="00847E42" w:rsidRDefault="00847E42" w:rsidP="00847E42">
      <w:pPr>
        <w:spacing w:after="0" w:line="240" w:lineRule="auto"/>
        <w:ind w:right="-284"/>
        <w:jc w:val="left"/>
        <w:rPr>
          <w:rFonts w:eastAsia="Times New Roman"/>
          <w:szCs w:val="28"/>
          <w:lang w:eastAsia="ru-RU"/>
        </w:rPr>
      </w:pPr>
    </w:p>
    <w:p w:rsidR="00847E42" w:rsidRDefault="00847E42" w:rsidP="00847E42">
      <w:pPr>
        <w:spacing w:after="0" w:line="240" w:lineRule="auto"/>
        <w:ind w:right="-284"/>
        <w:jc w:val="left"/>
        <w:rPr>
          <w:rFonts w:eastAsia="Times New Roman"/>
          <w:szCs w:val="28"/>
          <w:lang w:eastAsia="ru-RU"/>
        </w:rPr>
      </w:pPr>
    </w:p>
    <w:p w:rsidR="00847E42" w:rsidRDefault="00847E42" w:rsidP="00847E42">
      <w:pPr>
        <w:spacing w:after="0" w:line="240" w:lineRule="auto"/>
        <w:ind w:right="-284"/>
        <w:jc w:val="left"/>
        <w:rPr>
          <w:rFonts w:eastAsia="Times New Roman"/>
          <w:szCs w:val="28"/>
          <w:lang w:eastAsia="ru-RU"/>
        </w:rPr>
      </w:pPr>
    </w:p>
    <w:p w:rsidR="00847E42" w:rsidRDefault="00847E42" w:rsidP="00847E42">
      <w:pPr>
        <w:spacing w:after="0" w:line="240" w:lineRule="auto"/>
        <w:ind w:right="-284"/>
        <w:jc w:val="left"/>
        <w:rPr>
          <w:rFonts w:eastAsia="Times New Roman"/>
          <w:szCs w:val="28"/>
          <w:lang w:eastAsia="ru-RU"/>
        </w:rPr>
      </w:pPr>
    </w:p>
    <w:p w:rsidR="00847E42" w:rsidRDefault="00847E42" w:rsidP="00847E42">
      <w:pPr>
        <w:spacing w:after="0" w:line="240" w:lineRule="auto"/>
        <w:ind w:right="-284"/>
        <w:jc w:val="left"/>
        <w:rPr>
          <w:rFonts w:eastAsia="Times New Roman"/>
          <w:szCs w:val="28"/>
          <w:lang w:eastAsia="ru-RU"/>
        </w:rPr>
      </w:pPr>
    </w:p>
    <w:p w:rsidR="00847E42" w:rsidRDefault="00847E42" w:rsidP="00847E42">
      <w:pPr>
        <w:spacing w:after="0" w:line="240" w:lineRule="auto"/>
        <w:ind w:right="-284"/>
        <w:jc w:val="left"/>
        <w:rPr>
          <w:rFonts w:eastAsia="Times New Roman"/>
          <w:szCs w:val="28"/>
          <w:lang w:eastAsia="ru-RU"/>
        </w:rPr>
      </w:pPr>
    </w:p>
    <w:p w:rsidR="00847E42" w:rsidRDefault="00847E42" w:rsidP="00847E42">
      <w:pPr>
        <w:spacing w:after="0" w:line="240" w:lineRule="auto"/>
        <w:ind w:right="-284"/>
        <w:jc w:val="left"/>
        <w:rPr>
          <w:rFonts w:eastAsia="Times New Roman"/>
          <w:szCs w:val="28"/>
          <w:lang w:eastAsia="ru-RU"/>
        </w:rPr>
      </w:pPr>
    </w:p>
    <w:p w:rsidR="00847E42" w:rsidRDefault="00847E42" w:rsidP="00847E42">
      <w:pPr>
        <w:spacing w:after="0" w:line="240" w:lineRule="auto"/>
        <w:ind w:right="-284"/>
        <w:jc w:val="left"/>
        <w:rPr>
          <w:rFonts w:eastAsia="Times New Roman"/>
          <w:szCs w:val="28"/>
          <w:lang w:eastAsia="ru-RU"/>
        </w:rPr>
      </w:pPr>
    </w:p>
    <w:p w:rsidR="00847E42" w:rsidRDefault="00847E42" w:rsidP="00847E42">
      <w:pPr>
        <w:spacing w:after="0" w:line="240" w:lineRule="auto"/>
        <w:ind w:right="-284"/>
        <w:jc w:val="left"/>
        <w:rPr>
          <w:rFonts w:eastAsia="Times New Roman"/>
          <w:szCs w:val="28"/>
          <w:lang w:eastAsia="ru-RU"/>
        </w:rPr>
      </w:pPr>
    </w:p>
    <w:p w:rsidR="00847E42" w:rsidRDefault="00847E42" w:rsidP="00847E42">
      <w:pPr>
        <w:spacing w:after="0" w:line="240" w:lineRule="auto"/>
        <w:ind w:right="-284"/>
        <w:jc w:val="left"/>
        <w:rPr>
          <w:rFonts w:eastAsia="Times New Roman"/>
          <w:szCs w:val="28"/>
          <w:lang w:eastAsia="ru-RU"/>
        </w:rPr>
      </w:pPr>
    </w:p>
    <w:p w:rsidR="00847E42" w:rsidRDefault="00847E42" w:rsidP="00847E42">
      <w:pPr>
        <w:spacing w:after="0" w:line="240" w:lineRule="auto"/>
        <w:ind w:right="-284"/>
        <w:jc w:val="left"/>
        <w:rPr>
          <w:rFonts w:eastAsia="Times New Roman"/>
          <w:szCs w:val="28"/>
          <w:lang w:eastAsia="ru-RU"/>
        </w:rPr>
      </w:pPr>
    </w:p>
    <w:p w:rsidR="00847E42" w:rsidRDefault="00847E42" w:rsidP="00847E42">
      <w:pPr>
        <w:spacing w:after="0" w:line="240" w:lineRule="auto"/>
        <w:ind w:right="-284"/>
        <w:jc w:val="left"/>
        <w:rPr>
          <w:rFonts w:eastAsia="Times New Roman"/>
          <w:szCs w:val="28"/>
          <w:lang w:eastAsia="ru-RU"/>
        </w:rPr>
      </w:pPr>
    </w:p>
    <w:p w:rsidR="00847E42" w:rsidRDefault="00847E42" w:rsidP="00847E42">
      <w:pPr>
        <w:spacing w:after="0" w:line="240" w:lineRule="auto"/>
        <w:ind w:right="-284"/>
        <w:jc w:val="left"/>
        <w:rPr>
          <w:rFonts w:eastAsia="Times New Roman"/>
          <w:szCs w:val="28"/>
          <w:lang w:eastAsia="ru-RU"/>
        </w:rPr>
      </w:pPr>
    </w:p>
    <w:p w:rsidR="00847E42" w:rsidRDefault="00847E42" w:rsidP="00847E42">
      <w:pPr>
        <w:spacing w:after="0" w:line="240" w:lineRule="auto"/>
        <w:ind w:right="-284"/>
        <w:jc w:val="left"/>
        <w:rPr>
          <w:rFonts w:eastAsia="Times New Roman"/>
          <w:szCs w:val="28"/>
          <w:lang w:eastAsia="ru-RU"/>
        </w:rPr>
      </w:pPr>
    </w:p>
    <w:p w:rsidR="00847E42" w:rsidRDefault="00847E42" w:rsidP="00847E42">
      <w:pPr>
        <w:spacing w:after="0" w:line="240" w:lineRule="auto"/>
        <w:ind w:right="-284"/>
        <w:jc w:val="left"/>
        <w:rPr>
          <w:rFonts w:eastAsia="Times New Roman"/>
          <w:szCs w:val="28"/>
          <w:lang w:eastAsia="ru-RU"/>
        </w:rPr>
      </w:pPr>
    </w:p>
    <w:p w:rsidR="00847E42" w:rsidRDefault="00847E42" w:rsidP="00847E42">
      <w:pPr>
        <w:spacing w:after="0" w:line="240" w:lineRule="auto"/>
        <w:ind w:right="-284"/>
        <w:jc w:val="left"/>
        <w:rPr>
          <w:rFonts w:eastAsia="Times New Roman"/>
          <w:szCs w:val="28"/>
          <w:lang w:eastAsia="ru-RU"/>
        </w:rPr>
      </w:pPr>
    </w:p>
    <w:p w:rsidR="00D17CA6" w:rsidRDefault="00D17CA6" w:rsidP="00847E42">
      <w:pPr>
        <w:spacing w:after="0" w:line="240" w:lineRule="auto"/>
        <w:ind w:right="-284"/>
        <w:jc w:val="left"/>
        <w:rPr>
          <w:rFonts w:eastAsia="Times New Roman"/>
          <w:szCs w:val="28"/>
          <w:lang w:eastAsia="ru-RU"/>
        </w:rPr>
      </w:pPr>
    </w:p>
    <w:p w:rsidR="00847E42" w:rsidRDefault="00847E42" w:rsidP="00847E42">
      <w:pPr>
        <w:spacing w:after="0" w:line="240" w:lineRule="auto"/>
        <w:ind w:right="-284"/>
        <w:jc w:val="left"/>
        <w:rPr>
          <w:rFonts w:eastAsia="Times New Roman"/>
          <w:szCs w:val="28"/>
          <w:lang w:eastAsia="ru-RU"/>
        </w:rPr>
      </w:pPr>
    </w:p>
    <w:p w:rsidR="00847E42" w:rsidRDefault="00847E42" w:rsidP="00847E42">
      <w:pPr>
        <w:spacing w:after="0" w:line="240" w:lineRule="auto"/>
        <w:ind w:right="-284"/>
        <w:jc w:val="left"/>
        <w:rPr>
          <w:rFonts w:eastAsia="Times New Roman"/>
          <w:szCs w:val="28"/>
          <w:lang w:eastAsia="ru-RU"/>
        </w:rPr>
      </w:pPr>
    </w:p>
    <w:p w:rsidR="00847E42" w:rsidRDefault="00847E42" w:rsidP="00847E42">
      <w:pPr>
        <w:spacing w:after="0" w:line="240" w:lineRule="auto"/>
        <w:ind w:right="-284"/>
        <w:jc w:val="left"/>
        <w:rPr>
          <w:rFonts w:eastAsia="Times New Roman"/>
          <w:szCs w:val="28"/>
          <w:lang w:eastAsia="ru-RU"/>
        </w:rPr>
      </w:pPr>
    </w:p>
    <w:p w:rsidR="000A687C" w:rsidRDefault="000A687C" w:rsidP="00847E42">
      <w:pPr>
        <w:spacing w:after="0" w:line="240" w:lineRule="auto"/>
        <w:ind w:right="-284"/>
        <w:jc w:val="left"/>
        <w:rPr>
          <w:rFonts w:eastAsia="Times New Roman"/>
          <w:szCs w:val="28"/>
          <w:lang w:eastAsia="ru-RU"/>
        </w:rPr>
      </w:pPr>
    </w:p>
    <w:p w:rsidR="000A687C" w:rsidRDefault="000A687C" w:rsidP="00847E42">
      <w:pPr>
        <w:spacing w:after="0" w:line="240" w:lineRule="auto"/>
        <w:ind w:right="-284"/>
        <w:jc w:val="left"/>
        <w:rPr>
          <w:rFonts w:eastAsia="Times New Roman"/>
          <w:szCs w:val="28"/>
          <w:lang w:eastAsia="ru-RU"/>
        </w:rPr>
      </w:pPr>
    </w:p>
    <w:p w:rsidR="004632D5" w:rsidRDefault="00847E42" w:rsidP="004632D5">
      <w:pPr>
        <w:spacing w:after="0"/>
        <w:ind w:right="-284"/>
        <w:jc w:val="center"/>
        <w:rPr>
          <w:rFonts w:eastAsia="Times New Roman"/>
          <w:b/>
          <w:szCs w:val="28"/>
          <w:lang w:eastAsia="ru-RU"/>
        </w:rPr>
      </w:pPr>
      <w:r w:rsidRPr="00847E42">
        <w:rPr>
          <w:rFonts w:eastAsia="Times New Roman"/>
          <w:b/>
          <w:szCs w:val="28"/>
          <w:lang w:eastAsia="ru-RU"/>
        </w:rPr>
        <w:t>ВВЕДЕНИЕ</w:t>
      </w:r>
    </w:p>
    <w:p w:rsidR="004632D5" w:rsidRPr="004632D5" w:rsidRDefault="004632D5" w:rsidP="004632D5">
      <w:pPr>
        <w:spacing w:after="0"/>
        <w:ind w:right="-284" w:firstLine="708"/>
        <w:rPr>
          <w:rFonts w:eastAsia="Times New Roman"/>
          <w:b/>
          <w:szCs w:val="28"/>
          <w:lang w:eastAsia="ru-RU"/>
        </w:rPr>
      </w:pPr>
      <w:r w:rsidRPr="004632D5">
        <w:rPr>
          <w:rFonts w:eastAsia="Times New Roman"/>
          <w:szCs w:val="28"/>
          <w:lang w:eastAsia="ru-RU"/>
        </w:rPr>
        <w:lastRenderedPageBreak/>
        <w:t xml:space="preserve">Площадь территории Республики Башкортостан – 143 тыс. кв. км или 0,8% от общей площади страны (27 место среди регионов России). </w:t>
      </w:r>
      <w:proofErr w:type="gramStart"/>
      <w:r w:rsidRPr="004632D5">
        <w:rPr>
          <w:rFonts w:eastAsia="Times New Roman"/>
          <w:szCs w:val="28"/>
          <w:lang w:eastAsia="ru-RU"/>
        </w:rPr>
        <w:t>На севере Башкортостан граничит с Пермским краем и Свердловской областью, на востоке – с Челябинской, на юго-востоке, юге и юго-западе – с Оренбургской областями, на западе – с Республикой Татарстан, на северо-западе – с Удмуртской республикой.</w:t>
      </w:r>
      <w:proofErr w:type="gramEnd"/>
      <w:r w:rsidRPr="004632D5">
        <w:rPr>
          <w:rFonts w:eastAsia="Times New Roman"/>
          <w:szCs w:val="28"/>
          <w:lang w:eastAsia="ru-RU"/>
        </w:rPr>
        <w:t xml:space="preserve"> Население – 4 млн. 069,7 тыс. человек. Экономика Башкортостана имеет многоотраслевую структуру. Отраслями специализации промышленности являются топливно-энергетический комплекс, нефтеперерабатывающая, химическая и нефтехимическая промышленность, машиностроение, лесная промышленность и др.</w:t>
      </w:r>
    </w:p>
    <w:p w:rsidR="00847E42" w:rsidRPr="00F749D0" w:rsidRDefault="004632D5" w:rsidP="004632D5">
      <w:pPr>
        <w:spacing w:after="0"/>
        <w:ind w:right="-284"/>
        <w:rPr>
          <w:rFonts w:eastAsia="Times New Roman"/>
          <w:szCs w:val="28"/>
          <w:lang w:eastAsia="ru-RU"/>
        </w:rPr>
      </w:pPr>
      <w:r w:rsidRPr="004632D5">
        <w:rPr>
          <w:rFonts w:eastAsia="Times New Roman"/>
          <w:szCs w:val="28"/>
          <w:lang w:eastAsia="ru-RU"/>
        </w:rPr>
        <w:tab/>
        <w:t>По объёму добычи нефти Башкортостан занимает 9 е место в Российской Федерации, по её переработке и производству нефтепродуктов — 1 е (7—16 % переработки нефти, производства автомобильного бензина, дизельного топлива и топочного мазута), по выпуску троллейбусов — 4 е, автобусов — 5 е место; производит 19 % выпускаемой в РФ каустической соды, 53 % изобутиловых и бутиловых спиртов, 58 % кальцинированной соды, является единственным отечественным производителем белой сажи и пищевой соды. Республика имеет развитую инфраструктуру, строительный комплекс.</w:t>
      </w:r>
    </w:p>
    <w:p w:rsidR="00F749D0" w:rsidRDefault="004632D5" w:rsidP="004632D5">
      <w:pPr>
        <w:jc w:val="center"/>
        <w:rPr>
          <w:b/>
        </w:rPr>
      </w:pPr>
      <w:r w:rsidRPr="004632D5">
        <w:rPr>
          <w:b/>
        </w:rPr>
        <w:t>КРАТКАЯ ЭКОНОМИЧЕСКАЯ ИСТОРИЯ РЕСПУБЛИКИ БАШКОРТОСТАН</w:t>
      </w:r>
    </w:p>
    <w:p w:rsidR="004632D5" w:rsidRDefault="004632D5" w:rsidP="004632D5">
      <w:pPr>
        <w:ind w:firstLine="708"/>
      </w:pPr>
      <w:r w:rsidRPr="004632D5">
        <w:t>В начале ХХ века в пределах границ современного Башкортостана промышленность была представлена более 100 предприятиями, в том числе 40 мельницами, 30 пивоваренными и спиртоводочными (в г. Стерлитамаке), 28 чугунолитейными и железоделательными заводами, ткацкой и несколькими швейно-галантерейными фабриками, кожаном заводами</w:t>
      </w:r>
      <w:r>
        <w:t>.</w:t>
      </w:r>
    </w:p>
    <w:p w:rsidR="004632D5" w:rsidRDefault="004632D5" w:rsidP="004632D5">
      <w:pPr>
        <w:ind w:firstLine="708"/>
      </w:pPr>
      <w:proofErr w:type="gramStart"/>
      <w:r>
        <w:t xml:space="preserve">В 1929 году по инициативе академика И. М. Губкина ГИНИ направил в БАССР три геологические партии, одна из них под руководством геолога А. А. Блохина работала на территории современного города Ишимбая[1]. 16 мая 1932 года нефтяная скважина № 702 дала большой фонтан нефти, что </w:t>
      </w:r>
      <w:r>
        <w:lastRenderedPageBreak/>
        <w:t>послужило образованию нефтедобывающей промышленности региона и появлению нефтяной компании «</w:t>
      </w:r>
      <w:proofErr w:type="spellStart"/>
      <w:r>
        <w:t>Башнефть</w:t>
      </w:r>
      <w:proofErr w:type="spellEnd"/>
      <w:r>
        <w:t>».</w:t>
      </w:r>
      <w:proofErr w:type="gramEnd"/>
    </w:p>
    <w:p w:rsidR="004632D5" w:rsidRDefault="004632D5" w:rsidP="004632D5">
      <w:pPr>
        <w:ind w:firstLine="708"/>
      </w:pPr>
      <w:r>
        <w:t>В годы Великой Отечественной войны регион стал одним из важнейших районов перебазирования промышленности страны. В 1941—1942 годах в БАССР было эвакуировано около 100 заводов и фабрик, госпитали, наркоматы нефтяной промышленности, связи. В 1941—1943 годах в Уфе работали Академия наук СССР, союзы писателей, композиторов, художников Украинской ССР, высшие учебные заведения. В отраслевой структуре промышленности ведущее место принадлежало машиностроению и металлообработке. Промышленность была перестроена на выпуск оборонной продукции. Так Белорецкий металлургический комбинат выпускал сталь для танков, на Уфимском паровозоремонтном заводе выпускались корпуса бомб, мин и снарядов, Нижне-Троицкая суконная фабрика изготовляла ткани для военного обмундирования.</w:t>
      </w:r>
    </w:p>
    <w:p w:rsidR="004632D5" w:rsidRDefault="004632D5" w:rsidP="004632D5">
      <w:pPr>
        <w:ind w:firstLine="708"/>
      </w:pPr>
      <w:r>
        <w:t>При переходе с 1992 года к капиталистическому укладу экономики в регионе началось акционирование предприятий. Часть из них закрылись, не выдержав конкуренции со стороны китайских производителей (товары народного потребления, производство биноклей, одежды и др.), некоторые сменили ассортимент выпускаемой продукции.</w:t>
      </w:r>
    </w:p>
    <w:p w:rsidR="00CD41E2" w:rsidRDefault="00CD41E2" w:rsidP="00CD41E2">
      <w:pPr>
        <w:ind w:firstLine="708"/>
        <w:jc w:val="center"/>
        <w:rPr>
          <w:b/>
        </w:rPr>
      </w:pPr>
      <w:r w:rsidRPr="00CD41E2">
        <w:rPr>
          <w:b/>
        </w:rPr>
        <w:t>ХАРАКТЕРИСТИКА СОВРЕМЕННОЙ ЭКОНОМИКИ РЕСПУБЛИКИ БАШКОРТОСТАН</w:t>
      </w:r>
    </w:p>
    <w:p w:rsidR="00CD41E2" w:rsidRPr="00CD41E2" w:rsidRDefault="00CD41E2" w:rsidP="00CD41E2">
      <w:pPr>
        <w:ind w:firstLine="708"/>
      </w:pPr>
      <w:r w:rsidRPr="00CD41E2">
        <w:t>Развитие экономики Башкортостана обусловлено следующими факторами:</w:t>
      </w:r>
    </w:p>
    <w:p w:rsidR="00CD41E2" w:rsidRPr="00CD41E2" w:rsidRDefault="00CD41E2" w:rsidP="00CD41E2">
      <w:pPr>
        <w:ind w:firstLine="708"/>
      </w:pPr>
      <w:r w:rsidRPr="00CD41E2">
        <w:t>1.</w:t>
      </w:r>
      <w:r>
        <w:t xml:space="preserve"> </w:t>
      </w:r>
      <w:r w:rsidRPr="00CD41E2">
        <w:t xml:space="preserve">Регион богат полезными ископаемыми. Общее число месторождений минеральных ресурсов превышает три тысячи. </w:t>
      </w:r>
      <w:proofErr w:type="gramStart"/>
      <w:r w:rsidRPr="00CD41E2">
        <w:t xml:space="preserve">Это нефть, газ, уголь, руды черных металлов (железные руды, марганец, хромиты); руды цветных металлов (медь, свинец, алюминий, цинк, золото, бокситы); руды редких </w:t>
      </w:r>
      <w:r w:rsidRPr="00CD41E2">
        <w:lastRenderedPageBreak/>
        <w:t>металлов (вольфрам, олово); неметаллические ископаемые (горный хрусталь, флюорит, исландский шпат, серный колчедан, барит, силикаты, кремнезем, асбест, тальк); драгоценные, поделочные и природные камни (малахит, яшма, гранит).</w:t>
      </w:r>
      <w:proofErr w:type="gramEnd"/>
    </w:p>
    <w:p w:rsidR="00CD41E2" w:rsidRPr="00CD41E2" w:rsidRDefault="00CD41E2" w:rsidP="00CD41E2">
      <w:pPr>
        <w:ind w:firstLine="708"/>
      </w:pPr>
      <w:r w:rsidRPr="00CD41E2">
        <w:t>2.</w:t>
      </w:r>
      <w:r>
        <w:t xml:space="preserve"> </w:t>
      </w:r>
      <w:r w:rsidRPr="00CD41E2">
        <w:t xml:space="preserve">Регион обладает значительными запасами лесных ресурсов. Общая площадь земель лесного фонда Башкортостана — 6,2 </w:t>
      </w:r>
      <w:proofErr w:type="gramStart"/>
      <w:r w:rsidRPr="00CD41E2">
        <w:t>млн</w:t>
      </w:r>
      <w:proofErr w:type="gramEnd"/>
      <w:r w:rsidRPr="00CD41E2">
        <w:t xml:space="preserve"> га, в том числе покрытая лесом — 5 млн га. Общие запасы древесины в лесах республики оцениваются в 717,9 </w:t>
      </w:r>
      <w:proofErr w:type="gramStart"/>
      <w:r w:rsidRPr="00CD41E2">
        <w:t>млн</w:t>
      </w:r>
      <w:proofErr w:type="gramEnd"/>
      <w:r w:rsidRPr="00CD41E2">
        <w:t xml:space="preserve"> куб. м.</w:t>
      </w:r>
    </w:p>
    <w:p w:rsidR="00CD41E2" w:rsidRPr="00CD41E2" w:rsidRDefault="00CD41E2" w:rsidP="00CD41E2">
      <w:pPr>
        <w:ind w:firstLine="708"/>
      </w:pPr>
      <w:r w:rsidRPr="00CD41E2">
        <w:t>3.</w:t>
      </w:r>
      <w:r>
        <w:t xml:space="preserve"> </w:t>
      </w:r>
      <w:r w:rsidRPr="00CD41E2">
        <w:t xml:space="preserve">Земельный фонд региона составляет 14,3 </w:t>
      </w:r>
      <w:proofErr w:type="gramStart"/>
      <w:r w:rsidRPr="00CD41E2">
        <w:t>млн</w:t>
      </w:r>
      <w:proofErr w:type="gramEnd"/>
      <w:r w:rsidRPr="00CD41E2">
        <w:t xml:space="preserve"> га. Наибольший удельный вес в структуре земель республики приходится на сельскохозяйственные угодья. Основные сельскохозяйственные районы республики расположены в умеренно теплой агроклиматической зоне. Площадь сельскохозяйственных угодий составляет более 7 </w:t>
      </w:r>
      <w:proofErr w:type="gramStart"/>
      <w:r w:rsidRPr="00CD41E2">
        <w:t>млн</w:t>
      </w:r>
      <w:proofErr w:type="gramEnd"/>
      <w:r w:rsidRPr="00CD41E2">
        <w:t xml:space="preserve"> га.</w:t>
      </w:r>
    </w:p>
    <w:p w:rsidR="00CD41E2" w:rsidRPr="00CD41E2" w:rsidRDefault="00CD41E2" w:rsidP="00CD41E2">
      <w:pPr>
        <w:ind w:firstLine="708"/>
      </w:pPr>
      <w:r w:rsidRPr="00CD41E2">
        <w:t>4.</w:t>
      </w:r>
      <w:r>
        <w:t xml:space="preserve"> </w:t>
      </w:r>
      <w:r w:rsidRPr="00CD41E2">
        <w:t>Регион обладает значительным запасом подземных и наземных водных ресурсов. Около 13000 рек общей протяженностью свыше 57 тыс. км и более 2700 озёр, прудов и водохранилищ общей площадью 427 кв. км. На территории республики функционируют более 90 водохранилищ</w:t>
      </w:r>
      <w:r>
        <w:t>.</w:t>
      </w:r>
    </w:p>
    <w:p w:rsidR="00CD41E2" w:rsidRDefault="00CD41E2" w:rsidP="00CD41E2">
      <w:pPr>
        <w:ind w:firstLine="708"/>
      </w:pPr>
      <w:r w:rsidRPr="00CD41E2">
        <w:t>5.</w:t>
      </w:r>
      <w:r>
        <w:t xml:space="preserve"> </w:t>
      </w:r>
      <w:r w:rsidRPr="00CD41E2">
        <w:t>Наличие Уральских гор, целебных минеральных вод, лечебных грязей способствует созданию в регионе курортов и санаториев</w:t>
      </w:r>
      <w:r>
        <w:t>.</w:t>
      </w:r>
    </w:p>
    <w:p w:rsidR="00CD41E2" w:rsidRPr="00CD41E2" w:rsidRDefault="00CD41E2" w:rsidP="00CD41E2">
      <w:pPr>
        <w:ind w:firstLine="708"/>
      </w:pPr>
      <w:r w:rsidRPr="00CD41E2">
        <w:t>По итогам 2012 года ВРП республики составил 1 триллион 65 миллиардов рублей</w:t>
      </w:r>
      <w:bookmarkStart w:id="1" w:name="cite_ref-9"/>
      <w:bookmarkEnd w:id="1"/>
      <w:r w:rsidRPr="00CD41E2">
        <w:t>. Согласно прогнозу к 2016 году показатель превысит 1,6 триллиона рублей</w:t>
      </w:r>
      <w:bookmarkStart w:id="2" w:name="cite_ref-10"/>
      <w:bookmarkEnd w:id="2"/>
      <w:r w:rsidRPr="00CD41E2">
        <w:t>. Рост валового регионального продукта в рублях частично объясняется постоянным обесцениванием рубля (в 8 раз на 2011 год по отношению к 1997 году).</w:t>
      </w:r>
    </w:p>
    <w:p w:rsidR="00CD41E2" w:rsidRDefault="00CD41E2" w:rsidP="00CD41E2">
      <w:pPr>
        <w:ind w:firstLine="708"/>
      </w:pPr>
      <w:r w:rsidRPr="00CD41E2">
        <w:tab/>
      </w:r>
      <w:proofErr w:type="gramStart"/>
      <w:r w:rsidRPr="00CD41E2">
        <w:t xml:space="preserve">Основной индикатор экономического развития – валовый региональный продукт – за 2010-2014 годы вырос на 17,6%. Темпы роста экономики республики выше общероссийских: рост ВРП (валовый </w:t>
      </w:r>
      <w:r w:rsidRPr="00CD41E2">
        <w:lastRenderedPageBreak/>
        <w:t>региональный продукт) Башкортостана в 2014 году составил 1,5%, в то время как общероссийский ВВП выражен 0,6%</w:t>
      </w:r>
      <w:r>
        <w:t>.</w:t>
      </w:r>
      <w:proofErr w:type="gramEnd"/>
    </w:p>
    <w:p w:rsidR="00CD41E2" w:rsidRDefault="000F59D6" w:rsidP="00CD41E2">
      <w:pPr>
        <w:ind w:firstLine="708"/>
      </w:pPr>
      <w:r w:rsidRPr="00916E83">
        <w:t>Локомотивом экономического роста Башкортостана является промышленное производство. С 2010 по 2014 годы прирост промышленного производства составил 22,5%, (выше среднероссийских темпов), а по итогам 2014 года индекс промышленного производства сложился на уровне 103,2%. Быстрее всего в республике растут предприятия обрабатывающей промышленности: химическое производство, производство машин и оборудования, электрооборудования, электронного и оптического оборудования.</w:t>
      </w:r>
    </w:p>
    <w:p w:rsidR="000F59D6" w:rsidRDefault="000F59D6" w:rsidP="000F59D6">
      <w:pPr>
        <w:jc w:val="center"/>
        <w:rPr>
          <w:b/>
        </w:rPr>
      </w:pPr>
      <w:r w:rsidRPr="000F59D6">
        <w:rPr>
          <w:b/>
        </w:rPr>
        <w:t>ОСНОВНЫЕ ПРОБЛЕМЫ И НАПРАВЛЕНИЯ РАЗВИТИЯ И ЭКОНОМИКИ РЕСПУБЛИКИ</w:t>
      </w:r>
    </w:p>
    <w:p w:rsidR="000F59D6" w:rsidRDefault="000F59D6" w:rsidP="000F59D6">
      <w:pPr>
        <w:ind w:firstLine="708"/>
      </w:pPr>
      <w:r w:rsidRPr="00916E83">
        <w:t>Сегодня в Башкортостане сохраняется положительная динамика в промышленном секторе экономики, в сельском хозяйстве, увеличивается объем потребления товаров и услуг, а также инвестиционная активность</w:t>
      </w:r>
      <w:r>
        <w:t>.</w:t>
      </w:r>
    </w:p>
    <w:p w:rsidR="000F59D6" w:rsidRDefault="000F59D6" w:rsidP="000F59D6">
      <w:pPr>
        <w:ind w:firstLine="708"/>
      </w:pPr>
      <w:r>
        <w:t>Президент Башкортостана Рустэм Хамитов в 2012 году указал на первоочередные задачи, стоящие перед экономикой региона на ближайшее время:</w:t>
      </w:r>
    </w:p>
    <w:p w:rsidR="000F59D6" w:rsidRDefault="000F59D6" w:rsidP="000F59D6">
      <w:pPr>
        <w:ind w:firstLine="708"/>
      </w:pPr>
      <w:r>
        <w:t>• создание нефтепромышленного кластера на базе Южно-</w:t>
      </w:r>
      <w:proofErr w:type="spellStart"/>
      <w:r>
        <w:t>Башкортостанской</w:t>
      </w:r>
      <w:proofErr w:type="spellEnd"/>
      <w:r>
        <w:t xml:space="preserve"> </w:t>
      </w:r>
      <w:proofErr w:type="spellStart"/>
      <w:r>
        <w:t>агморерации</w:t>
      </w:r>
      <w:proofErr w:type="spellEnd"/>
      <w:r>
        <w:t xml:space="preserve"> (города Ишимбай, Салават и Стерлитамак)</w:t>
      </w:r>
    </w:p>
    <w:p w:rsidR="000F59D6" w:rsidRDefault="000F59D6" w:rsidP="000F59D6">
      <w:pPr>
        <w:ind w:firstLine="708"/>
      </w:pPr>
      <w:r>
        <w:t>• создание совместного с «</w:t>
      </w:r>
      <w:proofErr w:type="spellStart"/>
      <w:r>
        <w:t>РусГидро</w:t>
      </w:r>
      <w:proofErr w:type="spellEnd"/>
      <w:r>
        <w:t xml:space="preserve">» и </w:t>
      </w:r>
      <w:proofErr w:type="gramStart"/>
      <w:r>
        <w:t>французской</w:t>
      </w:r>
      <w:proofErr w:type="gramEnd"/>
      <w:r>
        <w:t xml:space="preserve"> </w:t>
      </w:r>
      <w:proofErr w:type="spellStart"/>
      <w:r>
        <w:t>Alstom</w:t>
      </w:r>
      <w:proofErr w:type="spellEnd"/>
      <w:r>
        <w:t xml:space="preserve"> промышленного технопарка для машиностроителей</w:t>
      </w:r>
    </w:p>
    <w:p w:rsidR="000F59D6" w:rsidRDefault="000F59D6" w:rsidP="000F59D6">
      <w:pPr>
        <w:ind w:firstLine="708"/>
      </w:pPr>
      <w:r>
        <w:t>• строительство ГЭС на реке Уфе</w:t>
      </w:r>
    </w:p>
    <w:p w:rsidR="000F59D6" w:rsidRDefault="000F59D6" w:rsidP="000F59D6">
      <w:pPr>
        <w:ind w:firstLine="708"/>
      </w:pPr>
      <w:r>
        <w:t xml:space="preserve">• строительство металлургического завода полного цикла </w:t>
      </w:r>
      <w:proofErr w:type="gramStart"/>
      <w:r>
        <w:t>в</w:t>
      </w:r>
      <w:proofErr w:type="gramEnd"/>
      <w:r>
        <w:t xml:space="preserve"> </w:t>
      </w:r>
      <w:proofErr w:type="gramStart"/>
      <w:r>
        <w:t>Белорецком</w:t>
      </w:r>
      <w:proofErr w:type="gramEnd"/>
      <w:r>
        <w:t xml:space="preserve"> районе</w:t>
      </w:r>
    </w:p>
    <w:p w:rsidR="000F59D6" w:rsidRDefault="000F59D6" w:rsidP="000F59D6">
      <w:pPr>
        <w:ind w:firstLine="708"/>
      </w:pPr>
      <w:r>
        <w:lastRenderedPageBreak/>
        <w:t>• развитие малого и среднего бизнеса, рост зарплат, активизация строительного комплекса.</w:t>
      </w:r>
    </w:p>
    <w:p w:rsidR="000F59D6" w:rsidRDefault="000F59D6" w:rsidP="000F59D6">
      <w:pPr>
        <w:ind w:firstLine="708"/>
      </w:pPr>
      <w:r>
        <w:t>• строительство в Уфе предприятия «</w:t>
      </w:r>
      <w:proofErr w:type="spellStart"/>
      <w:r>
        <w:t>Кроношпан</w:t>
      </w:r>
      <w:proofErr w:type="spellEnd"/>
      <w:r>
        <w:t xml:space="preserve">» по производству древесно-стружечных плит. </w:t>
      </w:r>
    </w:p>
    <w:p w:rsidR="000F59D6" w:rsidRPr="000F59D6" w:rsidRDefault="00EA7A21" w:rsidP="000F59D6">
      <w:pPr>
        <w:ind w:firstLine="708"/>
      </w:pPr>
      <w:r w:rsidRPr="00916E83">
        <w:t>Системные инфраструктурные преобразования подняли интерес к Уфе, как к достойной площадке для проведения крупных и значимых событий. В течение последних трех лет столица республики неоднократно становилась радушной хозяйкой международных мероприятий</w:t>
      </w:r>
      <w:r>
        <w:t xml:space="preserve">. Так же в июне 2015 года в Уфе прошел международный саммит ШОС и БРИКС. </w:t>
      </w:r>
      <w:r w:rsidRPr="00EA7A21">
        <w:t xml:space="preserve">Это значит, что город стал узнаваемым на международном уровне, что ему доверяют, и что </w:t>
      </w:r>
      <w:r>
        <w:t>Уфа</w:t>
      </w:r>
      <w:r w:rsidRPr="00EA7A21">
        <w:t xml:space="preserve"> ждет новый поток финансовых </w:t>
      </w:r>
      <w:proofErr w:type="gramStart"/>
      <w:r w:rsidRPr="00EA7A21">
        <w:t>инвестиций</w:t>
      </w:r>
      <w:proofErr w:type="gramEnd"/>
      <w:r w:rsidRPr="00EA7A21">
        <w:t xml:space="preserve"> как со стороны органов власти, так и со стороны частных инвесторов.</w:t>
      </w:r>
    </w:p>
    <w:p w:rsidR="000F59D6" w:rsidRPr="000F59D6" w:rsidRDefault="000F59D6" w:rsidP="000F59D6">
      <w:pPr>
        <w:rPr>
          <w:b/>
        </w:rPr>
      </w:pPr>
    </w:p>
    <w:p w:rsidR="00CD41E2" w:rsidRDefault="00CD41E2" w:rsidP="00CD41E2">
      <w:pPr>
        <w:ind w:firstLine="708"/>
      </w:pPr>
    </w:p>
    <w:p w:rsidR="00CD41E2" w:rsidRDefault="00CD41E2" w:rsidP="00CD41E2">
      <w:pPr>
        <w:ind w:firstLine="708"/>
      </w:pPr>
    </w:p>
    <w:p w:rsidR="00CD41E2" w:rsidRDefault="00CD41E2" w:rsidP="00CD41E2">
      <w:pPr>
        <w:ind w:firstLine="708"/>
      </w:pPr>
    </w:p>
    <w:p w:rsidR="00CD41E2" w:rsidRDefault="00CD41E2" w:rsidP="00CD41E2">
      <w:pPr>
        <w:ind w:firstLine="708"/>
      </w:pPr>
    </w:p>
    <w:p w:rsidR="00CD41E2" w:rsidRDefault="00CD41E2" w:rsidP="00CD41E2">
      <w:pPr>
        <w:ind w:firstLine="708"/>
      </w:pPr>
    </w:p>
    <w:p w:rsidR="00CD41E2" w:rsidRDefault="00CD41E2" w:rsidP="00CD41E2">
      <w:pPr>
        <w:ind w:firstLine="708"/>
      </w:pPr>
    </w:p>
    <w:p w:rsidR="00CD41E2" w:rsidRDefault="00CD41E2" w:rsidP="00CD41E2">
      <w:pPr>
        <w:ind w:firstLine="708"/>
      </w:pPr>
    </w:p>
    <w:p w:rsidR="00CD41E2" w:rsidRDefault="00CD41E2" w:rsidP="00CD41E2">
      <w:pPr>
        <w:ind w:firstLine="708"/>
      </w:pPr>
    </w:p>
    <w:p w:rsidR="00CD41E2" w:rsidRDefault="00CD41E2" w:rsidP="00CD41E2">
      <w:pPr>
        <w:ind w:firstLine="708"/>
      </w:pPr>
    </w:p>
    <w:p w:rsidR="000F59D6" w:rsidRDefault="000F59D6" w:rsidP="000F59D6"/>
    <w:p w:rsidR="00EA7A21" w:rsidRDefault="00EA7A21" w:rsidP="000F59D6"/>
    <w:p w:rsidR="00CD41E2" w:rsidRDefault="000F59D6" w:rsidP="000F59D6">
      <w:pPr>
        <w:jc w:val="center"/>
        <w:rPr>
          <w:b/>
        </w:rPr>
      </w:pPr>
      <w:r w:rsidRPr="000F59D6">
        <w:rPr>
          <w:b/>
        </w:rPr>
        <w:lastRenderedPageBreak/>
        <w:t>СПИСОК ИСПОЛЬЗОВАННОЙ ЛИТЕРАТУРЫ</w:t>
      </w:r>
    </w:p>
    <w:p w:rsidR="000F59D6" w:rsidRPr="000F59D6" w:rsidRDefault="000F59D6" w:rsidP="000F59D6">
      <w:r w:rsidRPr="000F59D6">
        <w:t>1. Демография: учебное пособие /под ред. проф. В.Г. Глушковой, доц. Ю.А. Симагина. – М.: КНОРУС, 2012.</w:t>
      </w:r>
    </w:p>
    <w:p w:rsidR="000F59D6" w:rsidRPr="000F59D6" w:rsidRDefault="000F59D6" w:rsidP="000F59D6">
      <w:r w:rsidRPr="000F59D6">
        <w:t xml:space="preserve">2. </w:t>
      </w:r>
      <w:proofErr w:type="spellStart"/>
      <w:r w:rsidRPr="000F59D6">
        <w:t>Кистанов</w:t>
      </w:r>
      <w:proofErr w:type="spellEnd"/>
      <w:r w:rsidRPr="000F59D6">
        <w:t xml:space="preserve"> В.В., Копылов Н.В. Региональная экономика России: учебник. – М.: Финансы и статистика, 2009.</w:t>
      </w:r>
    </w:p>
    <w:p w:rsidR="000F59D6" w:rsidRPr="000F59D6" w:rsidRDefault="000F59D6" w:rsidP="000F59D6">
      <w:r w:rsidRPr="000F59D6">
        <w:t xml:space="preserve">3. </w:t>
      </w:r>
      <w:proofErr w:type="spellStart"/>
      <w:r w:rsidRPr="000F59D6">
        <w:t>Курнышев</w:t>
      </w:r>
      <w:proofErr w:type="spellEnd"/>
      <w:r w:rsidRPr="000F59D6">
        <w:t xml:space="preserve"> В.В., Глушкова В.Г. Региональная экономика. Основы теории и методы исследования: учебное пособие. – </w:t>
      </w:r>
      <w:proofErr w:type="gramStart"/>
      <w:r w:rsidRPr="000F59D6">
        <w:t>М.: КНОРУС, 2010. – 256 с. (Рек.</w:t>
      </w:r>
      <w:proofErr w:type="gramEnd"/>
      <w:r w:rsidRPr="000F59D6">
        <w:t xml:space="preserve"> </w:t>
      </w:r>
      <w:proofErr w:type="gramStart"/>
      <w:r w:rsidRPr="000F59D6">
        <w:t>УМО)</w:t>
      </w:r>
      <w:proofErr w:type="gramEnd"/>
    </w:p>
    <w:p w:rsidR="000F59D6" w:rsidRPr="000F59D6" w:rsidRDefault="000F59D6" w:rsidP="000F59D6">
      <w:r w:rsidRPr="000F59D6">
        <w:t>4. Плисецкий Е.Л. Коммерческая география России: Территориальная организация производства и рынка: учебное пособие. – М.: КНОРУС, 2013.</w:t>
      </w:r>
    </w:p>
    <w:p w:rsidR="000F59D6" w:rsidRPr="000F59D6" w:rsidRDefault="000F59D6" w:rsidP="000F59D6">
      <w:r w:rsidRPr="000F59D6">
        <w:t xml:space="preserve">5. Плисецкий Е.Л. Региональная экономика: учебное пособие / Е.Л. Плисецкий, И.Л. Черкасов. – </w:t>
      </w:r>
      <w:proofErr w:type="gramStart"/>
      <w:r w:rsidRPr="000F59D6">
        <w:t>М.: КНОРУС, 2013. – 272 с. (Рек.</w:t>
      </w:r>
      <w:proofErr w:type="gramEnd"/>
      <w:r w:rsidRPr="000F59D6">
        <w:t xml:space="preserve"> </w:t>
      </w:r>
      <w:proofErr w:type="gramStart"/>
      <w:r w:rsidRPr="000F59D6">
        <w:t>УМО)</w:t>
      </w:r>
      <w:proofErr w:type="gramEnd"/>
    </w:p>
    <w:p w:rsidR="000F59D6" w:rsidRPr="000F59D6" w:rsidRDefault="000F59D6" w:rsidP="000F59D6">
      <w:r w:rsidRPr="000F59D6">
        <w:t>6. Региональная экономика. Природно-ресурсные и экологические основы: учеб</w:t>
      </w:r>
      <w:proofErr w:type="gramStart"/>
      <w:r w:rsidRPr="000F59D6">
        <w:t>.</w:t>
      </w:r>
      <w:proofErr w:type="gramEnd"/>
      <w:r w:rsidRPr="000F59D6">
        <w:t xml:space="preserve"> </w:t>
      </w:r>
      <w:proofErr w:type="gramStart"/>
      <w:r w:rsidRPr="000F59D6">
        <w:t>п</w:t>
      </w:r>
      <w:proofErr w:type="gramEnd"/>
      <w:r w:rsidRPr="000F59D6">
        <w:t xml:space="preserve">особие / под общ. ред. проф. В.Г. Глушковой, доц. Ю.А. Симагина. – </w:t>
      </w:r>
      <w:proofErr w:type="gramStart"/>
      <w:r w:rsidRPr="000F59D6">
        <w:t>М.: КНОРУС, 2012. – 320 с. (Рек.</w:t>
      </w:r>
      <w:proofErr w:type="gramEnd"/>
      <w:r w:rsidRPr="000F59D6">
        <w:t xml:space="preserve"> </w:t>
      </w:r>
      <w:proofErr w:type="gramStart"/>
      <w:r w:rsidRPr="000F59D6">
        <w:t>УМО)</w:t>
      </w:r>
      <w:proofErr w:type="gramEnd"/>
    </w:p>
    <w:p w:rsidR="000F59D6" w:rsidRPr="000F59D6" w:rsidRDefault="000F59D6" w:rsidP="000F59D6">
      <w:r w:rsidRPr="000F59D6">
        <w:t>7. Симагин Ю.А. Территориальная организация населения и хозяйства: учебное пособие. – М.: КНОРУС, 2011.</w:t>
      </w:r>
    </w:p>
    <w:p w:rsidR="000F59D6" w:rsidRPr="000F59D6" w:rsidRDefault="000F59D6" w:rsidP="000F59D6">
      <w:r w:rsidRPr="000F59D6">
        <w:t xml:space="preserve">8. Федеральные округа России. Региональная экономика: учебное пособие / </w:t>
      </w:r>
      <w:proofErr w:type="spellStart"/>
      <w:r w:rsidRPr="000F59D6">
        <w:t>колл</w:t>
      </w:r>
      <w:proofErr w:type="spellEnd"/>
      <w:proofErr w:type="gramStart"/>
      <w:r w:rsidRPr="000F59D6">
        <w:t>.</w:t>
      </w:r>
      <w:proofErr w:type="gramEnd"/>
      <w:r w:rsidRPr="000F59D6">
        <w:t xml:space="preserve"> </w:t>
      </w:r>
      <w:proofErr w:type="gramStart"/>
      <w:r w:rsidRPr="000F59D6">
        <w:t>а</w:t>
      </w:r>
      <w:proofErr w:type="gramEnd"/>
      <w:r w:rsidRPr="000F59D6">
        <w:t>второв; под ред. проф. В.Г. Глушковой, доц. Ю.А. Симагина. – М.: КНОРУС, 2011.</w:t>
      </w:r>
    </w:p>
    <w:p w:rsidR="000F59D6" w:rsidRPr="000F59D6" w:rsidRDefault="000F59D6" w:rsidP="000F59D6">
      <w:r w:rsidRPr="000F59D6">
        <w:t>9. Экономика Башкортостана. Изд. 2-е переработанное и дополненное: учебник / под</w:t>
      </w:r>
      <w:proofErr w:type="gramStart"/>
      <w:r w:rsidRPr="000F59D6">
        <w:t>.</w:t>
      </w:r>
      <w:proofErr w:type="gramEnd"/>
      <w:r w:rsidRPr="000F59D6">
        <w:t xml:space="preserve"> </w:t>
      </w:r>
      <w:proofErr w:type="gramStart"/>
      <w:r w:rsidRPr="000F59D6">
        <w:t>р</w:t>
      </w:r>
      <w:proofErr w:type="gramEnd"/>
      <w:r w:rsidRPr="000F59D6">
        <w:t xml:space="preserve">ед. проф. Х.А. </w:t>
      </w:r>
      <w:proofErr w:type="spellStart"/>
      <w:r w:rsidRPr="000F59D6">
        <w:t>Барлыбаева</w:t>
      </w:r>
      <w:proofErr w:type="spellEnd"/>
      <w:r w:rsidRPr="000F59D6">
        <w:t>. – Уфа: Уф. ПГК, 2003.</w:t>
      </w:r>
    </w:p>
    <w:p w:rsidR="004632D5" w:rsidRDefault="004632D5" w:rsidP="004632D5">
      <w:pPr>
        <w:ind w:firstLine="708"/>
        <w:jc w:val="center"/>
      </w:pPr>
    </w:p>
    <w:p w:rsidR="004632D5" w:rsidRDefault="004632D5" w:rsidP="004632D5">
      <w:pPr>
        <w:rPr>
          <w:b/>
        </w:rPr>
      </w:pPr>
    </w:p>
    <w:p w:rsidR="00D17CA6" w:rsidRDefault="00D17CA6" w:rsidP="004632D5">
      <w:pPr>
        <w:rPr>
          <w:b/>
        </w:rPr>
      </w:pPr>
    </w:p>
    <w:p w:rsidR="00D17CA6" w:rsidRDefault="00D17CA6" w:rsidP="00D17CA6">
      <w:pPr>
        <w:jc w:val="center"/>
      </w:pPr>
      <w:r>
        <w:rPr>
          <w:b/>
        </w:rPr>
        <w:lastRenderedPageBreak/>
        <w:t>ПРИЛОЖЕНИЯ</w:t>
      </w:r>
    </w:p>
    <w:p w:rsidR="00D17CA6" w:rsidRDefault="00C76977" w:rsidP="00D17CA6">
      <w:pPr>
        <w:jc w:val="center"/>
      </w:pPr>
      <w:r>
        <w:t>Приложение 1. Экономическая карта Республики Башкортостан</w:t>
      </w:r>
    </w:p>
    <w:p w:rsidR="00C76977" w:rsidRDefault="00C76977" w:rsidP="00D17CA6">
      <w:pPr>
        <w:jc w:val="center"/>
      </w:pPr>
      <w:r>
        <w:rPr>
          <w:noProof/>
          <w:lang w:eastAsia="ru-RU"/>
        </w:rPr>
        <w:drawing>
          <wp:inline distT="0" distB="0" distL="0" distR="0">
            <wp:extent cx="6437966" cy="7155712"/>
            <wp:effectExtent l="0" t="0" r="1270" b="7620"/>
            <wp:docPr id="1" name="Рисунок 1" descr="F:\РЭ\869px-ЭкономикаРБ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РЭ\869px-ЭкономикаРБ.pn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38092" cy="71558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76977" w:rsidRDefault="00C76977" w:rsidP="00C76977"/>
    <w:p w:rsidR="00C76977" w:rsidRDefault="00C76977" w:rsidP="00C76977"/>
    <w:p w:rsidR="00C76977" w:rsidRDefault="00C76977" w:rsidP="00D17CA6">
      <w:pPr>
        <w:jc w:val="center"/>
      </w:pPr>
      <w:r>
        <w:lastRenderedPageBreak/>
        <w:t>Приложение 2. Структура ВРП Башкортостана за 201</w:t>
      </w:r>
      <w:r w:rsidR="00DE3AD1">
        <w:t>5</w:t>
      </w:r>
      <w:r>
        <w:t xml:space="preserve"> год</w:t>
      </w:r>
    </w:p>
    <w:p w:rsidR="00DE3AD1" w:rsidRDefault="00DE3AD1" w:rsidP="00D17CA6">
      <w:pPr>
        <w:jc w:val="center"/>
      </w:pPr>
      <w:r>
        <w:t>(</w:t>
      </w:r>
      <w:r w:rsidR="00A8745B">
        <w:t>по данным Минэкономразвития РБ</w:t>
      </w:r>
      <w:r>
        <w:t>)</w:t>
      </w:r>
    </w:p>
    <w:p w:rsidR="00C76977" w:rsidRPr="00D17CA6" w:rsidRDefault="00C76977" w:rsidP="00D17CA6">
      <w:pPr>
        <w:jc w:val="center"/>
      </w:pPr>
    </w:p>
    <w:p w:rsidR="007B1897" w:rsidRDefault="00C76977" w:rsidP="00F749D0">
      <w:r>
        <w:rPr>
          <w:noProof/>
          <w:lang w:eastAsia="ru-RU"/>
        </w:rPr>
        <w:drawing>
          <wp:inline distT="0" distB="0" distL="0" distR="0">
            <wp:extent cx="6039293" cy="3359888"/>
            <wp:effectExtent l="0" t="0" r="19050" b="12065"/>
            <wp:docPr id="2" name="Диаграмма 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9"/>
              </a:graphicData>
            </a:graphic>
          </wp:inline>
        </w:drawing>
      </w:r>
    </w:p>
    <w:p w:rsidR="004F7FFB" w:rsidRDefault="00C9075C" w:rsidP="00A8745B">
      <w:pPr>
        <w:jc w:val="center"/>
      </w:pPr>
      <w:r w:rsidRPr="00C9075C">
        <w:t xml:space="preserve">Индекс физического объема ВРП с начала года, </w:t>
      </w:r>
      <w:proofErr w:type="gramStart"/>
      <w:r w:rsidRPr="00C9075C">
        <w:t>в</w:t>
      </w:r>
      <w:proofErr w:type="gramEnd"/>
      <w:r w:rsidRPr="00C9075C">
        <w:t xml:space="preserve"> % </w:t>
      </w:r>
      <w:proofErr w:type="gramStart"/>
      <w:r w:rsidRPr="00C9075C">
        <w:t>к</w:t>
      </w:r>
      <w:proofErr w:type="gramEnd"/>
      <w:r w:rsidRPr="00C9075C">
        <w:t xml:space="preserve"> соответствующему периоду предыдущего года </w:t>
      </w:r>
      <w:r w:rsidR="004F7FFB">
        <w:t>(по данным Минэкономразвития РБ)</w:t>
      </w:r>
    </w:p>
    <w:p w:rsidR="004F7FFB" w:rsidRDefault="00C9075C" w:rsidP="00A8745B">
      <w:pPr>
        <w:jc w:val="center"/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editId="36B11C9B">
                <wp:simplePos x="0" y="0"/>
                <wp:positionH relativeFrom="column">
                  <wp:posOffset>4544488</wp:posOffset>
                </wp:positionH>
                <wp:positionV relativeFrom="paragraph">
                  <wp:posOffset>1143886</wp:posOffset>
                </wp:positionV>
                <wp:extent cx="723014" cy="233916"/>
                <wp:effectExtent l="0" t="0" r="20320" b="13970"/>
                <wp:wrapNone/>
                <wp:docPr id="307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23014" cy="233916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C9075C" w:rsidRPr="00426A97" w:rsidRDefault="00C9075C">
                            <w:pPr>
                              <w:rPr>
                                <w:sz w:val="16"/>
                              </w:rPr>
                            </w:pPr>
                            <w:r w:rsidRPr="00426A97">
                              <w:rPr>
                                <w:sz w:val="16"/>
                              </w:rPr>
                              <w:t>ПРОГНОЗ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=""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Надпись 2" o:spid="_x0000_s1026" type="#_x0000_t202" style="position:absolute;left:0;text-align:left;margin-left:357.85pt;margin-top:90.05pt;width:56.95pt;height:18.4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">
                <v:textbox>
                  <w:txbxContent>
                    <w:p w:rsidR="00C9075C" w:rsidRPr="00426A97" w:rsidRDefault="00C9075C">
                      <w:pPr>
                        <w:rPr>
                          <w:sz w:val="16"/>
                        </w:rPr>
                      </w:pPr>
                      <w:r w:rsidRPr="00426A97">
                        <w:rPr>
                          <w:sz w:val="16"/>
                        </w:rPr>
                        <w:t>ПРОГНОЗ</w:t>
                      </w:r>
                    </w:p>
                  </w:txbxContent>
                </v:textbox>
              </v:shape>
            </w:pict>
          </mc:Fallback>
        </mc:AlternateContent>
      </w:r>
      <w:r w:rsidR="004F7FFB">
        <w:rPr>
          <w:noProof/>
          <w:lang w:eastAsia="ru-RU"/>
        </w:rPr>
        <w:drawing>
          <wp:inline distT="0" distB="0" distL="0" distR="0">
            <wp:extent cx="5390707" cy="3072809"/>
            <wp:effectExtent l="0" t="0" r="19685" b="13335"/>
            <wp:docPr id="3" name="Диаграмма 3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0"/>
              </a:graphicData>
            </a:graphic>
          </wp:inline>
        </w:drawing>
      </w:r>
    </w:p>
    <w:p w:rsidR="00C9075C" w:rsidRDefault="00426A97" w:rsidP="00A8745B">
      <w:pPr>
        <w:jc w:val="center"/>
      </w:pPr>
      <w:r>
        <w:lastRenderedPageBreak/>
        <w:t>Цифры квартала</w:t>
      </w:r>
    </w:p>
    <w:p w:rsidR="00426A97" w:rsidRDefault="00426A97" w:rsidP="00A8745B">
      <w:pPr>
        <w:jc w:val="center"/>
      </w:pPr>
      <w:r>
        <w:t>(январь-сентябрь 2015 г)</w:t>
      </w:r>
    </w:p>
    <w:p w:rsidR="00426A97" w:rsidRDefault="00426A97" w:rsidP="00A8745B">
      <w:pPr>
        <w:jc w:val="center"/>
      </w:pPr>
      <w:r>
        <w:t>(По данным Минэкономразвития РБ)</w:t>
      </w:r>
    </w:p>
    <w:tbl>
      <w:tblPr>
        <w:tblStyle w:val="ab"/>
        <w:tblW w:w="0" w:type="auto"/>
        <w:tblLook w:val="04A0" w:firstRow="1" w:lastRow="0" w:firstColumn="1" w:lastColumn="0" w:noHBand="0" w:noVBand="1"/>
      </w:tblPr>
      <w:tblGrid>
        <w:gridCol w:w="7054"/>
        <w:gridCol w:w="2517"/>
      </w:tblGrid>
      <w:tr w:rsidR="00426A97" w:rsidTr="00426A97">
        <w:tc>
          <w:tcPr>
            <w:tcW w:w="7054" w:type="dxa"/>
            <w:shd w:val="clear" w:color="auto" w:fill="8DB3E2" w:themeFill="text2" w:themeFillTint="66"/>
          </w:tcPr>
          <w:p w:rsidR="00426A97" w:rsidRDefault="00426A97" w:rsidP="00426A97">
            <w:r w:rsidRPr="00426A97">
              <w:t>Объем валового регионального продукта на душу населения (рубли)</w:t>
            </w:r>
            <w:r w:rsidRPr="00426A97">
              <w:tab/>
            </w:r>
          </w:p>
        </w:tc>
        <w:tc>
          <w:tcPr>
            <w:tcW w:w="2517" w:type="dxa"/>
            <w:shd w:val="clear" w:color="auto" w:fill="B6DDE8" w:themeFill="accent5" w:themeFillTint="66"/>
          </w:tcPr>
          <w:p w:rsidR="00426A97" w:rsidRDefault="00426A97" w:rsidP="00426A97">
            <w:pPr>
              <w:jc w:val="center"/>
            </w:pPr>
            <w:r w:rsidRPr="00426A97">
              <w:t>221 904,6</w:t>
            </w:r>
          </w:p>
        </w:tc>
      </w:tr>
      <w:tr w:rsidR="00426A97" w:rsidTr="00426A97">
        <w:tc>
          <w:tcPr>
            <w:tcW w:w="7054" w:type="dxa"/>
            <w:shd w:val="clear" w:color="auto" w:fill="8DB3E2" w:themeFill="text2" w:themeFillTint="66"/>
          </w:tcPr>
          <w:p w:rsidR="00426A97" w:rsidRDefault="00426A97" w:rsidP="00426A97">
            <w:r w:rsidRPr="00426A97">
              <w:t>Среднедушевые доходы населения (рубли)</w:t>
            </w:r>
          </w:p>
        </w:tc>
        <w:tc>
          <w:tcPr>
            <w:tcW w:w="2517" w:type="dxa"/>
            <w:shd w:val="clear" w:color="auto" w:fill="B6DDE8" w:themeFill="accent5" w:themeFillTint="66"/>
          </w:tcPr>
          <w:p w:rsidR="00426A97" w:rsidRDefault="00426A97" w:rsidP="00426A97">
            <w:pPr>
              <w:jc w:val="center"/>
            </w:pPr>
            <w:r w:rsidRPr="00426A97">
              <w:t>30 052,16</w:t>
            </w:r>
          </w:p>
        </w:tc>
      </w:tr>
      <w:tr w:rsidR="00426A97" w:rsidTr="00426A97">
        <w:tc>
          <w:tcPr>
            <w:tcW w:w="7054" w:type="dxa"/>
            <w:shd w:val="clear" w:color="auto" w:fill="8DB3E2" w:themeFill="text2" w:themeFillTint="66"/>
          </w:tcPr>
          <w:p w:rsidR="00426A97" w:rsidRDefault="00426A97" w:rsidP="00426A97">
            <w:r w:rsidRPr="00426A97">
              <w:t>Объем инвестиций в основной капитал на душу населения (рубли)</w:t>
            </w:r>
            <w:r>
              <w:t>*</w:t>
            </w:r>
          </w:p>
        </w:tc>
        <w:tc>
          <w:tcPr>
            <w:tcW w:w="2517" w:type="dxa"/>
            <w:shd w:val="clear" w:color="auto" w:fill="B6DDE8" w:themeFill="accent5" w:themeFillTint="66"/>
          </w:tcPr>
          <w:p w:rsidR="00426A97" w:rsidRDefault="00426A97" w:rsidP="00426A97">
            <w:pPr>
              <w:jc w:val="center"/>
            </w:pPr>
            <w:r w:rsidRPr="00426A97">
              <w:t>49 755,62</w:t>
            </w:r>
          </w:p>
        </w:tc>
      </w:tr>
    </w:tbl>
    <w:p w:rsidR="00426A97" w:rsidRDefault="00426A97" w:rsidP="00A8745B">
      <w:pPr>
        <w:jc w:val="center"/>
      </w:pPr>
    </w:p>
    <w:p w:rsidR="00426A97" w:rsidRDefault="00426A97" w:rsidP="00A8745B">
      <w:pPr>
        <w:jc w:val="center"/>
      </w:pPr>
      <w:r>
        <w:t>Структура промышленного производства в РБ</w:t>
      </w:r>
    </w:p>
    <w:p w:rsidR="00426A97" w:rsidRDefault="00DF6473" w:rsidP="00A8745B">
      <w:pPr>
        <w:jc w:val="center"/>
      </w:pPr>
      <w:r>
        <w:rPr>
          <w:noProof/>
          <w:lang w:eastAsia="ru-RU"/>
        </w:rPr>
        <w:drawing>
          <wp:inline distT="0" distB="0" distL="0" distR="0" wp14:anchorId="21D18E4A" wp14:editId="7F4C7915">
            <wp:extent cx="6166883" cy="5029200"/>
            <wp:effectExtent l="0" t="0" r="24765" b="19050"/>
            <wp:docPr id="4" name="Диаграмма 4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1"/>
              </a:graphicData>
            </a:graphic>
          </wp:inline>
        </w:drawing>
      </w:r>
    </w:p>
    <w:p w:rsidR="00163AE2" w:rsidRDefault="00163AE2" w:rsidP="00A8745B">
      <w:pPr>
        <w:jc w:val="center"/>
      </w:pPr>
      <w:r>
        <w:lastRenderedPageBreak/>
        <w:t xml:space="preserve">Среднемесячная зарплата в РБ </w:t>
      </w:r>
      <w:r>
        <w:rPr>
          <w:noProof/>
          <w:lang w:eastAsia="ru-RU"/>
        </w:rPr>
        <w:drawing>
          <wp:inline distT="0" distB="0" distL="0" distR="0" wp14:anchorId="35A7318F" wp14:editId="557B1AF5">
            <wp:extent cx="4572000" cy="2753995"/>
            <wp:effectExtent l="0" t="0" r="0" b="8255"/>
            <wp:docPr id="6" name="Рисунок 6" descr="File:RB salar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File:RB salary.jp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0" cy="27539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63AE2" w:rsidRDefault="00163AE2" w:rsidP="00163AE2">
      <w:pPr>
        <w:ind w:firstLine="708"/>
      </w:pPr>
      <w:r w:rsidRPr="00163AE2">
        <w:t>Начисленная среднемесячная зарплата одного работника в первом квартале 2012 года составила в Башкирии 18300 рублей (23780 р. в августе 2014 года). По размеру заработной платы республика отстает от среднероссийского уровня на 26 процентов, или на 6500 рублей и занимает пятое место среди регионов Поволжского Федерального округа. При этом в республике с середины 90-х годов сохраняется 100 кратная и более разница в зарплатах у инженерно-технических работников и руководителей крупных акционерных обществ.</w:t>
      </w:r>
    </w:p>
    <w:sectPr w:rsidR="00163AE2" w:rsidSect="00F749D0">
      <w:footerReference w:type="default" r:id="rId13"/>
      <w:pgSz w:w="11906" w:h="16838"/>
      <w:pgMar w:top="1134" w:right="850" w:bottom="1134" w:left="1701" w:header="708" w:footer="708" w:gutter="0"/>
      <w:cols w:space="708"/>
      <w:titlePg/>
      <w:docGrid w:linePitch="381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F749D0" w:rsidRDefault="00F749D0" w:rsidP="00F749D0">
      <w:pPr>
        <w:spacing w:after="0" w:line="240" w:lineRule="auto"/>
      </w:pPr>
      <w:r>
        <w:separator/>
      </w:r>
    </w:p>
  </w:endnote>
  <w:endnote w:type="continuationSeparator" w:id="0">
    <w:p w:rsidR="00F749D0" w:rsidRDefault="00F749D0" w:rsidP="00F749D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366945455"/>
      <w:docPartObj>
        <w:docPartGallery w:val="Page Numbers (Bottom of Page)"/>
        <w:docPartUnique/>
      </w:docPartObj>
    </w:sdtPr>
    <w:sdtEndPr/>
    <w:sdtContent>
      <w:p w:rsidR="00F749D0" w:rsidRDefault="00F749D0">
        <w:pPr>
          <w:pStyle w:val="a7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D67D1D">
          <w:rPr>
            <w:noProof/>
          </w:rPr>
          <w:t>11</w:t>
        </w:r>
        <w:r>
          <w:fldChar w:fldCharType="end"/>
        </w:r>
      </w:p>
    </w:sdtContent>
  </w:sdt>
  <w:p w:rsidR="00F749D0" w:rsidRDefault="00F749D0">
    <w:pPr>
      <w:pStyle w:val="a7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F749D0" w:rsidRDefault="00F749D0" w:rsidP="00F749D0">
      <w:pPr>
        <w:spacing w:after="0" w:line="240" w:lineRule="auto"/>
      </w:pPr>
      <w:r>
        <w:separator/>
      </w:r>
    </w:p>
  </w:footnote>
  <w:footnote w:type="continuationSeparator" w:id="0">
    <w:p w:rsidR="00F749D0" w:rsidRDefault="00F749D0" w:rsidP="00F749D0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708A26FE"/>
    <w:multiLevelType w:val="hybridMultilevel"/>
    <w:tmpl w:val="28267C6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F5770"/>
    <w:rsid w:val="000A687C"/>
    <w:rsid w:val="000F59D6"/>
    <w:rsid w:val="00163AE2"/>
    <w:rsid w:val="001F5770"/>
    <w:rsid w:val="00252CA9"/>
    <w:rsid w:val="00426A97"/>
    <w:rsid w:val="004632D5"/>
    <w:rsid w:val="004F7FFB"/>
    <w:rsid w:val="007B1897"/>
    <w:rsid w:val="00847E42"/>
    <w:rsid w:val="00A8745B"/>
    <w:rsid w:val="00C76977"/>
    <w:rsid w:val="00C9075C"/>
    <w:rsid w:val="00CD41E2"/>
    <w:rsid w:val="00D17CA6"/>
    <w:rsid w:val="00D67D1D"/>
    <w:rsid w:val="00DE3AD1"/>
    <w:rsid w:val="00DF6473"/>
    <w:rsid w:val="00EA7A21"/>
    <w:rsid w:val="00F749D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aliases w:val="Пользовательский"/>
    <w:qFormat/>
    <w:rsid w:val="00F749D0"/>
    <w:pPr>
      <w:spacing w:line="360" w:lineRule="auto"/>
      <w:jc w:val="both"/>
    </w:pPr>
    <w:rPr>
      <w:rFonts w:ascii="Times New Roman" w:eastAsia="Calibri" w:hAnsi="Times New Roman" w:cs="Times New Roman"/>
      <w:sz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  <w:rsid w:val="00F749D0"/>
    <w:pPr>
      <w:spacing w:after="0" w:line="240" w:lineRule="auto"/>
    </w:pPr>
    <w:rPr>
      <w:rFonts w:ascii="Calibri" w:eastAsia="Calibri" w:hAnsi="Calibri" w:cs="Times New Roman"/>
    </w:rPr>
  </w:style>
  <w:style w:type="paragraph" w:styleId="a4">
    <w:name w:val="List Paragraph"/>
    <w:basedOn w:val="a"/>
    <w:uiPriority w:val="34"/>
    <w:qFormat/>
    <w:rsid w:val="00F749D0"/>
    <w:pPr>
      <w:ind w:left="720"/>
      <w:contextualSpacing/>
    </w:pPr>
  </w:style>
  <w:style w:type="paragraph" w:styleId="a5">
    <w:name w:val="header"/>
    <w:basedOn w:val="a"/>
    <w:link w:val="a6"/>
    <w:uiPriority w:val="99"/>
    <w:unhideWhenUsed/>
    <w:rsid w:val="00F749D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F749D0"/>
    <w:rPr>
      <w:rFonts w:ascii="Times New Roman" w:eastAsia="Calibri" w:hAnsi="Times New Roman" w:cs="Times New Roman"/>
      <w:sz w:val="28"/>
    </w:rPr>
  </w:style>
  <w:style w:type="paragraph" w:styleId="a7">
    <w:name w:val="footer"/>
    <w:basedOn w:val="a"/>
    <w:link w:val="a8"/>
    <w:uiPriority w:val="99"/>
    <w:unhideWhenUsed/>
    <w:rsid w:val="00F749D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F749D0"/>
    <w:rPr>
      <w:rFonts w:ascii="Times New Roman" w:eastAsia="Calibri" w:hAnsi="Times New Roman" w:cs="Times New Roman"/>
      <w:sz w:val="28"/>
    </w:rPr>
  </w:style>
  <w:style w:type="paragraph" w:styleId="a9">
    <w:name w:val="Balloon Text"/>
    <w:basedOn w:val="a"/>
    <w:link w:val="aa"/>
    <w:uiPriority w:val="99"/>
    <w:semiHidden/>
    <w:unhideWhenUsed/>
    <w:rsid w:val="00C7697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C76977"/>
    <w:rPr>
      <w:rFonts w:ascii="Tahoma" w:eastAsia="Calibri" w:hAnsi="Tahoma" w:cs="Tahoma"/>
      <w:sz w:val="16"/>
      <w:szCs w:val="16"/>
    </w:rPr>
  </w:style>
  <w:style w:type="table" w:styleId="ab">
    <w:name w:val="Table Grid"/>
    <w:basedOn w:val="a1"/>
    <w:uiPriority w:val="59"/>
    <w:rsid w:val="00426A9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aliases w:val="Пользовательский"/>
    <w:qFormat/>
    <w:rsid w:val="00F749D0"/>
    <w:pPr>
      <w:spacing w:line="360" w:lineRule="auto"/>
      <w:jc w:val="both"/>
    </w:pPr>
    <w:rPr>
      <w:rFonts w:ascii="Times New Roman" w:eastAsia="Calibri" w:hAnsi="Times New Roman" w:cs="Times New Roman"/>
      <w:sz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  <w:rsid w:val="00F749D0"/>
    <w:pPr>
      <w:spacing w:after="0" w:line="240" w:lineRule="auto"/>
    </w:pPr>
    <w:rPr>
      <w:rFonts w:ascii="Calibri" w:eastAsia="Calibri" w:hAnsi="Calibri" w:cs="Times New Roman"/>
    </w:rPr>
  </w:style>
  <w:style w:type="paragraph" w:styleId="a4">
    <w:name w:val="List Paragraph"/>
    <w:basedOn w:val="a"/>
    <w:uiPriority w:val="34"/>
    <w:qFormat/>
    <w:rsid w:val="00F749D0"/>
    <w:pPr>
      <w:ind w:left="720"/>
      <w:contextualSpacing/>
    </w:pPr>
  </w:style>
  <w:style w:type="paragraph" w:styleId="a5">
    <w:name w:val="header"/>
    <w:basedOn w:val="a"/>
    <w:link w:val="a6"/>
    <w:uiPriority w:val="99"/>
    <w:unhideWhenUsed/>
    <w:rsid w:val="00F749D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F749D0"/>
    <w:rPr>
      <w:rFonts w:ascii="Times New Roman" w:eastAsia="Calibri" w:hAnsi="Times New Roman" w:cs="Times New Roman"/>
      <w:sz w:val="28"/>
    </w:rPr>
  </w:style>
  <w:style w:type="paragraph" w:styleId="a7">
    <w:name w:val="footer"/>
    <w:basedOn w:val="a"/>
    <w:link w:val="a8"/>
    <w:uiPriority w:val="99"/>
    <w:unhideWhenUsed/>
    <w:rsid w:val="00F749D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F749D0"/>
    <w:rPr>
      <w:rFonts w:ascii="Times New Roman" w:eastAsia="Calibri" w:hAnsi="Times New Roman" w:cs="Times New Roman"/>
      <w:sz w:val="28"/>
    </w:rPr>
  </w:style>
  <w:style w:type="paragraph" w:styleId="a9">
    <w:name w:val="Balloon Text"/>
    <w:basedOn w:val="a"/>
    <w:link w:val="aa"/>
    <w:uiPriority w:val="99"/>
    <w:semiHidden/>
    <w:unhideWhenUsed/>
    <w:rsid w:val="00C7697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C76977"/>
    <w:rPr>
      <w:rFonts w:ascii="Tahoma" w:eastAsia="Calibri" w:hAnsi="Tahoma" w:cs="Tahoma"/>
      <w:sz w:val="16"/>
      <w:szCs w:val="16"/>
    </w:rPr>
  </w:style>
  <w:style w:type="table" w:styleId="ab">
    <w:name w:val="Table Grid"/>
    <w:basedOn w:val="a1"/>
    <w:uiPriority w:val="59"/>
    <w:rsid w:val="00426A9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09252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oter" Target="footer1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2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chart" Target="charts/chart3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chart" Target="charts/chart2.xml"/><Relationship Id="rId4" Type="http://schemas.openxmlformats.org/officeDocument/2006/relationships/settings" Target="settings.xml"/><Relationship Id="rId9" Type="http://schemas.openxmlformats.org/officeDocument/2006/relationships/chart" Target="charts/chart1.xml"/><Relationship Id="rId14" Type="http://schemas.openxmlformats.org/officeDocument/2006/relationships/fontTable" Target="fontTable.xml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1.xlsx"/></Relationships>
</file>

<file path=word/charts/_rels/chart2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2.xlsx"/></Relationships>
</file>

<file path=word/charts/_rels/chart3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3.xlsx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26"/>
    </mc:Choice>
    <mc:Fallback>
      <c:style val="26"/>
    </mc:Fallback>
  </mc:AlternateContent>
  <c:chart>
    <c:title>
      <c:overlay val="0"/>
    </c:title>
    <c:autoTitleDeleted val="0"/>
    <c:plotArea>
      <c:layout>
        <c:manualLayout>
          <c:layoutTarget val="inner"/>
          <c:xMode val="edge"/>
          <c:yMode val="edge"/>
          <c:x val="0.20056486744392099"/>
          <c:y val="0.1385225542705858"/>
          <c:w val="0.45691909404070924"/>
          <c:h val="0.79344866025583827"/>
        </c:manualLayout>
      </c:layout>
      <c:pieChart>
        <c:varyColors val="1"/>
        <c:ser>
          <c:idx val="0"/>
          <c:order val="0"/>
          <c:tx>
            <c:strRef>
              <c:f>Лист1!$B$1</c:f>
              <c:strCache>
                <c:ptCount val="1"/>
                <c:pt idx="0">
                  <c:v>Структура ВРП Башкортостана за 2015 г., %</c:v>
                </c:pt>
              </c:strCache>
            </c:strRef>
          </c:tx>
          <c:spPr>
            <a:ln w="12700">
              <a:solidFill>
                <a:schemeClr val="tx1"/>
              </a:solidFill>
            </a:ln>
          </c:spPr>
          <c:explosion val="16"/>
          <c:dPt>
            <c:idx val="0"/>
            <c:bubble3D val="0"/>
            <c:explosion val="12"/>
          </c:dPt>
          <c:dPt>
            <c:idx val="1"/>
            <c:bubble3D val="0"/>
            <c:explosion val="10"/>
          </c:dPt>
          <c:dPt>
            <c:idx val="2"/>
            <c:bubble3D val="0"/>
            <c:explosion val="12"/>
          </c:dPt>
          <c:dPt>
            <c:idx val="3"/>
            <c:bubble3D val="0"/>
            <c:explosion val="13"/>
          </c:dPt>
          <c:dPt>
            <c:idx val="4"/>
            <c:bubble3D val="0"/>
            <c:explosion val="13"/>
          </c:dPt>
          <c:dLbls>
            <c:dLbl>
              <c:idx val="0"/>
              <c:layout>
                <c:manualLayout>
                  <c:x val="-0.13451340618979923"/>
                  <c:y val="5.0531816502594605E-2"/>
                </c:manualLayout>
              </c:layout>
              <c:showLegendKey val="0"/>
              <c:showVal val="0"/>
              <c:showCatName val="0"/>
              <c:showSerName val="0"/>
              <c:showPercent val="1"/>
              <c:showBubbleSize val="0"/>
            </c:dLbl>
            <c:dLbl>
              <c:idx val="1"/>
              <c:layout>
                <c:manualLayout>
                  <c:x val="-3.8696870421187336E-2"/>
                  <c:y val="-9.8707414688692083E-2"/>
                </c:manualLayout>
              </c:layout>
              <c:showLegendKey val="0"/>
              <c:showVal val="0"/>
              <c:showCatName val="0"/>
              <c:showSerName val="0"/>
              <c:showPercent val="1"/>
              <c:showBubbleSize val="0"/>
            </c:dLbl>
            <c:dLbl>
              <c:idx val="4"/>
              <c:layout>
                <c:manualLayout>
                  <c:x val="0.12111731634128396"/>
                  <c:y val="0.10726733386237955"/>
                </c:manualLayout>
              </c:layout>
              <c:showLegendKey val="0"/>
              <c:showVal val="0"/>
              <c:showCatName val="0"/>
              <c:showSerName val="0"/>
              <c:showPercent val="1"/>
              <c:showBubbleSize val="0"/>
            </c:dLbl>
            <c:txPr>
              <a:bodyPr/>
              <a:lstStyle/>
              <a:p>
                <a:pPr>
                  <a:defRPr sz="1600">
                    <a:solidFill>
                      <a:schemeClr val="bg1"/>
                    </a:solidFill>
                    <a:latin typeface="Times New Roman" panose="02020603050405020304" pitchFamily="18" charset="0"/>
                    <a:cs typeface="Times New Roman" panose="02020603050405020304" pitchFamily="18" charset="0"/>
                  </a:defRPr>
                </a:pPr>
                <a:endParaRPr lang="ru-RU"/>
              </a:p>
            </c:txPr>
            <c:showLegendKey val="0"/>
            <c:showVal val="0"/>
            <c:showCatName val="0"/>
            <c:showSerName val="0"/>
            <c:showPercent val="1"/>
            <c:showBubbleSize val="0"/>
            <c:showLeaderLines val="1"/>
          </c:dLbls>
          <c:cat>
            <c:strRef>
              <c:f>Лист1!$A$2:$A$6</c:f>
              <c:strCache>
                <c:ptCount val="5"/>
                <c:pt idx="0">
                  <c:v>Промышленность</c:v>
                </c:pt>
                <c:pt idx="1">
                  <c:v>Торговля</c:v>
                </c:pt>
                <c:pt idx="2">
                  <c:v>Сельское хозяйство</c:v>
                </c:pt>
                <c:pt idx="3">
                  <c:v>Строительство</c:v>
                </c:pt>
                <c:pt idx="4">
                  <c:v>Прочие</c:v>
                </c:pt>
              </c:strCache>
            </c:strRef>
          </c:cat>
          <c:val>
            <c:numRef>
              <c:f>Лист1!$B$2:$B$6</c:f>
              <c:numCache>
                <c:formatCode>0.0%</c:formatCode>
                <c:ptCount val="5"/>
                <c:pt idx="0">
                  <c:v>0.38300000000000001</c:v>
                </c:pt>
                <c:pt idx="1">
                  <c:v>0.16900000000000001</c:v>
                </c:pt>
                <c:pt idx="2">
                  <c:v>6.9000000000000006E-2</c:v>
                </c:pt>
                <c:pt idx="3">
                  <c:v>6.0999999999999999E-2</c:v>
                </c:pt>
                <c:pt idx="4">
                  <c:v>0.318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1"/>
          <c:showBubbleSize val="0"/>
          <c:showLeaderLines val="1"/>
        </c:dLbls>
        <c:firstSliceAng val="0"/>
      </c:pieChart>
    </c:plotArea>
    <c:legend>
      <c:legendPos val="r"/>
      <c:layout>
        <c:manualLayout>
          <c:xMode val="edge"/>
          <c:yMode val="edge"/>
          <c:x val="0.72388395701067698"/>
          <c:y val="0.29968314133426255"/>
          <c:w val="0.2637242027945515"/>
          <c:h val="0.59482794519787341"/>
        </c:manualLayout>
      </c:layout>
      <c:overlay val="0"/>
      <c:txPr>
        <a:bodyPr/>
        <a:lstStyle/>
        <a:p>
          <a:pPr>
            <a:defRPr sz="1400">
              <a:latin typeface="Times New Roman" panose="02020603050405020304" pitchFamily="18" charset="0"/>
              <a:cs typeface="Times New Roman" panose="02020603050405020304" pitchFamily="18" charset="0"/>
            </a:defRPr>
          </a:pPr>
          <a:endParaRPr lang="ru-RU"/>
        </a:p>
      </c:txPr>
    </c:legend>
    <c:plotVisOnly val="1"/>
    <c:dispBlanksAs val="gap"/>
    <c:showDLblsOverMax val="0"/>
  </c:chart>
  <c:externalData r:id="rId1">
    <c:autoUpdate val="0"/>
  </c:externalData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0"/>
    <c:view3D>
      <c:rotX val="15"/>
      <c:rotY val="20"/>
      <c:rAngAx val="1"/>
    </c:view3D>
    <c:floor>
      <c:thickness val="0"/>
    </c:floor>
    <c:sideWall>
      <c:thickness val="0"/>
    </c:sideWall>
    <c:backWall>
      <c:thickness val="0"/>
    </c:backWall>
    <c:plotArea>
      <c:layout/>
      <c:bar3DChart>
        <c:barDir val="col"/>
        <c:grouping val="clustered"/>
        <c:varyColors val="0"/>
        <c:ser>
          <c:idx val="0"/>
          <c:order val="0"/>
          <c:tx>
            <c:strRef>
              <c:f>Лист1!$B$1</c:f>
              <c:strCache>
                <c:ptCount val="1"/>
                <c:pt idx="0">
                  <c:v>2014 год</c:v>
                </c:pt>
              </c:strCache>
            </c:strRef>
          </c:tx>
          <c:spPr>
            <a:solidFill>
              <a:schemeClr val="accent5">
                <a:lumMod val="60000"/>
                <a:lumOff val="40000"/>
              </a:schemeClr>
            </a:solidFill>
          </c:spPr>
          <c:invertIfNegative val="0"/>
          <c:dLbls>
            <c:spPr>
              <a:solidFill>
                <a:schemeClr val="tx1"/>
              </a:solidFill>
            </c:spPr>
            <c:txPr>
              <a:bodyPr/>
              <a:lstStyle/>
              <a:p>
                <a:pPr>
                  <a:defRPr sz="1400">
                    <a:solidFill>
                      <a:schemeClr val="bg1"/>
                    </a:solidFill>
                    <a:latin typeface="Times New Roman" panose="02020603050405020304" pitchFamily="18" charset="0"/>
                    <a:cs typeface="Times New Roman" panose="02020603050405020304" pitchFamily="18" charset="0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Лист1!$A$2:$A$4</c:f>
              <c:strCache>
                <c:ptCount val="3"/>
                <c:pt idx="0">
                  <c:v>январь</c:v>
                </c:pt>
                <c:pt idx="1">
                  <c:v>январь-октябрь</c:v>
                </c:pt>
                <c:pt idx="2">
                  <c:v>январь-декабрь</c:v>
                </c:pt>
              </c:strCache>
            </c:strRef>
          </c:cat>
          <c:val>
            <c:numRef>
              <c:f>Лист1!$B$2:$B$4</c:f>
              <c:numCache>
                <c:formatCode>0.0%</c:formatCode>
                <c:ptCount val="3"/>
                <c:pt idx="0">
                  <c:v>1.008</c:v>
                </c:pt>
                <c:pt idx="1">
                  <c:v>1.0169999999999999</c:v>
                </c:pt>
                <c:pt idx="2">
                  <c:v>1.0169999999999999</c:v>
                </c:pt>
              </c:numCache>
            </c:numRef>
          </c:val>
        </c:ser>
        <c:ser>
          <c:idx val="1"/>
          <c:order val="1"/>
          <c:tx>
            <c:strRef>
              <c:f>Лист1!$C$1</c:f>
              <c:strCache>
                <c:ptCount val="1"/>
                <c:pt idx="0">
                  <c:v>2015 год</c:v>
                </c:pt>
              </c:strCache>
            </c:strRef>
          </c:tx>
          <c:spPr>
            <a:solidFill>
              <a:schemeClr val="accent6">
                <a:lumMod val="75000"/>
              </a:schemeClr>
            </a:solidFill>
          </c:spPr>
          <c:invertIfNegative val="0"/>
          <c:dLbls>
            <c:dLbl>
              <c:idx val="2"/>
              <c:layout>
                <c:manualLayout>
                  <c:x val="6.0596133308673611E-2"/>
                  <c:y val="2.114677482394773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</c:dLbl>
            <c:spPr>
              <a:solidFill>
                <a:schemeClr val="tx1"/>
              </a:solidFill>
            </c:spPr>
            <c:txPr>
              <a:bodyPr/>
              <a:lstStyle/>
              <a:p>
                <a:pPr>
                  <a:defRPr sz="1400">
                    <a:solidFill>
                      <a:schemeClr val="bg1"/>
                    </a:solidFill>
                    <a:latin typeface="Times New Roman" panose="02020603050405020304" pitchFamily="18" charset="0"/>
                    <a:cs typeface="Times New Roman" panose="02020603050405020304" pitchFamily="18" charset="0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Лист1!$A$2:$A$4</c:f>
              <c:strCache>
                <c:ptCount val="3"/>
                <c:pt idx="0">
                  <c:v>январь</c:v>
                </c:pt>
                <c:pt idx="1">
                  <c:v>январь-октябрь</c:v>
                </c:pt>
                <c:pt idx="2">
                  <c:v>январь-декабрь</c:v>
                </c:pt>
              </c:strCache>
            </c:strRef>
          </c:cat>
          <c:val>
            <c:numRef>
              <c:f>Лист1!$C$2:$C$4</c:f>
              <c:numCache>
                <c:formatCode>0.0%</c:formatCode>
                <c:ptCount val="3"/>
                <c:pt idx="0">
                  <c:v>1.0229999999999999</c:v>
                </c:pt>
                <c:pt idx="1">
                  <c:v>0.98799999999999999</c:v>
                </c:pt>
                <c:pt idx="2">
                  <c:v>0.97799999999999998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shape val="box"/>
        <c:axId val="188877056"/>
        <c:axId val="188911616"/>
        <c:axId val="0"/>
      </c:bar3DChart>
      <c:catAx>
        <c:axId val="188877056"/>
        <c:scaling>
          <c:orientation val="minMax"/>
        </c:scaling>
        <c:delete val="0"/>
        <c:axPos val="b"/>
        <c:majorTickMark val="out"/>
        <c:minorTickMark val="none"/>
        <c:tickLblPos val="nextTo"/>
        <c:txPr>
          <a:bodyPr/>
          <a:lstStyle/>
          <a:p>
            <a:pPr>
              <a:defRPr sz="1200">
                <a:latin typeface="Times New Roman" panose="02020603050405020304" pitchFamily="18" charset="0"/>
                <a:cs typeface="Times New Roman" panose="02020603050405020304" pitchFamily="18" charset="0"/>
              </a:defRPr>
            </a:pPr>
            <a:endParaRPr lang="ru-RU"/>
          </a:p>
        </c:txPr>
        <c:crossAx val="188911616"/>
        <c:crosses val="autoZero"/>
        <c:auto val="1"/>
        <c:lblAlgn val="ctr"/>
        <c:lblOffset val="100"/>
        <c:noMultiLvlLbl val="0"/>
      </c:catAx>
      <c:valAx>
        <c:axId val="188911616"/>
        <c:scaling>
          <c:orientation val="minMax"/>
        </c:scaling>
        <c:delete val="0"/>
        <c:axPos val="l"/>
        <c:majorGridlines/>
        <c:numFmt formatCode="0.0%" sourceLinked="1"/>
        <c:majorTickMark val="out"/>
        <c:minorTickMark val="none"/>
        <c:tickLblPos val="nextTo"/>
        <c:txPr>
          <a:bodyPr/>
          <a:lstStyle/>
          <a:p>
            <a:pPr>
              <a:defRPr sz="1200">
                <a:latin typeface="Times New Roman" panose="02020603050405020304" pitchFamily="18" charset="0"/>
                <a:cs typeface="Times New Roman" panose="02020603050405020304" pitchFamily="18" charset="0"/>
              </a:defRPr>
            </a:pPr>
            <a:endParaRPr lang="ru-RU"/>
          </a:p>
        </c:txPr>
        <c:crossAx val="188877056"/>
        <c:crosses val="autoZero"/>
        <c:crossBetween val="between"/>
      </c:valAx>
    </c:plotArea>
    <c:legend>
      <c:legendPos val="b"/>
      <c:overlay val="0"/>
      <c:txPr>
        <a:bodyPr/>
        <a:lstStyle/>
        <a:p>
          <a:pPr>
            <a:defRPr sz="1600">
              <a:latin typeface="Times New Roman" panose="02020603050405020304" pitchFamily="18" charset="0"/>
              <a:cs typeface="Times New Roman" panose="02020603050405020304" pitchFamily="18" charset="0"/>
            </a:defRPr>
          </a:pPr>
          <a:endParaRPr lang="ru-RU"/>
        </a:p>
      </c:txPr>
    </c:legend>
    <c:plotVisOnly val="1"/>
    <c:dispBlanksAs val="gap"/>
    <c:showDLblsOverMax val="0"/>
  </c:chart>
  <c:externalData r:id="rId1">
    <c:autoUpdate val="0"/>
  </c:externalData>
</c:chartSpace>
</file>

<file path=word/charts/chart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overlay val="0"/>
    </c:title>
    <c:autoTitleDeleted val="0"/>
    <c:view3D>
      <c:rotX val="75"/>
      <c:rotY val="0"/>
      <c:rAngAx val="0"/>
      <c:perspective val="30"/>
    </c:view3D>
    <c:floor>
      <c:thickness val="0"/>
    </c:floor>
    <c:sideWall>
      <c:thickness val="0"/>
    </c:sideWall>
    <c:backWall>
      <c:thickness val="0"/>
    </c:backWall>
    <c:plotArea>
      <c:layout/>
      <c:pie3DChart>
        <c:varyColors val="1"/>
        <c:ser>
          <c:idx val="0"/>
          <c:order val="0"/>
          <c:tx>
            <c:strRef>
              <c:f>Лист1!$B$1</c:f>
              <c:strCache>
                <c:ptCount val="1"/>
                <c:pt idx="0">
                  <c:v>Структура промышленного производства в РБ</c:v>
                </c:pt>
              </c:strCache>
            </c:strRef>
          </c:tx>
          <c:explosion val="25"/>
          <c:dLbls>
            <c:dLbl>
              <c:idx val="2"/>
              <c:layout>
                <c:manualLayout>
                  <c:x val="-3.0328282484314607E-2"/>
                  <c:y val="-6.0071383122564222E-2"/>
                </c:manualLayout>
              </c:layout>
              <c:dLblPos val="bestFit"/>
              <c:showLegendKey val="0"/>
              <c:showVal val="1"/>
              <c:showCatName val="0"/>
              <c:showSerName val="0"/>
              <c:showPercent val="0"/>
              <c:showBubbleSize val="0"/>
            </c:dLbl>
            <c:spPr>
              <a:solidFill>
                <a:schemeClr val="tx1"/>
              </a:solidFill>
            </c:spPr>
            <c:txPr>
              <a:bodyPr/>
              <a:lstStyle/>
              <a:p>
                <a:pPr>
                  <a:defRPr sz="1400">
                    <a:solidFill>
                      <a:schemeClr val="bg1"/>
                    </a:solidFill>
                    <a:latin typeface="Times New Roman" panose="02020603050405020304" pitchFamily="18" charset="0"/>
                    <a:cs typeface="Times New Roman" panose="02020603050405020304" pitchFamily="18" charset="0"/>
                  </a:defRPr>
                </a:pPr>
                <a:endParaRPr lang="ru-RU"/>
              </a:p>
            </c:txPr>
            <c:dLblPos val="inEnd"/>
            <c:showLegendKey val="0"/>
            <c:showVal val="1"/>
            <c:showCatName val="0"/>
            <c:showSerName val="0"/>
            <c:showPercent val="0"/>
            <c:showBubbleSize val="0"/>
            <c:showLeaderLines val="1"/>
          </c:dLbls>
          <c:cat>
            <c:strRef>
              <c:f>Лист1!$A$2:$A$11</c:f>
              <c:strCache>
                <c:ptCount val="10"/>
                <c:pt idx="0">
                  <c:v>Производство нефтепродуктов</c:v>
                </c:pt>
                <c:pt idx="1">
                  <c:v>Производство пищевых продуктов</c:v>
                </c:pt>
                <c:pt idx="2">
                  <c:v>Добыча других полезных ископаемых</c:v>
                </c:pt>
                <c:pt idx="3">
                  <c:v>Добыча нефти и газа</c:v>
                </c:pt>
                <c:pt idx="4">
                  <c:v>Электроэнергетика</c:v>
                </c:pt>
                <c:pt idx="5">
                  <c:v>Другие виды деятельности</c:v>
                </c:pt>
                <c:pt idx="6">
                  <c:v>Машиностроение</c:v>
                </c:pt>
                <c:pt idx="7">
                  <c:v>Металлургия </c:v>
                </c:pt>
                <c:pt idx="8">
                  <c:v>Производство стройматериалов</c:v>
                </c:pt>
                <c:pt idx="9">
                  <c:v>Химическое производство</c:v>
                </c:pt>
              </c:strCache>
            </c:strRef>
          </c:cat>
          <c:val>
            <c:numRef>
              <c:f>Лист1!$B$2:$B$11</c:f>
              <c:numCache>
                <c:formatCode>0%</c:formatCode>
                <c:ptCount val="10"/>
                <c:pt idx="0">
                  <c:v>0.34</c:v>
                </c:pt>
                <c:pt idx="1">
                  <c:v>0.06</c:v>
                </c:pt>
                <c:pt idx="2">
                  <c:v>0.02</c:v>
                </c:pt>
                <c:pt idx="3">
                  <c:v>0.15</c:v>
                </c:pt>
                <c:pt idx="4">
                  <c:v>7.0000000000000007E-2</c:v>
                </c:pt>
                <c:pt idx="5">
                  <c:v>0.04</c:v>
                </c:pt>
                <c:pt idx="6">
                  <c:v>0.11</c:v>
                </c:pt>
                <c:pt idx="7">
                  <c:v>0.05</c:v>
                </c:pt>
                <c:pt idx="8">
                  <c:v>0.05</c:v>
                </c:pt>
                <c:pt idx="9">
                  <c:v>0.11</c:v>
                </c:pt>
              </c:numCache>
            </c:numRef>
          </c:val>
        </c:ser>
        <c:dLbls>
          <c:dLblPos val="inEnd"/>
          <c:showLegendKey val="0"/>
          <c:showVal val="1"/>
          <c:showCatName val="0"/>
          <c:showSerName val="0"/>
          <c:showPercent val="0"/>
          <c:showBubbleSize val="0"/>
          <c:showLeaderLines val="1"/>
        </c:dLbls>
      </c:pie3DChart>
    </c:plotArea>
    <c:legend>
      <c:legendPos val="r"/>
      <c:layout>
        <c:manualLayout>
          <c:xMode val="edge"/>
          <c:yMode val="edge"/>
          <c:x val="0.63784125013540061"/>
          <c:y val="8.4343633182215855E-2"/>
          <c:w val="0.34982506241400085"/>
          <c:h val="0.89185556350910677"/>
        </c:manualLayout>
      </c:layout>
      <c:overlay val="0"/>
      <c:txPr>
        <a:bodyPr/>
        <a:lstStyle/>
        <a:p>
          <a:pPr>
            <a:defRPr sz="1400">
              <a:latin typeface="Times New Roman" panose="02020603050405020304" pitchFamily="18" charset="0"/>
              <a:cs typeface="Times New Roman" panose="02020603050405020304" pitchFamily="18" charset="0"/>
            </a:defRPr>
          </a:pPr>
          <a:endParaRPr lang="ru-RU"/>
        </a:p>
      </c:txPr>
    </c:legend>
    <c:plotVisOnly val="1"/>
    <c:dispBlanksAs val="gap"/>
    <c:showDLblsOverMax val="0"/>
  </c:chart>
  <c:externalData r:id="rId1">
    <c:autoUpdate val="0"/>
  </c:externalData>
</c:chartSpace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11</Pages>
  <Words>1474</Words>
  <Characters>8405</Characters>
  <Application>Microsoft Office Word</Application>
  <DocSecurity>0</DocSecurity>
  <Lines>70</Lines>
  <Paragraphs>19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9860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Топоркова</dc:creator>
  <cp:lastModifiedBy>Топоркова</cp:lastModifiedBy>
  <cp:revision>2</cp:revision>
  <cp:lastPrinted>2015-11-27T09:27:00Z</cp:lastPrinted>
  <dcterms:created xsi:type="dcterms:W3CDTF">2015-12-01T12:49:00Z</dcterms:created>
  <dcterms:modified xsi:type="dcterms:W3CDTF">2015-12-01T12:49:00Z</dcterms:modified>
</cp:coreProperties>
</file>