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5A9" w:rsidRPr="00C8150B" w:rsidRDefault="009B45A9" w:rsidP="00B24059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C8150B">
        <w:rPr>
          <w:rFonts w:ascii="Times New Roman" w:hAnsi="Times New Roman"/>
          <w:sz w:val="24"/>
          <w:szCs w:val="24"/>
        </w:rPr>
        <w:t>Федеральное государственное образовательное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150B">
        <w:rPr>
          <w:rFonts w:ascii="Times New Roman" w:hAnsi="Times New Roman"/>
          <w:sz w:val="24"/>
          <w:szCs w:val="24"/>
        </w:rPr>
        <w:t>бюджетное учреждение высшего образования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150B">
        <w:rPr>
          <w:rFonts w:ascii="Times New Roman" w:hAnsi="Times New Roman"/>
          <w:b/>
          <w:sz w:val="24"/>
          <w:szCs w:val="24"/>
        </w:rPr>
        <w:t>«ФИНАНСОВЫЙ УНИВЕРСИТЕТ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150B">
        <w:rPr>
          <w:rFonts w:ascii="Times New Roman" w:hAnsi="Times New Roman"/>
          <w:b/>
          <w:sz w:val="24"/>
          <w:szCs w:val="24"/>
        </w:rPr>
        <w:t>ПРИ ПРАВИТЕЛЬСТВЕ РОССИЙСКОЙ ФЕДЕРАЦИИ»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150B">
        <w:rPr>
          <w:rFonts w:ascii="Times New Roman" w:hAnsi="Times New Roman"/>
          <w:sz w:val="24"/>
          <w:szCs w:val="24"/>
        </w:rPr>
        <w:t>ЗАОЧНЫЙ ФИНАНСОВО-ЭКОНОМИЧЕСКИЙ ИНСТИТУТ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45A9" w:rsidRPr="00C8150B" w:rsidRDefault="009B45A9" w:rsidP="009B45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 w:rsidRPr="00C8150B">
        <w:rPr>
          <w:rFonts w:ascii="Times New Roman" w:hAnsi="Times New Roman"/>
          <w:b/>
          <w:color w:val="000000"/>
          <w:szCs w:val="24"/>
        </w:rPr>
        <w:t xml:space="preserve">Факультет </w:t>
      </w:r>
      <w:r>
        <w:rPr>
          <w:rFonts w:ascii="Times New Roman" w:hAnsi="Times New Roman"/>
          <w:b/>
          <w:color w:val="000000"/>
          <w:szCs w:val="24"/>
        </w:rPr>
        <w:t>Экономика</w:t>
      </w:r>
    </w:p>
    <w:p w:rsidR="009B45A9" w:rsidRPr="00C8150B" w:rsidRDefault="009B45A9" w:rsidP="009B45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150B">
        <w:rPr>
          <w:rFonts w:ascii="Times New Roman" w:hAnsi="Times New Roman"/>
          <w:b/>
          <w:color w:val="000000"/>
          <w:sz w:val="24"/>
          <w:szCs w:val="24"/>
        </w:rPr>
        <w:t>Кафедра «</w:t>
      </w:r>
      <w:r w:rsidR="00EB6398">
        <w:rPr>
          <w:rFonts w:ascii="Times New Roman" w:hAnsi="Times New Roman"/>
          <w:b/>
          <w:color w:val="000000"/>
          <w:sz w:val="24"/>
          <w:szCs w:val="24"/>
        </w:rPr>
        <w:t>Экономика и финансы</w:t>
      </w:r>
      <w:r w:rsidRPr="00C8150B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9B45A9" w:rsidRPr="00C8150B" w:rsidRDefault="009B45A9" w:rsidP="009B45A9">
      <w:pPr>
        <w:tabs>
          <w:tab w:val="left" w:pos="80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5A9" w:rsidRPr="00C8150B" w:rsidRDefault="009B45A9" w:rsidP="009B45A9">
      <w:pPr>
        <w:tabs>
          <w:tab w:val="left" w:pos="807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Статистика</w:t>
      </w:r>
    </w:p>
    <w:p w:rsidR="009B45A9" w:rsidRPr="00C8150B" w:rsidRDefault="009B45A9" w:rsidP="009B45A9">
      <w:pPr>
        <w:tabs>
          <w:tab w:val="left" w:pos="8077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9B45A9" w:rsidRPr="00C8150B" w:rsidRDefault="009B45A9" w:rsidP="009B45A9">
      <w:pPr>
        <w:tabs>
          <w:tab w:val="left" w:pos="807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8150B">
        <w:rPr>
          <w:rFonts w:ascii="Times New Roman" w:hAnsi="Times New Roman"/>
          <w:b/>
          <w:sz w:val="48"/>
          <w:szCs w:val="48"/>
        </w:rPr>
        <w:t xml:space="preserve"> Контрольная работа</w:t>
      </w:r>
      <w:r w:rsidRPr="00C8150B">
        <w:rPr>
          <w:rFonts w:ascii="Times New Roman" w:hAnsi="Times New Roman"/>
          <w:b/>
          <w:sz w:val="40"/>
          <w:szCs w:val="40"/>
        </w:rPr>
        <w:br/>
      </w: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8150B">
        <w:rPr>
          <w:rFonts w:ascii="Times New Roman" w:hAnsi="Times New Roman"/>
          <w:b/>
          <w:sz w:val="32"/>
          <w:szCs w:val="32"/>
        </w:rPr>
        <w:t xml:space="preserve">Вариант № </w:t>
      </w:r>
      <w:r>
        <w:rPr>
          <w:rFonts w:ascii="Times New Roman" w:hAnsi="Times New Roman"/>
          <w:b/>
          <w:sz w:val="32"/>
          <w:szCs w:val="32"/>
        </w:rPr>
        <w:t>18</w:t>
      </w:r>
    </w:p>
    <w:p w:rsidR="009B45A9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4059" w:rsidRPr="00C8150B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Выполнил студент: Маркова А.А</w:t>
      </w: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 xml:space="preserve">Факультет: </w:t>
      </w:r>
      <w:r>
        <w:rPr>
          <w:rFonts w:ascii="Times New Roman" w:hAnsi="Times New Roman"/>
          <w:sz w:val="28"/>
          <w:szCs w:val="28"/>
        </w:rPr>
        <w:t>Экономика</w:t>
      </w: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Группа: ЗБ2-ЭК202</w:t>
      </w: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Номер зачетной книжки: 100.06/130057</w:t>
      </w: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Корецкий Г.А.</w:t>
      </w: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45A9" w:rsidRPr="00C8150B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45A9" w:rsidRDefault="009B45A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59" w:rsidRPr="00C8150B" w:rsidRDefault="00B24059" w:rsidP="009B45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4F51" w:rsidRPr="001A2C6B" w:rsidRDefault="009B45A9" w:rsidP="001A2C6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Владимир, 2015</w:t>
      </w:r>
      <w:r w:rsidRPr="00C8150B">
        <w:rPr>
          <w:rFonts w:ascii="Times New Roman" w:hAnsi="Times New Roman"/>
          <w:b/>
          <w:sz w:val="28"/>
          <w:szCs w:val="28"/>
        </w:rPr>
        <w:t>г.</w:t>
      </w:r>
    </w:p>
    <w:p w:rsidR="00FF0F81" w:rsidRDefault="00FF0F81" w:rsidP="00FF0F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FF0F81" w:rsidRDefault="00FF0F81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r w:rsidR="003D03AE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416EA4">
        <w:rPr>
          <w:rFonts w:ascii="Times New Roman" w:hAnsi="Times New Roman" w:cs="Times New Roman"/>
          <w:sz w:val="28"/>
          <w:szCs w:val="28"/>
        </w:rPr>
        <w:t>……………………….</w:t>
      </w:r>
      <w:r w:rsidR="003D03AE">
        <w:rPr>
          <w:rFonts w:ascii="Times New Roman" w:hAnsi="Times New Roman" w:cs="Times New Roman"/>
          <w:sz w:val="28"/>
          <w:szCs w:val="28"/>
        </w:rPr>
        <w:t>.</w:t>
      </w:r>
      <w:r w:rsidR="00416EA4">
        <w:rPr>
          <w:rFonts w:ascii="Times New Roman" w:hAnsi="Times New Roman" w:cs="Times New Roman"/>
          <w:sz w:val="28"/>
          <w:szCs w:val="28"/>
        </w:rPr>
        <w:t>5</w:t>
      </w:r>
    </w:p>
    <w:p w:rsidR="00FF0F81" w:rsidRDefault="00FF0F81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  <w:r w:rsidR="003D03AE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416EA4">
        <w:rPr>
          <w:rFonts w:ascii="Times New Roman" w:hAnsi="Times New Roman" w:cs="Times New Roman"/>
          <w:sz w:val="28"/>
          <w:szCs w:val="28"/>
        </w:rPr>
        <w:t>……………………..</w:t>
      </w:r>
      <w:r w:rsidR="003D03AE">
        <w:rPr>
          <w:rFonts w:ascii="Times New Roman" w:hAnsi="Times New Roman" w:cs="Times New Roman"/>
          <w:sz w:val="28"/>
          <w:szCs w:val="28"/>
        </w:rPr>
        <w:t>..</w:t>
      </w:r>
      <w:r w:rsidR="00416EA4">
        <w:rPr>
          <w:rFonts w:ascii="Times New Roman" w:hAnsi="Times New Roman" w:cs="Times New Roman"/>
          <w:sz w:val="28"/>
          <w:szCs w:val="28"/>
        </w:rPr>
        <w:t>17</w:t>
      </w:r>
    </w:p>
    <w:p w:rsidR="00FF0F81" w:rsidRDefault="00FF0F81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</w:t>
      </w:r>
      <w:r w:rsidR="003D03AE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416EA4">
        <w:rPr>
          <w:rFonts w:ascii="Times New Roman" w:hAnsi="Times New Roman" w:cs="Times New Roman"/>
          <w:sz w:val="28"/>
          <w:szCs w:val="28"/>
        </w:rPr>
        <w:t>……………………</w:t>
      </w:r>
      <w:r w:rsidR="003D03AE">
        <w:rPr>
          <w:rFonts w:ascii="Times New Roman" w:hAnsi="Times New Roman" w:cs="Times New Roman"/>
          <w:sz w:val="28"/>
          <w:szCs w:val="28"/>
        </w:rPr>
        <w:t>…</w:t>
      </w:r>
      <w:r w:rsidR="00416EA4">
        <w:rPr>
          <w:rFonts w:ascii="Times New Roman" w:hAnsi="Times New Roman" w:cs="Times New Roman"/>
          <w:sz w:val="28"/>
          <w:szCs w:val="28"/>
        </w:rPr>
        <w:t>28</w:t>
      </w:r>
    </w:p>
    <w:p w:rsidR="00FF0F81" w:rsidRDefault="00FF0F81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</w:t>
      </w:r>
      <w:r w:rsidR="003D03AE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416EA4">
        <w:rPr>
          <w:rFonts w:ascii="Times New Roman" w:hAnsi="Times New Roman" w:cs="Times New Roman"/>
          <w:sz w:val="28"/>
          <w:szCs w:val="28"/>
        </w:rPr>
        <w:t>………………33</w:t>
      </w:r>
    </w:p>
    <w:p w:rsidR="00416EA4" w:rsidRDefault="00416EA4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литературы……………………………………...……39</w:t>
      </w:r>
    </w:p>
    <w:p w:rsidR="00FF0F81" w:rsidRDefault="00FF0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lastRenderedPageBreak/>
        <w:t>Задание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Имеются следующие выборочные данные о деятельности коммерческих банков (выборка 5%-ная механическая), млн. руб.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2634"/>
        <w:gridCol w:w="1891"/>
        <w:gridCol w:w="4483"/>
      </w:tblGrid>
      <w:tr w:rsidR="003431C9" w:rsidRPr="00933603" w:rsidTr="003431C9">
        <w:trPr>
          <w:trHeight w:val="751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Номер банка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Собственный капитал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3900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3780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5280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4700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7962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5850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4900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7088</w:t>
            </w:r>
          </w:p>
        </w:tc>
      </w:tr>
      <w:tr w:rsidR="003431C9" w:rsidRPr="00933603" w:rsidTr="003431C9">
        <w:trPr>
          <w:trHeight w:val="267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6020</w:t>
            </w:r>
          </w:p>
        </w:tc>
      </w:tr>
      <w:tr w:rsidR="003431C9" w:rsidRPr="00933603" w:rsidTr="003431C9">
        <w:trPr>
          <w:trHeight w:val="250"/>
        </w:trPr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</w:tr>
    </w:tbl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ЗАДАНИЕ 1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1.Постройте статистический ряд распределения банков по признаку прибыль, образовав пять групп с равными интервалами.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2.Постойте графики полученного ряда распределения, графически определите значение моды и медианы.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3.Рассчитайте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4.Вычислите среднюю арифметическую по исходным данным, сравните ее с аналогичным показателем, рассчитанным в п.3 для интервального ряда распределения. Объясните причину их расхождения.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Выполнение Задания 1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1.1 Построение интервального ряда распределения банков по объему прибыли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Для построения статистического ряда, характеризующего распределение банков по прибыли, необходимо вычислить величину и границы интервалов ряда.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При построении ряда с равными интервалами величина интервала h определяется по формуле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1135" cy="535940"/>
            <wp:effectExtent l="19050" t="0" r="5715" b="0"/>
            <wp:docPr id="1" name="Рисунок 1" descr="http://www.bestreferat.ru/images/paper/22/51/9405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streferat.ru/images/paper/22/51/940512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603">
        <w:rPr>
          <w:rFonts w:ascii="Times New Roman" w:hAnsi="Times New Roman" w:cs="Times New Roman"/>
          <w:sz w:val="28"/>
          <w:szCs w:val="28"/>
        </w:rPr>
        <w:t>, (1)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lastRenderedPageBreak/>
        <w:t>где </w:t>
      </w:r>
      <w:r w:rsidRPr="009336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231140"/>
            <wp:effectExtent l="19050" t="0" r="0" b="0"/>
            <wp:docPr id="2" name="Рисунок 2" descr="http://www.bestreferat.ru/images/paper/23/51/9405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streferat.ru/images/paper/23/51/940512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603">
        <w:rPr>
          <w:rFonts w:ascii="Times New Roman" w:hAnsi="Times New Roman" w:cs="Times New Roman"/>
          <w:sz w:val="28"/>
          <w:szCs w:val="28"/>
        </w:rPr>
        <w:t> – наибольшее и наименьшее значения признака в исследуемой совокупности,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k - число групп интервального ряда.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Определение величины интервала по формуле (1) при заданных k = 5, xmax = 350 млн руб., xmin = 50 млн руб.: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h=(350-50)/5=60 млн руб.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При h = 60 млн руб. границы интервалов ряда распределения имеют следующий вид (табл. 2)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1767"/>
        <w:gridCol w:w="2076"/>
        <w:gridCol w:w="2122"/>
      </w:tblGrid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Нижняя граница,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Верхняя граница,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</w:tbl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Процесс группировки единиц совокупности по признаку прибыль представлен во вспомогательной (разработочной) таблице 3</w:t>
      </w: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Разработочная таблица для построения статистического ряда распределения и аналитической группировки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3603"/>
        <w:gridCol w:w="1358"/>
        <w:gridCol w:w="1992"/>
        <w:gridCol w:w="2432"/>
      </w:tblGrid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Группы банков по прибыли, млн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Номер банка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Прибыль, млн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Собственный капитал,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3780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18480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3900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52080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4700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5850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4900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7088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1806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39858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7962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16362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5940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133080</w:t>
            </w:r>
          </w:p>
        </w:tc>
      </w:tr>
    </w:tbl>
    <w:p w:rsidR="006D47FC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На основе групповых итоговых строк «Всего» табл. 3 формируется итоговая таблица 4.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Таблица 4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Распределение банков по прибыли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1767"/>
        <w:gridCol w:w="4584"/>
        <w:gridCol w:w="1731"/>
      </w:tblGrid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Группы банков по прибыли, млн руб.,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218A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br/>
      </w:r>
    </w:p>
    <w:p w:rsidR="006D47FC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Помимо частот групп в абсолютном выражении в анализе интервальных рядов используются ещё три характеристики ряда, приведенные в графах 4 - 6 табл. 1.4. Это частоты групп в относительном выражении, накопленные (кумулятивные) частоты Sj , получаемые путем последовательного суммирования частот всех предшествующих (j-1) интервалов, и накопленные частости, рассчитываемые по формуле </w:t>
      </w:r>
      <w:r w:rsidRPr="009336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2305" cy="420370"/>
            <wp:effectExtent l="19050" t="0" r="4445" b="0"/>
            <wp:docPr id="3" name="Рисунок 3" descr="http://www.bestreferat.ru/images/paper/24/51/9405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estreferat.ru/images/paper/24/51/940512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603">
        <w:rPr>
          <w:rFonts w:ascii="Times New Roman" w:hAnsi="Times New Roman" w:cs="Times New Roman"/>
          <w:sz w:val="28"/>
          <w:szCs w:val="28"/>
        </w:rPr>
        <w:t>.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8C218A" w:rsidRPr="00933603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Структура банков по прибыли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1020"/>
        <w:gridCol w:w="2225"/>
        <w:gridCol w:w="2016"/>
        <w:gridCol w:w="924"/>
        <w:gridCol w:w="1600"/>
        <w:gridCol w:w="1600"/>
      </w:tblGrid>
      <w:tr w:rsidR="008C218A" w:rsidRPr="00933603" w:rsidTr="003431C9">
        <w:tc>
          <w:tcPr>
            <w:tcW w:w="0" w:type="auto"/>
            <w:vMerge w:val="restart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№ группы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Группы банков по прибыли, млн руб.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Число банков, fj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частота,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Sj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частоcть, %</w:t>
            </w:r>
          </w:p>
        </w:tc>
      </w:tr>
      <w:tr w:rsidR="003431C9" w:rsidRPr="00933603" w:rsidTr="003431C9">
        <w:tc>
          <w:tcPr>
            <w:tcW w:w="0" w:type="auto"/>
            <w:vMerge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 абсолютном выражении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431C9" w:rsidRPr="00933603" w:rsidTr="003431C9"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603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/>
        </w:tc>
        <w:tc>
          <w:tcPr>
            <w:tcW w:w="0" w:type="auto"/>
            <w:shd w:val="clear" w:color="auto" w:fill="auto"/>
            <w:vAlign w:val="center"/>
            <w:hideMark/>
          </w:tcPr>
          <w:p w:rsidR="008C218A" w:rsidRPr="00933603" w:rsidRDefault="008C218A" w:rsidP="00933603"/>
        </w:tc>
      </w:tr>
    </w:tbl>
    <w:p w:rsidR="008C218A" w:rsidRDefault="008C218A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603">
        <w:rPr>
          <w:rFonts w:ascii="Times New Roman" w:hAnsi="Times New Roman" w:cs="Times New Roman"/>
          <w:sz w:val="28"/>
          <w:szCs w:val="28"/>
        </w:rPr>
        <w:t>Вывод. Анализ статистического ряда распределения изучаемой совокупности банков показывает, что распределение банков по объему прибыли не является равномерным: преобладают банки с прибылью от 170 млн руб. до 230 млн руб. (это 12 банков, доля которых составляет 40%); 30% банков имеют прибыль менее 170 млн руб., а 70% – менее 230 млн руб.</w:t>
      </w: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A08" w:rsidRPr="00D345D9" w:rsidRDefault="00CF7A08" w:rsidP="00CF7A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5D9">
        <w:rPr>
          <w:rFonts w:ascii="Times New Roman" w:hAnsi="Times New Roman" w:cs="Times New Roman"/>
          <w:sz w:val="28"/>
          <w:szCs w:val="28"/>
        </w:rPr>
        <w:lastRenderedPageBreak/>
        <w:t>Рис. 1 Определение моды графическим методом</w:t>
      </w:r>
    </w:p>
    <w:p w:rsidR="0079083E" w:rsidRDefault="0079083E" w:rsidP="009336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314325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Для определения моды графическим способом на гистограмме распределения правую вершину модального прямоугольника соединяют с правым верхним углом предыдущего прямоугольника, а левую вершину модального прямоугольника – с левым верхним углом последующего прямоугольника. Абсцисса точки пересечения этих прямых будет модой распределения.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85720" cy="388620"/>
            <wp:effectExtent l="19050" t="0" r="5080" b="0"/>
            <wp:docPr id="10" name="Рисунок 10" descr="http://www.bestreferat.ru/images/paper/29/51/9405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estreferat.ru/images/paper/29/51/940512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083E">
        <w:rPr>
          <w:rFonts w:ascii="Times New Roman" w:hAnsi="Times New Roman" w:cs="Times New Roman"/>
          <w:sz w:val="28"/>
          <w:szCs w:val="28"/>
        </w:rPr>
        <w:t> (3)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br/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где хМo – нижняя граница модального интервала,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h –величина модального интервала,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fMo – частота модального интервала,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lastRenderedPageBreak/>
        <w:t>fMo-1 – частота интервала, предшествующего модальному,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fMo+1 – частота интервала, следующего за модальным.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Согласно табл. 3 модальным интервалом построенного ряда является интервал 170 – 230 млн. руб., так как его частота максимальна (f3 = 12).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Расчет моды по формуле (3):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Mo=170+60*((12-6)/((12-6)+(12-7)))=202,727 млн руб.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Вывод. Для рассматриваемой совокупности банков наиболее распространенный объем прибыли характеризуется средней величиной 202,727 млн руб.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Медиана Ме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79083E" w:rsidRP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Медиану можно определить графическим методом по кумулятивной кривой (рис. 2). Кумулята строится по накопленным частотам (табл. 5, графа 5).</w:t>
      </w:r>
    </w:p>
    <w:p w:rsidR="0079083E" w:rsidRDefault="0079083E" w:rsidP="00790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3E">
        <w:rPr>
          <w:rFonts w:ascii="Times New Roman" w:hAnsi="Times New Roman" w:cs="Times New Roman"/>
          <w:sz w:val="28"/>
          <w:szCs w:val="28"/>
        </w:rPr>
        <w:t>Для определения медианы графическим способом высоту наибольшей ординаты кумуляты, которая соответствует общей численности, делят пополам. Через полученную точку проводят прямую, параллельную оси абсцисс до пересечения ее с кумулятой. Абсцисса точки пересечения является медианной величиной.</w:t>
      </w:r>
    </w:p>
    <w:p w:rsidR="00091A68" w:rsidRDefault="00091A68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A68" w:rsidRDefault="00091A68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5D9" w:rsidRDefault="00D345D9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A68" w:rsidRDefault="00091A68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A68" w:rsidRDefault="00091A68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A08" w:rsidRDefault="00CF7A08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A08">
        <w:rPr>
          <w:rFonts w:ascii="Times New Roman" w:hAnsi="Times New Roman" w:cs="Times New Roman"/>
          <w:sz w:val="24"/>
          <w:szCs w:val="24"/>
        </w:rPr>
        <w:lastRenderedPageBreak/>
        <w:t>Рис. 2. Определение медианы графическим методом</w:t>
      </w:r>
    </w:p>
    <w:p w:rsidR="004D34B6" w:rsidRDefault="004D34B6" w:rsidP="00CF7A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429779" cy="2942897"/>
            <wp:effectExtent l="19050" t="0" r="0" b="0"/>
            <wp:docPr id="12" name="Рисунок 12" descr="http://www.bestreferat.ru/images/paper/30/51/9405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estreferat.ru/images/paper/30/51/940513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057" cy="294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91A68">
        <w:rPr>
          <w:rFonts w:ascii="Times New Roman" w:hAnsi="Times New Roman" w:cs="Times New Roman"/>
          <w:sz w:val="28"/>
          <w:szCs w:val="28"/>
        </w:rPr>
        <w:t>онкретное значение медианы для интервального ряда рассчитывается по формуле: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2645" cy="872490"/>
            <wp:effectExtent l="19050" t="0" r="1905" b="0"/>
            <wp:docPr id="15" name="Рисунок 15" descr="http://www.bestreferat.ru/images/paper/31/51/9405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estreferat.ru/images/paper/31/51/940513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87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1A68">
        <w:rPr>
          <w:rFonts w:ascii="Times New Roman" w:hAnsi="Times New Roman" w:cs="Times New Roman"/>
          <w:sz w:val="28"/>
          <w:szCs w:val="28"/>
        </w:rPr>
        <w:t>, (4)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где хМе – нижняя граница медианного интервала,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h – величина медианного интервала,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273050"/>
            <wp:effectExtent l="19050" t="0" r="4445" b="0"/>
            <wp:docPr id="16" name="Рисунок 16" descr="http://www.bestreferat.ru/images/paper/32/51/9405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estreferat.ru/images/paper/32/51/940513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1A68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fМе – частота медианного интервала,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SMе-1 – кумулятивная (накопленная) частота интервала, предшествующего медианному.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Для расчета медианы необходимо, прежде всего, определить медианный интервал, для чего используются накопленные частоты (или частости) из табл. 5 (графа 5). Так как медиана делит численность ряда пополам, она будет располагаться в том интервале, где накопленная частота впервые равна полусумме всех частот </w:t>
      </w:r>
      <w:r w:rsidRPr="00091A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460" cy="378460"/>
            <wp:effectExtent l="19050" t="0" r="2540" b="0"/>
            <wp:docPr id="17" name="Рисунок 17" descr="http://www.bestreferat.ru/images/paper/33/51/94051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bestreferat.ru/images/paper/33/51/940513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1A68">
        <w:rPr>
          <w:rFonts w:ascii="Times New Roman" w:hAnsi="Times New Roman" w:cs="Times New Roman"/>
          <w:sz w:val="28"/>
          <w:szCs w:val="28"/>
        </w:rPr>
        <w:t>или превышает ее (т.е. все предшествующие накопленные частоты меньше этой величины).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lastRenderedPageBreak/>
        <w:t>В демонстрационном примере медианным интервалом является интервал 170 – 230 млн. руб., так как именно в этом интервале накопленная частота Sj = 21 впервые превышает величину, равную половине численности единиц совокупности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(</w:t>
      </w:r>
      <w:r w:rsidRPr="00091A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460" cy="462280"/>
            <wp:effectExtent l="19050" t="0" r="2540" b="0"/>
            <wp:docPr id="18" name="Рисунок 18" descr="http://www.bestreferat.ru/images/paper/34/51/9405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bestreferat.ru/images/paper/34/51/940513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1A68">
        <w:rPr>
          <w:rFonts w:ascii="Times New Roman" w:hAnsi="Times New Roman" w:cs="Times New Roman"/>
          <w:sz w:val="28"/>
          <w:szCs w:val="28"/>
        </w:rPr>
        <w:t>=</w:t>
      </w:r>
      <w:r w:rsidRPr="00091A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8035" cy="388620"/>
            <wp:effectExtent l="19050" t="0" r="0" b="0"/>
            <wp:docPr id="19" name="Рисунок 19" descr="http://www.bestreferat.ru/images/paper/35/51/9405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estreferat.ru/images/paper/35/51/940513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1A68">
        <w:rPr>
          <w:rFonts w:ascii="Times New Roman" w:hAnsi="Times New Roman" w:cs="Times New Roman"/>
          <w:sz w:val="28"/>
          <w:szCs w:val="28"/>
        </w:rPr>
        <w:t>).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Расчет значения медианы по формуле (4):</w:t>
      </w:r>
    </w:p>
    <w:p w:rsidR="00091A68" w:rsidRP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Ме=170+60*((30/2-9)/12)=200 млн руб.</w:t>
      </w:r>
    </w:p>
    <w:p w:rsidR="00091A68" w:rsidRDefault="00091A68" w:rsidP="00091A68">
      <w:pPr>
        <w:rPr>
          <w:rFonts w:ascii="Times New Roman" w:hAnsi="Times New Roman" w:cs="Times New Roman"/>
          <w:sz w:val="28"/>
          <w:szCs w:val="28"/>
        </w:rPr>
      </w:pPr>
      <w:r w:rsidRPr="00091A68">
        <w:rPr>
          <w:rFonts w:ascii="Times New Roman" w:hAnsi="Times New Roman" w:cs="Times New Roman"/>
          <w:sz w:val="28"/>
          <w:szCs w:val="28"/>
        </w:rPr>
        <w:t>Вывод. В рассматриваемой совокупности банков половина банков имеют в среднем объем прибыли не более 200 млн руб., а другая половина – не менее 200 млн руб.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1.3 Расчет характеристик интервального ряда распределения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Для расчета характеристик ряда распределения 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25" name="Рисунок 25" descr="http://www.bestreferat.ru/images/paper/36/51/94051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bestreferat.ru/images/paper/36/51/9405136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, σ , σ 2 , Vσ на основе табл. 5 строится вспомогательная таблица 6 (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" cy="273050"/>
            <wp:effectExtent l="19050" t="0" r="0" b="0"/>
            <wp:docPr id="26" name="Рисунок 26" descr="http://www.bestreferat.ru/images/paper/37/51/94051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bestreferat.ru/images/paper/37/51/940513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– середина j-го интервала).</w:t>
      </w: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AE" w:rsidRDefault="003D03AE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Layout w:type="fixed"/>
        <w:tblCellMar>
          <w:left w:w="0" w:type="dxa"/>
          <w:right w:w="0" w:type="dxa"/>
        </w:tblCellMar>
        <w:tblLook w:val="04A0"/>
      </w:tblPr>
      <w:tblGrid>
        <w:gridCol w:w="2296"/>
        <w:gridCol w:w="1628"/>
        <w:gridCol w:w="1138"/>
        <w:gridCol w:w="870"/>
        <w:gridCol w:w="1171"/>
        <w:gridCol w:w="1276"/>
        <w:gridCol w:w="1006"/>
      </w:tblGrid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Группы банков по объему прибыли, млн руб.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Середина интервала,</w:t>
            </w:r>
          </w:p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9230" cy="262890"/>
                  <wp:effectExtent l="19050" t="0" r="1270" b="0"/>
                  <wp:docPr id="27" name="Рисунок 27" descr="http://www.bestreferat.ru/images/paper/38/51/94051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bestreferat.ru/images/paper/38/51/94051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62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fj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8620" cy="315595"/>
                  <wp:effectExtent l="19050" t="0" r="0" b="0"/>
                  <wp:docPr id="28" name="Рисунок 28" descr="http://www.bestreferat.ru/images/paper/39/51/94051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estreferat.ru/images/paper/39/51/94051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3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3075" cy="304800"/>
                  <wp:effectExtent l="19050" t="0" r="3175" b="0"/>
                  <wp:docPr id="29" name="Рисунок 29" descr="http://www.bestreferat.ru/images/paper/40/51/94051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bestreferat.ru/images/paper/40/51/94051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0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0555" cy="294005"/>
                  <wp:effectExtent l="19050" t="0" r="0" b="0"/>
                  <wp:docPr id="30" name="Рисунок 30" descr="http://www.bestreferat.ru/images/paper/41/51/94051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bestreferat.ru/images/paper/41/51/94051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29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67080" cy="273050"/>
                  <wp:effectExtent l="19050" t="0" r="0" b="0"/>
                  <wp:docPr id="31" name="Рисунок 31" descr="http://www.bestreferat.ru/images/paper/42/51/94051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bestreferat.ru/images/paper/42/51/94051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08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-117,333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13924,000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41772</w:t>
            </w:r>
          </w:p>
        </w:tc>
      </w:tr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-57,333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3364,000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20184</w:t>
            </w:r>
          </w:p>
        </w:tc>
      </w:tr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2,667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4,000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67780" w:rsidRPr="00867780" w:rsidTr="00867780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1820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62,667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3844,000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26908</w:t>
            </w:r>
          </w:p>
        </w:tc>
      </w:tr>
      <w:tr w:rsidR="00867780" w:rsidRPr="00867780" w:rsidTr="003431C9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171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112,667</w:t>
            </w:r>
          </w:p>
        </w:tc>
        <w:tc>
          <w:tcPr>
            <w:tcW w:w="127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14884,000</w:t>
            </w:r>
          </w:p>
        </w:tc>
        <w:tc>
          <w:tcPr>
            <w:tcW w:w="100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29768</w:t>
            </w:r>
          </w:p>
        </w:tc>
      </w:tr>
      <w:tr w:rsidR="00867780" w:rsidRPr="00867780" w:rsidTr="003431C9">
        <w:tc>
          <w:tcPr>
            <w:tcW w:w="2296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2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8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5940</w:t>
            </w:r>
          </w:p>
        </w:tc>
        <w:tc>
          <w:tcPr>
            <w:tcW w:w="870" w:type="dxa"/>
            <w:shd w:val="clear" w:color="auto" w:fill="auto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780">
              <w:rPr>
                <w:rFonts w:ascii="Times New Roman" w:hAnsi="Times New Roman" w:cs="Times New Roman"/>
                <w:sz w:val="28"/>
                <w:szCs w:val="28"/>
              </w:rPr>
              <w:t>118680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67780" w:rsidRPr="00867780" w:rsidRDefault="00867780" w:rsidP="0086778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5D9" w:rsidRDefault="00D345D9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4580" cy="935355"/>
            <wp:effectExtent l="19050" t="0" r="7620" b="0"/>
            <wp:docPr id="5" name="Рисунок 32" descr="http://www.bestreferat.ru/images/paper/43/51/9405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bestreferat.ru/images/paper/43/51/9405143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Расчет средней арифметической взвешенной:  (5)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33" name="Рисунок 33" descr="http://www.bestreferat.ru/images/paper/44/51/9405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bestreferat.ru/images/paper/44/51/940514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=5940/30=198 млн руб.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Расчет среднего квадратического отклонения: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3015" cy="851535"/>
            <wp:effectExtent l="19050" t="0" r="635" b="0"/>
            <wp:docPr id="34" name="Рисунок 34" descr="http://www.bestreferat.ru/images/paper/45/51/9405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estreferat.ru/images/paper/45/51/9405145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(6)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σ=118680/30=62,897 млн руб.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lastRenderedPageBreak/>
        <w:t>Расчет дисперсии: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σ2 =61,641 2=3956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Расчет коэффициента вариации: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6675" cy="473075"/>
            <wp:effectExtent l="19050" t="0" r="3175" b="0"/>
            <wp:docPr id="35" name="Рисунок 35" descr="http://www.bestreferat.ru/images/paper/46/51/94051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bestreferat.ru/images/paper/46/51/9405146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(7)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V σ=62,897*100/198=31,77 %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Вывод. Анализ полученных значений показателей 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36" name="Рисунок 36" descr="http://www.bestreferat.ru/images/paper/44/51/9405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bestreferat.ru/images/paper/44/51/940514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и σ говорит о том, что средний объем прибыли банков составляет 198 млн руб., отклонение от среднего объема в ту или иную сторону составляет в среднем 62,897 млн руб. (или 31,77 %), наиболее характерные значения объема прибыли находятся в пределах от 135,103 млн руб. до 260,897 млн руб. (диапазон 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2280" cy="168275"/>
            <wp:effectExtent l="19050" t="0" r="0" b="0"/>
            <wp:docPr id="37" name="Рисунок 37" descr="http://www.bestreferat.ru/images/paper/47/51/9405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bestreferat.ru/images/paper/47/51/9405147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).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Значение Vσ = 31,77 % не превышает 33%, следовательно, вариация кредитных вложений в исследуемой совокупности банков незначительна и совокупность по данному признаку качественно однородна.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Расхождение между значениями 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38" name="Рисунок 38" descr="http://www.bestreferat.ru/images/paper/44/51/9405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bestreferat.ru/images/paper/44/51/940514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, Мо и Ме незначительно (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39" name="Рисунок 39" descr="http://www.bestreferat.ru/images/paper/48/51/94051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bestreferat.ru/images/paper/48/51/9405148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=198 млн руб., Мо =202,727 млн руб., Ме=200 млн руб.), что подтверждает вывод об однородности совокупности банков. Таким образом, найденное среднее значение объема прибыли банков (198 млн руб.) является типичной, надежной характеристикой исследуемой совокупности банков.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1.4 Вычисление средней арифметической по исходным данным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t>Для расчета применяется формула средней арифметической простой: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53995" cy="735965"/>
            <wp:effectExtent l="19050" t="0" r="8255" b="0"/>
            <wp:docPr id="40" name="Рисунок 40" descr="http://www.bestreferat.ru/images/paper/49/51/9405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bestreferat.ru/images/paper/49/51/9405149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(8)</w:t>
      </w:r>
    </w:p>
    <w:p w:rsidR="00867780" w:rsidRPr="00867780" w:rsidRDefault="00867780" w:rsidP="008677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41" name="Рисунок 41" descr="http://www.bestreferat.ru/images/paper/44/51/9405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bestreferat.ru/images/paper/44/51/9405144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=5940/30=198 млн руб.</w:t>
      </w:r>
    </w:p>
    <w:p w:rsidR="00D345D9" w:rsidRDefault="00867780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780">
        <w:rPr>
          <w:rFonts w:ascii="Times New Roman" w:hAnsi="Times New Roman" w:cs="Times New Roman"/>
          <w:sz w:val="28"/>
          <w:szCs w:val="28"/>
        </w:rPr>
        <w:lastRenderedPageBreak/>
        <w:t>Причина расхождения средних величин, рассчитанных по формулам (8) и (5), заключается в том, что по формуле (8) средняя определяется по фактическим значениям исследуемого признака для всех 30-ти банков, а по формуле (5) средняя вычисляется для интервального ряда, когда в качестве значений признака берутся середины интервалов </w:t>
      </w:r>
      <w:r w:rsidRPr="008677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" cy="273050"/>
            <wp:effectExtent l="19050" t="0" r="0" b="0"/>
            <wp:docPr id="42" name="Рисунок 42" descr="http://www.bestreferat.ru/images/paper/37/51/94051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bestreferat.ru/images/paper/37/51/9405137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7780">
        <w:rPr>
          <w:rFonts w:ascii="Times New Roman" w:hAnsi="Times New Roman" w:cs="Times New Roman"/>
          <w:sz w:val="28"/>
          <w:szCs w:val="28"/>
        </w:rPr>
        <w:t> и,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</w:p>
    <w:p w:rsidR="00D345D9" w:rsidRDefault="00D345D9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5D9" w:rsidRDefault="00D345D9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ЗАДАНИЕ 2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1. Установите наличие и характер связи между признаками – прибыль и собственный капитал: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а) аналитической группировки;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б) корреляционной таблицы.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2. 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задания.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Выполнение Задания 2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2.1 Установление наличия и характера связи между признаками прибыль и собственный капитал методами аналитической группировки и корреляционной таблицы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а. Применение метода аналитической группировки</w:t>
      </w:r>
    </w:p>
    <w:p w:rsidR="000A1D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lastRenderedPageBreak/>
        <w:t>Используя разработочную таблицу 3, строим аналитическую группировку, характеризующую зависимость между факторным признаком Х – Прибыль и результативным признаком Y – Собственный капитал . Макет аналитической таблицы имеет следующий вид (табл. 7)</w:t>
      </w:r>
      <w:r w:rsidR="00DF3F9D">
        <w:rPr>
          <w:rFonts w:ascii="Times New Roman" w:hAnsi="Times New Roman" w:cs="Times New Roman"/>
          <w:sz w:val="28"/>
          <w:szCs w:val="28"/>
        </w:rPr>
        <w:t>.</w:t>
      </w:r>
    </w:p>
    <w:p w:rsidR="000A1DAA" w:rsidRDefault="000A1D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Таблица 7</w:t>
      </w:r>
    </w:p>
    <w:p w:rsidR="00F520AA" w:rsidRP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Зависимость суммы прибыли банков от объема кредитных вложений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1499"/>
        <w:gridCol w:w="3348"/>
        <w:gridCol w:w="1407"/>
        <w:gridCol w:w="870"/>
        <w:gridCol w:w="2261"/>
      </w:tblGrid>
      <w:tr w:rsidR="00DF503D" w:rsidRPr="00F520AA" w:rsidTr="00F520AA">
        <w:tc>
          <w:tcPr>
            <w:tcW w:w="0" w:type="auto"/>
            <w:vMerge w:val="restart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Группы банков по объему прибыли,</w:t>
            </w:r>
          </w:p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Число банков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Собственный капитал,</w:t>
            </w:r>
          </w:p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</w:tr>
      <w:tr w:rsidR="00F520AA" w:rsidRPr="00F520AA" w:rsidTr="00F520AA">
        <w:tc>
          <w:tcPr>
            <w:tcW w:w="0" w:type="auto"/>
            <w:vMerge/>
            <w:shd w:val="clear" w:color="auto" w:fill="auto"/>
            <w:vAlign w:val="center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F520AA" w:rsidRPr="00F520AA" w:rsidRDefault="00F520AA" w:rsidP="00F520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0AA">
              <w:rPr>
                <w:rFonts w:ascii="Times New Roman" w:hAnsi="Times New Roman" w:cs="Times New Roman"/>
                <w:sz w:val="28"/>
                <w:szCs w:val="28"/>
              </w:rPr>
              <w:t>в среднем на один банк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50-100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18480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3080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52080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4340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39858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5694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16362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8181</w:t>
            </w:r>
          </w:p>
        </w:tc>
      </w:tr>
      <w:tr w:rsidR="00E45748" w:rsidRPr="00F520AA" w:rsidTr="00C75DC3"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74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45748" w:rsidRPr="00E45748" w:rsidRDefault="00E45748" w:rsidP="00E457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23395</w:t>
            </w:r>
          </w:p>
        </w:tc>
      </w:tr>
    </w:tbl>
    <w:p w:rsidR="00F520AA" w:rsidRDefault="00F520AA" w:rsidP="00F520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0AA">
        <w:rPr>
          <w:rFonts w:ascii="Times New Roman" w:hAnsi="Times New Roman" w:cs="Times New Roman"/>
          <w:sz w:val="28"/>
          <w:szCs w:val="28"/>
        </w:rPr>
        <w:t>Групповые средние значения </w:t>
      </w:r>
      <w:r w:rsidRPr="00F520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" cy="336550"/>
            <wp:effectExtent l="19050" t="0" r="7620" b="0"/>
            <wp:docPr id="61" name="Рисунок 61" descr="http://www.bestreferat.ru/images/paper/50/51/94051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bestreferat.ru/images/paper/50/51/9405150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0AA">
        <w:rPr>
          <w:rFonts w:ascii="Times New Roman" w:hAnsi="Times New Roman" w:cs="Times New Roman"/>
          <w:sz w:val="28"/>
          <w:szCs w:val="28"/>
        </w:rPr>
        <w:t xml:space="preserve"> получаем из таблицы 3 (графа 4), основываясь на итоговых строках «Всего». </w:t>
      </w:r>
    </w:p>
    <w:p w:rsidR="00E22DEA" w:rsidRDefault="00E22DEA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DEA">
        <w:rPr>
          <w:rFonts w:ascii="Times New Roman" w:hAnsi="Times New Roman" w:cs="Times New Roman"/>
          <w:sz w:val="28"/>
          <w:szCs w:val="28"/>
        </w:rPr>
        <w:t>Вывод . Анализ данных табл. 8 показывает, что с увеличением объема прибыли от группы к группе систематически возрастает и объем собственного капитала по каждой группе банков, что свидетельствует о наличии прямой корреляционной связи между исследуемыми признаками.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lastRenderedPageBreak/>
        <w:t>б. Применение метода корреляционной таблицы.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 Х , а графы – группировке единиц по результативному признаку Y . На пересечении j -ой строки и k -ой графы указывается число единиц совокупности, входящих в j -ый интервал по факторному признаку и в k -ый интервал по результативному признаку. Концентрация частот около диагонали построенной таблицы свидетельствует о наличии корреляционной связи между признаками. Связь прямая, если частоты располагаются по диагонали, идущей от левого верхнего угла к правому нижнему. Расположение частот по диагонали от правого верхнего угла к левому нижнему говорит об обратной связи.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Для построения корреляционной таблицы необходимо знать величины и границы интервалов по двум признакам X и Y . Величина интервала и границы интервалов для факторного признака Х – Прибыль известны из табл. 8. Для результативного признака Y – Собственный капитал величина интервала определяется по формуле (1) при k = 5 , у max = 8400 млн руб., у min = 400 млн руб.: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h=(8400-400)/5=1600 млн руб.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Границы интервалов ряда распределения результативного признака Y </w:t>
      </w:r>
      <w:r>
        <w:rPr>
          <w:rFonts w:ascii="Times New Roman" w:hAnsi="Times New Roman" w:cs="Times New Roman"/>
          <w:sz w:val="28"/>
          <w:szCs w:val="28"/>
        </w:rPr>
        <w:t>имеют следующий вид (табл. 8</w:t>
      </w:r>
      <w:r w:rsidRPr="00AB3AC4">
        <w:rPr>
          <w:rFonts w:ascii="Times New Roman" w:hAnsi="Times New Roman" w:cs="Times New Roman"/>
          <w:sz w:val="28"/>
          <w:szCs w:val="28"/>
        </w:rPr>
        <w:t>):</w:t>
      </w:r>
    </w:p>
    <w:p w:rsidR="00FE7717" w:rsidRDefault="00FE7717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1767"/>
        <w:gridCol w:w="2076"/>
        <w:gridCol w:w="2122"/>
      </w:tblGrid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Нижняя граница,</w:t>
            </w:r>
          </w:p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Верхняя граница,</w:t>
            </w:r>
          </w:p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</w:tr>
    </w:tbl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Подсчитывая с использованием принципа полуоткрытого интервала [ ) число банков, входящих в каждую группу (частоты групп), получаем интервальный ряд распределения ре</w:t>
      </w:r>
      <w:r>
        <w:rPr>
          <w:rFonts w:ascii="Times New Roman" w:hAnsi="Times New Roman" w:cs="Times New Roman"/>
          <w:sz w:val="28"/>
          <w:szCs w:val="28"/>
        </w:rPr>
        <w:t>зультативного признака (табл. 9</w:t>
      </w:r>
      <w:r w:rsidRPr="00AB3AC4">
        <w:rPr>
          <w:rFonts w:ascii="Times New Roman" w:hAnsi="Times New Roman" w:cs="Times New Roman"/>
          <w:sz w:val="28"/>
          <w:szCs w:val="28"/>
        </w:rPr>
        <w:t>).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Распределение банков по сумме прибыли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7278"/>
        <w:gridCol w:w="1731"/>
      </w:tblGrid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Группы банков по объему собственного капитала, млн. руб.,</w:t>
            </w:r>
          </w:p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fj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400 – 2000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2000 – 3600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3600 – 5200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5200 – 6800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6800 - 8400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3AC4" w:rsidRPr="00AB3AC4" w:rsidTr="00AB3AC4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группировки по факторному и результативному признакам, строим </w:t>
      </w:r>
      <w:r w:rsidR="00C75DC3">
        <w:rPr>
          <w:rFonts w:ascii="Times New Roman" w:hAnsi="Times New Roman" w:cs="Times New Roman"/>
          <w:sz w:val="28"/>
          <w:szCs w:val="28"/>
        </w:rPr>
        <w:t>корреляционную таблицу (табл. 10</w:t>
      </w:r>
      <w:r w:rsidRPr="00AB3AC4">
        <w:rPr>
          <w:rFonts w:ascii="Times New Roman" w:hAnsi="Times New Roman" w:cs="Times New Roman"/>
          <w:sz w:val="28"/>
          <w:szCs w:val="28"/>
        </w:rPr>
        <w:t>).</w:t>
      </w:r>
    </w:p>
    <w:p w:rsidR="00AB3AC4" w:rsidRPr="00AB3AC4" w:rsidRDefault="00C75DC3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Корреляционная таблица зависимости суммы прибыли банков от объема кредитных вложений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2919"/>
        <w:gridCol w:w="1029"/>
        <w:gridCol w:w="1165"/>
        <w:gridCol w:w="1165"/>
        <w:gridCol w:w="1165"/>
        <w:gridCol w:w="1165"/>
        <w:gridCol w:w="777"/>
      </w:tblGrid>
      <w:tr w:rsidR="00AB3AC4" w:rsidRPr="00AB3AC4" w:rsidTr="00C75DC3">
        <w:tc>
          <w:tcPr>
            <w:tcW w:w="0" w:type="auto"/>
            <w:vMerge w:val="restart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Группы банков по прибыли,</w:t>
            </w:r>
          </w:p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0" w:type="auto"/>
            <w:gridSpan w:val="6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Группы банков по объему собственного капитала, млн руб.</w:t>
            </w:r>
          </w:p>
        </w:tc>
      </w:tr>
      <w:tr w:rsidR="00C75DC3" w:rsidRPr="00AB3AC4" w:rsidTr="00C75DC3">
        <w:tc>
          <w:tcPr>
            <w:tcW w:w="0" w:type="auto"/>
            <w:vMerge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400-2000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2000-3600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3600-5200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5200-6800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6800-8400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DC3" w:rsidRPr="00AB3AC4" w:rsidTr="00C75DC3"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B3AC4" w:rsidRPr="00AB3AC4" w:rsidRDefault="00AB3AC4" w:rsidP="00AB3A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A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AB3AC4" w:rsidRPr="00AB3AC4" w:rsidRDefault="00AB3AC4" w:rsidP="00AB3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AC4">
        <w:rPr>
          <w:rFonts w:ascii="Times New Roman" w:hAnsi="Times New Roman" w:cs="Times New Roman"/>
          <w:sz w:val="28"/>
          <w:szCs w:val="28"/>
        </w:rPr>
        <w:t>Вывод </w:t>
      </w:r>
      <w:r w:rsidR="00C75DC3">
        <w:rPr>
          <w:rFonts w:ascii="Times New Roman" w:hAnsi="Times New Roman" w:cs="Times New Roman"/>
          <w:sz w:val="28"/>
          <w:szCs w:val="28"/>
        </w:rPr>
        <w:t>. Анализ данных табл. 10</w:t>
      </w:r>
      <w:r w:rsidRPr="00AB3AC4">
        <w:rPr>
          <w:rFonts w:ascii="Times New Roman" w:hAnsi="Times New Roman" w:cs="Times New Roman"/>
          <w:sz w:val="28"/>
          <w:szCs w:val="28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объемом кредитных вложений и суммой прибыли банков.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2.2 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 xml:space="preserve">Для измерения тесноты связи между факторным и результативным признаками рассчитывают специальные показатели – эмпирический </w:t>
      </w:r>
      <w:r w:rsidRPr="00715592">
        <w:rPr>
          <w:rFonts w:ascii="Times New Roman" w:hAnsi="Times New Roman" w:cs="Times New Roman"/>
          <w:sz w:val="28"/>
          <w:szCs w:val="28"/>
        </w:rPr>
        <w:lastRenderedPageBreak/>
        <w:t>коэффициент детерминации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63" name="Рисунок 63" descr="http://www.bestreferat.ru/images/paper/52/51/9405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bestreferat.ru/images/paper/52/51/94051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и эмпирическое корреляционное отношение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140" cy="304800"/>
            <wp:effectExtent l="19050" t="0" r="0" b="0"/>
            <wp:docPr id="64" name="Рисунок 64" descr="http://www.bestreferat.ru/images/paper/53/51/9405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bestreferat.ru/images/paper/53/51/9405153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Эмпирический коэффициент детерминации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65" name="Рисунок 65" descr="http://www.bestreferat.ru/images/paper/52/51/9405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bestreferat.ru/images/paper/52/51/94051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оценивает, насколько вариация результативного признака Yобъясняется вариацией фактора Х (остальная часть вариации Y объясняется вариацией прочих факторов). Показатель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66" name="Рисунок 66" descr="http://www.bestreferat.ru/images/paper/52/51/9405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bestreferat.ru/images/paper/52/51/94051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рассчитывается как доля межгрупповой дисперсии в общей дисперсии по формуле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7080" cy="651510"/>
            <wp:effectExtent l="19050" t="0" r="0" b="0"/>
            <wp:docPr id="67" name="Рисунок 67" descr="http://www.bestreferat.ru/images/paper/54/51/9405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bestreferat.ru/images/paper/54/51/9405154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, (9)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где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283845"/>
            <wp:effectExtent l="19050" t="0" r="3810" b="0"/>
            <wp:docPr id="68" name="Рисунок 68" descr="http://www.bestreferat.ru/images/paper/55/51/9405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bestreferat.ru/images/paper/55/51/9405155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– общая дисперсия признака Y ,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69" name="Рисунок 69" descr="http://www.bestreferat.ru/images/paper/56/51/94051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bestreferat.ru/images/paper/56/51/9405156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– межгрупповая (факторная) дисперсия признака Y 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Значения показателя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70" name="Рисунок 70" descr="http://www.bestreferat.ru/images/paper/52/51/9405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bestreferat.ru/images/paper/52/51/94051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изменяются в пределах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810" cy="304800"/>
            <wp:effectExtent l="19050" t="0" r="8890" b="0"/>
            <wp:docPr id="71" name="Рисунок 71" descr="http://www.bestreferat.ru/images/paper/57/51/9405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bestreferat.ru/images/paper/57/51/9405157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. При отсутствии корреляционной связи между признаками Х и Y имеет место равенство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72" name="Рисунок 72" descr="http://www.bestreferat.ru/images/paper/58/51/94051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bestreferat.ru/images/paper/58/51/9405158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=0 , а при наличии функциональной связи между ними - равенство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73" name="Рисунок 73" descr="http://www.bestreferat.ru/images/paper/52/51/9405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bestreferat.ru/images/paper/52/51/94051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=1 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Общая дисперсия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283845"/>
            <wp:effectExtent l="19050" t="0" r="3810" b="0"/>
            <wp:docPr id="74" name="Рисунок 74" descr="http://www.bestreferat.ru/images/paper/55/51/9405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bestreferat.ru/images/paper/55/51/9405155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характеризует вариацию результативного признака, сложившуюся под влиянием всех действующих на Y факторов (систематических и случайных). Этот показатель вычисляется по формуле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6520" cy="746125"/>
            <wp:effectExtent l="19050" t="0" r="5080" b="0"/>
            <wp:docPr id="75" name="Рисунок 75" descr="http://www.bestreferat.ru/images/paper/59/51/9405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bestreferat.ru/images/paper/59/51/9405159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(10)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где yi – индивидуальные значения результативного признака;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140" cy="262890"/>
            <wp:effectExtent l="19050" t="0" r="0" b="0"/>
            <wp:docPr id="76" name="Рисунок 76" descr="http://www.bestreferat.ru/images/paper/60/51/9405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bestreferat.ru/images/paper/60/51/9405160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– общая средняя значений результативного признака;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lastRenderedPageBreak/>
        <w:t>n – число единиц совокупности.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Общая средняя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304800"/>
            <wp:effectExtent l="19050" t="0" r="3810" b="0"/>
            <wp:docPr id="77" name="Рисунок 77" descr="http://www.bestreferat.ru/images/paper/61/51/9405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bestreferat.ru/images/paper/61/51/940516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вычисляется как средняя арифметическая простая по всем единицам совокупности: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93445" cy="777875"/>
            <wp:effectExtent l="19050" t="0" r="1905" b="0"/>
            <wp:docPr id="78" name="Рисунок 78" descr="http://www.bestreferat.ru/images/paper/62/51/9405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bestreferat.ru/images/paper/62/51/9405162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(11)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или как средняя взвешенная по частоте групп интервального ряда: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03630" cy="1177290"/>
            <wp:effectExtent l="19050" t="0" r="1270" b="0"/>
            <wp:docPr id="79" name="Рисунок 79" descr="http://www.bestreferat.ru/images/paper/63/51/9405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bestreferat.ru/images/paper/63/51/9405163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(12)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Для вычисления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304800"/>
            <wp:effectExtent l="19050" t="0" r="3810" b="0"/>
            <wp:docPr id="80" name="Рисунок 80" descr="http://www.bestreferat.ru/images/paper/61/51/9405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bestreferat.ru/images/paper/61/51/940516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удобно использовать формулу (11), т.к. в табл. 8 (графы 3 и 4 итоговой строки) имеются значения числителя и знаменателя формулы.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Расчет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81" name="Рисунок 81" descr="http://www.bestreferat.ru/images/paper/64/51/94051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bestreferat.ru/images/paper/64/51/9405164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по формуле (11):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304800"/>
            <wp:effectExtent l="19050" t="0" r="3810" b="0"/>
            <wp:docPr id="82" name="Рисунок 82" descr="http://www.bestreferat.ru/images/paper/61/51/9405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bestreferat.ru/images/paper/61/51/940516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=133080/30=4436 млн руб.</w:t>
      </w:r>
    </w:p>
    <w:p w:rsidR="00715592" w:rsidRPr="00715592" w:rsidRDefault="00715592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92">
        <w:rPr>
          <w:rFonts w:ascii="Times New Roman" w:hAnsi="Times New Roman" w:cs="Times New Roman"/>
          <w:sz w:val="28"/>
          <w:szCs w:val="28"/>
        </w:rPr>
        <w:t>Для расчета общей дисперсии </w:t>
      </w:r>
      <w:r w:rsidRPr="007155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283845"/>
            <wp:effectExtent l="19050" t="0" r="3810" b="0"/>
            <wp:docPr id="83" name="Рисунок 83" descr="http://www.bestreferat.ru/images/paper/65/51/9405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bestreferat.ru/images/paper/65/51/9405165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592">
        <w:rPr>
          <w:rFonts w:ascii="Times New Roman" w:hAnsi="Times New Roman" w:cs="Times New Roman"/>
          <w:sz w:val="28"/>
          <w:szCs w:val="28"/>
        </w:rPr>
        <w:t> применяется вспомогательная таблица 11.</w:t>
      </w:r>
    </w:p>
    <w:p w:rsidR="00AB3AC4" w:rsidRDefault="00AB3AC4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Pr="00E22DEA" w:rsidRDefault="00FE7717" w:rsidP="00E22D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92" w:rsidRPr="00715592" w:rsidRDefault="00715592" w:rsidP="00715592">
      <w:pPr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11</w:t>
      </w:r>
    </w:p>
    <w:p w:rsidR="00715592" w:rsidRPr="00715592" w:rsidRDefault="00715592" w:rsidP="00715592">
      <w:pPr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Вспомогательная таблица для расчета общей дисперсии</w:t>
      </w:r>
    </w:p>
    <w:tbl>
      <w:tblPr>
        <w:tblW w:w="11057" w:type="dxa"/>
        <w:tblInd w:w="-12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Layout w:type="fixed"/>
        <w:tblCellMar>
          <w:left w:w="0" w:type="dxa"/>
          <w:right w:w="0" w:type="dxa"/>
        </w:tblCellMar>
        <w:tblLook w:val="04A0"/>
      </w:tblPr>
      <w:tblGrid>
        <w:gridCol w:w="2075"/>
        <w:gridCol w:w="3826"/>
        <w:gridCol w:w="1612"/>
        <w:gridCol w:w="1560"/>
        <w:gridCol w:w="1984"/>
      </w:tblGrid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банка</w:t>
            </w:r>
          </w:p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Собственный капитал, млн руб.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0395" cy="346710"/>
                  <wp:effectExtent l="19050" t="0" r="8255" b="0"/>
                  <wp:docPr id="105" name="Рисунок 105" descr="http://www.bestreferat.ru/images/paper/66/51/94051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bestreferat.ru/images/paper/66/51/94051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2305" cy="325755"/>
                  <wp:effectExtent l="19050" t="0" r="4445" b="0"/>
                  <wp:docPr id="106" name="Рисунок 106" descr="http://www.bestreferat.ru/images/paper/67/51/940516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ww.bestreferat.ru/images/paper/67/51/940516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305" cy="325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2890" cy="304800"/>
                  <wp:effectExtent l="19050" t="0" r="3810" b="0"/>
                  <wp:docPr id="107" name="Рисунок 107" descr="http://www.bestreferat.ru/images/paper/68/51/9405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ww.bestreferat.ru/images/paper/68/51/9405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-1436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2062096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-2136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4562496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541696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13690000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1527696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10240000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-656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430336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14288400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1784896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9610000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21160000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-2236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4999696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712336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27878400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22090000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19360000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4260096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42250000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3748096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-2636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6948496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17640000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1354896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31360000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7962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12432676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63393444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1999396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34222500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16289296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215296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15713296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70560000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7088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2652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7033104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50239744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440896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26010000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-136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2509056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36240400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132496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23040000</w:t>
            </w:r>
          </w:p>
        </w:tc>
      </w:tr>
      <w:tr w:rsidR="00715592" w:rsidRPr="00715592" w:rsidTr="00715592">
        <w:tc>
          <w:tcPr>
            <w:tcW w:w="2075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826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133080</w:t>
            </w:r>
          </w:p>
        </w:tc>
        <w:tc>
          <w:tcPr>
            <w:tcW w:w="1612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ind w:firstLine="3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90670008</w:t>
            </w:r>
          </w:p>
        </w:tc>
        <w:tc>
          <w:tcPr>
            <w:tcW w:w="1984" w:type="dxa"/>
            <w:shd w:val="clear" w:color="auto" w:fill="auto"/>
            <w:hideMark/>
          </w:tcPr>
          <w:p w:rsidR="00715592" w:rsidRPr="00715592" w:rsidRDefault="00715592" w:rsidP="007155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715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681012888</w:t>
            </w:r>
          </w:p>
        </w:tc>
      </w:tr>
    </w:tbl>
    <w:p w:rsidR="00E22DEA" w:rsidRPr="00715592" w:rsidRDefault="00E22DEA" w:rsidP="00715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Расчет общей дисперсии по формуле (10):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283845"/>
            <wp:effectExtent l="19050" t="0" r="3810" b="0"/>
            <wp:docPr id="111" name="Рисунок 111" descr="http://www.bestreferat.ru/images/paper/69/51/94051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bestreferat.ru/images/paper/69/51/9405169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=90670008/30=3022333,6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Общая дисперсия может быть также рассчитана по формуле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1110" cy="410210"/>
            <wp:effectExtent l="19050" t="0" r="0" b="0"/>
            <wp:docPr id="112" name="Рисунок 112" descr="http://www.bestreferat.ru/images/paper/70/51/94051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bestreferat.ru/images/paper/70/51/9405170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,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где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113" name="Рисунок 113" descr="http://www.bestreferat.ru/images/paper/71/51/94051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bestreferat.ru/images/paper/71/51/9405171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– средняя из квадратов значений результативного признака,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336550"/>
            <wp:effectExtent l="19050" t="0" r="4445" b="0"/>
            <wp:docPr id="114" name="Рисунок 114" descr="http://www.bestreferat.ru/images/paper/72/51/9405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www.bestreferat.ru/images/paper/72/51/9405172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– квадрат средней величины значений результативного признака.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Для демонстрационного примера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115" name="Рисунок 115" descr="http://www.bestreferat.ru/images/paper/73/51/94051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bestreferat.ru/images/paper/73/51/9405173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=681012888/30=22700429,6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336550"/>
            <wp:effectExtent l="19050" t="0" r="4445" b="0"/>
            <wp:docPr id="116" name="Рисунок 116" descr="http://www.bestreferat.ru/images/paper/72/51/9405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bestreferat.ru/images/paper/72/51/9405172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=19678096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Тогда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283845"/>
            <wp:effectExtent l="19050" t="0" r="3810" b="0"/>
            <wp:docPr id="117" name="Рисунок 117" descr="http://www.bestreferat.ru/images/paper/69/51/94051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bestreferat.ru/images/paper/69/51/9405169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=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118" name="Рисунок 118" descr="http://www.bestreferat.ru/images/paper/73/51/94051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bestreferat.ru/images/paper/73/51/9405173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-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336550"/>
            <wp:effectExtent l="19050" t="0" r="4445" b="0"/>
            <wp:docPr id="119" name="Рисунок 119" descr="http://www.bestreferat.ru/images/paper/72/51/9405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bestreferat.ru/images/paper/72/51/9405172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=22700429,6-19678096=3022333,6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lastRenderedPageBreak/>
        <w:t>Межгрупповая дисперсия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120" name="Рисунок 120" descr="http://www.bestreferat.ru/images/paper/74/51/9405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bestreferat.ru/images/paper/74/51/940517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измеряет систематическую вариацию результативного признака, обусловленную влиянием признака-фактора Х (по которому произведена группировка). Воздействие фактора Х на результативный признак Y проявляется в отклонении групповых средних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" cy="325755"/>
            <wp:effectExtent l="19050" t="0" r="0" b="0"/>
            <wp:docPr id="121" name="Рисунок 121" descr="http://www.bestreferat.ru/images/paper/75/51/940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bestreferat.ru/images/paper/75/51/9405175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от общей средней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36550"/>
            <wp:effectExtent l="19050" t="0" r="5715" b="0"/>
            <wp:docPr id="122" name="Рисунок 122" descr="http://www.bestreferat.ru/images/paper/76/51/94051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www.bestreferat.ru/images/paper/76/51/9405176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. Показатель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123" name="Рисунок 123" descr="http://www.bestreferat.ru/images/paper/74/51/9405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www.bestreferat.ru/images/paper/74/51/940517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вычисляется по формуле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6705" cy="1092835"/>
            <wp:effectExtent l="19050" t="0" r="4445" b="0"/>
            <wp:docPr id="124" name="Рисунок 124" descr="http://www.bestreferat.ru/images/paper/77/51/94051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www.bestreferat.ru/images/paper/77/51/9405177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, (13)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где </w:t>
      </w: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46710"/>
            <wp:effectExtent l="19050" t="0" r="5715" b="0"/>
            <wp:docPr id="125" name="Рисунок 125" descr="http://www.bestreferat.ru/images/paper/78/51/94051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www.bestreferat.ru/images/paper/78/51/9405178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–групповые средние,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" cy="304800"/>
            <wp:effectExtent l="19050" t="0" r="3810" b="0"/>
            <wp:docPr id="126" name="Рисунок 126" descr="http://www.bestreferat.ru/images/paper/79/51/94051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www.bestreferat.ru/images/paper/79/51/9405179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 – общая средняя,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73050"/>
            <wp:effectExtent l="19050" t="0" r="5715" b="0"/>
            <wp:docPr id="127" name="Рисунок 127" descr="http://www.bestreferat.ru/images/paper/80/51/94051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www.bestreferat.ru/images/paper/80/51/9405180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5118">
        <w:rPr>
          <w:rFonts w:ascii="Times New Roman" w:hAnsi="Times New Roman" w:cs="Times New Roman"/>
          <w:sz w:val="28"/>
          <w:szCs w:val="28"/>
        </w:rPr>
        <w:t>–число единиц в j-ой группе,</w:t>
      </w:r>
    </w:p>
    <w:p w:rsidR="008F5118" w:rsidRPr="008F5118" w:rsidRDefault="008F5118" w:rsidP="008F51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18">
        <w:rPr>
          <w:rFonts w:ascii="Times New Roman" w:hAnsi="Times New Roman" w:cs="Times New Roman"/>
          <w:sz w:val="28"/>
          <w:szCs w:val="28"/>
        </w:rPr>
        <w:t>k – число групп.</w:t>
      </w:r>
    </w:p>
    <w:p w:rsidR="00945FB9" w:rsidRDefault="008F5118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t>Для расчета межгрупповой дисперсии </w:t>
      </w: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128" name="Рисунок 128" descr="http://www.bestreferat.ru/images/paper/74/51/9405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www.bestreferat.ru/images/paper/74/51/940517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 строится вспомогательная таблица 12 При этом используются групповые средние значения </w:t>
      </w: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46710"/>
            <wp:effectExtent l="19050" t="0" r="5715" b="0"/>
            <wp:docPr id="129" name="Рисунок 129" descr="http://www.bestreferat.ru/images/paper/78/51/94051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www.bestreferat.ru/images/paper/78/51/9405178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 из табл. 8 (графа 5).</w:t>
      </w:r>
    </w:p>
    <w:p w:rsidR="00FE7717" w:rsidRDefault="00FE7717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717" w:rsidRDefault="00FE7717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2580"/>
        <w:gridCol w:w="1432"/>
        <w:gridCol w:w="2873"/>
        <w:gridCol w:w="1050"/>
        <w:gridCol w:w="1450"/>
      </w:tblGrid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Группы банков по прибыли,</w:t>
            </w:r>
          </w:p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млн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Число банков,</w:t>
            </w:r>
          </w:p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390" cy="262890"/>
                  <wp:effectExtent l="19050" t="0" r="0" b="0"/>
                  <wp:docPr id="149" name="Рисунок 149" descr="http://www.bestreferat.ru/images/paper/81/51/94051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www.bestreferat.ru/images/paper/81/51/94051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Среднее значение </w:t>
            </w:r>
            <w:r w:rsidRPr="00B452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390" cy="273050"/>
                  <wp:effectExtent l="19050" t="0" r="0" b="0"/>
                  <wp:docPr id="150" name="Рисунок 150" descr="http://www.bestreferat.ru/images/paper/82/51/940518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ww.bestreferat.ru/images/paper/82/51/940518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 в группе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0395" cy="325755"/>
                  <wp:effectExtent l="19050" t="0" r="8255" b="0"/>
                  <wp:docPr id="151" name="Рисунок 151" descr="http://www.bestreferat.ru/images/paper/83/51/94051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ww.bestreferat.ru/images/paper/83/51/94051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325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82650" cy="304800"/>
                  <wp:effectExtent l="19050" t="0" r="0" b="0"/>
                  <wp:docPr id="152" name="Рисунок 152" descr="http://www.bestreferat.ru/images/paper/84/51/940518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ww.bestreferat.ru/images/paper/84/51/940518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50-110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-2336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16370688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110-170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3080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-1356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11032416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170-230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4340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-96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110592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230-290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5694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1258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11077948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290-350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8181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3745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28050050</w:t>
            </w:r>
          </w:p>
        </w:tc>
      </w:tr>
      <w:tr w:rsidR="00B452BE" w:rsidRPr="00B452BE" w:rsidTr="00B452BE"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2BE">
              <w:rPr>
                <w:rFonts w:ascii="Times New Roman" w:hAnsi="Times New Roman" w:cs="Times New Roman"/>
                <w:sz w:val="28"/>
                <w:szCs w:val="28"/>
              </w:rPr>
              <w:t>66641694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452BE" w:rsidRPr="00B452BE" w:rsidRDefault="00B452BE" w:rsidP="00B452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t>Расчет межгрупповой дисперсии </w:t>
      </w: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153" name="Рисунок 153" descr="http://www.bestreferat.ru/images/paper/74/51/9405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www.bestreferat.ru/images/paper/74/51/940517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 по формуле (11):</w:t>
      </w: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83845"/>
            <wp:effectExtent l="19050" t="0" r="5715" b="0"/>
            <wp:docPr id="154" name="Рисунок 154" descr="http://www.bestreferat.ru/images/paper/74/51/94051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www.bestreferat.ru/images/paper/74/51/940517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=66641694/30=2221389,8</w:t>
      </w: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t>Расчет эмпирического коэффициента детерминации </w:t>
      </w: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155" name="Рисунок 155" descr="http://www.bestreferat.ru/images/paper/85/51/94051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www.bestreferat.ru/images/paper/85/51/9405185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 по формуле (9):</w:t>
      </w: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304800"/>
            <wp:effectExtent l="19050" t="0" r="5715" b="0"/>
            <wp:docPr id="156" name="Рисунок 156" descr="http://www.bestreferat.ru/images/paper/85/51/94051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www.bestreferat.ru/images/paper/85/51/9405185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2BE">
        <w:rPr>
          <w:rFonts w:ascii="Times New Roman" w:hAnsi="Times New Roman" w:cs="Times New Roman"/>
          <w:sz w:val="28"/>
          <w:szCs w:val="28"/>
        </w:rPr>
        <w:t>=2221389,8/3022333,6=0,735 или 73,5%</w:t>
      </w:r>
    </w:p>
    <w:p w:rsidR="00B452BE" w:rsidRPr="00B452BE" w:rsidRDefault="00B452BE" w:rsidP="00B452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2BE">
        <w:rPr>
          <w:rFonts w:ascii="Times New Roman" w:hAnsi="Times New Roman" w:cs="Times New Roman"/>
          <w:sz w:val="28"/>
          <w:szCs w:val="28"/>
        </w:rPr>
        <w:t>Вывод. 75,3% вариации суммы прибыли банков обусловлено вариацией объема прибыли, а 24,7% – влиянием прочих неучтенных факторов.</w:t>
      </w:r>
    </w:p>
    <w:p w:rsidR="00416EA4" w:rsidRDefault="00416EA4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lastRenderedPageBreak/>
        <w:t>ЗАДАНИЕ 3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0,683 определите: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1. Ошибку выборки средней прибыли и границы, в которых будет находиться средний размер прибыли в генеральной совокупности.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2. Ошибку выборки доли банков с прибылью 230 и более млн. руб. и границы, в которых будет находиться генеральная доля.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Выполнение Задания 3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3.1 Определение ошибки выборки для средней прибыли банков и границ, в которых будет находиться средний размер прибыли в генеральной совокупности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Применение выборочного метода наблюдения всегда связано с установлением степени достоверности оценок показателей генеральной совокупности,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представлены в выборке статистические свойства генеральной совокупности. Как правило, генеральные и выборочные характеристики не совпадают, а отклоняются на некоторую величину ε , которую называют ошибкой выборки (ошибкой репрезентативности).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Значения признаков единиц, отобранных из генеральной совокупности в выборочную,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среднюю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800" cy="346710"/>
            <wp:effectExtent l="19050" t="0" r="0" b="0"/>
            <wp:docPr id="165" name="Рисунок 165" descr="http://www.bestreferat.ru/images/paper/90/51/94051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www.bestreferat.ru/images/paper/90/51/9405190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и предельную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845" cy="262890"/>
            <wp:effectExtent l="19050" t="0" r="1905" b="0"/>
            <wp:docPr id="166" name="Рисунок 166" descr="http://www.bestreferat.ru/images/paper/91/51/94051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www.bestreferat.ru/images/paper/91/51/9405191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lastRenderedPageBreak/>
        <w:t>Средняя ошибка выборки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800" cy="346710"/>
            <wp:effectExtent l="19050" t="0" r="0" b="0"/>
            <wp:docPr id="167" name="Рисунок 167" descr="http://www.bestreferat.ru/images/paper/92/51/94051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www.bestreferat.ru/images/paper/92/51/9405192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- это среднее квадратическое отклонение всех возможных значений выборочной средней от генеральной средней, т.е. от своего математического ожидания M[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365" cy="231140"/>
            <wp:effectExtent l="19050" t="0" r="6985" b="0"/>
            <wp:docPr id="168" name="Рисунок 168" descr="http://www.bestreferat.ru/images/paper/93/51/94051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www.bestreferat.ru/images/paper/93/51/9405193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].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Величина средней ошибки выборки рассчитывается дифференцированно (по различным формулам) в зависимости от вида и способа отбора единиц из генеральной совокупности в выборочную.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Для собственно-случайной и механической выборки с бесповторным способом отбора средняя ошибка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800" cy="346710"/>
            <wp:effectExtent l="19050" t="0" r="0" b="0"/>
            <wp:docPr id="169" name="Рисунок 169" descr="http://www.bestreferat.ru/images/paper/92/51/94051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www.bestreferat.ru/images/paper/92/51/9405192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выборочной средней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320" cy="199390"/>
            <wp:effectExtent l="19050" t="0" r="5080" b="0"/>
            <wp:docPr id="170" name="Рисунок 170" descr="http://www.bestreferat.ru/images/paper/94/51/94051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bestreferat.ru/images/paper/94/51/9405194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определяется по формуле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5565" cy="473075"/>
            <wp:effectExtent l="19050" t="0" r="6985" b="0"/>
            <wp:docPr id="171" name="Рисунок 171" descr="http://www.bestreferat.ru/images/paper/95/51/94051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www.bestreferat.ru/images/paper/95/51/9405195.gif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(15)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где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050" cy="273050"/>
            <wp:effectExtent l="19050" t="0" r="0" b="0"/>
            <wp:docPr id="172" name="Рисунок 172" descr="http://www.bestreferat.ru/images/paper/96/51/94051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www.bestreferat.ru/images/paper/96/51/9405196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– общая дисперсия выборочных значений признаков,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N – число единиц в генеральной совокупности,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n – число единиц в выборочной совокупности.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Предельная ошибка выборки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845" cy="262890"/>
            <wp:effectExtent l="19050" t="0" r="1905" b="0"/>
            <wp:docPr id="173" name="Рисунок 173" descr="http://www.bestreferat.ru/images/paper/97/51/94051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www.bestreferat.ru/images/paper/97/51/9405197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определяет границы, в пределах которых будет находиться генеральная средняя: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56920" cy="283845"/>
            <wp:effectExtent l="19050" t="0" r="5080" b="0"/>
            <wp:docPr id="174" name="Рисунок 174" descr="http://www.bestreferat.ru/images/paper/98/51/94051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www.bestreferat.ru/images/paper/98/51/9405198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,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2435" cy="294005"/>
            <wp:effectExtent l="19050" t="0" r="0" b="0"/>
            <wp:docPr id="175" name="Рисунок 175" descr="http://www.bestreferat.ru/images/paper/99/51/94051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www.bestreferat.ru/images/paper/99/51/9405199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, (16)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где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320" cy="199390"/>
            <wp:effectExtent l="19050" t="0" r="5080" b="0"/>
            <wp:docPr id="176" name="Рисунок 176" descr="http://www.bestreferat.ru/images/paper/94/51/94051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www.bestreferat.ru/images/paper/94/51/9405194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– выборочная средняя,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480" cy="241935"/>
            <wp:effectExtent l="19050" t="0" r="0" b="0"/>
            <wp:docPr id="177" name="Рисунок 177" descr="http://www.bestreferat.ru/images/paper/00/52/9405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www.bestreferat.ru/images/paper/00/52/9405200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– генеральная средняя.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 xml:space="preserve">Границы задают д оверительный интервал генеральной средней, т.е. случайную область значений, которая с вероятностью Р гарантированно </w:t>
      </w:r>
      <w:r w:rsidRPr="00CF598E">
        <w:rPr>
          <w:rFonts w:ascii="Times New Roman" w:hAnsi="Times New Roman" w:cs="Times New Roman"/>
          <w:sz w:val="28"/>
          <w:szCs w:val="28"/>
        </w:rPr>
        <w:lastRenderedPageBreak/>
        <w:t>содержит значение генеральной средней. Эту вероятность Р называют доверительной вероятностью или уровнем надёжности.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В экономических исследованиях чаще всего используются доверительные вероятности Р= 0.954, Р= 0.997,реже Р= 0,683.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В математической статистике доказано, что предельная ошибка выборки Δ кратна средней ошибке µ с коэффициентом кратности t (называемым также коэффициентом доверия), который зависит от значения доверительной вероятности Р. Для предельной ошибки выборочной средней </w:t>
      </w: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845" cy="262890"/>
            <wp:effectExtent l="19050" t="0" r="1905" b="0"/>
            <wp:docPr id="178" name="Рисунок 178" descr="http://www.bestreferat.ru/images/paper/01/52/9405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www.bestreferat.ru/images/paper/01/52/9405201.gif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это теоретическое положение выражается формулой</w:t>
      </w:r>
      <w:r w:rsidRPr="00CF598E">
        <w:rPr>
          <w:rFonts w:ascii="Times New Roman" w:hAnsi="Times New Roman" w:cs="Times New Roman"/>
          <w:sz w:val="28"/>
          <w:szCs w:val="28"/>
        </w:rPr>
        <w:br/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40765" cy="304800"/>
            <wp:effectExtent l="19050" t="0" r="6985" b="0"/>
            <wp:docPr id="179" name="Рисунок 179" descr="http://www.bestreferat.ru/images/paper/02/52/94052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www.bestreferat.ru/images/paper/02/52/9405202.gif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98E">
        <w:rPr>
          <w:rFonts w:ascii="Times New Roman" w:hAnsi="Times New Roman" w:cs="Times New Roman"/>
          <w:sz w:val="28"/>
          <w:szCs w:val="28"/>
        </w:rPr>
        <w:t> (17)</w:t>
      </w:r>
    </w:p>
    <w:p w:rsidR="00CF598E" w:rsidRPr="00CF598E" w:rsidRDefault="00CF598E" w:rsidP="00CF59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98E">
        <w:rPr>
          <w:rFonts w:ascii="Times New Roman" w:hAnsi="Times New Roman" w:cs="Times New Roman"/>
          <w:sz w:val="28"/>
          <w:szCs w:val="28"/>
        </w:rPr>
        <w:t>Значения t вычислены заранее для различных доверительных вероятностей Р и протабулированы (таблицы функции Лапласа Ф ). Для наиболее часто используемых уровней надежности Р значения t зада</w:t>
      </w:r>
      <w:r>
        <w:rPr>
          <w:rFonts w:ascii="Times New Roman" w:hAnsi="Times New Roman" w:cs="Times New Roman"/>
          <w:sz w:val="28"/>
          <w:szCs w:val="28"/>
        </w:rPr>
        <w:t>ются следующим образом (табл. 13</w:t>
      </w:r>
      <w:r w:rsidRPr="00CF598E">
        <w:rPr>
          <w:rFonts w:ascii="Times New Roman" w:hAnsi="Times New Roman" w:cs="Times New Roman"/>
          <w:sz w:val="28"/>
          <w:szCs w:val="28"/>
        </w:rPr>
        <w:t>):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tbl>
      <w:tblPr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850"/>
        <w:gridCol w:w="709"/>
        <w:gridCol w:w="850"/>
        <w:gridCol w:w="709"/>
        <w:gridCol w:w="992"/>
        <w:gridCol w:w="1134"/>
      </w:tblGrid>
      <w:tr w:rsidR="00C81981" w:rsidRPr="00C81981" w:rsidTr="00C81981">
        <w:tc>
          <w:tcPr>
            <w:tcW w:w="3828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Доверительная вероятность P</w:t>
            </w:r>
          </w:p>
        </w:tc>
        <w:tc>
          <w:tcPr>
            <w:tcW w:w="850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0,866</w:t>
            </w:r>
          </w:p>
        </w:tc>
        <w:tc>
          <w:tcPr>
            <w:tcW w:w="850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0,988</w:t>
            </w:r>
          </w:p>
        </w:tc>
        <w:tc>
          <w:tcPr>
            <w:tcW w:w="992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0,997</w:t>
            </w:r>
          </w:p>
        </w:tc>
        <w:tc>
          <w:tcPr>
            <w:tcW w:w="1134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</w:tr>
      <w:tr w:rsidR="00C81981" w:rsidRPr="00C81981" w:rsidTr="00C81981">
        <w:tc>
          <w:tcPr>
            <w:tcW w:w="3828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Значение t</w:t>
            </w:r>
          </w:p>
        </w:tc>
        <w:tc>
          <w:tcPr>
            <w:tcW w:w="850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992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По условию выборочная совокупность насчитывает 30 банков, выборка 5% механическая, следовательно, генеральная совокупность включает 600 банков. Выборочная средняя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320" cy="199390"/>
            <wp:effectExtent l="19050" t="0" r="5080" b="0"/>
            <wp:docPr id="195" name="Рисунок 195" descr="http://www.bestreferat.ru/images/paper/03/52/9405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www.bestreferat.ru/images/paper/03/52/9405203.gif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, дисперсия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" cy="262890"/>
            <wp:effectExtent l="19050" t="0" r="5715" b="0"/>
            <wp:docPr id="196" name="Рисунок 196" descr="http://www.bestreferat.ru/images/paper/04/52/9405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www.bestreferat.ru/images/paper/04/52/9405204.gif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определены в Задании 1. Значения параметров, необходимых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задачи, представлены в табл. 14</w:t>
      </w:r>
      <w:r w:rsidRPr="00C81981">
        <w:rPr>
          <w:rFonts w:ascii="Times New Roman" w:hAnsi="Times New Roman" w:cs="Times New Roman"/>
          <w:sz w:val="28"/>
          <w:szCs w:val="28"/>
        </w:rPr>
        <w:t>:</w:t>
      </w:r>
    </w:p>
    <w:p w:rsid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709"/>
        <w:gridCol w:w="425"/>
        <w:gridCol w:w="567"/>
        <w:gridCol w:w="851"/>
        <w:gridCol w:w="992"/>
        <w:gridCol w:w="851"/>
      </w:tblGrid>
      <w:tr w:rsidR="00C81981" w:rsidRPr="00C81981" w:rsidTr="00C81981"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25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567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851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992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7320" cy="199390"/>
                  <wp:effectExtent l="19050" t="0" r="5080" b="0"/>
                  <wp:docPr id="197" name="Рисунок 197" descr="http://www.bestreferat.ru/images/paper/05/52/94052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www.bestreferat.ru/images/paper/05/52/94052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99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2890" cy="262890"/>
                  <wp:effectExtent l="19050" t="0" r="3810" b="0"/>
                  <wp:docPr id="198" name="Рисунок 198" descr="http://www.bestreferat.ru/images/paper/06/52/94052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www.bestreferat.ru/images/paper/06/52/94052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" cy="262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981" w:rsidRPr="00C81981" w:rsidTr="00C81981">
        <w:tc>
          <w:tcPr>
            <w:tcW w:w="709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425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92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851" w:type="dxa"/>
            <w:shd w:val="clear" w:color="auto" w:fill="auto"/>
            <w:hideMark/>
          </w:tcPr>
          <w:p w:rsidR="00C81981" w:rsidRPr="00C81981" w:rsidRDefault="00C81981" w:rsidP="00C819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981">
              <w:rPr>
                <w:rFonts w:ascii="Times New Roman" w:hAnsi="Times New Roman" w:cs="Times New Roman"/>
                <w:sz w:val="28"/>
                <w:szCs w:val="28"/>
              </w:rPr>
              <w:t>3956</w:t>
            </w:r>
          </w:p>
        </w:tc>
      </w:tr>
    </w:tbl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Расчет средней ошибки выборки по формуле (15):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1635" cy="483235"/>
            <wp:effectExtent l="19050" t="0" r="0" b="0"/>
            <wp:docPr id="199" name="Рисунок 199" descr="http://www.bestreferat.ru/images/paper/07/52/94052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www.bestreferat.ru/images/paper/07/52/9405207.gif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млн руб.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Расчет предельной ошибки выборки по формуле (17):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91665" cy="231140"/>
            <wp:effectExtent l="19050" t="0" r="0" b="0"/>
            <wp:docPr id="200" name="Рисунок 200" descr="http://www.bestreferat.ru/images/paper/08/52/94052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www.bestreferat.ru/images/paper/08/52/9405208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млн руб.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br/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91665" cy="241935"/>
            <wp:effectExtent l="19050" t="0" r="0" b="0"/>
            <wp:docPr id="201" name="Рисунок 201" descr="http://www.bestreferat.ru/images/paper/09/52/9405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www.bestreferat.ru/images/paper/09/52/9405209.gif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11450" cy="241935"/>
            <wp:effectExtent l="19050" t="0" r="0" b="0"/>
            <wp:docPr id="202" name="Рисунок 202" descr="http://www.bestreferat.ru/images/paper/10/52/94052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www.bestreferat.ru/images/paper/10/52/9405210.gif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Вывод. На основании проведенного выборочного обследования коммерческих банков региона с вероятностью 0,683 можно утверждать, что для генеральной совокупности банков средний объем прибыли находится в пределах от 186,807 млн руб. до 209,193 млн руб.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3.2 Определение ошибки выборки для доли банков с прибылью 230 млн руб. и более, а также границ, в которых будет находиться генеральная доля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1350" cy="546735"/>
            <wp:effectExtent l="19050" t="0" r="6350" b="0"/>
            <wp:docPr id="203" name="Рисунок 203" descr="http://www.bestreferat.ru/images/paper/11/52/94052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www.bestreferat.ru/images/paper/11/52/9405211.gif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(18)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где m – число единиц совокупности, обладающих заданным свойством;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n – общее число единиц в совокупности.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Для собственно-случайной и механической выборки с бесповторным способом отбора предельная ошибка выборки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050" cy="262890"/>
            <wp:effectExtent l="19050" t="0" r="0" b="0"/>
            <wp:docPr id="204" name="Рисунок 204" descr="http://www.bestreferat.ru/images/paper/12/52/9405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www.bestreferat.ru/images/paper/12/52/9405212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доли единиц, обладающих заданным свойством, рассчитывается по формуле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2035" cy="577850"/>
            <wp:effectExtent l="19050" t="0" r="0" b="0"/>
            <wp:docPr id="205" name="Рисунок 205" descr="http://www.bestreferat.ru/images/paper/13/52/94052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www.bestreferat.ru/images/paper/13/52/9405213.gif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(19)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где w – доля единиц совокупности, обладающих заданным свойством;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(1- w ) – доля единиц совокупности, не обладающих заданным свойством,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N – число единиц в генеральной совокупности,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n – число единиц в выборочной совокупности.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Предельная ошибка выборки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050" cy="262890"/>
            <wp:effectExtent l="19050" t="0" r="0" b="0"/>
            <wp:docPr id="206" name="Рисунок 206" descr="http://www.bestreferat.ru/images/paper/14/52/94052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www.bestreferat.ru/images/paper/14/52/9405214.gif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определяет границы, в пределах которых будет находиться генеральная доля р единиц, обладающих заданным свойством: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0550" cy="262890"/>
            <wp:effectExtent l="19050" t="0" r="6350" b="0"/>
            <wp:docPr id="207" name="Рисунок 207" descr="http://www.bestreferat.ru/images/paper/15/52/9405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www.bestreferat.ru/images/paper/15/52/9405215.gif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(20)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По условию Задания 3 исследуемым свойством является равенство или превышение прибыли банка величины 230 млн руб.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Число банков с заданным свойством определяется из табл. 3 (графа 3):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m =9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Расчет выборочной доли по формуле (18):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lastRenderedPageBreak/>
        <w:t>w=9/30=0,3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Расчет по формуле (19) предельной ошибки выборки для доли: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050" cy="262890"/>
            <wp:effectExtent l="19050" t="0" r="0" b="0"/>
            <wp:docPr id="208" name="Рисунок 208" descr="http://www.bestreferat.ru/images/paper/12/52/9405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www.bestreferat.ru/images/paper/12/52/9405212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=0,082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Определение по формуле (20) доверительного интервала генеральной доли: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0,3-0,082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030" cy="210185"/>
            <wp:effectExtent l="19050" t="0" r="1270" b="0"/>
            <wp:docPr id="209" name="Рисунок 209" descr="http://www.bestreferat.ru/images/paper/16/52/9405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www.bestreferat.ru/images/paper/16/52/9405216.gif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0,3+0,082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0,218 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030" cy="210185"/>
            <wp:effectExtent l="19050" t="0" r="1270" b="0"/>
            <wp:docPr id="210" name="Рисунок 210" descr="http://www.bestreferat.ru/images/paper/16/52/9405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www.bestreferat.ru/images/paper/16/52/9405216.gif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0,382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или</w:t>
      </w:r>
    </w:p>
    <w:p w:rsidR="00C81981" w:rsidRP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21,8% </w:t>
      </w:r>
      <w:r w:rsidRPr="00C819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030" cy="210185"/>
            <wp:effectExtent l="19050" t="0" r="1270" b="0"/>
            <wp:docPr id="211" name="Рисунок 211" descr="http://www.bestreferat.ru/images/paper/16/52/9405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www.bestreferat.ru/images/paper/16/52/9405216.gif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981">
        <w:rPr>
          <w:rFonts w:ascii="Times New Roman" w:hAnsi="Times New Roman" w:cs="Times New Roman"/>
          <w:sz w:val="28"/>
          <w:szCs w:val="28"/>
        </w:rPr>
        <w:t> 38,2%</w:t>
      </w:r>
    </w:p>
    <w:p w:rsidR="00C81981" w:rsidRDefault="00C8198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981">
        <w:rPr>
          <w:rFonts w:ascii="Times New Roman" w:hAnsi="Times New Roman" w:cs="Times New Roman"/>
          <w:sz w:val="28"/>
          <w:szCs w:val="28"/>
        </w:rPr>
        <w:t>Вывод. С вероятностью 0,683 можно утверждать, что в генеральной совокупности банков доля банков с прибылью 230 млн руб. и выше будет находиться в пределах от 21.8% до 38,2%.</w:t>
      </w:r>
    </w:p>
    <w:p w:rsidR="00CD3591" w:rsidRPr="00CD3591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CD3591" w:rsidRPr="00CD3591">
        <w:rPr>
          <w:rFonts w:ascii="Times New Roman" w:hAnsi="Times New Roman" w:cs="Times New Roman"/>
          <w:sz w:val="28"/>
          <w:szCs w:val="28"/>
        </w:rPr>
        <w:t>4</w:t>
      </w:r>
    </w:p>
    <w:p w:rsid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Имеются следующие данные о динамике задолженности организации по кредитам банков:</w:t>
      </w:r>
    </w:p>
    <w:p w:rsidR="00D55E11" w:rsidRPr="00CD3591" w:rsidRDefault="00D55E1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993"/>
        <w:gridCol w:w="4119"/>
      </w:tblGrid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Задолженность по кредитам, млрд руб.</w:t>
            </w:r>
          </w:p>
        </w:tc>
      </w:tr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</w:tr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tabs>
                <w:tab w:val="right" w:pos="411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CD3591" w:rsidRPr="00CD3591" w:rsidTr="00CD3591">
        <w:tc>
          <w:tcPr>
            <w:tcW w:w="993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1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</w:tr>
    </w:tbl>
    <w:p w:rsid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Определите: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1. Среднегодовую задолженность организации по кредиту.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2. Абсолютные и относительные изменения задолженности (Цепные и базисные абсолютные приросты, темпы роста, темпы прироста).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Рассчитанные показатнли представьте в таблице.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3. Среднегодовые темпы роста и прироста задолженности.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4. Осуществите прогноз задолженности организаций по кредитам банков при условии, что среднегодовой темп сохранится на прежнем уровне еще в течении двух лет.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5. Постройте график динамики задолженности.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Сделайте выводы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Выполнение Задания 4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1. Для интервального ряда динамики средний уровень исчисляется по формуле средней арифметической простой: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y=Σy/n (21)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y=(960+1800+2400+3500+4200)/5=2572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2. Рассчитываем абсолютные и относительные изменения задолженности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Абсолютный прирост (Δy) — это разность между последующим уровнем ряда и предыдущим (или базисным).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Абсолютный прирост (Δy) цепной и базисный рассчитываем по формулам (22) и (23) соответственно:</w:t>
      </w:r>
    </w:p>
    <w:p w:rsidR="00CD3591" w:rsidRPr="00FF0F8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3591">
        <w:rPr>
          <w:rFonts w:ascii="Times New Roman" w:hAnsi="Times New Roman" w:cs="Times New Roman"/>
          <w:sz w:val="28"/>
          <w:szCs w:val="28"/>
        </w:rPr>
        <w:lastRenderedPageBreak/>
        <w:t>Δ</w:t>
      </w:r>
      <w:r w:rsidRPr="00FF0F81">
        <w:rPr>
          <w:rFonts w:ascii="Times New Roman" w:hAnsi="Times New Roman" w:cs="Times New Roman"/>
          <w:sz w:val="28"/>
          <w:szCs w:val="28"/>
          <w:lang w:val="en-US"/>
        </w:rPr>
        <w:t>y i =y i -y i-1 (22)</w:t>
      </w:r>
    </w:p>
    <w:p w:rsidR="00CD3591" w:rsidRPr="00FF0F8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3591">
        <w:rPr>
          <w:rFonts w:ascii="Times New Roman" w:hAnsi="Times New Roman" w:cs="Times New Roman"/>
          <w:sz w:val="28"/>
          <w:szCs w:val="28"/>
        </w:rPr>
        <w:t>Δ</w:t>
      </w:r>
      <w:r w:rsidRPr="00FF0F81">
        <w:rPr>
          <w:rFonts w:ascii="Times New Roman" w:hAnsi="Times New Roman" w:cs="Times New Roman"/>
          <w:sz w:val="28"/>
          <w:szCs w:val="28"/>
          <w:lang w:val="en-US"/>
        </w:rPr>
        <w:t>yi=yi-y0 (23)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Темп роста (Тр) — отношение уровней ряда динамики, которое выражается в коэффициентах и процента. Цепной темп роста исчисляют отношением последующего уровня к предыдущему: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Тц=y i /y i-1 (24);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базисный - отношением каждого последующего уровня к одному уровню, принятому за базу сравнения: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Тб=y i /y 0 (25).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Темп прироста Тпр определяется как разность между темпами роста и единицей, если темпы роста выражены в коэффициентах: Тпр=Тр-1; или как разность между темпами роста 100%, если темпы роста выражены в процентах: Тпр=Тр-100%.</w:t>
      </w: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591" w:rsidRPr="00CD3591" w:rsidRDefault="00D55E1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750"/>
        <w:gridCol w:w="2072"/>
        <w:gridCol w:w="1039"/>
        <w:gridCol w:w="1247"/>
        <w:gridCol w:w="969"/>
        <w:gridCol w:w="1163"/>
        <w:gridCol w:w="975"/>
        <w:gridCol w:w="1170"/>
      </w:tblGrid>
      <w:tr w:rsidR="00CD3591" w:rsidRPr="00CD3591" w:rsidTr="00D55E11">
        <w:tc>
          <w:tcPr>
            <w:tcW w:w="0" w:type="auto"/>
            <w:vMerge w:val="restart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Задолженность по кредитам, млрд руб.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Абсолютные приросты, млрд руб.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Темпы роста, %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Темпы прироста,%</w:t>
            </w:r>
          </w:p>
        </w:tc>
      </w:tr>
      <w:tr w:rsidR="00CD3591" w:rsidRPr="00CD3591" w:rsidTr="00D55E11"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Цепные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Базисные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Цепные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Базисные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Цепные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Базисные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187,5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187,5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133,3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2540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145,8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364,6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264,6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337,5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12860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3. Среднегодовой темп роста исчисляется по формуле средней геометрической из цепных коэффициентов роста: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где n — число коэффициентов;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П — знак произведения.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Тр= 1,875*1,333*1,458*1,200 = 1,446 (144,6 %)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Среднегодовой темп прироста исчисляется следующим образом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Тпр=Тр-100%=144,6-100=44,6%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4. Прогноз задолженности организаций по кредитам банков при условии, что среднегодовой темп сохранится на прежнем уровне еще в течение двух лет.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lastRenderedPageBreak/>
        <w:t>Прогнозирование осуществим методом экстраполяции. Составим уравнение прямой, представляющее собой трендовую модель: </w:t>
      </w: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" cy="315595"/>
            <wp:effectExtent l="19050" t="0" r="8255" b="0"/>
            <wp:docPr id="229" name="Рисунок 229" descr="http://www.bestreferat.ru/images/paper/17/52/9405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www.bestreferat.ru/images/paper/17/52/9405217.gif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.</w:t>
      </w:r>
    </w:p>
    <w:p w:rsidR="00416EA4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 xml:space="preserve">Расчетные </w:t>
      </w:r>
      <w:r w:rsidR="00D55E11">
        <w:rPr>
          <w:rFonts w:ascii="Times New Roman" w:hAnsi="Times New Roman" w:cs="Times New Roman"/>
          <w:sz w:val="28"/>
          <w:szCs w:val="28"/>
        </w:rPr>
        <w:t>значения представим в таблице 17</w:t>
      </w:r>
      <w:r w:rsidRPr="00CD3591">
        <w:rPr>
          <w:rFonts w:ascii="Times New Roman" w:hAnsi="Times New Roman" w:cs="Times New Roman"/>
          <w:sz w:val="28"/>
          <w:szCs w:val="28"/>
        </w:rPr>
        <w:t>.</w:t>
      </w:r>
    </w:p>
    <w:p w:rsidR="00CD3591" w:rsidRPr="00CD3591" w:rsidRDefault="00D55E1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17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750"/>
        <w:gridCol w:w="4767"/>
        <w:gridCol w:w="780"/>
        <w:gridCol w:w="709"/>
        <w:gridCol w:w="1134"/>
      </w:tblGrid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Задолженность по кредитам, млрд. руб.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y*t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-1920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-1800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8400</w:t>
            </w:r>
          </w:p>
        </w:tc>
      </w:tr>
      <w:tr w:rsidR="00CD3591" w:rsidRPr="00CD3591" w:rsidTr="00D55E11"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12860</w:t>
            </w:r>
          </w:p>
        </w:tc>
        <w:tc>
          <w:tcPr>
            <w:tcW w:w="780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CD3591" w:rsidRPr="00CD3591" w:rsidRDefault="00CD3591" w:rsidP="00CD359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591">
              <w:rPr>
                <w:rFonts w:ascii="Times New Roman" w:hAnsi="Times New Roman" w:cs="Times New Roman"/>
                <w:sz w:val="28"/>
                <w:szCs w:val="28"/>
              </w:rPr>
              <w:t>8180</w:t>
            </w:r>
          </w:p>
        </w:tc>
      </w:tr>
    </w:tbl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Следовательно </w:t>
      </w: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71320" cy="431165"/>
            <wp:effectExtent l="19050" t="0" r="5080" b="0"/>
            <wp:docPr id="230" name="Рисунок 230" descr="http://www.bestreferat.ru/images/paper/18/52/94052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www.bestreferat.ru/images/paper/18/52/9405218.gif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, </w:t>
      </w: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5750" cy="494030"/>
            <wp:effectExtent l="19050" t="0" r="6350" b="0"/>
            <wp:docPr id="231" name="Рисунок 231" descr="http://www.bestreferat.ru/images/paper/19/52/94052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www.bestreferat.ru/images/paper/19/52/9405219.gif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. Таким образом, уравнение трендовой модели, будет иметь вид: </w:t>
      </w: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6495" cy="273050"/>
            <wp:effectExtent l="19050" t="0" r="0" b="0"/>
            <wp:docPr id="232" name="Рисунок 232" descr="http://www.bestreferat.ru/images/paper/20/52/94052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www.bestreferat.ru/images/paper/20/52/9405220.gif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На основе уравнения </w:t>
      </w: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6495" cy="273050"/>
            <wp:effectExtent l="19050" t="0" r="0" b="0"/>
            <wp:docPr id="233" name="Рисунок 233" descr="http://www.bestreferat.ru/images/paper/21/52/9405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www.bestreferat.ru/images/paper/21/52/9405221.gif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 при t =6 и t = 7 можно определить ожидаемую задолженность в течение следующих двух лет, млрд. руб.: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0365" cy="273050"/>
            <wp:effectExtent l="19050" t="0" r="6985" b="0"/>
            <wp:docPr id="234" name="Рисунок 234" descr="http://www.bestreferat.ru/images/paper/22/52/94052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www.bestreferat.ru/images/paper/22/52/9405222.gif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;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0365" cy="273050"/>
            <wp:effectExtent l="19050" t="0" r="6985" b="0"/>
            <wp:docPr id="235" name="Рисунок 235" descr="http://www.bestreferat.ru/images/paper/23/52/94052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www.bestreferat.ru/images/paper/23/52/9405223.gif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591">
        <w:rPr>
          <w:rFonts w:ascii="Times New Roman" w:hAnsi="Times New Roman" w:cs="Times New Roman"/>
          <w:sz w:val="28"/>
          <w:szCs w:val="28"/>
        </w:rPr>
        <w:t>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5. График динамики задолженности (рис. 3).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br/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35475" cy="2795905"/>
            <wp:effectExtent l="19050" t="0" r="3175" b="0"/>
            <wp:docPr id="236" name="Рисунок 236" descr="http://www.bestreferat.ru/images/paper/24/52/94052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www.bestreferat.ru/images/paper/24/52/9405224.gif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475" cy="279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Рис. 3. График динамики задолженности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Вывод. Исходя из полученнного графика можно утверждать что задолженность организаций по кредитам банков имеет положительную тенденцию.</w:t>
      </w: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EA4" w:rsidRDefault="00416EA4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591" w:rsidRPr="00CD3591" w:rsidRDefault="00CD3591" w:rsidP="00416E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lastRenderedPageBreak/>
        <w:t>Список</w:t>
      </w:r>
      <w:r w:rsidR="00416EA4">
        <w:rPr>
          <w:rFonts w:ascii="Times New Roman" w:hAnsi="Times New Roman" w:cs="Times New Roman"/>
          <w:sz w:val="28"/>
          <w:szCs w:val="28"/>
        </w:rPr>
        <w:t xml:space="preserve"> использованной</w:t>
      </w:r>
      <w:r w:rsidRPr="00CD3591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1. Практикум по статистике: Учеб. пособие для вузов / Под ред. В.М. Симчеры / ВЗФЭИ. – М.: ЗАО «Финстатинформ», 1999.- 259 с.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2. Гусаров В.М. Статистика: Учеб. пособие для вузов.- М.: ЮНИТИ – ДАНА, 2001.- 463 с.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3. Теория статистики: Учебник/ Под ред. проф. Г.Л. Громыко.- М.: ИНФРА – М, 2000.- 414с.</w:t>
      </w:r>
    </w:p>
    <w:p w:rsidR="00CD3591" w:rsidRPr="00CD3591" w:rsidRDefault="00CD3591" w:rsidP="00CD35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591">
        <w:rPr>
          <w:rFonts w:ascii="Times New Roman" w:hAnsi="Times New Roman" w:cs="Times New Roman"/>
          <w:sz w:val="28"/>
          <w:szCs w:val="28"/>
        </w:rPr>
        <w:t>4. Башкатова Б.И. Социально – экономическая статистика.- М.: ЮНИТИ, 2002.- 418 с.</w:t>
      </w:r>
    </w:p>
    <w:p w:rsidR="00CD3591" w:rsidRPr="00C81981" w:rsidRDefault="00CD3591" w:rsidP="00C819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360" w:rsidRPr="008C218A" w:rsidRDefault="00294360" w:rsidP="008C21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4360" w:rsidRPr="008C218A" w:rsidSect="003D03AE">
      <w:footerReference w:type="default" r:id="rId102"/>
      <w:pgSz w:w="11906" w:h="16838"/>
      <w:pgMar w:top="1134" w:right="850" w:bottom="1134" w:left="1701" w:header="708" w:footer="708" w:gutter="0"/>
      <w:pgBorders w:display="firstPage"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AA" w:rsidRDefault="008B38AA" w:rsidP="003D03AE">
      <w:pPr>
        <w:spacing w:after="0" w:line="240" w:lineRule="auto"/>
      </w:pPr>
      <w:r>
        <w:separator/>
      </w:r>
    </w:p>
  </w:endnote>
  <w:endnote w:type="continuationSeparator" w:id="0">
    <w:p w:rsidR="008B38AA" w:rsidRDefault="008B38AA" w:rsidP="003D0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44065"/>
      <w:docPartObj>
        <w:docPartGallery w:val="Page Numbers (Bottom of Page)"/>
        <w:docPartUnique/>
      </w:docPartObj>
    </w:sdtPr>
    <w:sdtContent>
      <w:p w:rsidR="008B38AA" w:rsidRDefault="004F3370">
        <w:pPr>
          <w:pStyle w:val="a8"/>
          <w:jc w:val="right"/>
        </w:pPr>
        <w:fldSimple w:instr=" PAGE   \* MERGEFORMAT ">
          <w:r w:rsidR="00EB6398">
            <w:rPr>
              <w:noProof/>
            </w:rPr>
            <w:t>39</w:t>
          </w:r>
        </w:fldSimple>
      </w:p>
    </w:sdtContent>
  </w:sdt>
  <w:p w:rsidR="008B38AA" w:rsidRDefault="008B38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AA" w:rsidRDefault="008B38AA" w:rsidP="003D03AE">
      <w:pPr>
        <w:spacing w:after="0" w:line="240" w:lineRule="auto"/>
      </w:pPr>
      <w:r>
        <w:separator/>
      </w:r>
    </w:p>
  </w:footnote>
  <w:footnote w:type="continuationSeparator" w:id="0">
    <w:p w:rsidR="008B38AA" w:rsidRDefault="008B38AA" w:rsidP="003D0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18A"/>
    <w:rsid w:val="00091A68"/>
    <w:rsid w:val="000A1DAA"/>
    <w:rsid w:val="001A2C6B"/>
    <w:rsid w:val="00216EAD"/>
    <w:rsid w:val="00294360"/>
    <w:rsid w:val="002D575F"/>
    <w:rsid w:val="003431C9"/>
    <w:rsid w:val="003D03AE"/>
    <w:rsid w:val="00415D43"/>
    <w:rsid w:val="00416EA4"/>
    <w:rsid w:val="004D34B6"/>
    <w:rsid w:val="004F3370"/>
    <w:rsid w:val="004F60BB"/>
    <w:rsid w:val="006D47FC"/>
    <w:rsid w:val="00715592"/>
    <w:rsid w:val="0079083E"/>
    <w:rsid w:val="007B57DD"/>
    <w:rsid w:val="00867780"/>
    <w:rsid w:val="008B38AA"/>
    <w:rsid w:val="008C218A"/>
    <w:rsid w:val="008F5118"/>
    <w:rsid w:val="00907FBB"/>
    <w:rsid w:val="00933603"/>
    <w:rsid w:val="00945FB9"/>
    <w:rsid w:val="009B45A9"/>
    <w:rsid w:val="00A83634"/>
    <w:rsid w:val="00AB3AC4"/>
    <w:rsid w:val="00B24059"/>
    <w:rsid w:val="00B452BE"/>
    <w:rsid w:val="00B64F51"/>
    <w:rsid w:val="00C75DC3"/>
    <w:rsid w:val="00C81981"/>
    <w:rsid w:val="00CB52FB"/>
    <w:rsid w:val="00CD3591"/>
    <w:rsid w:val="00CF598E"/>
    <w:rsid w:val="00CF7A08"/>
    <w:rsid w:val="00D345D9"/>
    <w:rsid w:val="00D55E11"/>
    <w:rsid w:val="00DF3F9D"/>
    <w:rsid w:val="00DF503D"/>
    <w:rsid w:val="00E22DEA"/>
    <w:rsid w:val="00E45748"/>
    <w:rsid w:val="00E47676"/>
    <w:rsid w:val="00EB6398"/>
    <w:rsid w:val="00F520AA"/>
    <w:rsid w:val="00FE7717"/>
    <w:rsid w:val="00FF0E5F"/>
    <w:rsid w:val="00FF0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60"/>
  </w:style>
  <w:style w:type="paragraph" w:styleId="6">
    <w:name w:val="heading 6"/>
    <w:basedOn w:val="a"/>
    <w:link w:val="60"/>
    <w:uiPriority w:val="9"/>
    <w:qFormat/>
    <w:rsid w:val="008C218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C218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8C218A"/>
  </w:style>
  <w:style w:type="paragraph" w:styleId="a4">
    <w:name w:val="Balloon Text"/>
    <w:basedOn w:val="a"/>
    <w:link w:val="a5"/>
    <w:uiPriority w:val="99"/>
    <w:semiHidden/>
    <w:unhideWhenUsed/>
    <w:rsid w:val="008C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18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D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03AE"/>
  </w:style>
  <w:style w:type="paragraph" w:styleId="a8">
    <w:name w:val="footer"/>
    <w:basedOn w:val="a"/>
    <w:link w:val="a9"/>
    <w:uiPriority w:val="99"/>
    <w:unhideWhenUsed/>
    <w:rsid w:val="003D0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03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gif"/><Relationship Id="rId21" Type="http://schemas.openxmlformats.org/officeDocument/2006/relationships/image" Target="media/image14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63" Type="http://schemas.openxmlformats.org/officeDocument/2006/relationships/image" Target="media/image56.gif"/><Relationship Id="rId68" Type="http://schemas.openxmlformats.org/officeDocument/2006/relationships/image" Target="media/image61.gif"/><Relationship Id="rId84" Type="http://schemas.openxmlformats.org/officeDocument/2006/relationships/image" Target="media/image77.gif"/><Relationship Id="rId89" Type="http://schemas.openxmlformats.org/officeDocument/2006/relationships/image" Target="media/image82.gif"/><Relationship Id="rId7" Type="http://schemas.openxmlformats.org/officeDocument/2006/relationships/image" Target="media/image1.gif"/><Relationship Id="rId71" Type="http://schemas.openxmlformats.org/officeDocument/2006/relationships/image" Target="media/image64.gif"/><Relationship Id="rId92" Type="http://schemas.openxmlformats.org/officeDocument/2006/relationships/image" Target="media/image85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9" Type="http://schemas.openxmlformats.org/officeDocument/2006/relationships/image" Target="media/image22.gif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3.gif"/><Relationship Id="rId45" Type="http://schemas.openxmlformats.org/officeDocument/2006/relationships/image" Target="media/image38.gif"/><Relationship Id="rId53" Type="http://schemas.openxmlformats.org/officeDocument/2006/relationships/image" Target="media/image46.gif"/><Relationship Id="rId58" Type="http://schemas.openxmlformats.org/officeDocument/2006/relationships/image" Target="media/image51.gif"/><Relationship Id="rId66" Type="http://schemas.openxmlformats.org/officeDocument/2006/relationships/image" Target="media/image59.gif"/><Relationship Id="rId74" Type="http://schemas.openxmlformats.org/officeDocument/2006/relationships/image" Target="media/image67.gif"/><Relationship Id="rId79" Type="http://schemas.openxmlformats.org/officeDocument/2006/relationships/image" Target="media/image72.gif"/><Relationship Id="rId87" Type="http://schemas.openxmlformats.org/officeDocument/2006/relationships/image" Target="media/image80.gif"/><Relationship Id="rId102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54.gif"/><Relationship Id="rId82" Type="http://schemas.openxmlformats.org/officeDocument/2006/relationships/image" Target="media/image75.gif"/><Relationship Id="rId90" Type="http://schemas.openxmlformats.org/officeDocument/2006/relationships/image" Target="media/image83.gif"/><Relationship Id="rId95" Type="http://schemas.openxmlformats.org/officeDocument/2006/relationships/image" Target="media/image88.gif"/><Relationship Id="rId19" Type="http://schemas.openxmlformats.org/officeDocument/2006/relationships/image" Target="media/image1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image" Target="media/image49.gif"/><Relationship Id="rId64" Type="http://schemas.openxmlformats.org/officeDocument/2006/relationships/image" Target="media/image57.gif"/><Relationship Id="rId69" Type="http://schemas.openxmlformats.org/officeDocument/2006/relationships/image" Target="media/image62.gif"/><Relationship Id="rId77" Type="http://schemas.openxmlformats.org/officeDocument/2006/relationships/image" Target="media/image70.gif"/><Relationship Id="rId100" Type="http://schemas.openxmlformats.org/officeDocument/2006/relationships/image" Target="media/image93.gif"/><Relationship Id="rId8" Type="http://schemas.openxmlformats.org/officeDocument/2006/relationships/image" Target="media/image2.gif"/><Relationship Id="rId51" Type="http://schemas.openxmlformats.org/officeDocument/2006/relationships/image" Target="media/image44.gif"/><Relationship Id="rId72" Type="http://schemas.openxmlformats.org/officeDocument/2006/relationships/image" Target="media/image65.gif"/><Relationship Id="rId80" Type="http://schemas.openxmlformats.org/officeDocument/2006/relationships/image" Target="media/image73.gif"/><Relationship Id="rId85" Type="http://schemas.openxmlformats.org/officeDocument/2006/relationships/image" Target="media/image78.gif"/><Relationship Id="rId93" Type="http://schemas.openxmlformats.org/officeDocument/2006/relationships/image" Target="media/image86.gif"/><Relationship Id="rId98" Type="http://schemas.openxmlformats.org/officeDocument/2006/relationships/image" Target="media/image91.gif"/><Relationship Id="rId3" Type="http://schemas.openxmlformats.org/officeDocument/2006/relationships/settings" Target="setting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59" Type="http://schemas.openxmlformats.org/officeDocument/2006/relationships/image" Target="media/image52.gif"/><Relationship Id="rId67" Type="http://schemas.openxmlformats.org/officeDocument/2006/relationships/image" Target="media/image60.gif"/><Relationship Id="rId103" Type="http://schemas.openxmlformats.org/officeDocument/2006/relationships/fontTable" Target="fontTable.xml"/><Relationship Id="rId20" Type="http://schemas.openxmlformats.org/officeDocument/2006/relationships/image" Target="media/image13.gif"/><Relationship Id="rId41" Type="http://schemas.openxmlformats.org/officeDocument/2006/relationships/image" Target="media/image34.gif"/><Relationship Id="rId54" Type="http://schemas.openxmlformats.org/officeDocument/2006/relationships/image" Target="media/image47.gif"/><Relationship Id="rId62" Type="http://schemas.openxmlformats.org/officeDocument/2006/relationships/image" Target="media/image55.gif"/><Relationship Id="rId70" Type="http://schemas.openxmlformats.org/officeDocument/2006/relationships/image" Target="media/image63.gif"/><Relationship Id="rId75" Type="http://schemas.openxmlformats.org/officeDocument/2006/relationships/image" Target="media/image68.gif"/><Relationship Id="rId83" Type="http://schemas.openxmlformats.org/officeDocument/2006/relationships/image" Target="media/image76.gif"/><Relationship Id="rId88" Type="http://schemas.openxmlformats.org/officeDocument/2006/relationships/image" Target="media/image81.gif"/><Relationship Id="rId91" Type="http://schemas.openxmlformats.org/officeDocument/2006/relationships/image" Target="media/image84.gif"/><Relationship Id="rId96" Type="http://schemas.openxmlformats.org/officeDocument/2006/relationships/image" Target="media/image89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2.gif"/><Relationship Id="rId57" Type="http://schemas.openxmlformats.org/officeDocument/2006/relationships/image" Target="media/image50.gif"/><Relationship Id="rId10" Type="http://schemas.openxmlformats.org/officeDocument/2006/relationships/chart" Target="charts/chart1.xml"/><Relationship Id="rId31" Type="http://schemas.openxmlformats.org/officeDocument/2006/relationships/image" Target="media/image24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60" Type="http://schemas.openxmlformats.org/officeDocument/2006/relationships/image" Target="media/image53.gif"/><Relationship Id="rId65" Type="http://schemas.openxmlformats.org/officeDocument/2006/relationships/image" Target="media/image58.gif"/><Relationship Id="rId73" Type="http://schemas.openxmlformats.org/officeDocument/2006/relationships/image" Target="media/image66.gif"/><Relationship Id="rId78" Type="http://schemas.openxmlformats.org/officeDocument/2006/relationships/image" Target="media/image71.gif"/><Relationship Id="rId81" Type="http://schemas.openxmlformats.org/officeDocument/2006/relationships/image" Target="media/image74.gif"/><Relationship Id="rId86" Type="http://schemas.openxmlformats.org/officeDocument/2006/relationships/image" Target="media/image79.gif"/><Relationship Id="rId94" Type="http://schemas.openxmlformats.org/officeDocument/2006/relationships/image" Target="media/image87.gif"/><Relationship Id="rId99" Type="http://schemas.openxmlformats.org/officeDocument/2006/relationships/image" Target="media/image92.gif"/><Relationship Id="rId101" Type="http://schemas.openxmlformats.org/officeDocument/2006/relationships/image" Target="media/image9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39" Type="http://schemas.openxmlformats.org/officeDocument/2006/relationships/image" Target="media/image32.gif"/><Relationship Id="rId34" Type="http://schemas.openxmlformats.org/officeDocument/2006/relationships/image" Target="media/image27.gif"/><Relationship Id="rId50" Type="http://schemas.openxmlformats.org/officeDocument/2006/relationships/image" Target="media/image43.gif"/><Relationship Id="rId55" Type="http://schemas.openxmlformats.org/officeDocument/2006/relationships/image" Target="media/image48.gif"/><Relationship Id="rId76" Type="http://schemas.openxmlformats.org/officeDocument/2006/relationships/image" Target="media/image69.gif"/><Relationship Id="rId97" Type="http://schemas.openxmlformats.org/officeDocument/2006/relationships/image" Target="media/image90.gif"/><Relationship Id="rId10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E:\&#1052;&#1072;&#1088;&#1082;&#1086;&#1074;&#1072;%20&#1040;&#1085;&#1072;&#1089;&#1090;&#1072;&#1089;&#1080;&#1103;%20&#1040;&#1083;&#1077;&#1082;&#1089;&#1072;&#1085;&#1076;&#1088;&#1086;&#1074;&#1085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</a:t>
            </a:r>
            <a:r>
              <a:rPr lang="ru-RU" baseline="0"/>
              <a:t> банков по прибыли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Лист1!$C$1:$C$2</c:f>
              <c:strCache>
                <c:ptCount val="1"/>
                <c:pt idx="0">
                  <c:v>Число банков, f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cat>
            <c:strRef>
              <c:f>Лист1!$B$3:$B$7</c:f>
              <c:strCache>
                <c:ptCount val="5"/>
                <c:pt idx="0">
                  <c:v>50-110</c:v>
                </c:pt>
                <c:pt idx="1">
                  <c:v>110-170</c:v>
                </c:pt>
                <c:pt idx="2">
                  <c:v>170-230</c:v>
                </c:pt>
                <c:pt idx="3">
                  <c:v>230-290</c:v>
                </c:pt>
                <c:pt idx="4">
                  <c:v>290-350</c:v>
                </c:pt>
              </c:strCache>
            </c:strRef>
          </c:cat>
          <c:val>
            <c:numRef>
              <c:f>Лист1!$C$3:$C$7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7</c:v>
                </c:pt>
                <c:pt idx="4">
                  <c:v>2</c:v>
                </c:pt>
              </c:numCache>
            </c:numRef>
          </c:val>
        </c:ser>
        <c:gapWidth val="0"/>
        <c:axId val="49742208"/>
        <c:axId val="49744512"/>
      </c:barChart>
      <c:catAx>
        <c:axId val="49742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Прибыль,</a:t>
                </a:r>
                <a:r>
                  <a:rPr lang="ru-RU" baseline="0"/>
                  <a:t> млн.руб</a:t>
                </a:r>
                <a:endParaRPr lang="ru-RU"/>
              </a:p>
            </c:rich>
          </c:tx>
        </c:title>
        <c:tickLblPos val="nextTo"/>
        <c:crossAx val="49744512"/>
        <c:crosses val="autoZero"/>
        <c:auto val="1"/>
        <c:lblAlgn val="ctr"/>
        <c:lblOffset val="100"/>
      </c:catAx>
      <c:valAx>
        <c:axId val="497445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 Число</a:t>
                </a:r>
                <a:r>
                  <a:rPr lang="ru-RU" baseline="0"/>
                  <a:t> банков</a:t>
                </a:r>
                <a:endParaRPr lang="ru-RU"/>
              </a:p>
            </c:rich>
          </c:tx>
        </c:title>
        <c:numFmt formatCode="General" sourceLinked="1"/>
        <c:tickLblPos val="nextTo"/>
        <c:crossAx val="49742208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0.46667</cdr:x>
      <cdr:y>0.26364</cdr:y>
    </cdr:from>
    <cdr:to>
      <cdr:x>0.63333</cdr:x>
      <cdr:y>0.53125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flipV="1">
          <a:off x="2133600" y="828674"/>
          <a:ext cx="762000" cy="84117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0.4625</cdr:x>
      <cdr:y>0.26081</cdr:y>
    </cdr:from>
    <cdr:to>
      <cdr:x>0.63333</cdr:x>
      <cdr:y>0.49306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>
          <a:off x="2114550" y="819806"/>
          <a:ext cx="781036" cy="73000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 flipH="1">
          <a:off x="-3200400" y="-4648200"/>
          <a:ext cx="0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0.55417</cdr:x>
      <cdr:y>0.38542</cdr:y>
    </cdr:from>
    <cdr:to>
      <cdr:x>0.55625</cdr:x>
      <cdr:y>0.81212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>
          <a:off x="2533650" y="1211461"/>
          <a:ext cx="9525" cy="134123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B72A1A3-342B-4CB2-AB38-61BF8F9F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39</Pages>
  <Words>4140</Words>
  <Characters>23599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35</cp:revision>
  <dcterms:created xsi:type="dcterms:W3CDTF">2015-04-14T16:08:00Z</dcterms:created>
  <dcterms:modified xsi:type="dcterms:W3CDTF">2015-04-20T20:39:00Z</dcterms:modified>
</cp:coreProperties>
</file>