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1DD" w:rsidRPr="00D961DD" w:rsidRDefault="00D961DD" w:rsidP="00D961DD">
      <w:pPr>
        <w:pStyle w:val="a3"/>
        <w:widowControl w:val="0"/>
        <w:numPr>
          <w:ilvl w:val="0"/>
          <w:numId w:val="1"/>
        </w:numPr>
        <w:tabs>
          <w:tab w:val="num" w:pos="426"/>
        </w:tabs>
        <w:autoSpaceDE w:val="0"/>
        <w:autoSpaceDN w:val="0"/>
        <w:adjustRightInd w:val="0"/>
        <w:ind w:left="0" w:firstLine="113"/>
        <w:contextualSpacing/>
        <w:rPr>
          <w:b/>
          <w:sz w:val="10"/>
          <w:szCs w:val="10"/>
        </w:rPr>
      </w:pPr>
      <w:r w:rsidRPr="00D961DD">
        <w:rPr>
          <w:b/>
          <w:sz w:val="10"/>
          <w:szCs w:val="10"/>
        </w:rPr>
        <w:t>Банковская инфраструктура: понятие, элементы внешней и внутренней инфраструктуры, их современное состояние.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Банковская инфраструктура</w:t>
      </w:r>
      <w:r>
        <w:rPr>
          <w:rFonts w:ascii="Times New Roman" w:hAnsi="Times New Roman" w:cs="Times New Roman"/>
          <w:b/>
          <w:sz w:val="10"/>
          <w:szCs w:val="10"/>
        </w:rPr>
        <w:t xml:space="preserve"> </w:t>
      </w:r>
      <w:r>
        <w:rPr>
          <w:rFonts w:ascii="Times New Roman" w:hAnsi="Times New Roman" w:cs="Times New Roman"/>
          <w:sz w:val="10"/>
          <w:szCs w:val="10"/>
        </w:rPr>
        <w:t xml:space="preserve"> — организации, </w:t>
      </w:r>
      <w:r w:rsidRPr="00D961DD">
        <w:rPr>
          <w:rFonts w:ascii="Times New Roman" w:hAnsi="Times New Roman" w:cs="Times New Roman"/>
          <w:sz w:val="10"/>
          <w:szCs w:val="10"/>
        </w:rPr>
        <w:t>обеспечивающие эффектив</w:t>
      </w:r>
      <w:r>
        <w:rPr>
          <w:rFonts w:ascii="Times New Roman" w:hAnsi="Times New Roman" w:cs="Times New Roman"/>
          <w:sz w:val="10"/>
          <w:szCs w:val="10"/>
        </w:rPr>
        <w:t xml:space="preserve">ное функционирование банковской </w:t>
      </w:r>
      <w:r w:rsidRPr="00D961DD">
        <w:rPr>
          <w:rFonts w:ascii="Times New Roman" w:hAnsi="Times New Roman" w:cs="Times New Roman"/>
          <w:sz w:val="10"/>
          <w:szCs w:val="10"/>
        </w:rPr>
        <w:t>системы:</w:t>
      </w:r>
    </w:p>
    <w:p w:rsidR="00D961DD" w:rsidRPr="00D961DD" w:rsidRDefault="00D961DD" w:rsidP="00D961DD">
      <w:pPr>
        <w:pStyle w:val="a3"/>
        <w:numPr>
          <w:ilvl w:val="0"/>
          <w:numId w:val="3"/>
        </w:numPr>
        <w:tabs>
          <w:tab w:val="left" w:pos="284"/>
        </w:tabs>
        <w:ind w:left="0" w:firstLine="113"/>
        <w:rPr>
          <w:sz w:val="10"/>
          <w:szCs w:val="10"/>
        </w:rPr>
      </w:pPr>
      <w:r w:rsidRPr="00D961DD">
        <w:rPr>
          <w:sz w:val="10"/>
          <w:szCs w:val="10"/>
        </w:rPr>
        <w:t>информационное обеспечение;</w:t>
      </w:r>
    </w:p>
    <w:p w:rsidR="00D961DD" w:rsidRPr="00D961DD" w:rsidRDefault="00D961DD" w:rsidP="00D961DD">
      <w:pPr>
        <w:pStyle w:val="a3"/>
        <w:numPr>
          <w:ilvl w:val="0"/>
          <w:numId w:val="3"/>
        </w:numPr>
        <w:tabs>
          <w:tab w:val="left" w:pos="284"/>
        </w:tabs>
        <w:ind w:left="0" w:firstLine="113"/>
        <w:rPr>
          <w:sz w:val="10"/>
          <w:szCs w:val="10"/>
        </w:rPr>
      </w:pPr>
      <w:r w:rsidRPr="00D961DD">
        <w:rPr>
          <w:sz w:val="10"/>
          <w:szCs w:val="10"/>
        </w:rPr>
        <w:t>научное и методическое обеспечение;</w:t>
      </w:r>
    </w:p>
    <w:p w:rsidR="00D961DD" w:rsidRPr="00D961DD" w:rsidRDefault="00D961DD" w:rsidP="00D961DD">
      <w:pPr>
        <w:pStyle w:val="a3"/>
        <w:numPr>
          <w:ilvl w:val="0"/>
          <w:numId w:val="3"/>
        </w:numPr>
        <w:tabs>
          <w:tab w:val="left" w:pos="284"/>
        </w:tabs>
        <w:ind w:left="0" w:firstLine="113"/>
        <w:rPr>
          <w:sz w:val="10"/>
          <w:szCs w:val="10"/>
        </w:rPr>
      </w:pPr>
      <w:r>
        <w:rPr>
          <w:sz w:val="10"/>
          <w:szCs w:val="10"/>
        </w:rPr>
        <w:t>кадровое обеспечение</w:t>
      </w:r>
      <w:r w:rsidRPr="00D961DD">
        <w:rPr>
          <w:sz w:val="10"/>
          <w:szCs w:val="10"/>
        </w:rPr>
        <w:t>;</w:t>
      </w:r>
    </w:p>
    <w:p w:rsidR="00D961DD" w:rsidRPr="00D961DD" w:rsidRDefault="00D961DD" w:rsidP="00D961DD">
      <w:pPr>
        <w:pStyle w:val="a3"/>
        <w:numPr>
          <w:ilvl w:val="0"/>
          <w:numId w:val="3"/>
        </w:numPr>
        <w:tabs>
          <w:tab w:val="left" w:pos="284"/>
        </w:tabs>
        <w:ind w:left="0" w:firstLine="113"/>
        <w:rPr>
          <w:sz w:val="10"/>
          <w:szCs w:val="10"/>
        </w:rPr>
      </w:pPr>
      <w:r>
        <w:rPr>
          <w:sz w:val="10"/>
          <w:szCs w:val="10"/>
        </w:rPr>
        <w:t>коммуникационное обеспечение.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В состав банковской инфраструктуры</w:t>
      </w:r>
      <w:r w:rsidRPr="00D961DD">
        <w:rPr>
          <w:rFonts w:ascii="Times New Roman" w:hAnsi="Times New Roman" w:cs="Times New Roman"/>
          <w:sz w:val="10"/>
          <w:szCs w:val="10"/>
        </w:rPr>
        <w:t xml:space="preserve"> включаются различные специализированные предприятия и организации, которые обеспечивают банкам их функционирование. Банки, как составная часть общей банковской системы, эффективно развиваются только в тесных взаимосвязях с другими элементами системы.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Прежде всего, это банковская инфраструктура. Она помогает сформировать рабочую систему, которая гарантирует банкам постоянную организационную поддержку. Инфраструктура позволяет банкам оперативно управлять финансовыми ресурсами, обеспечивать доступность банковских услуг и информации о них для потребителей, обеспечить безопасность банковской деятельности, снизить затраты на реализацию банковских продуктов и услуг.</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Банковская инфраструктура бывает внутренней и внешней</w:t>
      </w:r>
      <w:r w:rsidRPr="00D961DD">
        <w:rPr>
          <w:rFonts w:ascii="Times New Roman" w:hAnsi="Times New Roman" w:cs="Times New Roman"/>
          <w:sz w:val="10"/>
          <w:szCs w:val="10"/>
        </w:rPr>
        <w:t>.</w:t>
      </w:r>
      <w:r>
        <w:rPr>
          <w:rFonts w:ascii="Times New Roman" w:hAnsi="Times New Roman" w:cs="Times New Roman"/>
          <w:sz w:val="10"/>
          <w:szCs w:val="10"/>
        </w:rPr>
        <w:t xml:space="preserve"> </w:t>
      </w:r>
      <w:r w:rsidRPr="00D961DD">
        <w:rPr>
          <w:rFonts w:ascii="Times New Roman" w:hAnsi="Times New Roman" w:cs="Times New Roman"/>
          <w:sz w:val="10"/>
          <w:szCs w:val="10"/>
        </w:rPr>
        <w:t>Внутренняя инфраструктура поддерживает стабильность банков изнутри, внешняя обеспечивает его взаимодействие с внешним окружением. Основными направлениями внутренней и внешней инфраструктуры обеспечения жизнедеятельнос</w:t>
      </w:r>
      <w:r>
        <w:rPr>
          <w:rFonts w:ascii="Times New Roman" w:hAnsi="Times New Roman" w:cs="Times New Roman"/>
          <w:sz w:val="10"/>
          <w:szCs w:val="10"/>
        </w:rPr>
        <w:t>ти банков являются техническое, технологическое</w:t>
      </w:r>
      <w:r w:rsidRPr="00D961DD">
        <w:rPr>
          <w:rFonts w:ascii="Times New Roman" w:hAnsi="Times New Roman" w:cs="Times New Roman"/>
          <w:sz w:val="10"/>
          <w:szCs w:val="10"/>
        </w:rPr>
        <w:t>, кадровое, информационное, посредническое.</w:t>
      </w:r>
    </w:p>
    <w:p w:rsidR="00D961DD" w:rsidRPr="00D961DD" w:rsidRDefault="00D961DD" w:rsidP="00D961DD">
      <w:pPr>
        <w:pStyle w:val="a3"/>
        <w:widowControl w:val="0"/>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s>
        <w:autoSpaceDE w:val="0"/>
        <w:autoSpaceDN w:val="0"/>
        <w:adjustRightInd w:val="0"/>
        <w:ind w:left="0" w:firstLine="113"/>
        <w:contextualSpacing/>
        <w:rPr>
          <w:b/>
          <w:sz w:val="10"/>
          <w:szCs w:val="10"/>
        </w:rPr>
      </w:pPr>
      <w:r w:rsidRPr="00D961DD">
        <w:rPr>
          <w:b/>
          <w:sz w:val="10"/>
          <w:szCs w:val="10"/>
        </w:rPr>
        <w:t>Банковская отчетность: основные формы и их содержание.</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b/>
          <w:color w:val="000000"/>
          <w:sz w:val="10"/>
          <w:szCs w:val="10"/>
        </w:rPr>
        <w:t>Банковская отчетность</w:t>
      </w:r>
      <w:r w:rsidRPr="00D961DD">
        <w:rPr>
          <w:color w:val="000000"/>
          <w:sz w:val="10"/>
          <w:szCs w:val="10"/>
        </w:rPr>
        <w:t xml:space="preserve"> может быть охарактеризована как совокупность бухгалтерской информации о хозяйственно-финансовой деятельности банка соответствующего назначения и содержания на определенную дату. Основное назначение банковской отчетности состоит в том, что она служит источником достоверной, полной и оперативной экономической информации о деятельности коммерческого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Банковскую отчетность можно </w:t>
      </w:r>
      <w:r w:rsidRPr="00D961DD">
        <w:rPr>
          <w:rFonts w:ascii="Times New Roman" w:hAnsi="Times New Roman" w:cs="Times New Roman"/>
          <w:b/>
          <w:sz w:val="10"/>
          <w:szCs w:val="10"/>
        </w:rPr>
        <w:t>классифицировать по ряду признаков</w:t>
      </w:r>
      <w:r w:rsidRPr="00D961DD">
        <w:rPr>
          <w:rFonts w:ascii="Times New Roman" w:hAnsi="Times New Roman" w:cs="Times New Roman"/>
          <w:sz w:val="10"/>
          <w:szCs w:val="10"/>
        </w:rPr>
        <w:t xml:space="preserve">: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По степени секретности</w:t>
      </w:r>
      <w:r w:rsidRPr="00D961DD">
        <w:rPr>
          <w:rFonts w:ascii="Times New Roman" w:hAnsi="Times New Roman" w:cs="Times New Roman"/>
          <w:sz w:val="10"/>
          <w:szCs w:val="10"/>
        </w:rPr>
        <w:t xml:space="preserve"> всю отчетность банков условно делится на две части: - закрытая отчетность - представляется в надзорные органы, - внешняя. Публичная отчетность - является всеобщим достоянием,  поскольку она предназначена для обязательной публикации в открытой печати.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w:t>
      </w:r>
      <w:r w:rsidRPr="00D961DD">
        <w:rPr>
          <w:rFonts w:ascii="Times New Roman" w:hAnsi="Times New Roman" w:cs="Times New Roman"/>
          <w:b/>
          <w:sz w:val="10"/>
          <w:szCs w:val="10"/>
        </w:rPr>
        <w:t xml:space="preserve">По периодичности составления </w:t>
      </w:r>
      <w:r w:rsidRPr="00D961DD">
        <w:rPr>
          <w:rFonts w:ascii="Times New Roman" w:hAnsi="Times New Roman" w:cs="Times New Roman"/>
          <w:sz w:val="10"/>
          <w:szCs w:val="10"/>
        </w:rPr>
        <w:t xml:space="preserve">отчетность делится на: - разовую отчетность - составляется по требованию; - периодическая отчетность - предоставляется в строго установленные периоды времени. В свою очередь, в периодической отчетности выделяется: - оперативная периодическая отчетность - может быть ежедневной, пятидневной, ежедекадной; - месячная отчетность; - квартальная отчетность; - годовая отчетность. - по экономическому содержанию: статистическая, бухгалтерская и финансовая отчетность;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К финансовым формам можно</w:t>
      </w:r>
      <w:r w:rsidRPr="00D961DD">
        <w:rPr>
          <w:rFonts w:ascii="Times New Roman" w:hAnsi="Times New Roman" w:cs="Times New Roman"/>
          <w:sz w:val="10"/>
          <w:szCs w:val="10"/>
        </w:rPr>
        <w:t xml:space="preserve"> отнести отчет о прибылях и убытках, сведения о резервах на возможные потери, сведения об активах и пассивах по срокам востребования и погашения и др.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w:t>
      </w:r>
      <w:r w:rsidRPr="00D961DD">
        <w:rPr>
          <w:rFonts w:ascii="Times New Roman" w:hAnsi="Times New Roman" w:cs="Times New Roman"/>
          <w:b/>
          <w:sz w:val="10"/>
          <w:szCs w:val="10"/>
        </w:rPr>
        <w:t>Бухгалтерские формы</w:t>
      </w:r>
      <w:r w:rsidRPr="00D961DD">
        <w:rPr>
          <w:rFonts w:ascii="Times New Roman" w:hAnsi="Times New Roman" w:cs="Times New Roman"/>
          <w:sz w:val="10"/>
          <w:szCs w:val="10"/>
        </w:rPr>
        <w:t xml:space="preserve"> включают в себя, например, обо</w:t>
      </w:r>
      <w:r w:rsidRPr="00D961DD">
        <w:rPr>
          <w:rFonts w:ascii="Times New Roman" w:hAnsi="Times New Roman" w:cs="Times New Roman"/>
          <w:sz w:val="10"/>
          <w:szCs w:val="10"/>
        </w:rPr>
        <w:softHyphen/>
        <w:t xml:space="preserve">ротную ведомость по счетам бухгалтерского учета кредитной организации, отчет о кассовых оборотах, отчет по картотеке по расчетным документам, не оплаченным в срок.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В статистических формах</w:t>
      </w:r>
      <w:r w:rsidRPr="00D961DD">
        <w:rPr>
          <w:rFonts w:ascii="Times New Roman" w:hAnsi="Times New Roman" w:cs="Times New Roman"/>
          <w:sz w:val="10"/>
          <w:szCs w:val="10"/>
        </w:rPr>
        <w:t xml:space="preserve"> отчетности представляются от</w:t>
      </w:r>
      <w:r w:rsidRPr="00D961DD">
        <w:rPr>
          <w:rFonts w:ascii="Times New Roman" w:hAnsi="Times New Roman" w:cs="Times New Roman"/>
          <w:sz w:val="10"/>
          <w:szCs w:val="10"/>
        </w:rPr>
        <w:softHyphen/>
        <w:t xml:space="preserve">дельные показатели, характеризующие деятельность кредитной организации, публикуемая отчетность кредитных организаций, информация из базы данных по валютным операциям.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В то же время, </w:t>
      </w:r>
      <w:r w:rsidRPr="00D961DD">
        <w:rPr>
          <w:rFonts w:ascii="Times New Roman" w:hAnsi="Times New Roman" w:cs="Times New Roman"/>
          <w:b/>
          <w:sz w:val="10"/>
          <w:szCs w:val="10"/>
        </w:rPr>
        <w:t>отчетность банка состоит</w:t>
      </w:r>
      <w:r w:rsidRPr="00D961DD">
        <w:rPr>
          <w:rFonts w:ascii="Times New Roman" w:hAnsi="Times New Roman" w:cs="Times New Roman"/>
          <w:sz w:val="10"/>
          <w:szCs w:val="10"/>
        </w:rPr>
        <w:t xml:space="preserve"> из взаимосвязанных форм, образующих единое целое, в соответствии с этими принципами банковская отчетность делится на пять составляющих: финансовая статистика; финансовая отчетность; денежно-кредитная статистика; статистика платежного баланса, статистика финансового рынка и бюджетная статистика.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Финансовая статистика</w:t>
      </w:r>
      <w:r w:rsidRPr="00D961DD">
        <w:rPr>
          <w:rFonts w:ascii="Times New Roman" w:hAnsi="Times New Roman" w:cs="Times New Roman"/>
          <w:sz w:val="10"/>
          <w:szCs w:val="10"/>
        </w:rPr>
        <w:t xml:space="preserve"> содержит в себе бухгалтерскую отчетность: это «Оборотная ведомость по счетам бухгалтерского учета кредитной организации» и «Отчет о прибылях и убытках кредитной организации». Финансовая отчетность,  это отчетность, создаваемая с учетом использования международных стандартов бухгалтерского учета и отчетности. Она дает необходимую базу данных, позволяющих кредитным организациям и надзорным органам более реально оценить показатели ликвидности, платежеспособности и доходности банков и на этой основе определить финансовое состояние банка.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Денежно-кредитная статистика</w:t>
      </w:r>
      <w:r w:rsidRPr="00D961DD">
        <w:rPr>
          <w:rFonts w:ascii="Times New Roman" w:hAnsi="Times New Roman" w:cs="Times New Roman"/>
          <w:sz w:val="10"/>
          <w:szCs w:val="10"/>
        </w:rPr>
        <w:t xml:space="preserve"> содержит в себе отчетность о кассовых оборотах, сведения о кредитах, о состоянии картотек неоплаченных расчетных документов и т.п.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Статистика платежного баланса</w:t>
      </w:r>
      <w:r w:rsidRPr="00D961DD">
        <w:rPr>
          <w:rFonts w:ascii="Times New Roman" w:hAnsi="Times New Roman" w:cs="Times New Roman"/>
          <w:sz w:val="10"/>
          <w:szCs w:val="10"/>
        </w:rPr>
        <w:t xml:space="preserve">  содержит отчетность об иностранных операциях, о расчетах между резидентами и нерезидентами.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 xml:space="preserve">Статистика финансового рынка </w:t>
      </w:r>
      <w:r w:rsidRPr="00D961DD">
        <w:rPr>
          <w:rFonts w:ascii="Times New Roman" w:hAnsi="Times New Roman" w:cs="Times New Roman"/>
          <w:sz w:val="10"/>
          <w:szCs w:val="10"/>
        </w:rPr>
        <w:t>- это отчетность о межбанковских кредитах и депозитах, о некоторых видах валютных операций, о проведении конверсионных сделок, о состоянии активов и пассивов в драгоценных металлах.</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 xml:space="preserve"> Бюджетная статистика</w:t>
      </w:r>
      <w:r w:rsidRPr="00D961DD">
        <w:rPr>
          <w:rFonts w:ascii="Times New Roman" w:hAnsi="Times New Roman" w:cs="Times New Roman"/>
          <w:sz w:val="10"/>
          <w:szCs w:val="10"/>
        </w:rPr>
        <w:t xml:space="preserve"> содержит в себе отчетность об остатках средств на счетах по учету доходов государственного бюджета, об остатках средств на счетах органов власти, отчетность о кассовом исполнении государственного бюджета.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Основными формами банковской отчетности считаются бухгалтерский баланс, отчет о прибылях и убытках, отчет о движении собственных средств (капитала), отчет о движении денежных средств.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Дополнительные формы включают оборотные ведомости филиалов, отчет о движении средств в иностранной валюте на транзитных валютных счетах резидентов, сведения об откры</w:t>
      </w:r>
      <w:r w:rsidRPr="00D961DD">
        <w:rPr>
          <w:rFonts w:ascii="Times New Roman" w:hAnsi="Times New Roman" w:cs="Times New Roman"/>
          <w:sz w:val="10"/>
          <w:szCs w:val="10"/>
        </w:rPr>
        <w:softHyphen/>
        <w:t xml:space="preserve">тых корреспондентских счетах и остатках на них. </w:t>
      </w:r>
    </w:p>
    <w:p w:rsid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Кроме того отчетность можно классифицировать и по таким признакам, как: - по степени детализации: аналитическая и синтетическая отчетность; - по степени консолидации: консолидированная и неконсолидированная; - по адресату: внутрибанковская; предоставляемая центральному банку, налоговым органам, сторонним организациям; - по способу передачи: передаваемая обычной почтой, электронной почтой.</w:t>
      </w:r>
      <w:r w:rsidRPr="00D961DD">
        <w:rPr>
          <w:rFonts w:ascii="Times New Roman" w:hAnsi="Times New Roman" w:cs="Times New Roman"/>
          <w:sz w:val="10"/>
          <w:szCs w:val="10"/>
        </w:rPr>
        <w:br/>
      </w:r>
      <w:r w:rsidRPr="00D961DD">
        <w:rPr>
          <w:rFonts w:ascii="Times New Roman" w:hAnsi="Times New Roman" w:cs="Times New Roman"/>
          <w:sz w:val="10"/>
          <w:szCs w:val="10"/>
        </w:rPr>
        <w:br/>
      </w: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Default="00D961DD" w:rsidP="00D961DD">
      <w:pPr>
        <w:spacing w:after="0" w:line="240" w:lineRule="auto"/>
        <w:ind w:firstLine="113"/>
        <w:jc w:val="both"/>
        <w:rPr>
          <w:rFonts w:ascii="Times New Roman" w:hAnsi="Times New Roman" w:cs="Times New Roman"/>
          <w:sz w:val="10"/>
          <w:szCs w:val="10"/>
        </w:rPr>
      </w:pPr>
    </w:p>
    <w:p w:rsidR="00D961DD" w:rsidRPr="00D961DD" w:rsidRDefault="00D961DD" w:rsidP="00F26EBD">
      <w:pPr>
        <w:spacing w:after="0" w:line="240" w:lineRule="auto"/>
        <w:jc w:val="both"/>
        <w:rPr>
          <w:rFonts w:ascii="Times New Roman" w:hAnsi="Times New Roman" w:cs="Times New Roman"/>
          <w:sz w:val="10"/>
          <w:szCs w:val="10"/>
        </w:rPr>
      </w:pPr>
    </w:p>
    <w:p w:rsidR="00D961DD" w:rsidRPr="00D961DD" w:rsidRDefault="00D961DD" w:rsidP="00F26EBD">
      <w:pPr>
        <w:pStyle w:val="a3"/>
        <w:widowControl w:val="0"/>
        <w:numPr>
          <w:ilvl w:val="0"/>
          <w:numId w:val="1"/>
        </w:numPr>
        <w:tabs>
          <w:tab w:val="num" w:pos="284"/>
        </w:tabs>
        <w:autoSpaceDE w:val="0"/>
        <w:autoSpaceDN w:val="0"/>
        <w:adjustRightInd w:val="0"/>
        <w:ind w:left="0" w:firstLine="113"/>
        <w:contextualSpacing/>
        <w:rPr>
          <w:b/>
          <w:sz w:val="10"/>
          <w:szCs w:val="10"/>
        </w:rPr>
      </w:pPr>
      <w:r w:rsidRPr="00D961DD">
        <w:rPr>
          <w:b/>
          <w:sz w:val="10"/>
          <w:szCs w:val="10"/>
        </w:rPr>
        <w:lastRenderedPageBreak/>
        <w:t xml:space="preserve">Бухгалтерский баланс коммерческого банка: структура, принципы построения.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Бухгалтерский баланс банка</w:t>
      </w:r>
      <w:r w:rsidRPr="00D961DD">
        <w:rPr>
          <w:rFonts w:ascii="Times New Roman" w:hAnsi="Times New Roman" w:cs="Times New Roman"/>
          <w:sz w:val="10"/>
          <w:szCs w:val="10"/>
        </w:rPr>
        <w:t xml:space="preserve"> – это способ экономической группировки и отражения в денежном выражении на опред</w:t>
      </w:r>
      <w:r>
        <w:rPr>
          <w:rFonts w:ascii="Times New Roman" w:hAnsi="Times New Roman" w:cs="Times New Roman"/>
          <w:sz w:val="10"/>
          <w:szCs w:val="10"/>
        </w:rPr>
        <w:t>-</w:t>
      </w:r>
      <w:r w:rsidRPr="00D961DD">
        <w:rPr>
          <w:rFonts w:ascii="Times New Roman" w:hAnsi="Times New Roman" w:cs="Times New Roman"/>
          <w:sz w:val="10"/>
          <w:szCs w:val="10"/>
        </w:rPr>
        <w:t>ную дату средств банка по составу и источникам образ</w:t>
      </w:r>
      <w:r w:rsidR="00F26EBD">
        <w:rPr>
          <w:rFonts w:ascii="Times New Roman" w:hAnsi="Times New Roman" w:cs="Times New Roman"/>
          <w:sz w:val="10"/>
          <w:szCs w:val="10"/>
        </w:rPr>
        <w:t>-</w:t>
      </w:r>
      <w:r w:rsidRPr="00D961DD">
        <w:rPr>
          <w:rFonts w:ascii="Times New Roman" w:hAnsi="Times New Roman" w:cs="Times New Roman"/>
          <w:sz w:val="10"/>
          <w:szCs w:val="10"/>
        </w:rPr>
        <w:t>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Актив баланса банка отражает состав и размещение средств, а пассив – источники образования и целевое назначение привлеченных ресурсов.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Состав и структура баланса банков зависят от характера и специфики их деятельности, принципов построения бух</w:t>
      </w:r>
      <w:r>
        <w:rPr>
          <w:rFonts w:ascii="Times New Roman" w:hAnsi="Times New Roman" w:cs="Times New Roman"/>
          <w:sz w:val="10"/>
          <w:szCs w:val="10"/>
        </w:rPr>
        <w:t>-</w:t>
      </w:r>
      <w:r w:rsidRPr="00D961DD">
        <w:rPr>
          <w:rFonts w:ascii="Times New Roman" w:hAnsi="Times New Roman" w:cs="Times New Roman"/>
          <w:sz w:val="10"/>
          <w:szCs w:val="10"/>
        </w:rPr>
        <w:t>кого учета в банках и используемых банковских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Пользователи информации, содержащейся в бухгалтерском учете, делятся на:</w:t>
      </w:r>
    </w:p>
    <w:p w:rsidR="00D961DD" w:rsidRPr="00D961D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внутренние;</w:t>
      </w:r>
      <w:r w:rsidR="00F26EBD">
        <w:rPr>
          <w:rFonts w:ascii="Times New Roman" w:hAnsi="Times New Roman" w:cs="Times New Roman"/>
          <w:sz w:val="10"/>
          <w:szCs w:val="10"/>
        </w:rPr>
        <w:t xml:space="preserve"> </w:t>
      </w:r>
      <w:r>
        <w:rPr>
          <w:rFonts w:ascii="Times New Roman" w:hAnsi="Times New Roman" w:cs="Times New Roman"/>
          <w:sz w:val="10"/>
          <w:szCs w:val="10"/>
        </w:rPr>
        <w:t>- внешние</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Основными задачами бухгалтерского учета являются: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формирование детальной, достоверной и содержательной информации о деятельности кредитной организации и ее имущественном положении;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ведение подробного, полного и достоверного бухгалтерского учета всех банковских операций, наличия и движения требований и обязательств, использования кредитной организацией материальных и финансовых ресурсов;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выявление внутрихозяйственных резервов для обеспечения финансовой устойчивости кредитной организации, предотвращения отрицательных результатов ее деятельности.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Бухгалтерский учет ведется в валюте РФ – в рублях путем двойной записи на взаимосвязанных счетах непрерывно с момента регистрации банка в качестве юридического лица до реорганизации или ликвидации в порядке, установленном законодательством РФ.</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План счетов бухгалтерского учета и Правила его применения основаны на следующих принципах бухгалтерского учета: непрерывность деятельности, постоянство правил бухгалтерского учета, осторожность, отражение доходов и расходов по кассовому методу, раздельное отражение активов и пассивов, отражение операций в день поступления документов, преемственность входящего баланса и его открытость.</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основе построения баланса банка лежит единый План счетов бухгалтерского учета в банках, расположенных на территории РФ. В основу баланса банка положены следующие основные принципы.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Все счета делятся на балансовые и внебалансовые. Балансовые счета отражают средства, к</w:t>
      </w:r>
      <w:r>
        <w:rPr>
          <w:rFonts w:ascii="Times New Roman" w:hAnsi="Times New Roman" w:cs="Times New Roman"/>
          <w:sz w:val="10"/>
          <w:szCs w:val="10"/>
        </w:rPr>
        <w:t>оторыми располагает банк</w:t>
      </w:r>
      <w:r w:rsidRPr="00D961DD">
        <w:rPr>
          <w:rFonts w:ascii="Times New Roman" w:hAnsi="Times New Roman" w:cs="Times New Roman"/>
          <w:sz w:val="10"/>
          <w:szCs w:val="10"/>
        </w:rPr>
        <w:t>, и ис</w:t>
      </w:r>
      <w:r>
        <w:rPr>
          <w:rFonts w:ascii="Times New Roman" w:hAnsi="Times New Roman" w:cs="Times New Roman"/>
          <w:sz w:val="10"/>
          <w:szCs w:val="10"/>
        </w:rPr>
        <w:t>точники их формирования</w:t>
      </w:r>
      <w:r w:rsidRPr="00D961DD">
        <w:rPr>
          <w:rFonts w:ascii="Times New Roman" w:hAnsi="Times New Roman" w:cs="Times New Roman"/>
          <w:sz w:val="10"/>
          <w:szCs w:val="10"/>
        </w:rPr>
        <w:t>. Внебалансовые счета отражают материальные ценности, которые по своему назначению не могут составить ни актива, ни пассива баланса банка. К внебалансовым счетам также относятся счета доверительного управления.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Все счета в балансе банка группируются в разделы. В балансе представлено семь разделов по принципу экономического содержания совершаемых банком операций. Срочные счета, счета доверительного управления и счета ДЕПО в разделы не группируются, а условно разделены на активные и пассивные.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Внутри отдельных разделов применяется доп</w:t>
      </w:r>
      <w:r w:rsidR="00F26EBD">
        <w:rPr>
          <w:rFonts w:ascii="Times New Roman" w:hAnsi="Times New Roman" w:cs="Times New Roman"/>
          <w:sz w:val="10"/>
          <w:szCs w:val="10"/>
        </w:rPr>
        <w:t>-</w:t>
      </w:r>
      <w:r w:rsidRPr="00D961DD">
        <w:rPr>
          <w:rFonts w:ascii="Times New Roman" w:hAnsi="Times New Roman" w:cs="Times New Roman"/>
          <w:sz w:val="10"/>
          <w:szCs w:val="10"/>
        </w:rPr>
        <w:t>ная груп</w:t>
      </w:r>
      <w:r w:rsidR="00F26EBD">
        <w:rPr>
          <w:rFonts w:ascii="Times New Roman" w:hAnsi="Times New Roman" w:cs="Times New Roman"/>
          <w:sz w:val="10"/>
          <w:szCs w:val="10"/>
        </w:rPr>
        <w:t>-</w:t>
      </w:r>
      <w:r w:rsidRPr="00D961DD">
        <w:rPr>
          <w:rFonts w:ascii="Times New Roman" w:hAnsi="Times New Roman" w:cs="Times New Roman"/>
          <w:sz w:val="10"/>
          <w:szCs w:val="10"/>
        </w:rPr>
        <w:t>ровка счетов по ряду п</w:t>
      </w:r>
      <w:r w:rsidR="00F26EBD">
        <w:rPr>
          <w:rFonts w:ascii="Times New Roman" w:hAnsi="Times New Roman" w:cs="Times New Roman"/>
          <w:sz w:val="10"/>
          <w:szCs w:val="10"/>
        </w:rPr>
        <w:t>ризнаков.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Баланс коммерческого банка подчиняется двухсторонней системе построения. Существуют счета первого порядка и детализирующие их счета второго порядка. К любому счету первого порядка может быть открыто до 99 счетов второго порядка.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Все счета в балансе банка могут быть не только активными или пассивными, но и парными. Парные – это счета, по которым сальдо может быть либо кредитовым, либо дебетовым. Парные счета имеют одинаковое название, но разный номер и признак счета: один из этих счетов является активным, другой – пассивным. В начале дня операции начинаются по одному из парных счетов, то есть по тому, на котором имеется входящее сальдо. Образование в конце дня дебетового сальдо (овердрафта) по пассивному счету или кредитового по активному не допускается.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6. Бухгалтерский учет по всем счетам ведется методом двойной записи, при котором каждая операция одновременно отражается на двух взаимосвязанных </w:t>
      </w:r>
      <w:r w:rsidR="00F26EBD">
        <w:rPr>
          <w:rFonts w:ascii="Times New Roman" w:hAnsi="Times New Roman" w:cs="Times New Roman"/>
          <w:sz w:val="10"/>
          <w:szCs w:val="10"/>
        </w:rPr>
        <w:t>счетах</w:t>
      </w:r>
      <w:r w:rsidRPr="00D961DD">
        <w:rPr>
          <w:rFonts w:ascii="Times New Roman" w:hAnsi="Times New Roman" w:cs="Times New Roman"/>
          <w:sz w:val="10"/>
          <w:szCs w:val="10"/>
        </w:rPr>
        <w:t>.</w:t>
      </w:r>
    </w:p>
    <w:p w:rsidR="00D961DD" w:rsidRPr="00D961DD" w:rsidRDefault="00D961DD" w:rsidP="00D961DD">
      <w:pPr>
        <w:pStyle w:val="a3"/>
        <w:widowControl w:val="0"/>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 w:val="num" w:pos="851"/>
        </w:tabs>
        <w:autoSpaceDE w:val="0"/>
        <w:autoSpaceDN w:val="0"/>
        <w:adjustRightInd w:val="0"/>
        <w:ind w:left="0" w:firstLine="113"/>
        <w:contextualSpacing/>
        <w:rPr>
          <w:b/>
          <w:sz w:val="10"/>
          <w:szCs w:val="10"/>
        </w:rPr>
      </w:pPr>
      <w:r w:rsidRPr="00D961DD">
        <w:rPr>
          <w:b/>
          <w:sz w:val="10"/>
          <w:szCs w:val="10"/>
        </w:rPr>
        <w:t>Виды валютных операций коммерческого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Валютными операциями считаются: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операции, связанные с переходом права собственности и иных прав на валютные ценности, в том числе операции, когда в качестве средства платежа используется иностранная валюта и платежные документы в иностранной валюте;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ввоз и пересылка в Россию (и обратно) валютных ценностей;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осуществление международных денежных переводов;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расчеты между резидентами и нерезидентами в валюте Российской Федерации.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Все операции с иностранной валютой и ценными бумагами в иностранной валютеподразделяются на:</w:t>
      </w:r>
    </w:p>
    <w:p w:rsidR="00D961DD" w:rsidRPr="00D961D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текущие валютные операции;</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валютные операции, связанные с движением капитала.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настоящее время более широкое значение приобрели текущие валютные операции. При этом отсрочка платежа предоставляется на минимальный срок. Ограниченный круг валютных операций, связанных с движением капитала, обосновывается большими рисками при их осуществлении, а также более сложным оформлением.</w:t>
      </w:r>
    </w:p>
    <w:p w:rsidR="00D961DD" w:rsidRPr="00D961D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Открытие и ведение валютных счетов клиентуры. Данная операция включает в себя следующие виды:</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открытие валютных счетов юридическим и физическим лицам;</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начисление процентов по остаткам на счетах;</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предоставление;– предоставление выписок по мере совершения операции;</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оформление архива счета за любой промежуток времени;</w:t>
      </w:r>
      <w:r w:rsidR="00F26EBD">
        <w:rPr>
          <w:rFonts w:ascii="Times New Roman" w:hAnsi="Times New Roman" w:cs="Times New Roman"/>
          <w:sz w:val="10"/>
          <w:szCs w:val="10"/>
        </w:rPr>
        <w:t xml:space="preserve"> </w:t>
      </w:r>
      <w:r w:rsidRPr="00D961DD">
        <w:rPr>
          <w:rFonts w:ascii="Times New Roman" w:hAnsi="Times New Roman" w:cs="Times New Roman"/>
          <w:sz w:val="10"/>
          <w:szCs w:val="10"/>
        </w:rPr>
        <w:t>– выполнение операций по распоряжению клиентов, относительно средств на их валютных счетах;– контроль за экспортно-импортными операциями.</w:t>
      </w:r>
    </w:p>
    <w:p w:rsidR="00D961DD" w:rsidRPr="00D961DD" w:rsidRDefault="00F26EBD" w:rsidP="00D961D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 xml:space="preserve"> </w:t>
      </w:r>
      <w:r w:rsidR="00D961DD" w:rsidRPr="00D961DD">
        <w:rPr>
          <w:rFonts w:ascii="Times New Roman" w:hAnsi="Times New Roman" w:cs="Times New Roman"/>
          <w:sz w:val="10"/>
          <w:szCs w:val="10"/>
        </w:rPr>
        <w:t>2. Неторговые операции коммерческого банка – к неторговым операциям относят операции по обслуживанию клиентов, не связанных с проведением расчетов по экспорту и импорту товаров и услуг клиентов банка движением капитала. Уполномоченные банки могут совершать следующие операции неторгового характера: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покупку и продажу наличной иностранной валюты и платежных документов в иностранной валюте;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инкассо иностранной валюты и платежных документов в валюте;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осуществлять выпуск и обслуживание пластиковых карт клиентов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производить покупку (оплату) дорожных чеков иностранных банков;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оплату денежных аккредитивов и выставление аналогичных аккредитивов.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Установление корреспондентских отношений с иностранными банками. Эта операция является необходимым условием проведения банком международных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Конверсионные операции представляют собой сделки покупки и продажи наличной и безналичной иностранной валюты против наличных и безналичных рублей РФ.</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Операции по международным расчетам, связанные с экспортом и импортом товаров и услуг. Во внешней торговле применяются такие формы расчетов, как документарный аккредитив, документарное инкассо, банковский перевод.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6. Операции по привлечению и размещению валютных средств. Эти операции включают в себя следующие виды: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привлечение депозитов: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физических лиц;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юридических лиц, в том числе межбанковские депозиты;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выдачу кредитов: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физическим лицам;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юридическим лицам;</w:t>
      </w:r>
    </w:p>
    <w:p w:rsidR="00D961DD" w:rsidRP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размещение кредитов на межбанковском рынке.</w:t>
      </w: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D961DD">
        <w:rPr>
          <w:b/>
          <w:sz w:val="10"/>
          <w:szCs w:val="10"/>
        </w:rPr>
        <w:lastRenderedPageBreak/>
        <w:t>Виды кредитов, критерии их классификации.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Банковские кредиты подразделяются на активные и пассивные. В первом случае банк дает кредит, т.е. выступает кредитором, во втором берет кредит, т е является заемщиком. Банк может входить в кредитные отношения и с другими банками, включая банк центральный, выполняя в зависимости от ситуации активную или пассивную функцию. В этом случае мы имеем дело с межбанковским кредитованием. Что касается всех других предприятий, организаци</w:t>
      </w:r>
      <w:r w:rsidR="00F26EBD">
        <w:rPr>
          <w:rFonts w:ascii="Times New Roman" w:hAnsi="Times New Roman" w:cs="Times New Roman"/>
          <w:sz w:val="10"/>
          <w:szCs w:val="10"/>
        </w:rPr>
        <w:t>й, учреждений и физических лиц</w:t>
      </w:r>
      <w:r w:rsidRPr="00D961DD">
        <w:rPr>
          <w:rFonts w:ascii="Times New Roman" w:hAnsi="Times New Roman" w:cs="Times New Roman"/>
          <w:sz w:val="10"/>
          <w:szCs w:val="10"/>
        </w:rPr>
        <w:t xml:space="preserve">, то кредитные отношения банка с ними имеют другой характер — здесь банк практически всегда является стороной, дающей кредит. </w:t>
      </w:r>
    </w:p>
    <w:p w:rsidR="00F26EBD" w:rsidRDefault="00F26EBD" w:rsidP="00D961D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Классификация кредитов. </w:t>
      </w:r>
    </w:p>
    <w:p w:rsidR="00F26EB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По эко</w:t>
      </w:r>
      <w:r w:rsidR="00F26EBD">
        <w:rPr>
          <w:rFonts w:ascii="Times New Roman" w:hAnsi="Times New Roman" w:cs="Times New Roman"/>
          <w:sz w:val="10"/>
          <w:szCs w:val="10"/>
        </w:rPr>
        <w:t>номическому назначению кредита </w:t>
      </w:r>
    </w:p>
    <w:p w:rsidR="00F26EBD" w:rsidRDefault="00F26EBD" w:rsidP="00F26EB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1.1. Связанный (целевой): </w:t>
      </w:r>
      <w:r w:rsidR="00D961DD" w:rsidRPr="00D961DD">
        <w:rPr>
          <w:rFonts w:ascii="Times New Roman" w:hAnsi="Times New Roman" w:cs="Times New Roman"/>
          <w:sz w:val="10"/>
          <w:szCs w:val="10"/>
        </w:rPr>
        <w:t xml:space="preserve">I. платежные (на проведение конкретной коммерческой сделки или </w:t>
      </w:r>
      <w:r>
        <w:rPr>
          <w:rFonts w:ascii="Times New Roman" w:hAnsi="Times New Roman" w:cs="Times New Roman"/>
          <w:sz w:val="10"/>
          <w:szCs w:val="10"/>
        </w:rPr>
        <w:t>удовлетворение временной нужды)</w:t>
      </w:r>
      <w:r w:rsidR="00D961DD" w:rsidRPr="00D961DD">
        <w:rPr>
          <w:rFonts w:ascii="Times New Roman" w:hAnsi="Times New Roman" w:cs="Times New Roman"/>
          <w:sz w:val="10"/>
          <w:szCs w:val="10"/>
        </w:rPr>
        <w:t>на оплату расчетных (платежных) документов контрагентов клиента,</w:t>
      </w:r>
      <w:r>
        <w:rPr>
          <w:rFonts w:ascii="Times New Roman" w:hAnsi="Times New Roman" w:cs="Times New Roman"/>
          <w:sz w:val="10"/>
          <w:szCs w:val="10"/>
        </w:rPr>
        <w:t xml:space="preserve"> на приобретение ценных бумаг; на авансовые платежи; на платежи в бюджеты; </w:t>
      </w:r>
      <w:r w:rsidR="00D961DD" w:rsidRPr="00D961DD">
        <w:rPr>
          <w:rFonts w:ascii="Times New Roman" w:hAnsi="Times New Roman" w:cs="Times New Roman"/>
          <w:sz w:val="10"/>
          <w:szCs w:val="10"/>
        </w:rPr>
        <w:t>на заработную плату</w:t>
      </w:r>
      <w:r>
        <w:rPr>
          <w:rFonts w:ascii="Times New Roman" w:hAnsi="Times New Roman" w:cs="Times New Roman"/>
          <w:sz w:val="10"/>
          <w:szCs w:val="10"/>
        </w:rPr>
        <w:t>; другие. </w:t>
      </w:r>
      <w:r w:rsidR="00D961DD" w:rsidRPr="00D961DD">
        <w:rPr>
          <w:rFonts w:ascii="Times New Roman" w:hAnsi="Times New Roman" w:cs="Times New Roman"/>
          <w:sz w:val="10"/>
          <w:szCs w:val="10"/>
        </w:rPr>
        <w:t>II. на финансирование производственных</w:t>
      </w:r>
      <w:r>
        <w:rPr>
          <w:rFonts w:ascii="Times New Roman" w:hAnsi="Times New Roman" w:cs="Times New Roman"/>
          <w:sz w:val="10"/>
          <w:szCs w:val="10"/>
        </w:rPr>
        <w:t xml:space="preserve"> затрат, т.е. на </w:t>
      </w:r>
      <w:r w:rsidR="00D961DD" w:rsidRPr="00D961DD">
        <w:rPr>
          <w:rFonts w:ascii="Times New Roman" w:hAnsi="Times New Roman" w:cs="Times New Roman"/>
          <w:sz w:val="10"/>
          <w:szCs w:val="10"/>
        </w:rPr>
        <w:t>формирование запасов т</w:t>
      </w:r>
      <w:r>
        <w:rPr>
          <w:rFonts w:ascii="Times New Roman" w:hAnsi="Times New Roman" w:cs="Times New Roman"/>
          <w:sz w:val="10"/>
          <w:szCs w:val="10"/>
        </w:rPr>
        <w:t>оварно-материальных ценностей; </w:t>
      </w:r>
      <w:r w:rsidR="00D961DD" w:rsidRPr="00D961DD">
        <w:rPr>
          <w:rFonts w:ascii="Times New Roman" w:hAnsi="Times New Roman" w:cs="Times New Roman"/>
          <w:sz w:val="10"/>
          <w:szCs w:val="10"/>
        </w:rPr>
        <w:t>финансирование те</w:t>
      </w:r>
      <w:r>
        <w:rPr>
          <w:rFonts w:ascii="Times New Roman" w:hAnsi="Times New Roman" w:cs="Times New Roman"/>
          <w:sz w:val="10"/>
          <w:szCs w:val="10"/>
        </w:rPr>
        <w:t>кущих производственных затрат; </w:t>
      </w:r>
      <w:r w:rsidR="00D961DD" w:rsidRPr="00D961DD">
        <w:rPr>
          <w:rFonts w:ascii="Times New Roman" w:hAnsi="Times New Roman" w:cs="Times New Roman"/>
          <w:sz w:val="10"/>
          <w:szCs w:val="10"/>
        </w:rPr>
        <w:t>финансирование инвестиционных затрат, включая кредиты на лизинговые и</w:t>
      </w:r>
      <w:r>
        <w:rPr>
          <w:rFonts w:ascii="Times New Roman" w:hAnsi="Times New Roman" w:cs="Times New Roman"/>
          <w:sz w:val="10"/>
          <w:szCs w:val="10"/>
        </w:rPr>
        <w:t xml:space="preserve"> т.п. операции (промежуточные);</w:t>
      </w:r>
      <w:r w:rsidR="00D961DD" w:rsidRPr="00D961DD">
        <w:rPr>
          <w:rFonts w:ascii="Times New Roman" w:hAnsi="Times New Roman" w:cs="Times New Roman"/>
          <w:sz w:val="10"/>
          <w:szCs w:val="10"/>
        </w:rPr>
        <w:t>III. учет (покупка) векселей, вклю</w:t>
      </w:r>
      <w:r>
        <w:rPr>
          <w:rFonts w:ascii="Times New Roman" w:hAnsi="Times New Roman" w:cs="Times New Roman"/>
          <w:sz w:val="10"/>
          <w:szCs w:val="10"/>
        </w:rPr>
        <w:t>чая операции</w:t>
      </w:r>
      <w:r w:rsidR="00D961DD" w:rsidRPr="00D961DD">
        <w:rPr>
          <w:rFonts w:ascii="Times New Roman" w:hAnsi="Times New Roman" w:cs="Times New Roman"/>
          <w:sz w:val="10"/>
          <w:szCs w:val="10"/>
        </w:rPr>
        <w:t>репо (покупка с обя</w:t>
      </w:r>
      <w:r>
        <w:rPr>
          <w:rFonts w:ascii="Times New Roman" w:hAnsi="Times New Roman" w:cs="Times New Roman"/>
          <w:sz w:val="10"/>
          <w:szCs w:val="10"/>
        </w:rPr>
        <w:t>зательством обратной продажи); </w:t>
      </w:r>
      <w:r w:rsidR="00D961DD" w:rsidRPr="00D961DD">
        <w:rPr>
          <w:rFonts w:ascii="Times New Roman" w:hAnsi="Times New Roman" w:cs="Times New Roman"/>
          <w:sz w:val="10"/>
          <w:szCs w:val="10"/>
        </w:rPr>
        <w:t>IV. потребительск</w:t>
      </w:r>
      <w:r>
        <w:rPr>
          <w:rFonts w:ascii="Times New Roman" w:hAnsi="Times New Roman" w:cs="Times New Roman"/>
          <w:sz w:val="10"/>
          <w:szCs w:val="10"/>
        </w:rPr>
        <w:t>ие кредиты</w:t>
      </w:r>
      <w:r w:rsidR="00BE6BDA">
        <w:rPr>
          <w:rFonts w:ascii="Times New Roman" w:hAnsi="Times New Roman" w:cs="Times New Roman"/>
          <w:sz w:val="10"/>
          <w:szCs w:val="10"/>
        </w:rPr>
        <w:t>.</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1.2. Несвязанный (</w:t>
      </w:r>
      <w:r w:rsidR="00F26EBD">
        <w:rPr>
          <w:rFonts w:ascii="Times New Roman" w:hAnsi="Times New Roman" w:cs="Times New Roman"/>
          <w:sz w:val="10"/>
          <w:szCs w:val="10"/>
        </w:rPr>
        <w:t>без указания конкретной цели).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П</w:t>
      </w:r>
      <w:r w:rsidR="00F26EBD">
        <w:rPr>
          <w:rFonts w:ascii="Times New Roman" w:hAnsi="Times New Roman" w:cs="Times New Roman"/>
          <w:sz w:val="10"/>
          <w:szCs w:val="10"/>
        </w:rPr>
        <w:t>о форме предоставления кредита </w:t>
      </w:r>
    </w:p>
    <w:p w:rsidR="00F26EBD" w:rsidRDefault="00F26EBD" w:rsidP="00F26EB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2.1. В безналичной форме: </w:t>
      </w:r>
      <w:r w:rsidR="00D961DD" w:rsidRPr="00D961DD">
        <w:rPr>
          <w:rFonts w:ascii="Times New Roman" w:hAnsi="Times New Roman" w:cs="Times New Roman"/>
          <w:sz w:val="10"/>
          <w:szCs w:val="10"/>
        </w:rPr>
        <w:t>I. зачисление безналичных денег на соответствующий счет заемщика, в том числе реструктуризация ранее выданного кр</w:t>
      </w:r>
      <w:r>
        <w:rPr>
          <w:rFonts w:ascii="Times New Roman" w:hAnsi="Times New Roman" w:cs="Times New Roman"/>
          <w:sz w:val="10"/>
          <w:szCs w:val="10"/>
        </w:rPr>
        <w:t>едита и предоставление нового; </w:t>
      </w:r>
      <w:r w:rsidR="00D961DD" w:rsidRPr="00D961DD">
        <w:rPr>
          <w:rFonts w:ascii="Times New Roman" w:hAnsi="Times New Roman" w:cs="Times New Roman"/>
          <w:sz w:val="10"/>
          <w:szCs w:val="10"/>
        </w:rPr>
        <w:t xml:space="preserve">II. кредитование с </w:t>
      </w:r>
      <w:r>
        <w:rPr>
          <w:rFonts w:ascii="Times New Roman" w:hAnsi="Times New Roman" w:cs="Times New Roman"/>
          <w:sz w:val="10"/>
          <w:szCs w:val="10"/>
        </w:rPr>
        <w:t>использованием векселей банка; </w:t>
      </w:r>
      <w:r w:rsidR="00D961DD" w:rsidRPr="00D961DD">
        <w:rPr>
          <w:rFonts w:ascii="Times New Roman" w:hAnsi="Times New Roman" w:cs="Times New Roman"/>
          <w:sz w:val="10"/>
          <w:szCs w:val="10"/>
        </w:rPr>
        <w:t>III. в смешанной форме (сочета</w:t>
      </w:r>
      <w:r>
        <w:rPr>
          <w:rFonts w:ascii="Times New Roman" w:hAnsi="Times New Roman" w:cs="Times New Roman"/>
          <w:sz w:val="10"/>
          <w:szCs w:val="10"/>
        </w:rPr>
        <w:t>ние 2-х предыдущих вариантов).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2.2. В налично-денежной форме (</w:t>
      </w:r>
      <w:r w:rsidR="00F26EBD">
        <w:rPr>
          <w:rFonts w:ascii="Times New Roman" w:hAnsi="Times New Roman" w:cs="Times New Roman"/>
          <w:sz w:val="10"/>
          <w:szCs w:val="10"/>
        </w:rPr>
        <w:t>как правило, физическим лицам)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3. По </w:t>
      </w:r>
      <w:r w:rsidR="00F26EBD">
        <w:rPr>
          <w:rFonts w:ascii="Times New Roman" w:hAnsi="Times New Roman" w:cs="Times New Roman"/>
          <w:sz w:val="10"/>
          <w:szCs w:val="10"/>
        </w:rPr>
        <w:t>технике предоставления кредита </w:t>
      </w:r>
    </w:p>
    <w:p w:rsidR="00F26EBD" w:rsidRDefault="00F26EBD" w:rsidP="00F26EB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3.1. Одной суммой.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3.2. С овердрафтом (схема кредитования, дающая клиенту право оплачивать с расчетного счета товары, работы, услуги своих контрагентов в сумме, превышающей объем кредитовых поступлений на его счет, т.е. иметь на этом счете дебетовое сальдо, максимально допустимые размер и срок которого устанавливаются в кредитном договоре между банком и данным клиентом; различают краткосрочный, продленн</w:t>
      </w:r>
      <w:r w:rsidR="00F26EBD">
        <w:rPr>
          <w:rFonts w:ascii="Times New Roman" w:hAnsi="Times New Roman" w:cs="Times New Roman"/>
          <w:sz w:val="10"/>
          <w:szCs w:val="10"/>
        </w:rPr>
        <w:t>ый, сезонный виды овердрафта). </w:t>
      </w:r>
    </w:p>
    <w:p w:rsidR="00F26EBD" w:rsidRDefault="00F26EBD" w:rsidP="00F26EB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3.3. В виде кредитной линии: </w:t>
      </w:r>
      <w:r w:rsidR="00D961DD" w:rsidRPr="00D961DD">
        <w:rPr>
          <w:rFonts w:ascii="Times New Roman" w:hAnsi="Times New Roman" w:cs="Times New Roman"/>
          <w:sz w:val="10"/>
          <w:szCs w:val="10"/>
        </w:rPr>
        <w:t>простая (нево</w:t>
      </w:r>
      <w:r>
        <w:rPr>
          <w:rFonts w:ascii="Times New Roman" w:hAnsi="Times New Roman" w:cs="Times New Roman"/>
          <w:sz w:val="10"/>
          <w:szCs w:val="10"/>
        </w:rPr>
        <w:t>зобновляемая) кредитная линия; </w:t>
      </w:r>
      <w:r w:rsidR="00D961DD" w:rsidRPr="00D961DD">
        <w:rPr>
          <w:rFonts w:ascii="Times New Roman" w:hAnsi="Times New Roman" w:cs="Times New Roman"/>
          <w:sz w:val="10"/>
          <w:szCs w:val="10"/>
        </w:rPr>
        <w:t>возобновляемая (револьвер</w:t>
      </w:r>
      <w:r>
        <w:rPr>
          <w:rFonts w:ascii="Times New Roman" w:hAnsi="Times New Roman" w:cs="Times New Roman"/>
          <w:sz w:val="10"/>
          <w:szCs w:val="10"/>
        </w:rPr>
        <w:t>ная) кредитная линия, включая: </w:t>
      </w:r>
      <w:r w:rsidR="00D961DD" w:rsidRPr="00D961DD">
        <w:rPr>
          <w:rFonts w:ascii="Times New Roman" w:hAnsi="Times New Roman" w:cs="Times New Roman"/>
          <w:sz w:val="10"/>
          <w:szCs w:val="10"/>
        </w:rPr>
        <w:t>онкольную (до в</w:t>
      </w:r>
      <w:r>
        <w:rPr>
          <w:rFonts w:ascii="Times New Roman" w:hAnsi="Times New Roman" w:cs="Times New Roman"/>
          <w:sz w:val="10"/>
          <w:szCs w:val="10"/>
        </w:rPr>
        <w:t>остребования) кредитную линию; </w:t>
      </w:r>
      <w:r w:rsidR="00D961DD" w:rsidRPr="00D961DD">
        <w:rPr>
          <w:rFonts w:ascii="Times New Roman" w:hAnsi="Times New Roman" w:cs="Times New Roman"/>
          <w:sz w:val="10"/>
          <w:szCs w:val="10"/>
        </w:rPr>
        <w:t>ко</w:t>
      </w:r>
      <w:r>
        <w:rPr>
          <w:rFonts w:ascii="Times New Roman" w:hAnsi="Times New Roman" w:cs="Times New Roman"/>
          <w:sz w:val="10"/>
          <w:szCs w:val="10"/>
        </w:rPr>
        <w:t>нтокоррентную кредитную линию. </w:t>
      </w:r>
    </w:p>
    <w:p w:rsidR="00BE6BDA"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Онкольная кредитная линия означает такую схему, при которой кредитование ведется в пределах согласованного лимита суммы (обусловленного, к примеру, величиной оценки векселей заемщика, заложенных им в банке) и в рамках согласованного периода времени, причем таким образом, что по мере погашения взятых ранее кредитов лимит может непрерывно и автоматически</w:t>
      </w:r>
      <w:r w:rsidR="00BE6BDA">
        <w:rPr>
          <w:rFonts w:ascii="Times New Roman" w:hAnsi="Times New Roman" w:cs="Times New Roman"/>
          <w:sz w:val="10"/>
          <w:szCs w:val="10"/>
        </w:rPr>
        <w:t xml:space="preserve"> восстанавливаться.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Контокоррентная кредитная линия предполагает такое кредитование текущих производственных нужд заемщика (в пределах оговоренного лимита сумм и установленного срока действия соглашения), когда кредиты непрерывно и автоматически выдаются и погашаются, отражаясь на едином контокоррентном счете, сочетающем в себе свойства ссудного и расчетного счетов (дебетовое его сальдо показывает сумму долга заемщика банку, кредитовое — наличие у заемщика свободных средств); лимит при этом каждый раз восстанавливается. Контокоррентный кредит погашается путем зачисления в кредит счета любых </w:t>
      </w:r>
      <w:r w:rsidR="00F26EBD">
        <w:rPr>
          <w:rFonts w:ascii="Times New Roman" w:hAnsi="Times New Roman" w:cs="Times New Roman"/>
          <w:sz w:val="10"/>
          <w:szCs w:val="10"/>
        </w:rPr>
        <w:t>поступлений в адрес заемщика.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3.4. Комбинированные варианты</w:t>
      </w:r>
      <w:r w:rsidR="00F26EBD">
        <w:rPr>
          <w:rFonts w:ascii="Times New Roman" w:hAnsi="Times New Roman" w:cs="Times New Roman"/>
          <w:sz w:val="10"/>
          <w:szCs w:val="10"/>
        </w:rPr>
        <w:t>.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4. По </w:t>
      </w:r>
      <w:r w:rsidR="00F26EBD">
        <w:rPr>
          <w:rFonts w:ascii="Times New Roman" w:hAnsi="Times New Roman" w:cs="Times New Roman"/>
          <w:sz w:val="10"/>
          <w:szCs w:val="10"/>
        </w:rPr>
        <w:t>способу предоставления кредита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4.1. Индивидуальный (предостав</w:t>
      </w:r>
      <w:r w:rsidR="00F26EBD">
        <w:rPr>
          <w:rFonts w:ascii="Times New Roman" w:hAnsi="Times New Roman" w:cs="Times New Roman"/>
          <w:sz w:val="10"/>
          <w:szCs w:val="10"/>
        </w:rPr>
        <w:t>ляемый заемщику одним банком). </w:t>
      </w:r>
    </w:p>
    <w:p w:rsidR="00F26EBD" w:rsidRDefault="00F26EBD" w:rsidP="00F26EBD">
      <w:pPr>
        <w:spacing w:after="0" w:line="240" w:lineRule="auto"/>
        <w:ind w:firstLine="113"/>
        <w:jc w:val="both"/>
        <w:rPr>
          <w:rFonts w:ascii="Times New Roman" w:hAnsi="Times New Roman" w:cs="Times New Roman"/>
          <w:sz w:val="10"/>
          <w:szCs w:val="10"/>
        </w:rPr>
      </w:pPr>
      <w:r>
        <w:rPr>
          <w:rFonts w:ascii="Times New Roman" w:hAnsi="Times New Roman" w:cs="Times New Roman"/>
          <w:sz w:val="10"/>
          <w:szCs w:val="10"/>
        </w:rPr>
        <w:t>4.2. Синдицированный.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По време</w:t>
      </w:r>
      <w:r w:rsidR="00F26EBD">
        <w:rPr>
          <w:rFonts w:ascii="Times New Roman" w:hAnsi="Times New Roman" w:cs="Times New Roman"/>
          <w:sz w:val="10"/>
          <w:szCs w:val="10"/>
        </w:rPr>
        <w:t>ни и технике погашения кредита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5.1. Погашаем</w:t>
      </w:r>
      <w:r w:rsidR="00F26EBD">
        <w:rPr>
          <w:rFonts w:ascii="Times New Roman" w:hAnsi="Times New Roman" w:cs="Times New Roman"/>
          <w:sz w:val="10"/>
          <w:szCs w:val="10"/>
        </w:rPr>
        <w:t>ые одной суммой в конце срока. </w:t>
      </w:r>
    </w:p>
    <w:p w:rsidR="00F26EB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5.2. Погашаемые равными долями через равные промежутки времени (этот вариант, как и следующий, предполагает согласование графика погашения основной суммы долга и процентов с указанием конкретных дат и сумм). Фактически это так называемый простой кредит (с ежемесячн</w:t>
      </w:r>
      <w:r w:rsidR="00F26EBD">
        <w:rPr>
          <w:rFonts w:ascii="Times New Roman" w:hAnsi="Times New Roman" w:cs="Times New Roman"/>
          <w:sz w:val="10"/>
          <w:szCs w:val="10"/>
        </w:rPr>
        <w:t>ыми равными суммами платежей). </w:t>
      </w:r>
    </w:p>
    <w:p w:rsidR="00D961DD" w:rsidRDefault="00D961DD" w:rsidP="00F26EB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5.3. Погашаемые неравными долями через различные промежутки времени: </w:t>
      </w:r>
      <w:r w:rsidRPr="00D961DD">
        <w:rPr>
          <w:rFonts w:ascii="Times New Roman" w:hAnsi="Times New Roman" w:cs="Times New Roman"/>
          <w:sz w:val="10"/>
          <w:szCs w:val="10"/>
        </w:rPr>
        <w:br/>
        <w:t>сложный кредит (с выплатой от 20 до 50%</w:t>
      </w:r>
      <w:r w:rsidR="00BE6BDA">
        <w:rPr>
          <w:rFonts w:ascii="Times New Roman" w:hAnsi="Times New Roman" w:cs="Times New Roman"/>
          <w:sz w:val="10"/>
          <w:szCs w:val="10"/>
        </w:rPr>
        <w:t xml:space="preserve"> суммы кредита в конце срока); </w:t>
      </w:r>
      <w:r w:rsidRPr="00D961DD">
        <w:rPr>
          <w:rFonts w:ascii="Times New Roman" w:hAnsi="Times New Roman" w:cs="Times New Roman"/>
          <w:sz w:val="10"/>
          <w:szCs w:val="10"/>
        </w:rPr>
        <w:t>прогрессивный кредит (с прогрессивно нарастающими к концу срока действия к</w:t>
      </w:r>
      <w:r w:rsidR="00BE6BDA">
        <w:rPr>
          <w:rFonts w:ascii="Times New Roman" w:hAnsi="Times New Roman" w:cs="Times New Roman"/>
          <w:sz w:val="10"/>
          <w:szCs w:val="10"/>
        </w:rPr>
        <w:t>редитного договора выплатами); </w:t>
      </w:r>
      <w:r w:rsidRPr="00D961DD">
        <w:rPr>
          <w:rFonts w:ascii="Times New Roman" w:hAnsi="Times New Roman" w:cs="Times New Roman"/>
          <w:sz w:val="10"/>
          <w:szCs w:val="10"/>
        </w:rPr>
        <w:t>сезонный кредит (кредит для сезонных производств с выплатами только в те месяцы, на которые приходятс</w:t>
      </w:r>
      <w:r w:rsidR="00BE6BDA">
        <w:rPr>
          <w:rFonts w:ascii="Times New Roman" w:hAnsi="Times New Roman" w:cs="Times New Roman"/>
          <w:sz w:val="10"/>
          <w:szCs w:val="10"/>
        </w:rPr>
        <w:t>я максимальные суммы выручки). </w:t>
      </w:r>
    </w:p>
    <w:p w:rsidR="00BE6BDA" w:rsidRPr="00D961DD" w:rsidRDefault="00BE6BDA" w:rsidP="00F26EBD">
      <w:pPr>
        <w:spacing w:after="0" w:line="240" w:lineRule="auto"/>
        <w:ind w:firstLine="113"/>
        <w:jc w:val="both"/>
        <w:rPr>
          <w:rFonts w:ascii="Times New Roman" w:hAnsi="Times New Roman" w:cs="Times New Roman"/>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F26EBD">
        <w:rPr>
          <w:b/>
          <w:sz w:val="10"/>
          <w:szCs w:val="10"/>
        </w:rPr>
        <w:t>Виды лицензий Банка России для проведения банковских операций</w:t>
      </w:r>
      <w:r w:rsidRPr="00D961DD">
        <w:rPr>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Лицензия - это специальное разрешение на осуществление определенных видов банковских операций. Права и обязанности по выдаче лицензий на проведение банковских операций и их отзыву возложены на Банк России. Новый банк должен быть зарегистрирован в Книге государственной регистрации кредитных организаций, которую ведет Банк России, и затем он вправе выполнять операции. Лицензия на осуществление банковских операций учитывается в специальном реестре, который публикуется Банком России в официальном издании - «Вестнике Банка России» - не реже одного раза в год. В лицензии содержится информация и о том, какие банковские операции может выполнять данная кредитная организация. Такая лицензия выдается без ограничения срока ее действия.</w:t>
      </w:r>
      <w:r w:rsidRPr="00D961DD">
        <w:rPr>
          <w:rFonts w:ascii="Times New Roman" w:hAnsi="Times New Roman" w:cs="Times New Roman"/>
          <w:sz w:val="10"/>
          <w:szCs w:val="10"/>
        </w:rPr>
        <w:br/>
        <w:t xml:space="preserve">В настоящее время существуют пять видов лицензий: 1. Простейшая - дает право проводить банковские операции со средствами в рублях без права привлечения средств физических лиц. 2. Вторая лицензия даёт право проведения операций в рублях с юридическими лицами, а также осуществлять валютные операции, но опять таки без права привлечения средств физических лиц. 3. Третья лицензия позволяет работать с ценными бумагами при наличии первых двух лицензий. 4. Расширенная - выдается через год успешной работы банка; при наличии всех трёх ранее полученных лицензий добавляется право работать со средствами физических лиц. 5. Генеральная - даёт право коммерческому банку выполнять полный набор операций, как в РФ, так и за рубежом.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Существуют первичные и вторичные лицензии. Первые относится к основным видам операций, например, лицензия на осуществление банковских операций со средствами в рублях или в иностранной валюте, с возможностью привлечения денежных средств физических лиц или без нее. Вторичные же лицензии выдаются в порядке расширения деятельности организации для увеличения количества банковских операций. </w:t>
      </w:r>
    </w:p>
    <w:p w:rsidR="00D961DD" w:rsidRPr="00BE6BDA" w:rsidRDefault="00D961DD" w:rsidP="00BE6BDA">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В зависимости от содержания существуют: - общая (банковская) лицензия, т.е. лицензия на осуществление банковских операций; - лицензия на осуществление валютных операций; - лицензия на размещение драгоценных металлов. Вновь созданному банку могут быть выданы следующие виды лицензий на осуществление банковских операций: 1) лицензия на осуществление банковских операций со средствами в рублях; 2) лицензия на осуществление банковских операций со средствами в рублях и иностранной валюте. При наличии указанной лицензии банк вправе устанавливать корреспондентские отношения с иностранными банками; 3) лицензия на привлечение во вклады и размещение драгоценных металлов. Указанная лицензия может быть выдана одновременно с лицензией на осуществление банковских операций со средствами в рублях и иностранной валюте. </w:t>
      </w:r>
    </w:p>
    <w:p w:rsidR="00D961DD" w:rsidRPr="00BE6BDA" w:rsidRDefault="00D961DD" w:rsidP="00D961DD">
      <w:pPr>
        <w:pStyle w:val="a3"/>
        <w:widowControl w:val="0"/>
        <w:numPr>
          <w:ilvl w:val="0"/>
          <w:numId w:val="1"/>
        </w:numPr>
        <w:tabs>
          <w:tab w:val="num" w:pos="993"/>
        </w:tabs>
        <w:autoSpaceDE w:val="0"/>
        <w:autoSpaceDN w:val="0"/>
        <w:adjustRightInd w:val="0"/>
        <w:ind w:left="0" w:firstLine="113"/>
        <w:contextualSpacing/>
        <w:rPr>
          <w:b/>
          <w:sz w:val="10"/>
          <w:szCs w:val="10"/>
          <w:shd w:val="clear" w:color="auto" w:fill="FFFFFF"/>
        </w:rPr>
      </w:pPr>
      <w:r w:rsidRPr="00BE6BDA">
        <w:rPr>
          <w:b/>
          <w:sz w:val="10"/>
          <w:szCs w:val="10"/>
        </w:rPr>
        <w:lastRenderedPageBreak/>
        <w:t>Виды операций банков на рынке ценных бумаг, их краткая характеристика</w:t>
      </w:r>
    </w:p>
    <w:p w:rsidR="00D961DD" w:rsidRPr="00D961DD" w:rsidRDefault="00D961DD" w:rsidP="00D961DD">
      <w:pPr>
        <w:shd w:val="clear" w:color="auto" w:fill="FFFFFF" w:themeFill="background1"/>
        <w:spacing w:after="0" w:line="240" w:lineRule="auto"/>
        <w:ind w:firstLine="113"/>
        <w:jc w:val="both"/>
        <w:rPr>
          <w:rFonts w:ascii="Times New Roman" w:eastAsia="Times New Roman" w:hAnsi="Times New Roman" w:cs="Times New Roman"/>
          <w:sz w:val="10"/>
          <w:szCs w:val="10"/>
          <w:lang w:eastAsia="ru-RU"/>
        </w:rPr>
      </w:pPr>
      <w:bookmarkStart w:id="0" w:name="784"/>
      <w:bookmarkEnd w:id="0"/>
      <w:r w:rsidRPr="00D961DD">
        <w:rPr>
          <w:rFonts w:ascii="Times New Roman" w:eastAsia="Times New Roman" w:hAnsi="Times New Roman" w:cs="Times New Roman"/>
          <w:sz w:val="10"/>
          <w:szCs w:val="10"/>
          <w:lang w:eastAsia="ru-RU"/>
        </w:rPr>
        <w:t>Общие основы деятельности банков на рынке ценных бумаг определены законодательством РФ Лицензия Банка России на осуществление банковских операций дает банку право на выпуск, покупку, продажу, учет, хранение и иные операции с ценными.</w:t>
      </w:r>
    </w:p>
    <w:p w:rsidR="00D961DD" w:rsidRPr="00D961DD" w:rsidRDefault="00D961DD" w:rsidP="00D961DD">
      <w:pPr>
        <w:shd w:val="clear" w:color="auto" w:fill="FFFFFF" w:themeFill="background1"/>
        <w:spacing w:after="0" w:line="240" w:lineRule="auto"/>
        <w:ind w:firstLine="113"/>
        <w:jc w:val="both"/>
        <w:outlineLvl w:val="3"/>
        <w:rPr>
          <w:rFonts w:ascii="Times New Roman" w:eastAsia="Times New Roman" w:hAnsi="Times New Roman" w:cs="Times New Roman"/>
          <w:b/>
          <w:bCs/>
          <w:sz w:val="10"/>
          <w:szCs w:val="10"/>
          <w:u w:val="single"/>
          <w:lang w:eastAsia="ru-RU"/>
        </w:rPr>
      </w:pPr>
      <w:r w:rsidRPr="00D961DD">
        <w:rPr>
          <w:rFonts w:ascii="Times New Roman" w:eastAsia="Times New Roman" w:hAnsi="Times New Roman" w:cs="Times New Roman"/>
          <w:b/>
          <w:bCs/>
          <w:sz w:val="10"/>
          <w:szCs w:val="10"/>
          <w:u w:val="single"/>
          <w:lang w:eastAsia="ru-RU"/>
        </w:rPr>
        <w:t>Виды деятельности банков на рынке ценных бумаг</w:t>
      </w:r>
    </w:p>
    <w:p w:rsidR="00D961DD" w:rsidRPr="00D961DD" w:rsidRDefault="00D961DD" w:rsidP="00D961DD">
      <w:pPr>
        <w:shd w:val="clear" w:color="auto" w:fill="FFFFFF" w:themeFill="background1"/>
        <w:spacing w:after="0" w:line="240" w:lineRule="auto"/>
        <w:ind w:firstLine="113"/>
        <w:jc w:val="both"/>
        <w:rPr>
          <w:rFonts w:ascii="Times New Roman" w:eastAsia="Times New Roman" w:hAnsi="Times New Roman" w:cs="Times New Roman"/>
          <w:sz w:val="10"/>
          <w:szCs w:val="10"/>
          <w:lang w:eastAsia="ru-RU"/>
        </w:rPr>
      </w:pPr>
      <w:r w:rsidRPr="00D961DD">
        <w:rPr>
          <w:rFonts w:ascii="Times New Roman" w:eastAsia="Times New Roman" w:hAnsi="Times New Roman" w:cs="Times New Roman"/>
          <w:sz w:val="10"/>
          <w:szCs w:val="10"/>
          <w:lang w:eastAsia="ru-RU"/>
        </w:rPr>
        <w:t>Деятельность банков на данном рынке можно разделить на четыре вида, которые отражают различную роль, выполняемую банками при проведении определенных операций с ценными бумагами:</w:t>
      </w:r>
    </w:p>
    <w:p w:rsidR="00D961DD" w:rsidRPr="00D961DD" w:rsidRDefault="00D961DD" w:rsidP="00D961DD">
      <w:pPr>
        <w:shd w:val="clear" w:color="auto" w:fill="FFFFFF" w:themeFill="background1"/>
        <w:spacing w:after="0" w:line="240" w:lineRule="auto"/>
        <w:ind w:firstLine="113"/>
        <w:jc w:val="both"/>
        <w:rPr>
          <w:rFonts w:ascii="Times New Roman" w:eastAsia="Times New Roman" w:hAnsi="Times New Roman" w:cs="Times New Roman"/>
          <w:sz w:val="10"/>
          <w:szCs w:val="10"/>
          <w:lang w:eastAsia="ru-RU"/>
        </w:rPr>
      </w:pPr>
      <w:r w:rsidRPr="00D961DD">
        <w:rPr>
          <w:rFonts w:ascii="Times New Roman" w:eastAsia="Times New Roman" w:hAnsi="Times New Roman" w:cs="Times New Roman"/>
          <w:b/>
          <w:bCs/>
          <w:i/>
          <w:iCs/>
          <w:sz w:val="10"/>
          <w:szCs w:val="10"/>
          <w:lang w:eastAsia="ru-RU"/>
        </w:rPr>
        <w:t xml:space="preserve">Деятельность банков как эмитентов. </w:t>
      </w:r>
      <w:r w:rsidRPr="00D961DD">
        <w:rPr>
          <w:rFonts w:ascii="Times New Roman" w:eastAsia="Times New Roman" w:hAnsi="Times New Roman" w:cs="Times New Roman"/>
          <w:sz w:val="10"/>
          <w:szCs w:val="10"/>
          <w:lang w:eastAsia="ru-RU"/>
        </w:rPr>
        <w:t>включает в себя операции по эмиссии собственных ценных бумаг и их первичному размещению, а также операции и другую деятельность по обеспечению реализации прав инвесторов, удостоверенных эмитированными банками ценными бумагами..</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Деятельность банков как инвесторов </w:t>
      </w:r>
      <w:r w:rsidRPr="00D961DD">
        <w:rPr>
          <w:sz w:val="10"/>
          <w:szCs w:val="10"/>
        </w:rPr>
        <w:t xml:space="preserve">предполагает проведение операций по покупке и продаже ценных бумаг в свой портфель, привлечение кредитов под залог приобретенных ценных бумаг, операции по реализации банком-инвестором прав, удостоверенных приобретенными ценными бумагами, участие в управлении акционерным обществом-эмитентом, участие в процедуре банкротства в качестве кредитора или акционера, получение причитающейся доли имущества в случае ликвидации общества. </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Деятельность банков как профессиональных участников рынка ценных бумаг </w:t>
      </w:r>
      <w:r w:rsidRPr="00D961DD">
        <w:rPr>
          <w:rStyle w:val="apple-converted-space"/>
          <w:rFonts w:eastAsiaTheme="majorEastAsia"/>
          <w:i/>
          <w:iCs/>
          <w:sz w:val="10"/>
          <w:szCs w:val="10"/>
        </w:rPr>
        <w:t> </w:t>
      </w:r>
      <w:r w:rsidRPr="00D961DD">
        <w:rPr>
          <w:sz w:val="10"/>
          <w:szCs w:val="10"/>
        </w:rPr>
        <w:t>предполагает осуществление следующих видов профессиональной деятельности:</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 брокерской</w:t>
      </w:r>
      <w:r w:rsidRPr="00D961DD">
        <w:rPr>
          <w:rStyle w:val="apple-converted-space"/>
          <w:rFonts w:eastAsiaTheme="majorEastAsia"/>
          <w:i/>
          <w:iCs/>
          <w:sz w:val="10"/>
          <w:szCs w:val="10"/>
        </w:rPr>
        <w:t> </w:t>
      </w:r>
      <w:r w:rsidRPr="00D961DD">
        <w:rPr>
          <w:sz w:val="10"/>
          <w:szCs w:val="10"/>
        </w:rPr>
        <w:t>- совершение банком гражданско-правовых сделок с ценными бумагами в качестве поверенного или комиссионера</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 дилерской -</w:t>
      </w:r>
      <w:r w:rsidRPr="00D961DD">
        <w:rPr>
          <w:rStyle w:val="apple-converted-space"/>
          <w:rFonts w:eastAsiaTheme="majorEastAsia"/>
          <w:i/>
          <w:iCs/>
          <w:sz w:val="10"/>
          <w:szCs w:val="10"/>
        </w:rPr>
        <w:t> </w:t>
      </w:r>
      <w:r w:rsidRPr="00D961DD">
        <w:rPr>
          <w:sz w:val="10"/>
          <w:szCs w:val="10"/>
        </w:rPr>
        <w:t>совершение банком сделок купли-продажи ценных бумаг от своего имени и за свой счет путем публичного объявления цен покупки и (или) продажи определенных ценных бумаге обязательством их покупки и (или) продажи по объявленным им ценам;</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 по управлению ценными бумагами -</w:t>
      </w:r>
      <w:r w:rsidRPr="00D961DD">
        <w:rPr>
          <w:rStyle w:val="apple-converted-space"/>
          <w:rFonts w:eastAsiaTheme="majorEastAsia"/>
          <w:i/>
          <w:iCs/>
          <w:sz w:val="10"/>
          <w:szCs w:val="10"/>
        </w:rPr>
        <w:t> </w:t>
      </w:r>
      <w:r w:rsidRPr="00D961DD">
        <w:rPr>
          <w:sz w:val="10"/>
          <w:szCs w:val="10"/>
        </w:rPr>
        <w:t>осуществление банком от своего имени за вознаграждение в течение определенного срока доверительного управления переданными ему во владение и принадлежащими другому лицу в интересах этого лица ценными бумагами, денежными средствами, предназначенными для инвестирования в ценные бумаги, денежными средствами и ценными бумагами, получаемыми в процессе управления последними;</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  клиринговой -</w:t>
      </w:r>
      <w:r w:rsidRPr="00D961DD">
        <w:rPr>
          <w:rStyle w:val="apple-converted-space"/>
          <w:rFonts w:eastAsiaTheme="majorEastAsia"/>
          <w:i/>
          <w:iCs/>
          <w:sz w:val="10"/>
          <w:szCs w:val="10"/>
        </w:rPr>
        <w:t> </w:t>
      </w:r>
      <w:r w:rsidRPr="00D961DD">
        <w:rPr>
          <w:sz w:val="10"/>
          <w:szCs w:val="10"/>
        </w:rPr>
        <w:t>осуществление деятельности по определению взаимных обязательств  и их зачету но поставкам ценных бумаг и расчетам по ним;</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 xml:space="preserve"> депозитарной -</w:t>
      </w:r>
      <w:r w:rsidRPr="00D961DD">
        <w:rPr>
          <w:rStyle w:val="apple-converted-space"/>
          <w:rFonts w:eastAsiaTheme="majorEastAsia"/>
          <w:i/>
          <w:iCs/>
          <w:sz w:val="10"/>
          <w:szCs w:val="10"/>
        </w:rPr>
        <w:t> </w:t>
      </w:r>
      <w:r w:rsidRPr="00D961DD">
        <w:rPr>
          <w:sz w:val="10"/>
          <w:szCs w:val="10"/>
        </w:rPr>
        <w:t>оказание услуг по храпению сертификатов ценных бумаг и (или) учету и переходу прав на них.</w:t>
      </w:r>
    </w:p>
    <w:p w:rsidR="00D961DD" w:rsidRPr="00D961DD" w:rsidRDefault="00D961DD" w:rsidP="00D961DD">
      <w:pPr>
        <w:pStyle w:val="a4"/>
        <w:shd w:val="clear" w:color="auto" w:fill="FFFFFF" w:themeFill="background1"/>
        <w:spacing w:before="0" w:beforeAutospacing="0" w:after="0" w:afterAutospacing="0"/>
        <w:ind w:firstLine="113"/>
        <w:jc w:val="both"/>
        <w:rPr>
          <w:sz w:val="10"/>
          <w:szCs w:val="10"/>
        </w:rPr>
      </w:pPr>
      <w:r w:rsidRPr="00D961DD">
        <w:rPr>
          <w:rStyle w:val="a5"/>
          <w:rFonts w:eastAsiaTheme="majorEastAsia"/>
          <w:i/>
          <w:iCs/>
          <w:sz w:val="10"/>
          <w:szCs w:val="10"/>
        </w:rPr>
        <w:t>Традиционные банковские операции, связанные с обслуживанием рынка ценных бумаг,</w:t>
      </w:r>
      <w:r w:rsidRPr="00D961DD">
        <w:rPr>
          <w:rStyle w:val="apple-converted-space"/>
          <w:rFonts w:eastAsiaTheme="majorEastAsia"/>
          <w:i/>
          <w:iCs/>
          <w:sz w:val="10"/>
          <w:szCs w:val="10"/>
        </w:rPr>
        <w:t> </w:t>
      </w:r>
      <w:r w:rsidRPr="00D961DD">
        <w:rPr>
          <w:sz w:val="10"/>
          <w:szCs w:val="10"/>
        </w:rPr>
        <w:t>включают предоставление клиентам кредитов на приобретение ценных бумаг и под их залог, предоставление банковских гарантий по выпускам облигаций и иных ценных бумаг (например жилищных сертификатов), выполнение функций платежных агентов эмитентов, ведение счетов участников рынка ценных бумаг и осуществление денежных расчетов по итогам операций на последнем.</w:t>
      </w:r>
    </w:p>
    <w:p w:rsidR="00D961DD" w:rsidRPr="00D961DD" w:rsidRDefault="00D961DD" w:rsidP="00D961DD">
      <w:pPr>
        <w:widowControl w:val="0"/>
        <w:tabs>
          <w:tab w:val="num" w:pos="993"/>
        </w:tabs>
        <w:autoSpaceDE w:val="0"/>
        <w:autoSpaceDN w:val="0"/>
        <w:adjustRightInd w:val="0"/>
        <w:spacing w:after="0" w:line="240" w:lineRule="auto"/>
        <w:ind w:firstLine="113"/>
        <w:contextualSpacing/>
        <w:jc w:val="both"/>
        <w:rPr>
          <w:rFonts w:ascii="Times New Roman" w:hAnsi="Times New Roman" w:cs="Times New Roman"/>
          <w:color w:val="000000"/>
          <w:sz w:val="10"/>
          <w:szCs w:val="10"/>
          <w:shd w:val="clear" w:color="auto" w:fill="FFFFFF"/>
        </w:rPr>
      </w:pPr>
    </w:p>
    <w:p w:rsidR="00D961DD" w:rsidRPr="00BE6BDA"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E6BDA">
        <w:rPr>
          <w:b/>
          <w:sz w:val="10"/>
          <w:szCs w:val="10"/>
        </w:rPr>
        <w:t>Выпуск банком собственных ценных бумаг, их краткая характеристика.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Коммерческие банки могут выпускать следующие виды ценных бумаг - акции с целью формиро</w:t>
      </w:r>
      <w:r w:rsidR="00BE6BDA">
        <w:rPr>
          <w:rFonts w:ascii="Times New Roman" w:hAnsi="Times New Roman" w:cs="Times New Roman"/>
          <w:sz w:val="10"/>
          <w:szCs w:val="10"/>
        </w:rPr>
        <w:t>вания уставного капитала</w:t>
      </w:r>
      <w:r w:rsidRPr="00D961DD">
        <w:rPr>
          <w:rFonts w:ascii="Times New Roman" w:hAnsi="Times New Roman" w:cs="Times New Roman"/>
          <w:sz w:val="10"/>
          <w:szCs w:val="10"/>
        </w:rPr>
        <w:t>, собственные долговые обязательства: облигации, депозитные и сберегательные сертификаты, векселя - для привлечения дополнительных заемных средств.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Цель выпуска ценных бумаг может быть:</w:t>
      </w:r>
    </w:p>
    <w:p w:rsidR="00D961DD" w:rsidRPr="00D961DD" w:rsidRDefault="00D961DD" w:rsidP="00BE6BDA">
      <w:pPr>
        <w:pStyle w:val="a3"/>
        <w:numPr>
          <w:ilvl w:val="0"/>
          <w:numId w:val="5"/>
        </w:numPr>
        <w:tabs>
          <w:tab w:val="left" w:pos="284"/>
        </w:tabs>
        <w:ind w:left="0" w:firstLine="113"/>
        <w:rPr>
          <w:sz w:val="10"/>
          <w:szCs w:val="10"/>
        </w:rPr>
      </w:pPr>
      <w:r w:rsidRPr="00D961DD">
        <w:rPr>
          <w:sz w:val="10"/>
          <w:szCs w:val="10"/>
        </w:rPr>
        <w:t>учредительство - создание нового коммерческого банка или преобразование паевого банка в акционерный, т. е. осуществление первой, учредительной эмиссии акций;</w:t>
      </w:r>
    </w:p>
    <w:p w:rsidR="00D961DD" w:rsidRPr="00D961DD" w:rsidRDefault="00D961DD" w:rsidP="00BE6BDA">
      <w:pPr>
        <w:pStyle w:val="a3"/>
        <w:numPr>
          <w:ilvl w:val="0"/>
          <w:numId w:val="5"/>
        </w:numPr>
        <w:tabs>
          <w:tab w:val="left" w:pos="284"/>
        </w:tabs>
        <w:ind w:left="0" w:firstLine="113"/>
        <w:rPr>
          <w:sz w:val="10"/>
          <w:szCs w:val="10"/>
        </w:rPr>
      </w:pPr>
      <w:r w:rsidRPr="00D961DD">
        <w:rPr>
          <w:sz w:val="10"/>
          <w:szCs w:val="10"/>
        </w:rPr>
        <w:t>увеличение акционерного капитала банка путем выпуска и размещения на открытом рынке последующих эмиссий акций;</w:t>
      </w:r>
    </w:p>
    <w:p w:rsidR="00D961DD" w:rsidRPr="00D961DD" w:rsidRDefault="00D961DD" w:rsidP="00BE6BDA">
      <w:pPr>
        <w:pStyle w:val="a3"/>
        <w:numPr>
          <w:ilvl w:val="0"/>
          <w:numId w:val="5"/>
        </w:numPr>
        <w:tabs>
          <w:tab w:val="left" w:pos="284"/>
        </w:tabs>
        <w:ind w:left="0" w:firstLine="113"/>
        <w:rPr>
          <w:sz w:val="10"/>
          <w:szCs w:val="10"/>
        </w:rPr>
      </w:pPr>
      <w:r w:rsidRPr="00D961DD">
        <w:rPr>
          <w:sz w:val="10"/>
          <w:szCs w:val="10"/>
        </w:rPr>
        <w:t>формирование заемного капитала путем выпуска облигаций и выпуска неэмиссионных ценных бумаг;</w:t>
      </w:r>
    </w:p>
    <w:p w:rsidR="00D961DD" w:rsidRPr="00D961DD" w:rsidRDefault="00D961DD" w:rsidP="00BE6BDA">
      <w:pPr>
        <w:pStyle w:val="a3"/>
        <w:numPr>
          <w:ilvl w:val="0"/>
          <w:numId w:val="5"/>
        </w:numPr>
        <w:tabs>
          <w:tab w:val="left" w:pos="284"/>
        </w:tabs>
        <w:ind w:left="0" w:firstLine="113"/>
        <w:rPr>
          <w:sz w:val="10"/>
          <w:szCs w:val="10"/>
        </w:rPr>
      </w:pPr>
      <w:r w:rsidRPr="00D961DD">
        <w:rPr>
          <w:sz w:val="10"/>
          <w:szCs w:val="10"/>
        </w:rPr>
        <w:t>финансовое управление - совершенствование схем платежей, оптимизация финансовых потоков и т. 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Краткая характеристика отдельных видов ценных бумаг:</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А. Облигация – ценная бумага, удостоверяющая право ее владельца на получение от лица, выпустившего облигацию, ее номинальной стоимости в определенный срок, а также проценты от стоимости либо иного имущественного права. Облигации выпускаются сериями, состоящими из однородных ценных бумаг с равной номинальной стоимостью и одинаковыми условиями выпуска и погашения.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 Чек – документ, содержащий, безусловный приказ владельца текущего счета банку о выплате указанной суммы определенному лицу или предъявителю. Чекодатель – юридическое лицо или физическое лицо, в том числе индивидуальный предприниматель, осуществляющий платеж за товары или услуги посредством чека. Виды чеков:предъявительские – на предъявителя, передача простым вручением; именные – на определенное лицо; ордерные – в пользу определенного лица или по его приказу.</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Векселем является документ, составленный по установленной законом форме и содержащий безусловное обязательство или указание векселедате</w:t>
      </w:r>
      <w:r w:rsidR="00BE6BDA">
        <w:rPr>
          <w:rFonts w:ascii="Times New Roman" w:hAnsi="Times New Roman" w:cs="Times New Roman"/>
          <w:sz w:val="10"/>
          <w:szCs w:val="10"/>
        </w:rPr>
        <w:t xml:space="preserve">ля выплатить владельцу векселя </w:t>
      </w:r>
      <w:r w:rsidRPr="00D961DD">
        <w:rPr>
          <w:rFonts w:ascii="Times New Roman" w:hAnsi="Times New Roman" w:cs="Times New Roman"/>
          <w:sz w:val="10"/>
          <w:szCs w:val="10"/>
        </w:rPr>
        <w:t>в установленный срок определенную сумму. Вексельное обязательство может быть выражен</w:t>
      </w:r>
      <w:r w:rsidR="00BE6BDA">
        <w:rPr>
          <w:rFonts w:ascii="Times New Roman" w:hAnsi="Times New Roman" w:cs="Times New Roman"/>
          <w:sz w:val="10"/>
          <w:szCs w:val="10"/>
        </w:rPr>
        <w:t>о либо в форме простого векселя</w:t>
      </w:r>
      <w:r w:rsidRPr="00D961DD">
        <w:rPr>
          <w:rFonts w:ascii="Times New Roman" w:hAnsi="Times New Roman" w:cs="Times New Roman"/>
          <w:sz w:val="10"/>
          <w:szCs w:val="10"/>
        </w:rPr>
        <w:t>, либо в ф</w:t>
      </w:r>
      <w:r w:rsidR="00BE6BDA">
        <w:rPr>
          <w:rFonts w:ascii="Times New Roman" w:hAnsi="Times New Roman" w:cs="Times New Roman"/>
          <w:sz w:val="10"/>
          <w:szCs w:val="10"/>
        </w:rPr>
        <w:t>орме переводного векселя</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Г. Акция – ценная бумага, свидетельствующая о внесении определенной доли в капитал акционерного общества. Виды акций: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учредительские (распределяемые среди учредителей);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привилегированные – держатели в первоочередном порядке получают дивиденды независимо от прибыли предприятия, однако лишаются права голоса в управлении акционерным обществом;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предъявительские – на предъявителя, имя которого не указывается;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обыкновенные, простые – именные;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без указания нарицательной цены.</w:t>
      </w:r>
    </w:p>
    <w:p w:rsidR="00BE6BDA"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Д. Казначейские обязательствагосударства – государственные ценные бумаги, дающие их владельцам право на получение фиксированного дохода в течение всего срока владения ими. Они всегда являются предъявительскими ценными бумагами. Выпускаются не банками, а Министерством финансов республики.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Е. Сберегательный и депозитный сертификат банка письменные свидетельства банка, удостоверяющие право вкладчика на получение по истечении установленн</w:t>
      </w:r>
      <w:r w:rsidR="00BE6BDA">
        <w:rPr>
          <w:rFonts w:ascii="Times New Roman" w:hAnsi="Times New Roman" w:cs="Times New Roman"/>
          <w:sz w:val="10"/>
          <w:szCs w:val="10"/>
        </w:rPr>
        <w:t xml:space="preserve">ого срока депонированной суммы </w:t>
      </w:r>
      <w:r w:rsidRPr="00D961DD">
        <w:rPr>
          <w:rFonts w:ascii="Times New Roman" w:hAnsi="Times New Roman" w:cs="Times New Roman"/>
          <w:sz w:val="10"/>
          <w:szCs w:val="10"/>
        </w:rPr>
        <w:t>и процентов по ней.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Ж. Коносамент – документ, определяющий взаимоотношения перевозчика и грузовладельца в процессе транспортировки груза в международном судоходстве, дающий право его держателю распоряжаться указанным в нем грузом, включая право на получение его от перевозчика.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Виды:именной, предъявительский, ордерный.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З. Складское свидетельство (варр</w:t>
      </w:r>
      <w:r w:rsidR="00BE6BDA">
        <w:rPr>
          <w:rFonts w:ascii="Times New Roman" w:hAnsi="Times New Roman" w:cs="Times New Roman"/>
          <w:sz w:val="10"/>
          <w:szCs w:val="10"/>
        </w:rPr>
        <w:t xml:space="preserve">ант) выдается товарным складом </w:t>
      </w:r>
      <w:r w:rsidRPr="00D961DD">
        <w:rPr>
          <w:rFonts w:ascii="Times New Roman" w:hAnsi="Times New Roman" w:cs="Times New Roman"/>
          <w:sz w:val="10"/>
          <w:szCs w:val="10"/>
        </w:rPr>
        <w:t>в подтверждение факта заключения договора хранения и принятия товара на хранение, а держатель свидетельства получает право распоряжаться товаром в то же время, когда товар находится на хранении.</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BE6BDA" w:rsidRPr="00D961DD" w:rsidRDefault="00BE6BDA" w:rsidP="00D961DD">
      <w:pPr>
        <w:pStyle w:val="a3"/>
        <w:widowControl w:val="0"/>
        <w:tabs>
          <w:tab w:val="num" w:pos="993"/>
        </w:tabs>
        <w:autoSpaceDE w:val="0"/>
        <w:autoSpaceDN w:val="0"/>
        <w:adjustRightInd w:val="0"/>
        <w:ind w:left="0" w:firstLine="113"/>
        <w:contextualSpacing/>
        <w:rPr>
          <w:sz w:val="10"/>
          <w:szCs w:val="10"/>
        </w:rPr>
      </w:pPr>
    </w:p>
    <w:p w:rsidR="00D961DD" w:rsidRPr="00BB0B22" w:rsidRDefault="00D961DD" w:rsidP="00BB0B22">
      <w:pPr>
        <w:pStyle w:val="a3"/>
        <w:widowControl w:val="0"/>
        <w:numPr>
          <w:ilvl w:val="0"/>
          <w:numId w:val="1"/>
        </w:numPr>
        <w:tabs>
          <w:tab w:val="num" w:pos="284"/>
          <w:tab w:val="num" w:pos="993"/>
        </w:tabs>
        <w:autoSpaceDE w:val="0"/>
        <w:autoSpaceDN w:val="0"/>
        <w:adjustRightInd w:val="0"/>
        <w:ind w:left="0" w:firstLine="113"/>
        <w:contextualSpacing/>
        <w:rPr>
          <w:b/>
          <w:sz w:val="10"/>
          <w:szCs w:val="10"/>
        </w:rPr>
      </w:pPr>
      <w:r w:rsidRPr="00BB0B22">
        <w:rPr>
          <w:b/>
          <w:sz w:val="10"/>
          <w:szCs w:val="10"/>
        </w:rPr>
        <w:lastRenderedPageBreak/>
        <w:t>Виды счетов, открываемых в коммерческом банке. Порядок открытия и ведения счетов.</w:t>
      </w:r>
    </w:p>
    <w:p w:rsidR="00D961DD" w:rsidRPr="00BB0B22" w:rsidRDefault="00D961DD" w:rsidP="00BB0B22">
      <w:pPr>
        <w:shd w:val="clear" w:color="auto" w:fill="FFFFFF"/>
        <w:tabs>
          <w:tab w:val="left" w:pos="284"/>
        </w:tabs>
        <w:spacing w:after="0" w:line="240" w:lineRule="auto"/>
        <w:ind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sz w:val="10"/>
          <w:szCs w:val="10"/>
          <w:lang w:eastAsia="ru-RU"/>
        </w:rPr>
        <w:t xml:space="preserve"> Банки открывают клиентам в зависимости от назначения следующие виды банковских счетов:</w:t>
      </w:r>
    </w:p>
    <w:p w:rsidR="00D961DD" w:rsidRPr="00BB0B22" w:rsidRDefault="00D961DD" w:rsidP="00BB0B22">
      <w:pPr>
        <w:numPr>
          <w:ilvl w:val="0"/>
          <w:numId w:val="6"/>
        </w:numPr>
        <w:shd w:val="clear" w:color="auto" w:fill="FFFFFF"/>
        <w:tabs>
          <w:tab w:val="left" w:pos="284"/>
        </w:tabs>
        <w:spacing w:after="0" w:line="240" w:lineRule="auto"/>
        <w:ind w:left="0"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b/>
          <w:bCs/>
          <w:sz w:val="10"/>
          <w:szCs w:val="10"/>
          <w:lang w:eastAsia="ru-RU"/>
        </w:rPr>
        <w:t>Расчетный счет</w:t>
      </w:r>
      <w:r w:rsidRPr="00BB0B22">
        <w:rPr>
          <w:rFonts w:ascii="Times New Roman" w:eastAsia="Times New Roman" w:hAnsi="Times New Roman" w:cs="Times New Roman"/>
          <w:sz w:val="10"/>
          <w:szCs w:val="10"/>
          <w:lang w:eastAsia="ru-RU"/>
        </w:rPr>
        <w:t>. Открыть могут индивидуальные предприниматели, юридические лица всех форм собственности, их обособленные подразделения или физические лица, которые занимаются частной практикой. Это основной счет фирмы, через который проводятся все виды расчетов для обеспечения предпринимательской деятельности. Клиент может свободно распоряжаться остатком денежных средств. Большинство банков России предлагает бесплатное расчетное обслуживание таких счетов.</w:t>
      </w:r>
    </w:p>
    <w:p w:rsidR="00D961DD" w:rsidRPr="00BB0B22" w:rsidRDefault="00D961DD" w:rsidP="00BB0B22">
      <w:pPr>
        <w:numPr>
          <w:ilvl w:val="0"/>
          <w:numId w:val="6"/>
        </w:numPr>
        <w:shd w:val="clear" w:color="auto" w:fill="FFFFFF"/>
        <w:tabs>
          <w:tab w:val="left" w:pos="284"/>
        </w:tabs>
        <w:spacing w:after="0" w:line="240" w:lineRule="auto"/>
        <w:ind w:left="0"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b/>
          <w:bCs/>
          <w:sz w:val="10"/>
          <w:szCs w:val="10"/>
          <w:lang w:eastAsia="ru-RU"/>
        </w:rPr>
        <w:t>Текущий счет</w:t>
      </w:r>
      <w:r w:rsidRPr="00BB0B22">
        <w:rPr>
          <w:rFonts w:ascii="Times New Roman" w:eastAsia="Times New Roman" w:hAnsi="Times New Roman" w:cs="Times New Roman"/>
          <w:sz w:val="10"/>
          <w:szCs w:val="10"/>
          <w:lang w:eastAsia="ru-RU"/>
        </w:rPr>
        <w:t>. Может быть открыт физическим лицам, не занимающимся предпринимательской деятельностью, или предприятию, которое по каким-то критериям не может открыть для проведения финансовых операций расчетный счет. На этот счёт зачисляются выплаты заработной платы или расходов на командировки работникам и осуществляются перечисления средств на депозиты. Средства для обеспечения вышеуказанных выплат головное предприятие перечисляет на текущий счет подразделения со своего расчетного счета.</w:t>
      </w:r>
    </w:p>
    <w:p w:rsidR="00D961DD" w:rsidRPr="00BB0B22" w:rsidRDefault="00D961DD" w:rsidP="00BB0B22">
      <w:pPr>
        <w:numPr>
          <w:ilvl w:val="0"/>
          <w:numId w:val="6"/>
        </w:numPr>
        <w:shd w:val="clear" w:color="auto" w:fill="FFFFFF"/>
        <w:tabs>
          <w:tab w:val="left" w:pos="284"/>
        </w:tabs>
        <w:spacing w:after="0" w:line="240" w:lineRule="auto"/>
        <w:ind w:left="0"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b/>
          <w:bCs/>
          <w:sz w:val="10"/>
          <w:szCs w:val="10"/>
          <w:lang w:eastAsia="ru-RU"/>
        </w:rPr>
        <w:t>Бюджетный счет</w:t>
      </w:r>
      <w:r w:rsidRPr="00BB0B22">
        <w:rPr>
          <w:rFonts w:ascii="Times New Roman" w:eastAsia="Times New Roman" w:hAnsi="Times New Roman" w:cs="Times New Roman"/>
          <w:sz w:val="10"/>
          <w:szCs w:val="10"/>
          <w:lang w:eastAsia="ru-RU"/>
        </w:rPr>
        <w:t>. Банк открывает организациям, получающим финансирование из внебюджетных фондов или федерального бюджета. Характер проводимых финансовых операций определяет подвид открываемых бюджетных счетов – доходный, расходный или текущий счет для местного бюджета или внебюджетного фонда. Денежные средства, зачисляемые на бюджетные счета, имеют строго целевое назначение. Банки по согласованию с клиентами на остаток денежных средств на счете могут устанавливать начисление процентов.</w:t>
      </w:r>
    </w:p>
    <w:p w:rsidR="00D961DD" w:rsidRPr="00BB0B22" w:rsidRDefault="00D961DD" w:rsidP="00BB0B22">
      <w:pPr>
        <w:numPr>
          <w:ilvl w:val="0"/>
          <w:numId w:val="6"/>
        </w:numPr>
        <w:shd w:val="clear" w:color="auto" w:fill="FFFFFF"/>
        <w:tabs>
          <w:tab w:val="left" w:pos="284"/>
        </w:tabs>
        <w:spacing w:after="0" w:line="240" w:lineRule="auto"/>
        <w:ind w:left="0"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b/>
          <w:bCs/>
          <w:sz w:val="10"/>
          <w:szCs w:val="10"/>
          <w:lang w:eastAsia="ru-RU"/>
        </w:rPr>
        <w:t>Депозитный счет</w:t>
      </w:r>
      <w:r w:rsidRPr="00BB0B22">
        <w:rPr>
          <w:rFonts w:ascii="Times New Roman" w:eastAsia="Times New Roman" w:hAnsi="Times New Roman" w:cs="Times New Roman"/>
          <w:sz w:val="10"/>
          <w:szCs w:val="10"/>
          <w:lang w:eastAsia="ru-RU"/>
        </w:rPr>
        <w:t>. Предназначен для временного хранения свободных средств. За хранение средств банком выплачиваются проценты. Открывается физическим и юридическим лицам, как в отделении обслуживающего банка, так и любом другом банке по выбору клиента. Пополняется путем безналичного перевода с текущего или расчетного счетов. Открывать депозитный счет, зачислять на них средства, выплачивать проценты или сумму основного вклада имеют право только те банки, которые получили лицензию на привлечение средств на депозит в российских рублях или иностранной валюте в соответствии требованиям действующего законодательства Российской Федерации.</w:t>
      </w:r>
    </w:p>
    <w:p w:rsidR="00D961DD" w:rsidRPr="00BB0B22" w:rsidRDefault="00D961DD" w:rsidP="00BB0B22">
      <w:pPr>
        <w:numPr>
          <w:ilvl w:val="0"/>
          <w:numId w:val="6"/>
        </w:numPr>
        <w:shd w:val="clear" w:color="auto" w:fill="FFFFFF"/>
        <w:tabs>
          <w:tab w:val="left" w:pos="284"/>
        </w:tabs>
        <w:spacing w:after="0" w:line="240" w:lineRule="auto"/>
        <w:ind w:left="0" w:firstLine="113"/>
        <w:jc w:val="both"/>
        <w:rPr>
          <w:rFonts w:ascii="Times New Roman" w:eastAsia="Times New Roman" w:hAnsi="Times New Roman" w:cs="Times New Roman"/>
          <w:sz w:val="10"/>
          <w:szCs w:val="10"/>
          <w:lang w:eastAsia="ru-RU"/>
        </w:rPr>
      </w:pPr>
      <w:r w:rsidRPr="00BB0B22">
        <w:rPr>
          <w:rFonts w:ascii="Times New Roman" w:eastAsia="Times New Roman" w:hAnsi="Times New Roman" w:cs="Times New Roman"/>
          <w:b/>
          <w:bCs/>
          <w:sz w:val="10"/>
          <w:szCs w:val="10"/>
          <w:lang w:eastAsia="ru-RU"/>
        </w:rPr>
        <w:t>Ссудный счет</w:t>
      </w:r>
      <w:r w:rsidRPr="00BB0B22">
        <w:rPr>
          <w:rFonts w:ascii="Times New Roman" w:eastAsia="Times New Roman" w:hAnsi="Times New Roman" w:cs="Times New Roman"/>
          <w:sz w:val="10"/>
          <w:szCs w:val="10"/>
          <w:lang w:eastAsia="ru-RU"/>
        </w:rPr>
        <w:t>. Открывают на основании заключенного с банком кредитного договора физические или юридические лица. Банк на этом счете отражает сумму выданного клиенту кредита, а также операции по возврату средств. Банк проводит перечисление кредитных средств со ссудного счета на текущие счета (для физических лиц) или расчетные счета (для предприятий). Банк, как кредитор, по договору займа имеет право требовать от заемщика выполнения всех обязательств по договору, а заемщик обязуется для возврата полученного кредита совершить определенные договором действия.</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D961DD">
        <w:rPr>
          <w:sz w:val="10"/>
          <w:szCs w:val="10"/>
        </w:rPr>
        <w:t xml:space="preserve">Единая государственная денежно-кредитная политика. </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b/>
          <w:bCs/>
          <w:sz w:val="10"/>
          <w:szCs w:val="10"/>
        </w:rPr>
        <w:t>Денежно-кредиитная (монетаарная) полиитика</w:t>
      </w:r>
      <w:r w:rsidRPr="00D961DD">
        <w:rPr>
          <w:sz w:val="10"/>
          <w:szCs w:val="10"/>
        </w:rPr>
        <w:t> — это политика</w:t>
      </w:r>
      <w:r w:rsidRPr="00D961DD">
        <w:rPr>
          <w:rStyle w:val="apple-converted-space"/>
          <w:rFonts w:eastAsiaTheme="majorEastAsia"/>
          <w:sz w:val="10"/>
          <w:szCs w:val="10"/>
        </w:rPr>
        <w:t> </w:t>
      </w:r>
      <w:r w:rsidRPr="00D961DD">
        <w:rPr>
          <w:sz w:val="10"/>
          <w:szCs w:val="10"/>
        </w:rPr>
        <w:t>государства, воздействующая на количество</w:t>
      </w:r>
      <w:r w:rsidRPr="00D961DD">
        <w:rPr>
          <w:rStyle w:val="apple-converted-space"/>
          <w:rFonts w:eastAsiaTheme="majorEastAsia"/>
          <w:sz w:val="10"/>
          <w:szCs w:val="10"/>
        </w:rPr>
        <w:t> </w:t>
      </w:r>
      <w:r w:rsidRPr="00D961DD">
        <w:rPr>
          <w:sz w:val="10"/>
          <w:szCs w:val="10"/>
        </w:rPr>
        <w:t>денег</w:t>
      </w:r>
      <w:r w:rsidRPr="00D961DD">
        <w:rPr>
          <w:rStyle w:val="apple-converted-space"/>
          <w:rFonts w:eastAsiaTheme="majorEastAsia"/>
          <w:sz w:val="10"/>
          <w:szCs w:val="10"/>
        </w:rPr>
        <w:t> </w:t>
      </w:r>
      <w:r w:rsidRPr="00D961DD">
        <w:rPr>
          <w:sz w:val="10"/>
          <w:szCs w:val="10"/>
        </w:rPr>
        <w:t>в обращении с целью обеспечения стабильности цен, полной</w:t>
      </w:r>
      <w:r w:rsidRPr="00D961DD">
        <w:rPr>
          <w:rStyle w:val="apple-converted-space"/>
          <w:rFonts w:eastAsiaTheme="majorEastAsia"/>
          <w:sz w:val="10"/>
          <w:szCs w:val="10"/>
        </w:rPr>
        <w:t> </w:t>
      </w:r>
      <w:r w:rsidRPr="00D961DD">
        <w:rPr>
          <w:sz w:val="10"/>
          <w:szCs w:val="10"/>
        </w:rPr>
        <w:t>занятости населения</w:t>
      </w:r>
      <w:r w:rsidRPr="00D961DD">
        <w:rPr>
          <w:rStyle w:val="apple-converted-space"/>
          <w:rFonts w:eastAsiaTheme="majorEastAsia"/>
          <w:sz w:val="10"/>
          <w:szCs w:val="10"/>
        </w:rPr>
        <w:t> </w:t>
      </w:r>
      <w:r w:rsidRPr="00D961DD">
        <w:rPr>
          <w:sz w:val="10"/>
          <w:szCs w:val="10"/>
        </w:rPr>
        <w:t>и роста реального</w:t>
      </w:r>
      <w:r w:rsidRPr="00D961DD">
        <w:rPr>
          <w:rStyle w:val="apple-converted-space"/>
          <w:rFonts w:eastAsiaTheme="majorEastAsia"/>
          <w:sz w:val="10"/>
          <w:szCs w:val="10"/>
        </w:rPr>
        <w:t> </w:t>
      </w:r>
      <w:r w:rsidRPr="00D961DD">
        <w:rPr>
          <w:sz w:val="10"/>
          <w:szCs w:val="10"/>
        </w:rPr>
        <w:t>производства. Осуществляет монетарную политику</w:t>
      </w:r>
      <w:r w:rsidRPr="00D961DD">
        <w:rPr>
          <w:rStyle w:val="apple-converted-space"/>
          <w:rFonts w:eastAsiaTheme="majorEastAsia"/>
          <w:sz w:val="10"/>
          <w:szCs w:val="10"/>
        </w:rPr>
        <w:t> </w:t>
      </w:r>
      <w:r w:rsidRPr="00D961DD">
        <w:rPr>
          <w:sz w:val="10"/>
          <w:szCs w:val="10"/>
        </w:rPr>
        <w:t>центральный банк.</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sz w:val="10"/>
          <w:szCs w:val="10"/>
        </w:rPr>
        <w:t>Воздействие на макроэкономические процессы (инфляцию, экономический рост, безработицу) осуществляется посредством денежно-кредитного регулирования.</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sz w:val="10"/>
          <w:szCs w:val="10"/>
        </w:rPr>
        <w:t>Обычно денежно-кредитная политика центрального банка направлена на достижение и сохранение финансовой стабилизации, в первую очередь укрепление курса национальной валюты и обеспечение устойчивости платёжного баланса страны.</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b/>
          <w:bCs/>
          <w:sz w:val="10"/>
          <w:szCs w:val="10"/>
        </w:rPr>
        <w:t>Денежно-кредитное регулирование</w:t>
      </w:r>
      <w:r w:rsidRPr="00D961DD">
        <w:rPr>
          <w:sz w:val="10"/>
          <w:szCs w:val="10"/>
        </w:rPr>
        <w:t> — это совокупность конкретных мероприятий центрального банка, направленных на изменение количества денежной массы в обращении, объёма кредитов, уровня процентных ставок и других показателей денежного обращения и рынка ссудных</w:t>
      </w:r>
      <w:r w:rsidRPr="00D961DD">
        <w:rPr>
          <w:rStyle w:val="apple-converted-space"/>
          <w:rFonts w:eastAsiaTheme="majorEastAsia"/>
          <w:sz w:val="10"/>
          <w:szCs w:val="10"/>
        </w:rPr>
        <w:t> </w:t>
      </w:r>
      <w:r w:rsidRPr="00D961DD">
        <w:rPr>
          <w:sz w:val="10"/>
          <w:szCs w:val="10"/>
        </w:rPr>
        <w:t>капиталов.</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sz w:val="10"/>
          <w:szCs w:val="10"/>
        </w:rPr>
        <w:t>Денежно-кредитная политика является составной частью единой государственной экономической политики. Государственная экономическая политика должна предусматривать меры по решению проблем в каждом блоке.</w:t>
      </w:r>
      <w:r w:rsidRPr="00D961DD">
        <w:rPr>
          <w:rStyle w:val="apple-converted-space"/>
          <w:rFonts w:eastAsiaTheme="majorEastAsia"/>
          <w:sz w:val="10"/>
          <w:szCs w:val="10"/>
        </w:rPr>
        <w:t> </w:t>
      </w:r>
      <w:r w:rsidRPr="00D961DD">
        <w:rPr>
          <w:sz w:val="10"/>
          <w:szCs w:val="10"/>
        </w:rPr>
        <w:t>Центральный банк</w:t>
      </w:r>
      <w:r w:rsidRPr="00D961DD">
        <w:rPr>
          <w:rStyle w:val="apple-converted-space"/>
          <w:rFonts w:eastAsiaTheme="majorEastAsia"/>
          <w:sz w:val="10"/>
          <w:szCs w:val="10"/>
        </w:rPr>
        <w:t> </w:t>
      </w:r>
      <w:r w:rsidRPr="00D961DD">
        <w:rPr>
          <w:sz w:val="10"/>
          <w:szCs w:val="10"/>
        </w:rPr>
        <w:t>выполняет свою часть — денежно-кредитную политику, он отвечает за её проведение.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shd w:val="clear" w:color="auto" w:fill="FFFFFF"/>
        </w:rPr>
        <w:t>Роль денежно-кредитной политики в развитии экономики заключается в том, чтобы добиться максимально возможного равновесия денежного рынка, т.е. поддержать баланс между количеством денег в обращении и потребностью в них.</w:t>
      </w:r>
    </w:p>
    <w:p w:rsidR="00D961DD" w:rsidRPr="00BB0B22" w:rsidRDefault="00D961DD" w:rsidP="00D961DD">
      <w:pPr>
        <w:pStyle w:val="a3"/>
        <w:widowControl w:val="0"/>
        <w:tabs>
          <w:tab w:val="num" w:pos="993"/>
        </w:tabs>
        <w:autoSpaceDE w:val="0"/>
        <w:autoSpaceDN w:val="0"/>
        <w:adjustRightInd w:val="0"/>
        <w:ind w:left="0" w:firstLine="113"/>
        <w:contextualSpacing/>
        <w:rPr>
          <w:b/>
          <w:color w:val="FF0000"/>
          <w:sz w:val="10"/>
          <w:szCs w:val="10"/>
        </w:rPr>
      </w:pPr>
    </w:p>
    <w:p w:rsidR="00D961DD" w:rsidRPr="00BB0B22"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B0B22">
        <w:rPr>
          <w:b/>
          <w:sz w:val="10"/>
          <w:szCs w:val="10"/>
        </w:rPr>
        <w:t>Классификация активов банка по степени ликвидности и ее использование в банковской практике.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BB0B22">
        <w:rPr>
          <w:rFonts w:ascii="Times New Roman" w:hAnsi="Times New Roman" w:cs="Times New Roman"/>
          <w:b/>
          <w:sz w:val="10"/>
          <w:szCs w:val="10"/>
        </w:rPr>
        <w:t>Ликвидность</w:t>
      </w:r>
      <w:r w:rsidRPr="00D961DD">
        <w:rPr>
          <w:rFonts w:ascii="Times New Roman" w:hAnsi="Times New Roman" w:cs="Times New Roman"/>
          <w:sz w:val="10"/>
          <w:szCs w:val="10"/>
        </w:rPr>
        <w:t xml:space="preserve"> – способность активов трансформироваться в денежную наличность посредством их реализации или погашения обязательств должником (заемщиком), при этом степень возможных потерь обусловливается рискованностью активов.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Активы банка по степени ликвидности можно сгруппировать следующим образом: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Первоклассные (высоколиквидные) ликвидные активы. К ним относятся денежные средства банка, находящиеся в его кассе или на корреспондентском счёте, а также государственные ценные бумаги, находящиеся в портфеле, банка, которые он может реализовать в случае недостаточности ликвидных средств для погашения обязательств перед кредиторами и вкладчиками.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Сравнительно ликвидные активы. Эту группу составляют краткосрочные кредиты юридическим и физическим лицам (на срок до 30 дней), краткосрочные межбанковские кредиты и кредиты до востребования, факторинговые операции. В странах с достаточно развитым вторичным рынком ценных бумаг в эту же группу активов входят и корпоративные коммерческие ценные бумаги. Активы, отнесенные к данной группе, требуют большего времени для их реализации или превращения в денежные средства.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Наименее ликвидные активы. Подобные активы включают долгосрочные кредитные вложения, в том числе и предоставленный финансовый лизинг и различные инвестиции.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Неликвидные активы. В эту группу активов входят здания, сооружения и другие основные фонды, нематериальные активы, некоторые виды ценных бумаг, просроченная и сомнительная задолженность по кредитам.</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Default="00BB0B22" w:rsidP="00D961DD">
      <w:pPr>
        <w:pStyle w:val="a3"/>
        <w:widowControl w:val="0"/>
        <w:tabs>
          <w:tab w:val="num" w:pos="993"/>
        </w:tabs>
        <w:autoSpaceDE w:val="0"/>
        <w:autoSpaceDN w:val="0"/>
        <w:adjustRightInd w:val="0"/>
        <w:ind w:left="0" w:firstLine="113"/>
        <w:contextualSpacing/>
        <w:rPr>
          <w:sz w:val="10"/>
          <w:szCs w:val="10"/>
        </w:rPr>
      </w:pPr>
    </w:p>
    <w:p w:rsidR="00BB0B22" w:rsidRPr="00D961DD" w:rsidRDefault="00BB0B22" w:rsidP="00D961DD">
      <w:pPr>
        <w:pStyle w:val="a3"/>
        <w:widowControl w:val="0"/>
        <w:tabs>
          <w:tab w:val="num" w:pos="993"/>
        </w:tabs>
        <w:autoSpaceDE w:val="0"/>
        <w:autoSpaceDN w:val="0"/>
        <w:adjustRightInd w:val="0"/>
        <w:ind w:left="0" w:firstLine="113"/>
        <w:contextualSpacing/>
        <w:rPr>
          <w:sz w:val="10"/>
          <w:szCs w:val="10"/>
        </w:rPr>
      </w:pPr>
    </w:p>
    <w:p w:rsidR="00D961DD" w:rsidRPr="00BB0B22"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B0B22">
        <w:rPr>
          <w:b/>
          <w:sz w:val="10"/>
          <w:szCs w:val="10"/>
        </w:rPr>
        <w:lastRenderedPageBreak/>
        <w:t>Классификация расходов и расходов коммерческого банка, оценка их уровня.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 xml:space="preserve">Расходы </w:t>
      </w:r>
      <w:r w:rsidRPr="00D961DD">
        <w:rPr>
          <w:rFonts w:ascii="Times New Roman" w:hAnsi="Times New Roman" w:cs="Times New Roman"/>
          <w:sz w:val="10"/>
          <w:szCs w:val="10"/>
        </w:rPr>
        <w:t>коммерческого банка можно классифицировать по характеру, форме, способу учета, периоду, к которому они относятся, по влиянию на налогооблагаемую базу, способу ограничения.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По характеру расходы банка делятся на шесть групп:</w:t>
      </w:r>
      <w:r w:rsidRPr="00D961DD">
        <w:rPr>
          <w:rFonts w:ascii="Times New Roman" w:hAnsi="Times New Roman" w:cs="Times New Roman"/>
          <w:sz w:val="10"/>
          <w:szCs w:val="10"/>
        </w:rPr>
        <w:t xml:space="preserve"> операционные, расходы по обеспечению хозяйственной деятельности банка, по оплате труда персонала банка, по уплате налогов, отчисления в специальные резервы и пр.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 операционным расходам относится уплата процентов за привлеченные ресурсы, комиссия, уплаченная банком по операциям с ценными бумагами, с иностранной валютой, по кассовым и расчетным операциям, за инкассацию. Таким образом, операционные расходы - это затраты, прямо связанные с банковскими операциями.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Особой группой расходов являются затраты по формированию резервов на покрытие возможных потерь по ссудам, под обесценение ценных бумаг и на покрытие возможных убытков по прочим активным операциям, по дебиторской задолженности.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Прочие расходы банка разнообразны по своему составу. Это расходы на рекламу, командировочные и представительские, на подготовку кадров, маркетинговые расходы, расходы по аудиторским проверкам, судебные, по публикации отчетности и т.д.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По форме</w:t>
      </w:r>
      <w:r w:rsidRPr="00D961DD">
        <w:rPr>
          <w:rFonts w:ascii="Times New Roman" w:hAnsi="Times New Roman" w:cs="Times New Roman"/>
          <w:sz w:val="10"/>
          <w:szCs w:val="10"/>
        </w:rPr>
        <w:t xml:space="preserve"> различаются процентные, комиссионные и прочие непроцентные расходы.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Процентные расходы</w:t>
      </w:r>
      <w:r w:rsidRPr="00D961DD">
        <w:rPr>
          <w:rFonts w:ascii="Times New Roman" w:hAnsi="Times New Roman" w:cs="Times New Roman"/>
          <w:sz w:val="10"/>
          <w:szCs w:val="10"/>
        </w:rPr>
        <w:t xml:space="preserve"> включают проценты, уплаченные банком за полученные кредиты, остатки средств на счетах до востребования и срочных депозитов, которые открыты для физических и юридических лиц, включая банки, процентные платежи по выпущенным векселям, облигациям, депозитным и сберегательным сертификатам.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Банки несут затраты в связи с уплатой </w:t>
      </w:r>
      <w:r w:rsidRPr="00D961DD">
        <w:rPr>
          <w:rFonts w:ascii="Times New Roman" w:hAnsi="Times New Roman" w:cs="Times New Roman"/>
          <w:b/>
          <w:i/>
          <w:sz w:val="10"/>
          <w:szCs w:val="10"/>
        </w:rPr>
        <w:t>комиссий</w:t>
      </w:r>
      <w:r w:rsidRPr="00D961DD">
        <w:rPr>
          <w:rFonts w:ascii="Times New Roman" w:hAnsi="Times New Roman" w:cs="Times New Roman"/>
          <w:sz w:val="10"/>
          <w:szCs w:val="10"/>
        </w:rPr>
        <w:t xml:space="preserve"> за операции с ценными бумагами и иност</w:t>
      </w:r>
      <w:r w:rsidR="00B72780">
        <w:rPr>
          <w:rFonts w:ascii="Times New Roman" w:hAnsi="Times New Roman" w:cs="Times New Roman"/>
          <w:sz w:val="10"/>
          <w:szCs w:val="10"/>
        </w:rPr>
        <w:t>-</w:t>
      </w:r>
      <w:r w:rsidRPr="00D961DD">
        <w:rPr>
          <w:rFonts w:ascii="Times New Roman" w:hAnsi="Times New Roman" w:cs="Times New Roman"/>
          <w:sz w:val="10"/>
          <w:szCs w:val="10"/>
        </w:rPr>
        <w:t>ной валютой, за услуги кассовые, расчетные, по инк</w:t>
      </w:r>
      <w:r w:rsidR="00B72780">
        <w:rPr>
          <w:rFonts w:ascii="Times New Roman" w:hAnsi="Times New Roman" w:cs="Times New Roman"/>
          <w:sz w:val="10"/>
          <w:szCs w:val="10"/>
        </w:rPr>
        <w:t>ассации, за полученные гарантии.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Прочие непроцентные расходы</w:t>
      </w:r>
      <w:r w:rsidRPr="00D961DD">
        <w:rPr>
          <w:rFonts w:ascii="Times New Roman" w:hAnsi="Times New Roman" w:cs="Times New Roman"/>
          <w:sz w:val="10"/>
          <w:szCs w:val="10"/>
        </w:rPr>
        <w:t xml:space="preserve"> имеют форму расходов спекулятивного характера, переоценки активов, штрафов, пеней и неустоек, расходов на содержание аппарата управления (оплата труда, подготовка кадров и др.), хозяйственных расходов.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По периоду,</w:t>
      </w:r>
      <w:r w:rsidRPr="00D961DD">
        <w:rPr>
          <w:rFonts w:ascii="Times New Roman" w:hAnsi="Times New Roman" w:cs="Times New Roman"/>
          <w:sz w:val="10"/>
          <w:szCs w:val="10"/>
        </w:rPr>
        <w:t xml:space="preserve"> к которому относятся расходы, выделяются расходы текущего периода и расходы будущих периодов. Последние могут быть связаны с начисленными, но не выплаченными процентами по кредитным и депозитным операциям, по операциям с ценными бумагами, отрицательными разницами переоценки активов.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По способу ограничения</w:t>
      </w:r>
      <w:r w:rsidRPr="00D961DD">
        <w:rPr>
          <w:rFonts w:ascii="Times New Roman" w:hAnsi="Times New Roman" w:cs="Times New Roman"/>
          <w:sz w:val="10"/>
          <w:szCs w:val="10"/>
        </w:rPr>
        <w:t xml:space="preserve"> расходы банка делятся на нормируемые и ненормируемые. К нормируемым относятся расходы на рекламу, командировочные, на подготовку кадров, представительские, по компенсации расходов, связанных с использованием личного транспорта работников банка. </w:t>
      </w:r>
    </w:p>
    <w:p w:rsidR="00D961DD" w:rsidRPr="00D961DD" w:rsidRDefault="00D961DD" w:rsidP="00B72780">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i/>
          <w:sz w:val="10"/>
          <w:szCs w:val="10"/>
        </w:rPr>
        <w:t>По влиянию на налогооблагаемую базу</w:t>
      </w:r>
      <w:r w:rsidRPr="00D961DD">
        <w:rPr>
          <w:rFonts w:ascii="Times New Roman" w:hAnsi="Times New Roman" w:cs="Times New Roman"/>
          <w:sz w:val="10"/>
          <w:szCs w:val="10"/>
        </w:rPr>
        <w:t xml:space="preserve"> затраты банка делятся на три группы:</w:t>
      </w:r>
      <w:r w:rsidR="00B72780">
        <w:rPr>
          <w:rFonts w:ascii="Times New Roman" w:hAnsi="Times New Roman" w:cs="Times New Roman"/>
          <w:sz w:val="10"/>
          <w:szCs w:val="10"/>
        </w:rPr>
        <w:t xml:space="preserve"> </w:t>
      </w:r>
      <w:r w:rsidRPr="00D961DD">
        <w:rPr>
          <w:rFonts w:ascii="Times New Roman" w:hAnsi="Times New Roman" w:cs="Times New Roman"/>
          <w:sz w:val="10"/>
          <w:szCs w:val="10"/>
        </w:rPr>
        <w:t>расходы, относимые на себестоимость банковских услуг и уменьшающие налогооблагаемую базу банка при расчете налога на прибыль;</w:t>
      </w:r>
      <w:r w:rsidR="00B72780">
        <w:rPr>
          <w:rFonts w:ascii="Times New Roman" w:hAnsi="Times New Roman" w:cs="Times New Roman"/>
          <w:sz w:val="10"/>
          <w:szCs w:val="10"/>
        </w:rPr>
        <w:t xml:space="preserve"> </w:t>
      </w:r>
      <w:r w:rsidRPr="00D961DD">
        <w:rPr>
          <w:rFonts w:ascii="Times New Roman" w:hAnsi="Times New Roman" w:cs="Times New Roman"/>
          <w:sz w:val="10"/>
          <w:szCs w:val="10"/>
        </w:rPr>
        <w:t>расходы, учитываемые на расходных счетах, но не уменьшающие налогооблагаемую базу банка;</w:t>
      </w:r>
      <w:r w:rsidR="00B72780">
        <w:rPr>
          <w:rFonts w:ascii="Times New Roman" w:hAnsi="Times New Roman" w:cs="Times New Roman"/>
          <w:sz w:val="10"/>
          <w:szCs w:val="10"/>
        </w:rPr>
        <w:t xml:space="preserve"> </w:t>
      </w:r>
      <w:r w:rsidRPr="00D961DD">
        <w:rPr>
          <w:rFonts w:ascii="Times New Roman" w:hAnsi="Times New Roman" w:cs="Times New Roman"/>
          <w:sz w:val="10"/>
          <w:szCs w:val="10"/>
        </w:rPr>
        <w:t>расходы, прямо относимые на убытки банка и не учитываемые при расчете налогооблагаемой базы банка.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BB0B22"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B0B22">
        <w:rPr>
          <w:b/>
          <w:sz w:val="10"/>
          <w:szCs w:val="10"/>
        </w:rPr>
        <w:t>Концепция развития расчетной сети Банка России: содержание, этапы.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Под расчетной сетью понимается совокупность подразделений Банка России, имеющих самостоятельный баланс, банковский идентификационный код, осуществляющих расчетное и (или) кассовое обслуживание клиентов Банка России и проводящих расчетные и (или) кассовые операции в расчетной системе Банка России от своего имени.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Расчетная сеть Банка России, адекватная современным требованиям функционирования платежной системы, должна включать в себя:</w:t>
      </w:r>
    </w:p>
    <w:p w:rsidR="00D961DD" w:rsidRPr="00D961DD" w:rsidRDefault="00D961DD" w:rsidP="007535EE">
      <w:pPr>
        <w:pStyle w:val="a3"/>
        <w:numPr>
          <w:ilvl w:val="0"/>
          <w:numId w:val="8"/>
        </w:numPr>
        <w:tabs>
          <w:tab w:val="left" w:pos="284"/>
        </w:tabs>
        <w:ind w:left="0" w:firstLine="113"/>
        <w:rPr>
          <w:sz w:val="10"/>
          <w:szCs w:val="10"/>
        </w:rPr>
      </w:pPr>
      <w:r w:rsidRPr="00D961DD">
        <w:rPr>
          <w:sz w:val="10"/>
          <w:szCs w:val="10"/>
        </w:rPr>
        <w:t>Федеральный расчетный центр (ФРЦ)</w:t>
      </w:r>
    </w:p>
    <w:p w:rsidR="00D961DD" w:rsidRPr="00D961DD" w:rsidRDefault="00D961DD" w:rsidP="007535EE">
      <w:pPr>
        <w:pStyle w:val="a3"/>
        <w:numPr>
          <w:ilvl w:val="0"/>
          <w:numId w:val="8"/>
        </w:numPr>
        <w:tabs>
          <w:tab w:val="left" w:pos="284"/>
        </w:tabs>
        <w:ind w:left="0" w:firstLine="113"/>
        <w:rPr>
          <w:sz w:val="10"/>
          <w:szCs w:val="10"/>
        </w:rPr>
      </w:pPr>
      <w:r w:rsidRPr="00D961DD">
        <w:rPr>
          <w:sz w:val="10"/>
          <w:szCs w:val="10"/>
        </w:rPr>
        <w:t>Головные расчетно - кассовые центры (ГРКЦ)</w:t>
      </w:r>
    </w:p>
    <w:p w:rsidR="00D961DD" w:rsidRPr="00D961DD" w:rsidRDefault="00D961DD" w:rsidP="007535EE">
      <w:pPr>
        <w:pStyle w:val="a3"/>
        <w:numPr>
          <w:ilvl w:val="0"/>
          <w:numId w:val="8"/>
        </w:numPr>
        <w:tabs>
          <w:tab w:val="left" w:pos="284"/>
        </w:tabs>
        <w:ind w:left="0" w:firstLine="113"/>
        <w:rPr>
          <w:sz w:val="10"/>
          <w:szCs w:val="10"/>
        </w:rPr>
      </w:pPr>
      <w:r w:rsidRPr="00D961DD">
        <w:rPr>
          <w:sz w:val="10"/>
          <w:szCs w:val="10"/>
        </w:rPr>
        <w:t>Операционно - кассовые центры (ОКЦ)</w:t>
      </w:r>
    </w:p>
    <w:p w:rsidR="00D961DD" w:rsidRPr="00D961DD" w:rsidRDefault="00D961DD" w:rsidP="007535EE">
      <w:pPr>
        <w:pStyle w:val="a3"/>
        <w:numPr>
          <w:ilvl w:val="0"/>
          <w:numId w:val="8"/>
        </w:numPr>
        <w:tabs>
          <w:tab w:val="left" w:pos="284"/>
        </w:tabs>
        <w:ind w:left="0" w:firstLine="113"/>
        <w:rPr>
          <w:sz w:val="10"/>
          <w:szCs w:val="10"/>
        </w:rPr>
      </w:pPr>
      <w:r w:rsidRPr="00D961DD">
        <w:rPr>
          <w:sz w:val="10"/>
          <w:szCs w:val="10"/>
        </w:rPr>
        <w:t>Расчетно - кассовые центры (РКЦ)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Оптимизация расчетной сети Банка России будет осуществляться в три этапа в соответствии с одобренным Советом директоров "Планом мероприятий поэтапной оптимизации расчетной сети Банка России в разрезе регионов Российской Федерации" по мере проведения необходимых организационно - технических мероприятий.</w:t>
      </w:r>
    </w:p>
    <w:p w:rsidR="00D961DD" w:rsidRPr="00B72780" w:rsidRDefault="00D961DD" w:rsidP="00B72780">
      <w:pPr>
        <w:pStyle w:val="a3"/>
        <w:ind w:left="113" w:firstLine="0"/>
        <w:rPr>
          <w:b/>
          <w:sz w:val="10"/>
          <w:szCs w:val="10"/>
        </w:rPr>
      </w:pPr>
      <w:r w:rsidRPr="00B72780">
        <w:rPr>
          <w:b/>
          <w:sz w:val="10"/>
          <w:szCs w:val="10"/>
        </w:rPr>
        <w:t>Первый этап оптимизации расчетной сети</w:t>
      </w:r>
      <w:r w:rsidR="00B72780">
        <w:rPr>
          <w:b/>
          <w:sz w:val="10"/>
          <w:szCs w:val="10"/>
        </w:rPr>
        <w:t>, на нем:</w:t>
      </w:r>
    </w:p>
    <w:p w:rsidR="00D961DD" w:rsidRPr="00D961DD" w:rsidRDefault="00D961DD" w:rsidP="00B72780">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ликвидируются расчетно - кассовые центры, обрабатывающие в среднем за один рабочий день менее 100 расчетных документов, расположенные на расстоянии менее 100 </w:t>
      </w:r>
      <w:r w:rsidR="00B72780">
        <w:rPr>
          <w:rFonts w:ascii="Times New Roman" w:hAnsi="Times New Roman" w:cs="Times New Roman"/>
          <w:sz w:val="10"/>
          <w:szCs w:val="10"/>
        </w:rPr>
        <w:t>км</w:t>
      </w:r>
      <w:r w:rsidRPr="00D961DD">
        <w:rPr>
          <w:rFonts w:ascii="Times New Roman" w:hAnsi="Times New Roman" w:cs="Times New Roman"/>
          <w:sz w:val="10"/>
          <w:szCs w:val="10"/>
        </w:rPr>
        <w:t xml:space="preserve"> от других РКЦ;</w:t>
      </w:r>
      <w:r w:rsidR="00B72780">
        <w:rPr>
          <w:rFonts w:ascii="Times New Roman" w:hAnsi="Times New Roman" w:cs="Times New Roman"/>
          <w:sz w:val="10"/>
          <w:szCs w:val="10"/>
        </w:rPr>
        <w:t xml:space="preserve"> </w:t>
      </w:r>
      <w:r w:rsidRPr="00D961DD">
        <w:rPr>
          <w:rFonts w:ascii="Times New Roman" w:hAnsi="Times New Roman" w:cs="Times New Roman"/>
          <w:sz w:val="10"/>
          <w:szCs w:val="10"/>
        </w:rPr>
        <w:t>- ликвидируются по просьбе территориальных учреждений ЦБ РФ 5 РКЦ, расположенных в республиканских, областных и краевых центрах;- численность РКЦ, сохр</w:t>
      </w:r>
      <w:r w:rsidR="00B72780">
        <w:rPr>
          <w:rFonts w:ascii="Times New Roman" w:hAnsi="Times New Roman" w:cs="Times New Roman"/>
          <w:sz w:val="10"/>
          <w:szCs w:val="10"/>
        </w:rPr>
        <w:t xml:space="preserve"> </w:t>
      </w:r>
      <w:r w:rsidRPr="00D961DD">
        <w:rPr>
          <w:rFonts w:ascii="Times New Roman" w:hAnsi="Times New Roman" w:cs="Times New Roman"/>
          <w:sz w:val="10"/>
          <w:szCs w:val="10"/>
        </w:rPr>
        <w:t>аняемых на I этапе оптимизации расчетной сети, приводится в соответствие с нормами нагрузки на учетно - операционных и кассовых работников.</w:t>
      </w:r>
    </w:p>
    <w:p w:rsidR="00D961DD" w:rsidRPr="00B72780" w:rsidRDefault="00D961DD" w:rsidP="00D961DD">
      <w:pPr>
        <w:spacing w:after="0" w:line="240" w:lineRule="auto"/>
        <w:ind w:firstLine="113"/>
        <w:jc w:val="both"/>
        <w:rPr>
          <w:rFonts w:ascii="Times New Roman" w:hAnsi="Times New Roman" w:cs="Times New Roman"/>
          <w:b/>
          <w:sz w:val="10"/>
          <w:szCs w:val="10"/>
        </w:rPr>
      </w:pPr>
      <w:r w:rsidRPr="00D961DD">
        <w:rPr>
          <w:rFonts w:ascii="Times New Roman" w:hAnsi="Times New Roman" w:cs="Times New Roman"/>
          <w:sz w:val="10"/>
          <w:szCs w:val="10"/>
        </w:rPr>
        <w:t>Мероприятия первого этапа позволяют определить состав субъектов расчетной сети Банка России, подлежащих техническому перевооружению и оснащению современными средствами связи.</w:t>
      </w:r>
    </w:p>
    <w:p w:rsidR="00D961DD" w:rsidRPr="00B72780" w:rsidRDefault="00D961DD" w:rsidP="00B72780">
      <w:pPr>
        <w:pStyle w:val="a3"/>
        <w:ind w:left="113" w:firstLine="0"/>
        <w:rPr>
          <w:b/>
          <w:sz w:val="10"/>
          <w:szCs w:val="10"/>
        </w:rPr>
      </w:pPr>
      <w:r w:rsidRPr="00B72780">
        <w:rPr>
          <w:b/>
          <w:sz w:val="10"/>
          <w:szCs w:val="10"/>
        </w:rPr>
        <w:t>Второй этап оптимизации расчетной сети</w:t>
      </w:r>
      <w:r w:rsidR="00B72780">
        <w:rPr>
          <w:b/>
          <w:sz w:val="10"/>
          <w:szCs w:val="10"/>
        </w:rPr>
        <w:t>, на нем:</w:t>
      </w:r>
      <w:r w:rsidRPr="00D961DD">
        <w:rPr>
          <w:sz w:val="10"/>
          <w:szCs w:val="10"/>
        </w:rPr>
        <w:t xml:space="preserve">- ликвидируются РКЦ в областных, краевых и республиканских </w:t>
      </w:r>
      <w:r w:rsidR="00B72780">
        <w:rPr>
          <w:sz w:val="10"/>
          <w:szCs w:val="10"/>
        </w:rPr>
        <w:t>центрах</w:t>
      </w:r>
      <w:r w:rsidRPr="00D961DD">
        <w:rPr>
          <w:sz w:val="10"/>
          <w:szCs w:val="10"/>
        </w:rPr>
        <w:t>. Счета клиентов этих РКЦ будут переданы в ГРКЦ;</w:t>
      </w:r>
    </w:p>
    <w:p w:rsidR="00D961DD" w:rsidRPr="00D961DD" w:rsidRDefault="00D961DD" w:rsidP="00B72780">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все счета кредитных организаций и других клиентов Банка России из действующих РКЦ передаются в ГРКЦ.- изменяется порядок финансирования затрат на содержание подразделений расчетной сети. Финансирование капиталовложений и текущих затрат на содержание подразделений расчетной сети будет определяться исходя из потребностей на основе данных паспортов расчетно - кассовых центров в соответствии с отраслевыми нормативами Банка России;- осуществляется переход (на завершающей стадии II этапа) на прием подразделениями расчетной сети информации о платежах от обслуживаемой клиентуры исключительно в электронном виде.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этом на этапах, связанных с внедрением электронной технологии осуществления расчетов, а также в процессе дальнейшей ее эксплуатации будут предусмотрены процедуры перехода подразделений расчетной сети на резервные (почтовая, телеграфная) технологии.</w:t>
      </w:r>
    </w:p>
    <w:p w:rsidR="00D961DD" w:rsidRPr="00B72780" w:rsidRDefault="00D961DD" w:rsidP="00B72780">
      <w:pPr>
        <w:spacing w:after="0" w:line="240" w:lineRule="auto"/>
        <w:ind w:firstLine="113"/>
        <w:jc w:val="both"/>
        <w:rPr>
          <w:rFonts w:ascii="Times New Roman" w:hAnsi="Times New Roman" w:cs="Times New Roman"/>
          <w:b/>
          <w:sz w:val="10"/>
          <w:szCs w:val="10"/>
        </w:rPr>
      </w:pPr>
      <w:r w:rsidRPr="00B72780">
        <w:rPr>
          <w:rFonts w:ascii="Times New Roman" w:hAnsi="Times New Roman" w:cs="Times New Roman"/>
          <w:b/>
          <w:sz w:val="10"/>
          <w:szCs w:val="10"/>
        </w:rPr>
        <w:t>На третьем этапе оптимизации расчетной сети:</w:t>
      </w:r>
      <w:r w:rsidRPr="00D961DD">
        <w:rPr>
          <w:rFonts w:ascii="Times New Roman" w:hAnsi="Times New Roman" w:cs="Times New Roman"/>
          <w:sz w:val="10"/>
          <w:szCs w:val="10"/>
        </w:rPr>
        <w:t>- производится передача всех счетов кредитных и других организаций, клиентов Банка России из ГРКЦ и РКЦ в Федеральный центр расчетов;- ГРКЦ И РКЦ реорганизуются в ОКЦ.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Для проведения мероприятий по оптимизации расчетной сети Банка России создается Информационно - аналитическая система расчетной сети Банка России (ИАС).</w:t>
      </w:r>
    </w:p>
    <w:p w:rsidR="00D961DD" w:rsidRPr="00D961DD" w:rsidRDefault="00D961DD" w:rsidP="00B72780">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Информационно - аналитическая система расчетной сети ЦБ РФ включает в себя распределенную базу данных о состоянии расчетной сети в разрезе регионов РФ:- краткий информационный бюллетень;- паспорт РКЦ;- инструментарий обработки, подготовки информации и решения оптимизационных задач по организации, ликвидации, реорганизации и перераспределению нагрузки РКЦ (методики, алгоритмы и программы).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Введение паспортов РКЦ и внедрение ИАС обеспечивают возможность разработки комплекса отраслевых нормативов нагрузки персонала и текущих затрат в разрезе выполняемых функциональных задач; определения оптимальных требований к объемам выполняемых операций, помещениям, программно - техническим средствам, условиям связи, численности и квалификации персонала и др.; усиления контроля за эффективностью, надежностью и безопасностью осуществления расчетов и других операций через расчетную сеть Банка России.</w:t>
      </w:r>
    </w:p>
    <w:p w:rsidR="00D961DD" w:rsidRPr="00D961DD" w:rsidRDefault="00D961DD" w:rsidP="00B72780">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Процесс принятия решений по оптимизации расчетной сети будет осущес</w:t>
      </w:r>
      <w:r w:rsidR="00B72780">
        <w:rPr>
          <w:rFonts w:ascii="Times New Roman" w:hAnsi="Times New Roman" w:cs="Times New Roman"/>
          <w:sz w:val="10"/>
          <w:szCs w:val="10"/>
        </w:rPr>
        <w:t>твляться исходя из потребностей.</w:t>
      </w:r>
    </w:p>
    <w:p w:rsidR="00D961DD" w:rsidRPr="00B7278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72780">
        <w:rPr>
          <w:b/>
          <w:sz w:val="10"/>
          <w:szCs w:val="10"/>
        </w:rPr>
        <w:lastRenderedPageBreak/>
        <w:t>Коммерческий банк как агент валютного контроля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B72780">
        <w:rPr>
          <w:rFonts w:ascii="Times New Roman" w:hAnsi="Times New Roman" w:cs="Times New Roman"/>
          <w:b/>
          <w:sz w:val="10"/>
          <w:szCs w:val="10"/>
        </w:rPr>
        <w:t>Валютный контроль</w:t>
      </w:r>
      <w:r w:rsidRPr="00D961DD">
        <w:rPr>
          <w:rFonts w:ascii="Times New Roman" w:hAnsi="Times New Roman" w:cs="Times New Roman"/>
          <w:sz w:val="10"/>
          <w:szCs w:val="10"/>
        </w:rPr>
        <w:t xml:space="preserve"> - это комплекс нормативно закрепленных административных и организационных мер, осуществляемых специально уполномоченными на основании закона государственными органами и направленных на реализацию порядка совершения валютных операций и сделок в части валютных ограничений, а также мер по выявлению, предупреждению и пресечению нарушений этого порядка.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7648A0">
        <w:rPr>
          <w:rFonts w:ascii="Times New Roman" w:hAnsi="Times New Roman" w:cs="Times New Roman"/>
          <w:b/>
          <w:sz w:val="10"/>
          <w:szCs w:val="10"/>
        </w:rPr>
        <w:t>Валютный контроль</w:t>
      </w:r>
      <w:r w:rsidRPr="00D961DD">
        <w:rPr>
          <w:rFonts w:ascii="Times New Roman" w:hAnsi="Times New Roman" w:cs="Times New Roman"/>
          <w:sz w:val="10"/>
          <w:szCs w:val="10"/>
        </w:rPr>
        <w:t xml:space="preserve"> представляет собой систему мероприятий, осуществляемых специально уполномоченными на то субъектами, направленных на сбор и систематизацию информации по валютным операциям, предупреждение нарушений порядка осуществления валютных операций, выявление и пресечение выявленных нарушений.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7648A0">
        <w:rPr>
          <w:rFonts w:ascii="Times New Roman" w:hAnsi="Times New Roman" w:cs="Times New Roman"/>
          <w:b/>
          <w:sz w:val="10"/>
          <w:szCs w:val="10"/>
        </w:rPr>
        <w:t>Цель валютного контроля</w:t>
      </w:r>
      <w:r w:rsidRPr="00D961DD">
        <w:rPr>
          <w:rFonts w:ascii="Times New Roman" w:hAnsi="Times New Roman" w:cs="Times New Roman"/>
          <w:sz w:val="10"/>
          <w:szCs w:val="10"/>
        </w:rPr>
        <w:t xml:space="preserve"> - обеспечение соблюдения валютного законодательства, а также актов органов валютного регулирования и валютного контроля при осуществлении валютных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Контроль за осуществлением валютных операций кредитными организациями, а также валютными биржами осуществляет ЦБР - орган валютного контроля.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Контроль за осуществлением валютных операций резидентами и нерезидентами, не являющимися кредитными организациями или валютными биржами, осуществляют в пределах своей компетенции федеральные органы исполнительной власти, являющиеся органами валютного контроля, и агенты валютного контроля.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Правительство РФ обеспечивает координацию деятельности в области валютного контроля федеральных органов исполнительной власти, являющихся органами и агентами валютного контроля, а также их взаимодействие с ЦБР.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Уполномоченные банки как агенты валютного контроля передают таможенным и налоговым органам для выполнения ими функций агентов валютного контроля информацию в объеме и порядке, установленных ЦБР.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Валютный контроль в Российской Федерации осуществляется на всех стадиях осуществления валютных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предварительный валютный контроль осуществляется, например, уполномоченными банками при оформлении паспортов сделок, уполномоченными банками и профессиональными участниками рынка ценных бумаг при истребовании подтверждающих документов, налоговыми органами при получении уведомления об открытии резидентом счета за рубежом и т.д.;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текущий валютный контроль осуществляется таможенными органами при контроле за ввозом на таможенную территорию РФ и вывозом с таможенной территории РФ валютных ценностей, валюты РФ и внутренних ценных бумаг;</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последующий контроль осуществляется, например, налоговыми органами при получении отчетов о движении средств по счетам резидентов за рубежом.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Органы и агенты валютного контроля и их должностные лица обязаны сохранять в соответствии с законодательством РФ коммерческую, банковскую и служебную тайну, ставшую им известной при осуществлении их полномочий.</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7648A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7648A0">
        <w:rPr>
          <w:b/>
          <w:sz w:val="10"/>
          <w:szCs w:val="10"/>
        </w:rPr>
        <w:t>Кредитные карты и электронные деньги: преимущества и недостатки и использования. Основные тенденции на российском рынке платежных карт.</w:t>
      </w:r>
    </w:p>
    <w:p w:rsidR="00D961DD" w:rsidRPr="007648A0" w:rsidRDefault="00D961DD" w:rsidP="00D961DD">
      <w:pPr>
        <w:spacing w:after="0" w:line="240" w:lineRule="auto"/>
        <w:ind w:firstLine="113"/>
        <w:jc w:val="both"/>
        <w:rPr>
          <w:rFonts w:ascii="Times New Roman" w:hAnsi="Times New Roman" w:cs="Times New Roman"/>
          <w:b/>
          <w:sz w:val="10"/>
          <w:szCs w:val="10"/>
        </w:rPr>
      </w:pPr>
      <w:r w:rsidRPr="007648A0">
        <w:rPr>
          <w:rFonts w:ascii="Times New Roman" w:hAnsi="Times New Roman" w:cs="Times New Roman"/>
          <w:b/>
          <w:sz w:val="10"/>
          <w:szCs w:val="10"/>
        </w:rPr>
        <w:t>Преимущества кредитных карт:</w:t>
      </w:r>
    </w:p>
    <w:p w:rsidR="007648A0"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Удобство. При наличии кредитной карты нет необходимости носить с собой наличные деньги. Карточкой можно рассчитываться в магазинах, супермаркетах, оплачивать коммунальные услуги и т. п.  • Универсальность. Практически все финансовые системы работают в международном стандарте. Поэтому кредитной карточкой можно пользоваться и в своей родной стране, и за границей. Кроме этого, при заграничной поездке на таможнях не возникает проблем с денежными средствами на кредитной карте. </w:t>
      </w:r>
    </w:p>
    <w:p w:rsidR="007648A0"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Безопасность кредитных карточек. Это является одним из основных преимуществ пластиковых карт. Блокировка и восстановление утерянной карты. Если человек теряет наличные деньги, найти и вернуть их практически невозможно. А при утере или краже кредитной карты, её владелец может её тут же заблокировать.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Дополнительный доход. На остаток суммы на счету, как правило, начисляется дополнительный процент. Хоть он и небольшой, но всё же для клиента это доход.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Как правило кредитная карта имеет беспроцентный период от 30-55 дней. В течении этого периода вы можете спокойно вернуть деньги и не заплатить за это ничего.</w:t>
      </w:r>
    </w:p>
    <w:p w:rsidR="00D961DD" w:rsidRPr="007648A0" w:rsidRDefault="00D961DD" w:rsidP="00D961DD">
      <w:pPr>
        <w:spacing w:after="0" w:line="240" w:lineRule="auto"/>
        <w:ind w:firstLine="113"/>
        <w:jc w:val="both"/>
        <w:rPr>
          <w:rFonts w:ascii="Times New Roman" w:hAnsi="Times New Roman" w:cs="Times New Roman"/>
          <w:b/>
          <w:sz w:val="10"/>
          <w:szCs w:val="10"/>
        </w:rPr>
      </w:pPr>
      <w:r w:rsidRPr="007648A0">
        <w:rPr>
          <w:rFonts w:ascii="Times New Roman" w:hAnsi="Times New Roman" w:cs="Times New Roman"/>
          <w:b/>
          <w:sz w:val="10"/>
          <w:szCs w:val="10"/>
        </w:rPr>
        <w:t>Недостатки: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Недостатков у кредитных карт практически нет, кроме того, что в маленьких городах и посёлках не во всех магазинах можно рассчитаться кредитной картой, а также недостаточное количество круглосуточных банкоматов. Конечно нужно обратить внимание, что при снятии наличных с вас будет снят определенный процент.</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Учитывая все преимущества и недостатки кредитных карточек, каждый клиент принимает решение об оформлении данного вида банковского продукта. Обратите внимание что у всех банков свои преимущества и проценты. В одном банке вам не дадут кредитную карту, а в другом без проблем дадут.</w:t>
      </w:r>
    </w:p>
    <w:p w:rsidR="007648A0"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rPr>
        <w:t>Электронные деньги</w:t>
      </w:r>
      <w:r w:rsidRPr="00D961DD">
        <w:rPr>
          <w:rFonts w:ascii="Times New Roman" w:hAnsi="Times New Roman" w:cs="Times New Roman"/>
          <w:sz w:val="10"/>
          <w:szCs w:val="10"/>
        </w:rPr>
        <w:t> входят в нашу жизнь все активнее. Все больше людей заводят себе электронные кошельки и пользуются ими едва ли не чаще, чем реальными. Кому-то удобно пользоваться электронными деньгами постоянно, а кто-то оплачивает с их</w:t>
      </w:r>
      <w:r w:rsidR="007648A0">
        <w:rPr>
          <w:rFonts w:ascii="Times New Roman" w:hAnsi="Times New Roman" w:cs="Times New Roman"/>
          <w:sz w:val="10"/>
          <w:szCs w:val="10"/>
        </w:rPr>
        <w:t xml:space="preserve"> помощью единственную покупку</w:t>
      </w:r>
      <w:r w:rsidR="007648A0" w:rsidRPr="007648A0">
        <w:rPr>
          <w:rFonts w:ascii="Times New Roman" w:hAnsi="Times New Roman" w:cs="Times New Roman"/>
          <w:b/>
          <w:sz w:val="10"/>
          <w:szCs w:val="10"/>
        </w:rPr>
        <w:t>.  П</w:t>
      </w:r>
      <w:r w:rsidRPr="007648A0">
        <w:rPr>
          <w:rFonts w:ascii="Times New Roman" w:hAnsi="Times New Roman" w:cs="Times New Roman"/>
          <w:b/>
          <w:sz w:val="10"/>
          <w:szCs w:val="10"/>
        </w:rPr>
        <w:t>реимущества и недостатки электронных денег</w:t>
      </w:r>
      <w:r w:rsidR="007648A0">
        <w:rPr>
          <w:rFonts w:ascii="Times New Roman" w:hAnsi="Times New Roman" w:cs="Times New Roman"/>
          <w:sz w:val="10"/>
          <w:szCs w:val="10"/>
        </w:rPr>
        <w:t>:</w:t>
      </w:r>
    </w:p>
    <w:p w:rsidR="007648A0" w:rsidRPr="007648A0" w:rsidRDefault="00D961DD" w:rsidP="007648A0">
      <w:pPr>
        <w:pStyle w:val="a3"/>
        <w:numPr>
          <w:ilvl w:val="0"/>
          <w:numId w:val="18"/>
        </w:numPr>
        <w:tabs>
          <w:tab w:val="left" w:pos="284"/>
        </w:tabs>
        <w:ind w:left="0" w:firstLine="142"/>
        <w:rPr>
          <w:sz w:val="10"/>
          <w:szCs w:val="10"/>
        </w:rPr>
      </w:pPr>
      <w:r w:rsidRPr="007648A0">
        <w:rPr>
          <w:sz w:val="10"/>
          <w:szCs w:val="10"/>
        </w:rPr>
        <w:t>электронная валюта — один из самых удобных способов оплаты покупок в Интернет-магазинах и совершения любых платежей онлайн. Вам не нужно вводить никаких дополнительных данных, как в случае оплаты с банковской карты — несколько кликов</w:t>
      </w:r>
      <w:r w:rsidR="007648A0" w:rsidRPr="007648A0">
        <w:rPr>
          <w:sz w:val="10"/>
          <w:szCs w:val="10"/>
        </w:rPr>
        <w:t xml:space="preserve"> мышью, и платеж осуществлен;</w:t>
      </w:r>
    </w:p>
    <w:p w:rsidR="007648A0" w:rsidRPr="007648A0" w:rsidRDefault="00D961DD" w:rsidP="007648A0">
      <w:pPr>
        <w:pStyle w:val="a3"/>
        <w:numPr>
          <w:ilvl w:val="0"/>
          <w:numId w:val="18"/>
        </w:numPr>
        <w:tabs>
          <w:tab w:val="left" w:pos="284"/>
        </w:tabs>
        <w:ind w:left="0" w:firstLine="142"/>
        <w:rPr>
          <w:sz w:val="10"/>
          <w:szCs w:val="10"/>
        </w:rPr>
      </w:pPr>
      <w:r w:rsidRPr="007648A0">
        <w:rPr>
          <w:sz w:val="10"/>
          <w:szCs w:val="10"/>
        </w:rPr>
        <w:t xml:space="preserve">электронный кошелек — незаменимый «аксессуар» фрилансера. Заказчики предпочитают оплачивать работу в сети электронными деньгами. Исполнителю такой способ позволяет сохранить в тайне </w:t>
      </w:r>
      <w:r w:rsidR="007648A0" w:rsidRPr="007648A0">
        <w:rPr>
          <w:sz w:val="10"/>
          <w:szCs w:val="10"/>
        </w:rPr>
        <w:t>номер своей банковской карты;</w:t>
      </w:r>
    </w:p>
    <w:p w:rsidR="007648A0" w:rsidRPr="007648A0" w:rsidRDefault="00D961DD" w:rsidP="007648A0">
      <w:pPr>
        <w:pStyle w:val="a3"/>
        <w:numPr>
          <w:ilvl w:val="0"/>
          <w:numId w:val="18"/>
        </w:numPr>
        <w:tabs>
          <w:tab w:val="left" w:pos="284"/>
        </w:tabs>
        <w:ind w:left="0" w:firstLine="142"/>
        <w:rPr>
          <w:sz w:val="10"/>
          <w:szCs w:val="10"/>
        </w:rPr>
      </w:pPr>
      <w:r w:rsidRPr="007648A0">
        <w:rPr>
          <w:sz w:val="10"/>
          <w:szCs w:val="10"/>
        </w:rPr>
        <w:t>моментальный перевод средств с одного электронного кошелька на другой, возможность мгновенной оплаты услуг связи, ЖКХ и многих других. Однако здесь необходимо обратить внимание на первый недостаток — отсутствие защиты от ошибки. Если вы ошибетесь при вводе номера кошелька адресата, вернуть деньги уже не получится. Но выход есть — переводите электронную валю</w:t>
      </w:r>
      <w:r w:rsidR="007648A0" w:rsidRPr="007648A0">
        <w:rPr>
          <w:sz w:val="10"/>
          <w:szCs w:val="10"/>
        </w:rPr>
        <w:t>ту, защищенную кодом протекции</w:t>
      </w:r>
      <w:r w:rsidRPr="007648A0">
        <w:rPr>
          <w:sz w:val="10"/>
          <w:szCs w:val="10"/>
        </w:rPr>
        <w:t>. Код протекции действителен в течение определенного времени, по истечении которого не полученные деньги вернутся на ваш счет</w:t>
      </w:r>
      <w:r w:rsidR="007648A0" w:rsidRPr="007648A0">
        <w:rPr>
          <w:sz w:val="10"/>
          <w:szCs w:val="10"/>
        </w:rPr>
        <w:t>;</w:t>
      </w:r>
    </w:p>
    <w:p w:rsidR="007648A0" w:rsidRPr="007648A0" w:rsidRDefault="00D961DD" w:rsidP="007648A0">
      <w:pPr>
        <w:pStyle w:val="a3"/>
        <w:numPr>
          <w:ilvl w:val="0"/>
          <w:numId w:val="18"/>
        </w:numPr>
        <w:tabs>
          <w:tab w:val="left" w:pos="284"/>
        </w:tabs>
        <w:ind w:left="0" w:firstLine="142"/>
        <w:rPr>
          <w:sz w:val="10"/>
          <w:szCs w:val="10"/>
        </w:rPr>
      </w:pPr>
      <w:r w:rsidRPr="007648A0">
        <w:rPr>
          <w:sz w:val="10"/>
          <w:szCs w:val="10"/>
        </w:rPr>
        <w:t>простая процедура вывода средств. Превратить электронные деньги в реальные можно с помощью пластиковой карты, почтового или банковского перевода, в спе</w:t>
      </w:r>
      <w:r w:rsidR="007648A0" w:rsidRPr="007648A0">
        <w:rPr>
          <w:sz w:val="10"/>
          <w:szCs w:val="10"/>
        </w:rPr>
        <w:t>циализированных «обменниках»;</w:t>
      </w:r>
    </w:p>
    <w:p w:rsidR="007648A0" w:rsidRDefault="00D961DD" w:rsidP="007648A0">
      <w:pPr>
        <w:pStyle w:val="a3"/>
        <w:numPr>
          <w:ilvl w:val="0"/>
          <w:numId w:val="18"/>
        </w:numPr>
        <w:tabs>
          <w:tab w:val="left" w:pos="284"/>
        </w:tabs>
        <w:ind w:left="0" w:firstLine="142"/>
        <w:rPr>
          <w:sz w:val="10"/>
          <w:szCs w:val="10"/>
        </w:rPr>
      </w:pPr>
      <w:r w:rsidRPr="007648A0">
        <w:rPr>
          <w:sz w:val="10"/>
          <w:szCs w:val="10"/>
        </w:rPr>
        <w:t>существует опасность потери пароля. Безопасность электронной валюты гарантирует пароль, известный только владельцу электронного кошелька. При утере пароля восстановить его поможет файл ключей, но зачастую случается так, что пользователь не помнит место его нахожд</w:t>
      </w:r>
      <w:r w:rsidR="007648A0">
        <w:rPr>
          <w:sz w:val="10"/>
          <w:szCs w:val="10"/>
        </w:rPr>
        <w:t>ения на собственном компьютере;</w:t>
      </w:r>
    </w:p>
    <w:p w:rsidR="00D961DD" w:rsidRPr="007648A0" w:rsidRDefault="00D961DD" w:rsidP="007648A0">
      <w:pPr>
        <w:pStyle w:val="a3"/>
        <w:numPr>
          <w:ilvl w:val="0"/>
          <w:numId w:val="18"/>
        </w:numPr>
        <w:tabs>
          <w:tab w:val="left" w:pos="284"/>
        </w:tabs>
        <w:ind w:left="0" w:firstLine="142"/>
        <w:rPr>
          <w:sz w:val="10"/>
          <w:szCs w:val="10"/>
        </w:rPr>
      </w:pPr>
      <w:r w:rsidRPr="007648A0">
        <w:rPr>
          <w:sz w:val="10"/>
          <w:szCs w:val="10"/>
        </w:rPr>
        <w:t>комиссия и сложная процедура перевода между разли</w:t>
      </w:r>
      <w:r w:rsidR="007648A0">
        <w:rPr>
          <w:sz w:val="10"/>
          <w:szCs w:val="10"/>
        </w:rPr>
        <w:t>чными видами электронных денег.</w:t>
      </w:r>
      <w:r w:rsidRPr="007648A0">
        <w:rPr>
          <w:sz w:val="10"/>
          <w:szCs w:val="10"/>
        </w:rPr>
        <w:t>Комиссионный процент снимается за каждую операцию, осуществляемую с помощью электронных денег. Кроме того, практически все системы запрещают прямой обмен на электронные деньги другой системы, только через сайты-обменники с крайне невыгодным курсом. Чтобы избежать необходимости обмена, держите примерно равную сумму денег в электронных кошельках разных систем, либо постарайтесь обходиться одним кошельком.</w:t>
      </w:r>
    </w:p>
    <w:p w:rsidR="00D961DD" w:rsidRPr="007648A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7648A0">
        <w:rPr>
          <w:b/>
          <w:sz w:val="10"/>
          <w:szCs w:val="10"/>
        </w:rPr>
        <w:lastRenderedPageBreak/>
        <w:t>Кредитная политика банка: назначение и содержание.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Банки осуществляют кредитные операции в соответствии с принятой кредитной политикой, под которой понимается дея</w:t>
      </w:r>
      <w:r w:rsidRPr="00D961DD">
        <w:rPr>
          <w:rFonts w:ascii="Times New Roman" w:hAnsi="Times New Roman" w:cs="Times New Roman"/>
          <w:sz w:val="10"/>
          <w:szCs w:val="10"/>
        </w:rPr>
        <w:softHyphen/>
        <w:t>тельность банка как кредитора, осуществляющего размещение ссудного капитала в соответствии с собственными и обществен</w:t>
      </w:r>
      <w:r w:rsidRPr="00D961DD">
        <w:rPr>
          <w:rFonts w:ascii="Times New Roman" w:hAnsi="Times New Roman" w:cs="Times New Roman"/>
          <w:sz w:val="10"/>
          <w:szCs w:val="10"/>
        </w:rPr>
        <w:softHyphen/>
        <w:t>ными интересами.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К </w:t>
      </w:r>
      <w:r w:rsidRPr="007648A0">
        <w:rPr>
          <w:rFonts w:ascii="Times New Roman" w:hAnsi="Times New Roman" w:cs="Times New Roman"/>
          <w:b/>
          <w:sz w:val="10"/>
          <w:szCs w:val="10"/>
        </w:rPr>
        <w:t>элементам кредитной политики</w:t>
      </w:r>
      <w:r w:rsidRPr="00D961DD">
        <w:rPr>
          <w:rFonts w:ascii="Times New Roman" w:hAnsi="Times New Roman" w:cs="Times New Roman"/>
          <w:sz w:val="10"/>
          <w:szCs w:val="10"/>
        </w:rPr>
        <w:t xml:space="preserve"> относятся: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цель и задачи кредитной политики;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выбор направления кредитования;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технология осуществления кредитных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контроль в процессе кредитования.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1.Цель кредитной политики выражает конечный результат деятельности банка, вытекает из его назначения — удовлетворять потребности клиентов в получении дополнительных денежных средств. Задачи кредитной политики имеют более частный характер: они могут быть связаны с улучшением состава банковских креди</w:t>
      </w:r>
      <w:r w:rsidRPr="00D961DD">
        <w:rPr>
          <w:rFonts w:ascii="Times New Roman" w:hAnsi="Times New Roman" w:cs="Times New Roman"/>
          <w:sz w:val="10"/>
          <w:szCs w:val="10"/>
        </w:rPr>
        <w:softHyphen/>
        <w:t>тов, необходимостью ускорения их оборачиваемости, повыше</w:t>
      </w:r>
      <w:r w:rsidRPr="00D961DD">
        <w:rPr>
          <w:rFonts w:ascii="Times New Roman" w:hAnsi="Times New Roman" w:cs="Times New Roman"/>
          <w:sz w:val="10"/>
          <w:szCs w:val="10"/>
        </w:rPr>
        <w:softHyphen/>
        <w:t>ния удельного веса обеспеченных ссуд и т.д.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Выбор направления кредитования вытекает из цели кредит</w:t>
      </w:r>
      <w:r w:rsidRPr="00D961DD">
        <w:rPr>
          <w:rFonts w:ascii="Times New Roman" w:hAnsi="Times New Roman" w:cs="Times New Roman"/>
          <w:sz w:val="10"/>
          <w:szCs w:val="10"/>
        </w:rPr>
        <w:softHyphen/>
        <w:t>ной политики и обеспечивает ее выполнение. Выбор направле</w:t>
      </w:r>
      <w:r w:rsidRPr="00D961DD">
        <w:rPr>
          <w:rFonts w:ascii="Times New Roman" w:hAnsi="Times New Roman" w:cs="Times New Roman"/>
          <w:sz w:val="10"/>
          <w:szCs w:val="10"/>
        </w:rPr>
        <w:softHyphen/>
        <w:t>ния кредитования является частью стратегии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Технология. Не менее важна в кредитной политике и техно</w:t>
      </w:r>
      <w:r w:rsidRPr="00D961DD">
        <w:rPr>
          <w:rFonts w:ascii="Times New Roman" w:hAnsi="Times New Roman" w:cs="Times New Roman"/>
          <w:sz w:val="10"/>
          <w:szCs w:val="10"/>
        </w:rPr>
        <w:softHyphen/>
        <w:t>логия совершения кредитных операций. Банки не могут нару</w:t>
      </w:r>
      <w:r w:rsidRPr="00D961DD">
        <w:rPr>
          <w:rFonts w:ascii="Times New Roman" w:hAnsi="Times New Roman" w:cs="Times New Roman"/>
          <w:sz w:val="10"/>
          <w:szCs w:val="10"/>
        </w:rPr>
        <w:softHyphen/>
        <w:t>шать определенные правила, допускать вольности в отношении экономических и юридических норм, так как это может привести к негативным последствиям.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Существенным элементом кредитной политики является и осуществляемый банком контроль в процессе кредитования. Зо</w:t>
      </w:r>
      <w:r w:rsidRPr="00D961DD">
        <w:rPr>
          <w:rFonts w:ascii="Times New Roman" w:hAnsi="Times New Roman" w:cs="Times New Roman"/>
          <w:sz w:val="10"/>
          <w:szCs w:val="10"/>
        </w:rPr>
        <w:softHyphen/>
        <w:t xml:space="preserve">лотое правило — «доверяй, но проверяй» должно быть взято на вооружение любым банком как кредитным институтом. Элементы кредитной политики тесно связаны между собой. Нарушение одного из них неизбежно приводит к затруднениям или убыткам от кредитной деятельности.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7648A0">
        <w:rPr>
          <w:rFonts w:ascii="Times New Roman" w:hAnsi="Times New Roman" w:cs="Times New Roman"/>
          <w:b/>
          <w:sz w:val="10"/>
          <w:szCs w:val="10"/>
        </w:rPr>
        <w:t>Методы регулирования кредитных операций. Эффективность кредитных операций во многом зависит от методов</w:t>
      </w:r>
      <w:r w:rsidRPr="00D961DD">
        <w:rPr>
          <w:rFonts w:ascii="Times New Roman" w:hAnsi="Times New Roman" w:cs="Times New Roman"/>
          <w:sz w:val="10"/>
          <w:szCs w:val="10"/>
        </w:rPr>
        <w:t xml:space="preserve"> их регулиро</w:t>
      </w:r>
      <w:r w:rsidRPr="00D961DD">
        <w:rPr>
          <w:rFonts w:ascii="Times New Roman" w:hAnsi="Times New Roman" w:cs="Times New Roman"/>
          <w:sz w:val="10"/>
          <w:szCs w:val="10"/>
        </w:rPr>
        <w:softHyphen/>
        <w:t>вания, к которым относятся: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диверсификация кредитного портфеля;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дифференциация кредитования в зависимости от степени кредитоспособности заемщика, характера объекта кредитования, качества залога (обеспечения), надежности гарантий, поручительств и т.д.;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пролонгация сроков кредитов;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формирование резервов по просроченным ссудам;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реабилитация проблемных кредитов.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Методы кредитования. Под методом кредитования обычно подразумевается совокупность приемов, с помощью которых осуществляются выдача и погашение кредита.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7648A0">
        <w:rPr>
          <w:rFonts w:ascii="Times New Roman" w:hAnsi="Times New Roman" w:cs="Times New Roman"/>
          <w:b/>
          <w:sz w:val="10"/>
          <w:szCs w:val="10"/>
        </w:rPr>
        <w:t>Существуют три основных метода кредитования</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метод кредитования по остатку;</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метод кредитования по обороту;</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оборотно-сальдовый метод.</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 условиям кредитования относится также соблюдение его основных принципов: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целевого характера;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срочности;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платности;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возвратности.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Заключение кредитной сделки выражает совпадение интересов сторон кредитных отношений.</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7648A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7648A0">
        <w:rPr>
          <w:b/>
          <w:sz w:val="10"/>
          <w:szCs w:val="10"/>
        </w:rPr>
        <w:t>Кредиты Банка России.</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Кредиты Банка России предоставляются банкам в валюте Российской Федерации в целях поддержания и регулирования ликвидности банковской системы на условиях обеспеченности, срочности, возвратности и платности.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Банк России предоставляет кредиты коммерческим банкам в пределах общего объема выдаваемых кредитов, определенного в соответствии с ориентирами единой государственной денежно-кредитной политики. К таким кредитам относятся внутридневные кредиты, однодневные расчетные кредиты (овернайт) и ломбардные Кредиты на сроки, устанавливаемые Банком России. Они выдаются только под обеспечение (залог блокировку) ценных бумаг, включенных в Ломбардный список  перечень ценных бумаг, принимаемых в обеспечение кредитов Банка России.</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7648A0">
        <w:rPr>
          <w:b/>
          <w:color w:val="000000"/>
          <w:sz w:val="10"/>
          <w:szCs w:val="10"/>
          <w:shd w:val="clear" w:color="auto" w:fill="FFFFFF"/>
        </w:rPr>
        <w:t>Общие условия предоставления и погашения кредитов Банка</w:t>
      </w:r>
      <w:r w:rsidRPr="00D961DD">
        <w:rPr>
          <w:color w:val="000000"/>
          <w:sz w:val="10"/>
          <w:szCs w:val="10"/>
          <w:shd w:val="clear" w:color="auto" w:fill="FFFFFF"/>
        </w:rPr>
        <w:t xml:space="preserve"> России:</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 1.            Заключение с Банком России генеральных кредитных договоров, в которых определяются виды кредитов, необходимые коммерческому банку. Заключение генерального кредитного договора на получение внутридневного кредита одновременно требует заключения генерального кредитного Договора на предоставление кредита овернайт, и наоборот.</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 2.            Банк заемщик должен иметь счет ДЕПО в уполномоченном депозитарии, выдать Банку России доверенность, а также заключить дополнительное соглашение к депозитарному договору с депозитарием, в том числе об открытии раздела «Блокировано Банком России» на своем счете ДЕПО.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3.            Кредиты Байка России предоставляются при условии предварительного блокирования банком ценных бумаг в разделе «Блокировано Банком России» счета ДЕПО банка в депозитарии. Банки самостоятельно определяют количество и выпуск государственных ценных бумаг и бумаг Банка России, подлежащих предварительному блокированию. Ценные бумаги, принимаемые в залог, должны отвечать следующим требованиям: -              быть включены в Ломбардный список; -              учитываться на счете ДЕПО банка, открытом в депозитарии; -              принадлежать байку на праве собственности и не 6ыть обремененными другими обязательствами банка; -              иметь срок погашения не ранее чем через 10 календарных дней после наступления срока погашения предоставленного кредита Банка России.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4.           Банк заемщик на момент предоставления кредита должен отвечать следующим критериям: -              банк отнесен к I категории финансового состояния «Финансово-стабильные кредитные организации»; -              иметь достаточное обеспечение по кредиту; -              в полном объеме выполнять обязательные резервные требования; -         не иметь просроченной задолженности по кредитам, ранее предоставленным Банком России, и процентам по ним, а также других просроченных денежных обязательств перед последним.  Обеспечение кредита считается достаточным, если рыночная стоимость предварительно заблокированных банком ценных бумаг на начало дня, скорректированная на соответствующий поправочный коэффициент (от 0 до 1), установленный Банком России, больше или равна сумме затравливаемого банком кредиту, включая сумму начисленных процентов за предполагаемый период пользования кредитом. В качестве рыночной цены (стоимости) заблокированных ценных бумаг принимается средневзвешенная цена каждого выпуска ценных бумаг, сложившаяся на начало дня по итогам последней торговой сессии либо по итогам текущего торгового дня. </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7648A0" w:rsidRDefault="007648A0" w:rsidP="00D961DD">
      <w:pPr>
        <w:pStyle w:val="a3"/>
        <w:widowControl w:val="0"/>
        <w:tabs>
          <w:tab w:val="num" w:pos="993"/>
        </w:tabs>
        <w:autoSpaceDE w:val="0"/>
        <w:autoSpaceDN w:val="0"/>
        <w:adjustRightInd w:val="0"/>
        <w:ind w:left="0" w:firstLine="113"/>
        <w:contextualSpacing/>
        <w:rPr>
          <w:sz w:val="10"/>
          <w:szCs w:val="10"/>
        </w:rPr>
      </w:pPr>
    </w:p>
    <w:p w:rsidR="007648A0" w:rsidRDefault="007648A0" w:rsidP="00D961DD">
      <w:pPr>
        <w:pStyle w:val="a3"/>
        <w:widowControl w:val="0"/>
        <w:tabs>
          <w:tab w:val="num" w:pos="993"/>
        </w:tabs>
        <w:autoSpaceDE w:val="0"/>
        <w:autoSpaceDN w:val="0"/>
        <w:adjustRightInd w:val="0"/>
        <w:ind w:left="0" w:firstLine="113"/>
        <w:contextualSpacing/>
        <w:rPr>
          <w:sz w:val="10"/>
          <w:szCs w:val="10"/>
        </w:rPr>
      </w:pPr>
    </w:p>
    <w:p w:rsidR="007648A0" w:rsidRPr="00D961DD" w:rsidRDefault="007648A0" w:rsidP="00D961DD">
      <w:pPr>
        <w:pStyle w:val="a3"/>
        <w:widowControl w:val="0"/>
        <w:tabs>
          <w:tab w:val="num" w:pos="993"/>
        </w:tabs>
        <w:autoSpaceDE w:val="0"/>
        <w:autoSpaceDN w:val="0"/>
        <w:adjustRightInd w:val="0"/>
        <w:ind w:left="0" w:firstLine="113"/>
        <w:contextualSpacing/>
        <w:rPr>
          <w:sz w:val="10"/>
          <w:szCs w:val="10"/>
        </w:rPr>
      </w:pPr>
    </w:p>
    <w:p w:rsidR="00D961DD" w:rsidRPr="007648A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7648A0">
        <w:rPr>
          <w:b/>
          <w:sz w:val="10"/>
          <w:szCs w:val="10"/>
        </w:rPr>
        <w:lastRenderedPageBreak/>
        <w:t>Методы оценки качества ссуд, составляющих кредитный портфель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Резерв формируется под ко</w:t>
      </w:r>
      <w:r w:rsidR="00B565A9">
        <w:rPr>
          <w:rFonts w:ascii="Times New Roman" w:hAnsi="Times New Roman" w:cs="Times New Roman"/>
          <w:sz w:val="10"/>
          <w:szCs w:val="10"/>
        </w:rPr>
        <w:t xml:space="preserve">нкретную ссуду либо под группу </w:t>
      </w:r>
      <w:r w:rsidRPr="00D961DD">
        <w:rPr>
          <w:rFonts w:ascii="Times New Roman" w:hAnsi="Times New Roman" w:cs="Times New Roman"/>
          <w:sz w:val="10"/>
          <w:szCs w:val="10"/>
        </w:rPr>
        <w:t>однородных ссуд, т.е. под некоторое множество ссуд со сходными характеристиками кредитного риска, обособленных в целях создания резерва.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Необходимость формирования резерва обусловлена кредитными рисками в деятельности банков. Банк формирует резерв под возможное обесценение ссуды, т.е. под возможную потерю ссудой стоимости вследствие реализовавшегося связанного с данной ссудой кредитного риска. Величина такого обесценения определяется как разность между балансовой оц</w:t>
      </w:r>
      <w:r w:rsidR="00B565A9">
        <w:rPr>
          <w:rFonts w:ascii="Times New Roman" w:hAnsi="Times New Roman" w:cs="Times New Roman"/>
          <w:sz w:val="10"/>
          <w:szCs w:val="10"/>
        </w:rPr>
        <w:t xml:space="preserve">енкой ссуды </w:t>
      </w:r>
      <w:r w:rsidRPr="00D961DD">
        <w:rPr>
          <w:rFonts w:ascii="Times New Roman" w:hAnsi="Times New Roman" w:cs="Times New Roman"/>
          <w:sz w:val="10"/>
          <w:szCs w:val="10"/>
        </w:rPr>
        <w:t>и ее так называемой справедливой стоимостью на момент оценки.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Формируя резерв, банк, исходя из категории ссуды определяет размер так называемого расчетного резерва, т.е. резерва, отражающего величину его возможных финансовых потерь по ссуде, которые будут признаны таковыми при соблюдении предусмотренного в Положении порядка оценки факторов кредитного риска, но без учета наличия и качества обеспечения ссуды.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Сформированные на основе оценки их рисков портфели однородных ссуд банки распределяют по следующим категориям качества: 1-ая – портфели однородных ссуд с разме</w:t>
      </w:r>
      <w:r w:rsidR="00B565A9">
        <w:rPr>
          <w:rFonts w:ascii="Times New Roman" w:hAnsi="Times New Roman" w:cs="Times New Roman"/>
          <w:sz w:val="10"/>
          <w:szCs w:val="10"/>
        </w:rPr>
        <w:t xml:space="preserve">ром сформированного резерва 0% </w:t>
      </w:r>
      <w:r w:rsidRPr="00D961DD">
        <w:rPr>
          <w:rFonts w:ascii="Times New Roman" w:hAnsi="Times New Roman" w:cs="Times New Roman"/>
          <w:sz w:val="10"/>
          <w:szCs w:val="10"/>
        </w:rPr>
        <w:t>, 2-ая – портфели с размером сформированного резерва не более 3% совокупной балансовой стоимости ссуд, объединенных в портфель; 3-я – портфели с размером сформированного резерва свыше 3 и до 20% совокупной балансовой стоимости ссуд, объединенных в портфель; 4-я – портфели с размером сформированного резерва свыше 20 и до 50% совокупной балансовой стоимости ссуд, объединенных в портфель; 5-ая – портфели с размером сформированного резерва свыше 50% совокупной балансовой стоимости ссуд, объединенных в портфель.</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Следует обратить внимание на то, что такие классификации выполняются на основании так называемого профессионального суждения.</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B565A9"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565A9">
        <w:rPr>
          <w:b/>
          <w:sz w:val="10"/>
          <w:szCs w:val="10"/>
        </w:rPr>
        <w:t>Оценка качества депозитной базы банка.</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При организации в коммерческом банке работы привлечению депозитов наиболее сложным яв</w:t>
      </w:r>
      <w:r w:rsidR="00C01EDF">
        <w:rPr>
          <w:rFonts w:ascii="Times New Roman" w:hAnsi="Times New Roman" w:cs="Times New Roman"/>
          <w:sz w:val="10"/>
          <w:szCs w:val="10"/>
          <w:lang w:eastAsia="ru-RU" w:bidi="ru-RU"/>
        </w:rPr>
        <w:t>-</w:t>
      </w:r>
      <w:r w:rsidRPr="00D961DD">
        <w:rPr>
          <w:rFonts w:ascii="Times New Roman" w:hAnsi="Times New Roman" w:cs="Times New Roman"/>
          <w:sz w:val="10"/>
          <w:szCs w:val="10"/>
          <w:lang w:eastAsia="ru-RU" w:bidi="ru-RU"/>
        </w:rPr>
        <w:t>ся вопрос об определении уровня качества сформированной депозитной базы.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В полной мере удовлетворить предъявляемым требованиям могут только математические модели оценки качества депозитной базы коммерческого банка.</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Математическая модель оценки качества депозитной базы коммерческого банка, использующая общепринятые в банковской практике показатели деятельности банка.:</w:t>
      </w:r>
    </w:p>
    <w:p w:rsidR="00D961DD" w:rsidRPr="00D961DD" w:rsidRDefault="00C01EDF" w:rsidP="00D961DD">
      <w:pPr>
        <w:pStyle w:val="aa"/>
        <w:ind w:firstLine="113"/>
        <w:jc w:val="both"/>
        <w:rPr>
          <w:rFonts w:ascii="Times New Roman" w:hAnsi="Times New Roman" w:cs="Times New Roman"/>
          <w:sz w:val="10"/>
          <w:szCs w:val="10"/>
        </w:rPr>
      </w:pPr>
      <w:r>
        <w:rPr>
          <w:rFonts w:ascii="Times New Roman" w:hAnsi="Times New Roman" w:cs="Times New Roman"/>
          <w:noProof/>
          <w:sz w:val="10"/>
          <w:szCs w:val="10"/>
          <w:lang w:eastAsia="ru-RU"/>
        </w:rPr>
        <w:drawing>
          <wp:anchor distT="0" distB="0" distL="114300" distR="114300" simplePos="0" relativeHeight="251659264" behindDoc="1" locked="0" layoutInCell="1" allowOverlap="1">
            <wp:simplePos x="0" y="0"/>
            <wp:positionH relativeFrom="column">
              <wp:posOffset>4445</wp:posOffset>
            </wp:positionH>
            <wp:positionV relativeFrom="paragraph">
              <wp:posOffset>4445</wp:posOffset>
            </wp:positionV>
            <wp:extent cx="942340" cy="279400"/>
            <wp:effectExtent l="19050" t="0" r="0" b="0"/>
            <wp:wrapTight wrapText="bothSides">
              <wp:wrapPolygon edited="0">
                <wp:start x="-437" y="0"/>
                <wp:lineTo x="-437" y="20618"/>
                <wp:lineTo x="21396" y="20618"/>
                <wp:lineTo x="21396" y="0"/>
                <wp:lineTo x="-437" y="0"/>
              </wp:wrapPolygon>
            </wp:wrapTight>
            <wp:docPr id="1" name="Рисунок 12" descr="http://science.ucoz.ua/_pu/4/s8312686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cience.ucoz.ua/_pu/4/s83126866.jpg"/>
                    <pic:cNvPicPr>
                      <a:picLocks noChangeAspect="1" noChangeArrowheads="1"/>
                    </pic:cNvPicPr>
                  </pic:nvPicPr>
                  <pic:blipFill>
                    <a:blip r:embed="rId5" cstate="print"/>
                    <a:srcRect/>
                    <a:stretch>
                      <a:fillRect/>
                    </a:stretch>
                  </pic:blipFill>
                  <pic:spPr bwMode="auto">
                    <a:xfrm>
                      <a:off x="0" y="0"/>
                      <a:ext cx="942340" cy="279400"/>
                    </a:xfrm>
                    <a:prstGeom prst="rect">
                      <a:avLst/>
                    </a:prstGeom>
                    <a:noFill/>
                    <a:ln w="9525">
                      <a:noFill/>
                      <a:miter lim="800000"/>
                      <a:headEnd/>
                      <a:tailEnd/>
                    </a:ln>
                  </pic:spPr>
                </pic:pic>
              </a:graphicData>
            </a:graphic>
          </wp:anchor>
        </w:drawing>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К</w:t>
      </w:r>
      <w:r w:rsidRPr="00D961DD">
        <w:rPr>
          <w:rFonts w:ascii="Times New Roman" w:hAnsi="Times New Roman" w:cs="Times New Roman"/>
          <w:sz w:val="10"/>
          <w:szCs w:val="10"/>
          <w:vertAlign w:val="subscript"/>
          <w:lang w:eastAsia="ru-RU" w:bidi="ru-RU"/>
        </w:rPr>
        <w:t>к</w:t>
      </w:r>
      <w:r w:rsidRPr="00D961DD">
        <w:rPr>
          <w:rFonts w:ascii="Times New Roman" w:hAnsi="Times New Roman" w:cs="Times New Roman"/>
          <w:sz w:val="10"/>
          <w:szCs w:val="10"/>
          <w:lang w:eastAsia="ru-RU" w:bidi="ru-RU"/>
        </w:rPr>
        <w:t xml:space="preserve"> - коэффициент качества депозитной базы коммерческого банка г-|...г</w:t>
      </w:r>
      <w:r w:rsidRPr="00D961DD">
        <w:rPr>
          <w:rFonts w:ascii="Times New Roman" w:hAnsi="Times New Roman" w:cs="Times New Roman"/>
          <w:sz w:val="10"/>
          <w:szCs w:val="10"/>
          <w:vertAlign w:val="subscript"/>
          <w:lang w:eastAsia="ru-RU" w:bidi="ru-RU"/>
        </w:rPr>
        <w:t>п</w:t>
      </w:r>
      <w:r w:rsidRPr="00D961DD">
        <w:rPr>
          <w:rFonts w:ascii="Times New Roman" w:hAnsi="Times New Roman" w:cs="Times New Roman"/>
          <w:sz w:val="10"/>
          <w:szCs w:val="10"/>
          <w:lang w:eastAsia="ru-RU" w:bidi="ru-RU"/>
        </w:rPr>
        <w:t xml:space="preserve"> - величина частных рисков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Е - корректирующий коэффициент, учитывающий действие внешних факторов ДБ - номинальный объём депозитной базы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Особое внимание при использовании этой модели следует уделить оценке частных рисков.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Основными риск-факторами, оказывающими влияние на стабильность и качество депозитной базы коммерческого банка являются следующие:</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b/>
          <w:sz w:val="10"/>
          <w:szCs w:val="10"/>
          <w:lang w:eastAsia="ru-RU" w:bidi="ru-RU"/>
        </w:rPr>
        <w:t>Риск ликвидности</w:t>
      </w:r>
      <w:r w:rsidRPr="00D961DD">
        <w:rPr>
          <w:rFonts w:ascii="Times New Roman" w:hAnsi="Times New Roman" w:cs="Times New Roman"/>
          <w:sz w:val="10"/>
          <w:szCs w:val="10"/>
          <w:lang w:eastAsia="ru-RU" w:bidi="ru-RU"/>
        </w:rPr>
        <w:t xml:space="preserve"> - возможная угроза прибыли и акционерному капиталу банка в результате затруднения в получении средств путем реализации части пассивов или привлечения нового кредита (вклада) по приемлемой цене.</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b/>
          <w:sz w:val="10"/>
          <w:szCs w:val="10"/>
          <w:lang w:eastAsia="ru-RU" w:bidi="ru-RU"/>
        </w:rPr>
        <w:t>Риск неплатежа</w:t>
      </w:r>
      <w:r w:rsidRPr="00D961DD">
        <w:rPr>
          <w:rFonts w:ascii="Times New Roman" w:hAnsi="Times New Roman" w:cs="Times New Roman"/>
          <w:sz w:val="10"/>
          <w:szCs w:val="10"/>
          <w:lang w:eastAsia="ru-RU" w:bidi="ru-RU"/>
        </w:rPr>
        <w:t xml:space="preserve"> - вероятные потери банка вследствие выставления кредитором (вкладчиком) кредитной организации штрафных санкций из-за неспособности банка своевременно и в полном объёме вернуть ранее привлечённый вклад (кредит).</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b/>
          <w:sz w:val="10"/>
          <w:szCs w:val="10"/>
          <w:lang w:eastAsia="ru-RU" w:bidi="ru-RU"/>
        </w:rPr>
        <w:t xml:space="preserve"> Процентный риск</w:t>
      </w:r>
      <w:r w:rsidRPr="00D961DD">
        <w:rPr>
          <w:rFonts w:ascii="Times New Roman" w:hAnsi="Times New Roman" w:cs="Times New Roman"/>
          <w:sz w:val="10"/>
          <w:szCs w:val="10"/>
          <w:lang w:eastAsia="ru-RU" w:bidi="ru-RU"/>
        </w:rPr>
        <w:t xml:space="preserve"> - вероятные потери банка вследствие выставления кредитором штрафных санкций из-за неспособности банка своевременно и в полном объёме осуществлять процентные платежи по привлеченным кредитам.</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b/>
          <w:sz w:val="10"/>
          <w:szCs w:val="10"/>
          <w:lang w:eastAsia="ru-RU" w:bidi="ru-RU"/>
        </w:rPr>
        <w:t>Транзакционный риск</w:t>
      </w:r>
      <w:r w:rsidRPr="00D961DD">
        <w:rPr>
          <w:rFonts w:ascii="Times New Roman" w:hAnsi="Times New Roman" w:cs="Times New Roman"/>
          <w:sz w:val="10"/>
          <w:szCs w:val="10"/>
          <w:lang w:eastAsia="ru-RU" w:bidi="ru-RU"/>
        </w:rPr>
        <w:t xml:space="preserve"> - вероятность снижения доходов банка вследствие увеличения себестоимости пассивных операций и деятельности по привлечению ресурсов.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 Валютный риск - опасность валютных потерь, связанных с изменением курса иностранной валюты по отношению к национальной валюте при привлечении денежных средств в иностранной валюте.</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b/>
          <w:sz w:val="10"/>
          <w:szCs w:val="10"/>
          <w:lang w:eastAsia="ru-RU" w:bidi="ru-RU"/>
        </w:rPr>
        <w:t>Риск неплатёжеспособности</w:t>
      </w:r>
      <w:r w:rsidRPr="00D961DD">
        <w:rPr>
          <w:rFonts w:ascii="Times New Roman" w:hAnsi="Times New Roman" w:cs="Times New Roman"/>
          <w:sz w:val="10"/>
          <w:szCs w:val="10"/>
          <w:lang w:eastAsia="ru-RU" w:bidi="ru-RU"/>
        </w:rPr>
        <w:t xml:space="preserve"> - опасность использования банком акционерного капитала для исполнения своих обязательств при отсутствии каких-либо других источников.</w:t>
      </w:r>
    </w:p>
    <w:p w:rsidR="00D961DD" w:rsidRPr="00D961DD" w:rsidRDefault="00B565A9" w:rsidP="00D961DD">
      <w:pPr>
        <w:pStyle w:val="aa"/>
        <w:ind w:firstLine="113"/>
        <w:jc w:val="both"/>
        <w:rPr>
          <w:rFonts w:ascii="Times New Roman" w:hAnsi="Times New Roman" w:cs="Times New Roman"/>
          <w:sz w:val="10"/>
          <w:szCs w:val="10"/>
          <w:lang w:eastAsia="ru-RU" w:bidi="ru-RU"/>
        </w:rPr>
      </w:pPr>
      <w:r>
        <w:rPr>
          <w:rFonts w:ascii="Times New Roman" w:hAnsi="Times New Roman" w:cs="Times New Roman"/>
          <w:noProof/>
          <w:sz w:val="10"/>
          <w:szCs w:val="10"/>
          <w:lang w:eastAsia="ru-RU"/>
        </w:rPr>
        <w:drawing>
          <wp:anchor distT="0" distB="0" distL="114300" distR="114300" simplePos="0" relativeHeight="251660288" behindDoc="0" locked="0" layoutInCell="1" allowOverlap="1">
            <wp:simplePos x="0" y="0"/>
            <wp:positionH relativeFrom="column">
              <wp:posOffset>4445</wp:posOffset>
            </wp:positionH>
            <wp:positionV relativeFrom="paragraph">
              <wp:posOffset>141605</wp:posOffset>
            </wp:positionV>
            <wp:extent cx="400050" cy="516255"/>
            <wp:effectExtent l="19050" t="0" r="0" b="0"/>
            <wp:wrapSquare wrapText="bothSides"/>
            <wp:docPr id="2" name="Рисунок 15" descr="http://science.ucoz.ua/_pu/4/s060412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cience.ucoz.ua/_pu/4/s06041238.jpg"/>
                    <pic:cNvPicPr>
                      <a:picLocks noChangeAspect="1" noChangeArrowheads="1"/>
                    </pic:cNvPicPr>
                  </pic:nvPicPr>
                  <pic:blipFill>
                    <a:blip r:embed="rId6" cstate="print"/>
                    <a:srcRect/>
                    <a:stretch>
                      <a:fillRect/>
                    </a:stretch>
                  </pic:blipFill>
                  <pic:spPr bwMode="auto">
                    <a:xfrm>
                      <a:off x="0" y="0"/>
                      <a:ext cx="400050" cy="516255"/>
                    </a:xfrm>
                    <a:prstGeom prst="rect">
                      <a:avLst/>
                    </a:prstGeom>
                    <a:noFill/>
                    <a:ln w="9525">
                      <a:noFill/>
                      <a:miter lim="800000"/>
                      <a:headEnd/>
                      <a:tailEnd/>
                    </a:ln>
                  </pic:spPr>
                </pic:pic>
              </a:graphicData>
            </a:graphic>
          </wp:anchor>
        </w:drawing>
      </w:r>
      <w:r w:rsidR="00D961DD" w:rsidRPr="00D961DD">
        <w:rPr>
          <w:rFonts w:ascii="Times New Roman" w:hAnsi="Times New Roman" w:cs="Times New Roman"/>
          <w:sz w:val="10"/>
          <w:szCs w:val="10"/>
          <w:lang w:eastAsia="ru-RU" w:bidi="ru-RU"/>
        </w:rPr>
        <w:t>Корректирующий коэффициент Е отражает собой баланс содействующих и противостоящих факторов и определяется по следующему алгоритму:</w:t>
      </w:r>
    </w:p>
    <w:p w:rsidR="00D961DD" w:rsidRPr="00D961DD" w:rsidRDefault="00D961DD" w:rsidP="00D961DD">
      <w:pPr>
        <w:pStyle w:val="aa"/>
        <w:ind w:firstLine="113"/>
        <w:jc w:val="both"/>
        <w:rPr>
          <w:rFonts w:ascii="Times New Roman" w:hAnsi="Times New Roman" w:cs="Times New Roman"/>
          <w:sz w:val="10"/>
          <w:szCs w:val="10"/>
          <w:lang w:eastAsia="ru-RU" w:bidi="ru-RU"/>
        </w:rPr>
      </w:pP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Где:</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 xml:space="preserve">Е - корректирующий коэффициент </w:t>
      </w:r>
      <w:r w:rsidRPr="00D961DD">
        <w:rPr>
          <w:rFonts w:ascii="Times New Roman" w:hAnsi="Times New Roman" w:cs="Times New Roman"/>
          <w:sz w:val="10"/>
          <w:szCs w:val="10"/>
          <w:lang w:val="en-US" w:bidi="en-US"/>
        </w:rPr>
        <w:t xml:space="preserve">sfj </w:t>
      </w: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sz w:val="10"/>
          <w:szCs w:val="10"/>
          <w:lang w:val="en-US" w:bidi="en-US"/>
        </w:rPr>
        <w:t>i</w:t>
      </w:r>
      <w:r w:rsidRPr="00D961DD">
        <w:rPr>
          <w:rFonts w:ascii="Times New Roman" w:hAnsi="Times New Roman" w:cs="Times New Roman"/>
          <w:sz w:val="10"/>
          <w:szCs w:val="10"/>
          <w:lang w:eastAsia="ru-RU" w:bidi="ru-RU"/>
        </w:rPr>
        <w:t xml:space="preserve">-ый содействующий фактор </w:t>
      </w:r>
      <w:r w:rsidRPr="00D961DD">
        <w:rPr>
          <w:rFonts w:ascii="Times New Roman" w:hAnsi="Times New Roman" w:cs="Times New Roman"/>
          <w:sz w:val="10"/>
          <w:szCs w:val="10"/>
          <w:lang w:val="en-US" w:bidi="en-US"/>
        </w:rPr>
        <w:t xml:space="preserve">pfj </w:t>
      </w:r>
      <w:r w:rsidRPr="00D961DD">
        <w:rPr>
          <w:rFonts w:ascii="Times New Roman" w:hAnsi="Times New Roman" w:cs="Times New Roman"/>
          <w:sz w:val="10"/>
          <w:szCs w:val="10"/>
          <w:lang w:eastAsia="ru-RU" w:bidi="ru-RU"/>
        </w:rPr>
        <w:t xml:space="preserve">— </w:t>
      </w:r>
      <w:r w:rsidRPr="00D961DD">
        <w:rPr>
          <w:rFonts w:ascii="Times New Roman" w:hAnsi="Times New Roman" w:cs="Times New Roman"/>
          <w:sz w:val="10"/>
          <w:szCs w:val="10"/>
          <w:lang w:val="en-US" w:bidi="en-US"/>
        </w:rPr>
        <w:t>j</w:t>
      </w:r>
      <w:r w:rsidRPr="00D961DD">
        <w:rPr>
          <w:rFonts w:ascii="Times New Roman" w:hAnsi="Times New Roman" w:cs="Times New Roman"/>
          <w:sz w:val="10"/>
          <w:szCs w:val="10"/>
          <w:lang w:eastAsia="ru-RU" w:bidi="ru-RU"/>
        </w:rPr>
        <w:t>-ый противостоящий фактор</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b/>
          <w:sz w:val="10"/>
          <w:szCs w:val="10"/>
          <w:lang w:eastAsia="ru-RU" w:bidi="ru-RU"/>
        </w:rPr>
        <w:t>К факторам, повышающим принимаемый</w:t>
      </w:r>
      <w:r w:rsidRPr="00D961DD">
        <w:rPr>
          <w:rFonts w:ascii="Times New Roman" w:hAnsi="Times New Roman" w:cs="Times New Roman"/>
          <w:sz w:val="10"/>
          <w:szCs w:val="10"/>
          <w:lang w:eastAsia="ru-RU" w:bidi="ru-RU"/>
        </w:rPr>
        <w:t xml:space="preserve"> риск, относятся:</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концентрация депозитного портфеля на определённой категории кредиторов (вкладчиков);</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значительный удельный вес в портфеле кредитов (вкладов), внесённых афилированными лицами;</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концентрация портфеля на новых направлениях привлечения ресурсов с неподтвервдённой практикой их надёжностью;</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внесение частых или существенных изменений в депозитную политику банка;</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значительный удельный вес вкладов, подверженных досрочному отзыву;</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слабая система внутреннего контроля за кредиторами (вкладчиками) банка;</w:t>
      </w:r>
    </w:p>
    <w:p w:rsidR="00D961DD" w:rsidRPr="00D961DD" w:rsidRDefault="00D961DD" w:rsidP="00C01EDF">
      <w:pPr>
        <w:pStyle w:val="aa"/>
        <w:numPr>
          <w:ilvl w:val="0"/>
          <w:numId w:val="8"/>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нестабильная экономическая и политическая ситуация.</w:t>
      </w:r>
    </w:p>
    <w:p w:rsidR="00D961DD" w:rsidRPr="00D961DD" w:rsidRDefault="00D961DD" w:rsidP="00C01EDF">
      <w:pPr>
        <w:pStyle w:val="aa"/>
        <w:tabs>
          <w:tab w:val="left" w:pos="284"/>
        </w:tabs>
        <w:ind w:firstLine="113"/>
        <w:jc w:val="both"/>
        <w:rPr>
          <w:rFonts w:ascii="Times New Roman" w:hAnsi="Times New Roman" w:cs="Times New Roman"/>
          <w:sz w:val="10"/>
          <w:szCs w:val="10"/>
          <w:lang w:eastAsia="ru-RU" w:bidi="ru-RU"/>
        </w:rPr>
      </w:pPr>
      <w:r w:rsidRPr="00D961DD">
        <w:rPr>
          <w:rFonts w:ascii="Times New Roman" w:hAnsi="Times New Roman" w:cs="Times New Roman"/>
          <w:b/>
          <w:sz w:val="10"/>
          <w:szCs w:val="10"/>
          <w:lang w:eastAsia="ru-RU" w:bidi="ru-RU"/>
        </w:rPr>
        <w:t>К факторам, снижающим принимаемый риск</w:t>
      </w:r>
      <w:r w:rsidRPr="00D961DD">
        <w:rPr>
          <w:rFonts w:ascii="Times New Roman" w:hAnsi="Times New Roman" w:cs="Times New Roman"/>
          <w:sz w:val="10"/>
          <w:szCs w:val="10"/>
          <w:lang w:eastAsia="ru-RU" w:bidi="ru-RU"/>
        </w:rPr>
        <w:t xml:space="preserve"> относятся следующие:</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lang w:eastAsia="ru-RU" w:bidi="ru-RU"/>
        </w:rPr>
      </w:pPr>
      <w:r w:rsidRPr="00D961DD">
        <w:rPr>
          <w:rFonts w:ascii="Times New Roman" w:hAnsi="Times New Roman" w:cs="Times New Roman"/>
          <w:sz w:val="10"/>
          <w:szCs w:val="10"/>
          <w:lang w:eastAsia="ru-RU" w:bidi="ru-RU"/>
        </w:rPr>
        <w:t>Высокая степень диверсифицированносги депозитного портфеля банка;</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Полное отсутствие или пренебрежимо малая доля кредитов (вкладов) зависимых компаний, а тж. компаний, связанных мевду собой;</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Практическая подтверждённость низкой рискованности всех или, по крайней мере, подавляющей части депозитных программ;</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Преемственность депозитной политики банка;</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Наличие мер, снижающих вероятность досрочного отзыва вкладов;</w:t>
      </w:r>
    </w:p>
    <w:p w:rsidR="00D961DD" w:rsidRPr="00D961DD" w:rsidRDefault="00D961DD" w:rsidP="00C01EDF">
      <w:pPr>
        <w:pStyle w:val="aa"/>
        <w:numPr>
          <w:ilvl w:val="0"/>
          <w:numId w:val="17"/>
        </w:numPr>
        <w:tabs>
          <w:tab w:val="left" w:pos="284"/>
        </w:tabs>
        <w:ind w:left="0"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Высокая стабильность депозитной базы банка.</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При практическом использовании описываемой модели предполагается получение данных об уровнях частных рисков от других подразделений банка, в чью компетенцию входят соответствующие работы.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Определение корректирующего коэффициента предлагается проводить по скорринговой модели.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Для этого в банке должен быть чётко определён круг значимых для данного банка содействующих и противостоящих факторов. При определении корректирующего коэффициента наличие кахщого такого фактора принимается равным единице, отсутствие - нулю. Таким образом, корректирующий коэффициент определяется путём простого подсчёта всех содействующих и противостоящих факторов.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lang w:eastAsia="ru-RU" w:bidi="ru-RU"/>
        </w:rPr>
        <w:t>При наиболее качественной депозитной базе коммерческого банка значения коэффициента качества должны стремиться к единице.</w:t>
      </w:r>
    </w:p>
    <w:p w:rsidR="00D961DD" w:rsidRPr="00C01EDF" w:rsidRDefault="00D961DD" w:rsidP="00C01EDF">
      <w:pPr>
        <w:pStyle w:val="aa"/>
        <w:ind w:firstLine="113"/>
        <w:jc w:val="both"/>
        <w:rPr>
          <w:rFonts w:ascii="Times New Roman" w:hAnsi="Times New Roman" w:cs="Times New Roman"/>
          <w:sz w:val="10"/>
          <w:szCs w:val="10"/>
          <w:shd w:val="clear" w:color="auto" w:fill="FFFFFF"/>
        </w:rPr>
      </w:pPr>
      <w:r w:rsidRPr="00D961DD">
        <w:rPr>
          <w:rFonts w:ascii="Times New Roman" w:hAnsi="Times New Roman" w:cs="Times New Roman"/>
          <w:sz w:val="10"/>
          <w:szCs w:val="10"/>
          <w:lang w:eastAsia="ru-RU" w:bidi="ru-RU"/>
        </w:rPr>
        <w:t>Таким образом, эталоном качества депозитной базы банка признается значение коэффициента качества, равное единице.</w:t>
      </w: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C01EDF">
        <w:rPr>
          <w:b/>
          <w:sz w:val="10"/>
          <w:szCs w:val="10"/>
        </w:rPr>
        <w:lastRenderedPageBreak/>
        <w:t>Методы оценки кредитоспособности юридического лица – клиента банка</w:t>
      </w:r>
      <w:r w:rsidRPr="00D961DD">
        <w:rPr>
          <w:sz w:val="10"/>
          <w:szCs w:val="10"/>
        </w:rPr>
        <w:t>.</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При оценке кредитоспособности заемщика юридического лица могут быть использованы различные методы. Наиболее распространенными из них являются оценки на основе: системы финансовых коэффициентов; анализа денежных потоков; анализа делового риска. Каждый из указанных способов имеет свои особенности, достоинства и недостатки.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При оценке кредитоспособности на основе системы финансовых коэффициентов в мировой практике применяются пять групп коэффициентов: ликвидности; эффективности (оборачиваемости); финансового левериджа; прибыльности; обслуживания долга. Данный метод оценки кредитоспособности можно использовать как при оценке кредитного риска так и банковских структур.</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В условиях нестабильной экономики, высоких темпов инфляции фактические показатели за прошлые периоды не могут являться единственной базой оценки способности клиента погасить свои обязательства, включая ссуды банка, в будущем. Эти рассчитываемые коэффициенты отражают положение дел в прошлом, да и то лишь в отношении некоторых сторон деятельности предприятий - в основном в части движения оборотных средств. Кроме того, они не учитывают многих факторов: репутацию заемщика, перспективы и особенности экономической конъюнктуры, в том числе выпускаемой продукции, а также других факторов. В этом случае должны использоваться либо прогнозные данные для расчета коэффициентов, либо рассматриваемый способ оценки кредитоспособности предприятия дополнится другими.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Недостатки данного метода преодолеваются при использовании метода анализа денежных потоков клиента, поскольку определяется чистое сальдо различных его поступлений и расходов (притока и оттока средств) за определенный период, равный минимум трем годам. При этом принято устойчивое превышение притока над оттоком средств клиента считать свидетельством его финансовой устойчивости, следовательно, и кредитоспособности.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Анализ денежного потока позволяет сделать вывод о слабых местах управления предприятием. Например, отток средств может быть связан с управлением запасами, расчетами, финансовыми платежами. Выявление слабых мест менеджмента используется для разработки условий кредитования, отраженных в кредитном договоре.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Для решения вопроса о целесообразности и размере выдачи ссуды на относительно длительный срок анализ денежного потока делается не только на основе фактических данных за истекшие периоды, но и на основе прогнозных данных на планируемый период.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Фактические данные используются для оценки прогнозных данных. Фактически же данный способ рассчитан лишь на кредитовании обеспечения текущего функционирования предприятия, поскольку при инвестиционном кредитовании период времени между оттоком инвестируемых средств их материализацией в виде увеличения притока средств может быть весьма продолжительным. Систему рисков, существующую при инвестиционном кредитовании предприятий, этот метод также не учитывает.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Следует отметить, что метод оценки кредитоспособности на основе анализа делового риска не лишен недостатков двух предыдущих методов. Для этого метода деловой риск связан с прерывностью процесса кругооборота оборотных средств, возможностью не завершить этот кругооборот эффективно. Поэтому он учитывает следующие основные факторы делового риска: • надежность поставщиков; • диверсифицированность поставщиков; • сезонность поставок; • длительность хранения сырья и материалов; • наличие складских помещений и необходимость в них; • порядок приобретения сырья и материалов; • экологические факторы; • мода на сырье и материалы; • уровень цен (доступность для заемщика) на приобретаемые ценности и их транспортировку; • соответствие транспортировки характеру груза; • ввод ограничений на вывоз и ввоз импортного сырья и материалов.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Деловой риск связан также с недостатками законодательной основы для совершения и завершения кредитуемой сделки, а также со спецификой отрасли заемщика. </w:t>
      </w:r>
    </w:p>
    <w:p w:rsidR="00D961DD" w:rsidRPr="00C01EDF" w:rsidRDefault="00D961DD" w:rsidP="00C01EDF">
      <w:pPr>
        <w:spacing w:after="0" w:line="240" w:lineRule="auto"/>
        <w:ind w:firstLine="284"/>
        <w:rPr>
          <w:rFonts w:ascii="Times New Roman" w:hAnsi="Times New Roman" w:cs="Times New Roman"/>
          <w:sz w:val="10"/>
          <w:szCs w:val="10"/>
        </w:rPr>
      </w:pPr>
      <w:r w:rsidRPr="00C01EDF">
        <w:rPr>
          <w:rFonts w:ascii="Times New Roman" w:hAnsi="Times New Roman" w:cs="Times New Roman"/>
          <w:sz w:val="10"/>
          <w:szCs w:val="10"/>
        </w:rPr>
        <w:t xml:space="preserve">В условиях экономической нестабильности анализ делового риска в момент выдачи ссуды существенно дополняет оценку кредитоспособности клиента на основе финансовых коэффициентов, которые рассчитываются на основе средних фактических данных истекших отчетных периодов.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0FFFF"/>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t>Методы оценки кредитоспособности физического лица – клиента банка.</w:t>
      </w:r>
    </w:p>
    <w:p w:rsidR="00C01EDF" w:rsidRDefault="00D961DD" w:rsidP="00C01EDF">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Оценка кредитоспособности физического</w:t>
      </w:r>
      <w:r w:rsidRPr="00D961DD">
        <w:rPr>
          <w:rFonts w:ascii="Times New Roman" w:hAnsi="Times New Roman" w:cs="Times New Roman"/>
          <w:sz w:val="10"/>
          <w:szCs w:val="10"/>
        </w:rPr>
        <w:t xml:space="preserve"> лица основана на соотношении испрашиваемой ссуды и его личного дохода, общей оценке финансового положения заемщика и стоимости его имущества, состава семьи, личностных характеристиках, изучении кредитной истории. </w:t>
      </w:r>
      <w:r w:rsidRPr="00C01EDF">
        <w:rPr>
          <w:rFonts w:ascii="Times New Roman" w:hAnsi="Times New Roman" w:cs="Times New Roman"/>
          <w:b/>
          <w:sz w:val="10"/>
          <w:szCs w:val="10"/>
        </w:rPr>
        <w:t>Выделяют три основных метода</w:t>
      </w:r>
      <w:r w:rsidRPr="00D961DD">
        <w:rPr>
          <w:rFonts w:ascii="Times New Roman" w:hAnsi="Times New Roman" w:cs="Times New Roman"/>
          <w:sz w:val="10"/>
          <w:szCs w:val="10"/>
        </w:rPr>
        <w:t xml:space="preserve"> оценки кредитоспособности физического лица:</w:t>
      </w:r>
    </w:p>
    <w:p w:rsidR="00C01EDF" w:rsidRPr="00C01EDF" w:rsidRDefault="00C01EDF" w:rsidP="00C01EDF">
      <w:pPr>
        <w:pStyle w:val="a3"/>
        <w:numPr>
          <w:ilvl w:val="0"/>
          <w:numId w:val="19"/>
        </w:numPr>
        <w:tabs>
          <w:tab w:val="left" w:pos="284"/>
        </w:tabs>
        <w:ind w:left="0" w:firstLine="142"/>
        <w:rPr>
          <w:sz w:val="10"/>
          <w:szCs w:val="10"/>
        </w:rPr>
      </w:pPr>
      <w:r w:rsidRPr="00C01EDF">
        <w:rPr>
          <w:sz w:val="10"/>
          <w:szCs w:val="10"/>
        </w:rPr>
        <w:t>скорринговая оценка;</w:t>
      </w:r>
    </w:p>
    <w:p w:rsidR="00C01EDF" w:rsidRPr="00C01EDF" w:rsidRDefault="00C01EDF" w:rsidP="00C01EDF">
      <w:pPr>
        <w:pStyle w:val="a3"/>
        <w:numPr>
          <w:ilvl w:val="0"/>
          <w:numId w:val="19"/>
        </w:numPr>
        <w:tabs>
          <w:tab w:val="left" w:pos="284"/>
        </w:tabs>
        <w:ind w:left="0" w:firstLine="142"/>
        <w:rPr>
          <w:sz w:val="10"/>
          <w:szCs w:val="10"/>
        </w:rPr>
      </w:pPr>
      <w:r w:rsidRPr="00C01EDF">
        <w:rPr>
          <w:sz w:val="10"/>
          <w:szCs w:val="10"/>
        </w:rPr>
        <w:t>изучение кредитной истории;</w:t>
      </w:r>
    </w:p>
    <w:p w:rsidR="00D961DD" w:rsidRPr="00C01EDF" w:rsidRDefault="00D961DD" w:rsidP="00C01EDF">
      <w:pPr>
        <w:pStyle w:val="a3"/>
        <w:numPr>
          <w:ilvl w:val="0"/>
          <w:numId w:val="19"/>
        </w:numPr>
        <w:tabs>
          <w:tab w:val="left" w:pos="284"/>
        </w:tabs>
        <w:ind w:left="0" w:firstLine="142"/>
        <w:rPr>
          <w:sz w:val="10"/>
          <w:szCs w:val="10"/>
        </w:rPr>
      </w:pPr>
      <w:r w:rsidRPr="00C01EDF">
        <w:rPr>
          <w:sz w:val="10"/>
          <w:szCs w:val="10"/>
        </w:rPr>
        <w:t>оценка по финансовым показателям платежеспособности.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скорринговой оценке определяется система критериев и соответствующих им показателей способности заемщика вернуть банку основной долг и проценты, показатели оцениваются в баллах в пределах установленного банком максимума, общая балльная оценка кредитоспособности. Известны разные модели скорринговой оценки кредитоспособности физического лица.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модели, построенной на оценке в баллах системы отдельных показателей, значимость показателей кредитоспособности физического лица пределяется через дифференциацию уровня максимальной балльной оценки.</w:t>
      </w:r>
    </w:p>
    <w:p w:rsidR="00D961DD" w:rsidRPr="00D961DD" w:rsidRDefault="00D961DD" w:rsidP="00C01EDF">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Модель, группирующая информацию о показателях кредитоспособности физического лица.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Класс кредитоспособности физического лица можно определить на основе модели, содержащей шкалу баллов, которая строится в зависимости от значения показателя кредитоспособности.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зависимости от класса банк определяет шкалу предельных сроков и суммы кредита (% от годового дохода клиента).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России коммерческие банки используют разные модели скорринговых оценок кредитоспособности физического лица. Они адаптированы к российским условиям. При оценке в баллах системы отдельных показателей на первом этапе дают предварительную оценку возможности выдачи ссуды, основанную на данных теста-анкеты клиента. По результатам заполнения теста-анкеты определяют число набранных заемщиком баллов и подписывают протокол оценки возможности получения ссуды. Если сумма баллов менее 30, в протоколе фиксируют отказ в выдаче ссуды. При сумме баллов более 30 на втором этапе риск оценивается более тщательно с учетом дополнительных фактов.</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Pr="00D961DD" w:rsidRDefault="00C01EDF"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lastRenderedPageBreak/>
        <w:t>Показатели оценки качества активов банка. Их использование в российской практике.</w:t>
      </w:r>
    </w:p>
    <w:p w:rsidR="00D961DD" w:rsidRPr="00C01EDF" w:rsidRDefault="00D961DD" w:rsidP="00D961DD">
      <w:pPr>
        <w:spacing w:after="0" w:line="240" w:lineRule="auto"/>
        <w:ind w:firstLine="113"/>
        <w:jc w:val="both"/>
        <w:rPr>
          <w:rFonts w:ascii="Times New Roman" w:hAnsi="Times New Roman" w:cs="Times New Roman"/>
          <w:b/>
          <w:sz w:val="10"/>
          <w:szCs w:val="10"/>
        </w:rPr>
      </w:pPr>
      <w:r w:rsidRPr="00C01EDF">
        <w:rPr>
          <w:rFonts w:ascii="Times New Roman" w:hAnsi="Times New Roman" w:cs="Times New Roman"/>
          <w:b/>
          <w:sz w:val="10"/>
          <w:szCs w:val="10"/>
        </w:rPr>
        <w:t>Критерии оценки качества активов: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Доходность – отражает работоспособность активов.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Ликвидность – способность активов трансформироваться в денежную наличность посредством их реализации или погашения обязательств должником (заемщиком), при этом степень возможных потерь обусловливается рискованностью активов.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Активы банка по степени ликвидности можно сгруппировать следующим образом</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Первоклассные (высоколиквидные) ликвидные активы.  К ним относятся денежные средства банка, находящиеся в его кассе или на корреспондентском счёте, а также государственные ценные бумаги, находящиеся в портфеле, банка, которые он может реализовать в случае недостаточности ликвидных средств для погашения обязательств перед кредиторами и вкладчиками.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Сравнительно ликвидные активы. Эту группу составляют краткосрочные кредиты юридическим и физическим лицам (на срок до 30 дней), краткосрочные межбанковские кредиты и кредиты до востребования, факторинговые операции. В странах с достаточно развитым вторичным рынком ценных бумаг в эту же группу активов входят и корпоративные коммерческие ценные бумаги. Активы, отнесенные к данной группе, требуют большего времени для их реализации или превращения в денежные средства.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Наименее ликвидные активы. Подобные активы включают долгосрочные кредитные вложения, в том числе и предоставленный финансовый лизинг и различные инвестиции.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Неликвидные активы. В эту группу активов входят здания, сооружения и другие основные фонды, нематериальные активы, некоторые виды ценных бумаг, просроченная и сомнительная задолженность по кредитам.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Степень риска</w:t>
      </w:r>
      <w:r w:rsidRPr="00D961DD">
        <w:rPr>
          <w:rFonts w:ascii="Times New Roman" w:hAnsi="Times New Roman" w:cs="Times New Roman"/>
          <w:sz w:val="10"/>
          <w:szCs w:val="10"/>
        </w:rPr>
        <w:t xml:space="preserve"> – рискованность – возможность потерь при превращении активов в денежную форму. К основным видам банковских рисков относятся: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валютный риск (риск потерь вследствие непредвиденного изменения курса валют: к моменту продажи валюты курс может оказаться не только ниже запланированного уровня, но и ниже курса покупки);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процентный риск (риск превышения средней стоимости привлеченных средств банка средней ставки по активным операциям; зависит от чувствительности активов и пассивов к изменению процентных ставок на денежном рынке);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риск ликвидности (неспособность банка выполнить свои обязательства по проведению платежей в оговоренные сроки при недостатке средств для проведения текущих платежей);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риск контрагента (возможность неисполнения контрагентом своих обязательств перед банком);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операционный риск (риск потери средств в результате недостатков в организации проведения расчетов - уплаты штрафов, несвоевременное зачисление средств на счета).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Диверсифицированность</w:t>
      </w:r>
      <w:r w:rsidRPr="00D961DD">
        <w:rPr>
          <w:rFonts w:ascii="Times New Roman" w:hAnsi="Times New Roman" w:cs="Times New Roman"/>
          <w:sz w:val="10"/>
          <w:szCs w:val="10"/>
        </w:rPr>
        <w:t xml:space="preserve"> – показывает степень распределения ресурсов в банках по различным сферам размещения. Между диверсифицированностью активов банка и его ликвидностью существует прямая зависимость: чем более банковские активы диверсифицированы, тем выше ликвидность банка.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t>Лизинговые операции коммерческого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Лизинг в финансовой практике также используют банки в качестве способа осуществления капиталовложений. В отношениях лизинга банки выступают на стороне арендодателя.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Участие коммерческих банков в лизинговых операциях объясняется тем, что лизинг можно рассматривать как форму финансовой операции. Приобретая оборудование в собственность с целью последующей сдачи в аренду, банк:</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инвестирует капитал;</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оказывает арендатору финансовую помощь;</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получает от арендатора периодические платежи. Следовательно, лизинг представляет особый род финансового кредита с определенными условиями его погашения.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этом для кредитных организаций лизинг интересен относительной простотой учета лизинговых операций и лизинговых платежей по сравнению с учетом операций по долгосрочному кредитованию.</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Лизинг обладает рядом преимуществ, например, перед обычной ссудой, что обусловливает его широкое распространение: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лизинг предполагает 100-процентное кредитование и не требует немедленной выплаты платежей. Арендные платежи обычно начинаются после поставки имущества арендатору либо позже;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контракт по лизингу получить проще, поскольку обеспечением сделки служит само оборудование;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лизинговое соглашение более гибко в части сроков и размера погашения лизинговых платежей, чем соглашение о предоставлении ссуды;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риск устаревания оборудования целиком ложится на арендодателя,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лизинг дает возможность арендатору использовать сразу гораздо больше производственных мощностей, чем при покупке, используя высвобожденные благодаря лизингу денежные средства на какие-либо другие цели;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6) лизинг как средство реализации продукции и развития производства направлен на поощрение и расширение лизинговых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 лизинг имеет преимущества учета арендуемого имущества, определяющего опубликование арендатором своих финансовых обязательств, вытекающих из лизинговых соглашений.</w:t>
      </w:r>
    </w:p>
    <w:p w:rsidR="00D961DD" w:rsidRDefault="00D961DD"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Default="00C01EDF" w:rsidP="00D961DD">
      <w:pPr>
        <w:spacing w:after="0" w:line="240" w:lineRule="auto"/>
        <w:ind w:firstLine="113"/>
        <w:jc w:val="both"/>
        <w:rPr>
          <w:rFonts w:ascii="Times New Roman" w:hAnsi="Times New Roman" w:cs="Times New Roman"/>
          <w:sz w:val="10"/>
          <w:szCs w:val="10"/>
        </w:rPr>
      </w:pPr>
    </w:p>
    <w:p w:rsidR="00C01EDF" w:rsidRPr="00D961DD" w:rsidRDefault="00C01EDF" w:rsidP="00D961DD">
      <w:pPr>
        <w:spacing w:after="0" w:line="240" w:lineRule="auto"/>
        <w:ind w:firstLine="113"/>
        <w:jc w:val="both"/>
        <w:rPr>
          <w:rFonts w:ascii="Times New Roman" w:hAnsi="Times New Roman" w:cs="Times New Roman"/>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lastRenderedPageBreak/>
        <w:t>Методы регулирования ликвидности коммерческого банка, их характеристика.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Ликвидность коммерческого банка</w:t>
      </w:r>
      <w:r w:rsidRPr="00D961DD">
        <w:rPr>
          <w:rFonts w:ascii="Times New Roman" w:hAnsi="Times New Roman" w:cs="Times New Roman"/>
          <w:sz w:val="10"/>
          <w:szCs w:val="10"/>
        </w:rPr>
        <w:t xml:space="preserve"> – одно из ключевых понятий банковской деятельности, характеризующее надежность банка, а также доверие к нему клиентов.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Оценка ликвидности определяется по результатам оценок показателей общей краткосрочной ликвидности, мгновенной ликвидности, текущей ликвидности, структуры привлеченных средств, зависимости от межбанковского рынка, риска собственных вексельных обязательств, небанковских ссуд, усреднения обязательных резервов, обязательных резервов и риска на крупных кредиторов и вкладчиков (далее - группа показателей оценки ликвидности).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Действующая в России банковская надзорная практика основывается на анализе ликвидности как запаса.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ЦБ РФ, как надзорный орган, призван обеспечивать достаточный уровень ликвидности банковской системы, с этой целью он устанавливает нормативы, обязательные для исполнения каждым коммерческим банком, а также разрабатывает различные рекомендации по управлению ликвидностью в коммерческом банке.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настоящее время Банком России установлены следующие нормативы в части регулирования ликвидности: нормативы мгновенной, текущей и долгосрочной ликвидности.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мгновенной ликвидности (Н2) регулирует (ограничивает) риск потери банком ликвидности в течение одного операционного дня, и определяется как:</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Н2 = высоколиквидные активы / обязательства до востребования.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Под высоколиквидными активами понимаются финансовые активы, которые должны быть получены в течение ближайшего календарного дня и/или в случае необходимости реализованы банком в целях незамедлительного получения денежных средств. Минимально допустимое числовое значение норматива Н2 установлено в размере 15%.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текущей ликвидности (Н3) регулирует риск потери банком ликвидности в течение ближайших к дате расчета норматива 30 календарных дней и определяется как:</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Н3 = ликвидные активы (востребованные в течение 30 дней)/обязательства до востребования и до 30 дней.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Минимально допустимое значение норматива Н3 установлено в размере 50%.</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долгосрочной ликвидности (Н4) призван регулировать риск потери банком ликвидности в результате размещения средств в долгосрочные активы и представляет собой отношение: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Н4 = долгосрочная задолженность свыше 1 года/капитал банка + обязательства свыше 1 года.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Максимально допустимое значение норматива Н4 – 120%.</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Кроме установления нормативов, ликвидность коммерческих банков регулируется письмом Банка России "О рекомендациях по анализу ликвидности кредитных организаций" от 27.07.2000 г. № 139-Т. Данный документ акцентирует внимание территориальных учреждений Банка России и коммерческих банков на значении эффективного управления ликвидностью и контроля за нею, качестве процедур принятия решений, влияющих на состояние ликвидности.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Важным условием эффективного управления ликвидностью в коммерческом банке рассматривается наличие внутреннего документа о политике в области управления и контроля за состоянием ликвидности.</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bookmarkStart w:id="1" w:name="RANGE!A65"/>
      <w:bookmarkEnd w:id="1"/>
      <w:r w:rsidRPr="00C01EDF">
        <w:rPr>
          <w:b/>
          <w:sz w:val="10"/>
          <w:szCs w:val="10"/>
        </w:rPr>
        <w:t>Обязательные экономические нормативы банков.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Регулирование деятельности коммер</w:t>
      </w:r>
      <w:r w:rsidRPr="00D961DD">
        <w:rPr>
          <w:rFonts w:ascii="Times New Roman" w:hAnsi="Times New Roman" w:cs="Times New Roman"/>
          <w:sz w:val="10"/>
          <w:szCs w:val="10"/>
        </w:rPr>
        <w:softHyphen/>
        <w:t>ческих банков осуществляется с использо</w:t>
      </w:r>
      <w:r w:rsidRPr="00D961DD">
        <w:rPr>
          <w:rFonts w:ascii="Times New Roman" w:hAnsi="Times New Roman" w:cs="Times New Roman"/>
          <w:sz w:val="10"/>
          <w:szCs w:val="10"/>
        </w:rPr>
        <w:softHyphen/>
        <w:t>ванием соответствующих экономических нормативов. Экономические нормативы деятельности коммерческих банков име</w:t>
      </w:r>
      <w:r w:rsidRPr="00D961DD">
        <w:rPr>
          <w:rFonts w:ascii="Times New Roman" w:hAnsi="Times New Roman" w:cs="Times New Roman"/>
          <w:sz w:val="10"/>
          <w:szCs w:val="10"/>
        </w:rPr>
        <w:softHyphen/>
        <w:t>ют следующие особенности: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нормативы делятся на обязательные для ис</w:t>
      </w:r>
      <w:r w:rsidRPr="00D961DD">
        <w:rPr>
          <w:rFonts w:ascii="Times New Roman" w:hAnsi="Times New Roman" w:cs="Times New Roman"/>
          <w:sz w:val="10"/>
          <w:szCs w:val="10"/>
        </w:rPr>
        <w:softHyphen/>
        <w:t>полнения коммерческими банками и оценоч</w:t>
      </w:r>
      <w:r w:rsidRPr="00D961DD">
        <w:rPr>
          <w:rFonts w:ascii="Times New Roman" w:hAnsi="Times New Roman" w:cs="Times New Roman"/>
          <w:sz w:val="10"/>
          <w:szCs w:val="10"/>
        </w:rPr>
        <w:softHyphen/>
        <w:t>ные. Оценочные нормативы применяются для детализации обязательных нормативов и служат для более углубленного анализа лик</w:t>
      </w:r>
      <w:r w:rsidRPr="00D961DD">
        <w:rPr>
          <w:rFonts w:ascii="Times New Roman" w:hAnsi="Times New Roman" w:cs="Times New Roman"/>
          <w:sz w:val="10"/>
          <w:szCs w:val="10"/>
        </w:rPr>
        <w:softHyphen/>
        <w:t>видности и устойчивости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все существующие нормативы дифференци</w:t>
      </w:r>
      <w:r w:rsidRPr="00D961DD">
        <w:rPr>
          <w:rFonts w:ascii="Times New Roman" w:hAnsi="Times New Roman" w:cs="Times New Roman"/>
          <w:sz w:val="10"/>
          <w:szCs w:val="10"/>
        </w:rPr>
        <w:softHyphen/>
        <w:t>рованы применительно к типу коммерческого банка. При этом Центральный банк Россий</w:t>
      </w:r>
      <w:r w:rsidRPr="00D961DD">
        <w:rPr>
          <w:rFonts w:ascii="Times New Roman" w:hAnsi="Times New Roman" w:cs="Times New Roman"/>
          <w:sz w:val="10"/>
          <w:szCs w:val="10"/>
        </w:rPr>
        <w:softHyphen/>
        <w:t>ской Федерации исходит из того, что коммерче</w:t>
      </w:r>
      <w:r w:rsidRPr="00D961DD">
        <w:rPr>
          <w:rFonts w:ascii="Times New Roman" w:hAnsi="Times New Roman" w:cs="Times New Roman"/>
          <w:sz w:val="10"/>
          <w:szCs w:val="10"/>
        </w:rPr>
        <w:softHyphen/>
        <w:t>ские банки, созданные на основе ранее дей</w:t>
      </w:r>
      <w:r w:rsidRPr="00D961DD">
        <w:rPr>
          <w:rFonts w:ascii="Times New Roman" w:hAnsi="Times New Roman" w:cs="Times New Roman"/>
          <w:sz w:val="10"/>
          <w:szCs w:val="10"/>
        </w:rPr>
        <w:softHyphen/>
        <w:t>ствовавших специализированных банков, явл</w:t>
      </w:r>
      <w:r w:rsidR="00C01EDF">
        <w:rPr>
          <w:rFonts w:ascii="Times New Roman" w:hAnsi="Times New Roman" w:cs="Times New Roman"/>
          <w:sz w:val="10"/>
          <w:szCs w:val="10"/>
        </w:rPr>
        <w:t>-</w:t>
      </w:r>
      <w:r w:rsidRPr="00D961DD">
        <w:rPr>
          <w:rFonts w:ascii="Times New Roman" w:hAnsi="Times New Roman" w:cs="Times New Roman"/>
          <w:sz w:val="10"/>
          <w:szCs w:val="10"/>
        </w:rPr>
        <w:t>ся более фин</w:t>
      </w:r>
      <w:r w:rsidR="00C01EDF">
        <w:rPr>
          <w:rFonts w:ascii="Times New Roman" w:hAnsi="Times New Roman" w:cs="Times New Roman"/>
          <w:sz w:val="10"/>
          <w:szCs w:val="10"/>
        </w:rPr>
        <w:t>-</w:t>
      </w:r>
      <w:r w:rsidRPr="00D961DD">
        <w:rPr>
          <w:rFonts w:ascii="Times New Roman" w:hAnsi="Times New Roman" w:cs="Times New Roman"/>
          <w:sz w:val="10"/>
          <w:szCs w:val="10"/>
        </w:rPr>
        <w:t>ово устойчивыми и ликвидными, чем вновь организующиеся банки.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Экономические нормативы включают следующие показатели: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ЦБ РФ установлено 9 обязательных нормативов: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норматив достаточности собственных средств (капитала) банка (Н1);</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нормативы ликвидности банка (Н2, Н3, Н4); (Н5-отменен);</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нормативы кредитного риска банка (Н6, Н7, Н9, Н10.1);</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норматив инвестирования собствен</w:t>
      </w:r>
      <w:r w:rsidR="00C01EDF">
        <w:rPr>
          <w:rFonts w:ascii="Times New Roman" w:hAnsi="Times New Roman" w:cs="Times New Roman"/>
          <w:sz w:val="10"/>
          <w:szCs w:val="10"/>
        </w:rPr>
        <w:t xml:space="preserve">ных средств в доли </w:t>
      </w:r>
      <w:r w:rsidRPr="00D961DD">
        <w:rPr>
          <w:rFonts w:ascii="Times New Roman" w:hAnsi="Times New Roman" w:cs="Times New Roman"/>
          <w:sz w:val="10"/>
          <w:szCs w:val="10"/>
        </w:rPr>
        <w:t>других юридических лиц (Н12).</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достаточности собственных средств (капитала) банка Н1 регулирует риск несостоятельности банка и определяет требования по минимальной величине собственных средств банка, необходимых для покрытия кредитного и рыночного рисков.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мгновенной ликвидности банка Н2 регулирует риск потери банком ликвидности в течение одного операционного дня и определяет минимальное отношение суммы высоколиквидных активов банка к сумме пассивов банка по счетам до востребования.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текущей ликвидности банка Н3 регулирует риск потери банком ликвидности в течение ближайших к дате расчета норматива 30 календарных дней и определяет минимальное отношение суммы ликвидных активов банка к сумме пассивов банка по счетам до востребования и на срок до 30 календарных дней.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долгосрочной ликвидности банка Н4 регулирует риск потери банком ликвидности в результате размещения средств в долгосрочные активы и определяет максимально допустимое отношение кредитных требований банка с оставшимся сроком до даты погашения свыше одного года.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максимального размера риска на одного заемщика или группу связанных заемщиков Н6 регулирует кредитный риск банка в отношении одного заемщика или группы связанных заемщиков и определяет максимальное отношение совокупной суммы кредитных требований банка к заемщику или группе связанных заемщиков к капиталу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максимального размера крупных кредитных рисков Н7 регулирует совокупную величину крупных кредитных рисков банка и определяет максимальное отношение совокупной величины крупных кредитных рисков и размера собств</w:t>
      </w:r>
      <w:r w:rsidR="00C01EDF">
        <w:rPr>
          <w:rFonts w:ascii="Times New Roman" w:hAnsi="Times New Roman" w:cs="Times New Roman"/>
          <w:sz w:val="10"/>
          <w:szCs w:val="10"/>
        </w:rPr>
        <w:t xml:space="preserve">енных средств </w:t>
      </w:r>
      <w:r w:rsidRPr="00D961DD">
        <w:rPr>
          <w:rFonts w:ascii="Times New Roman" w:hAnsi="Times New Roman" w:cs="Times New Roman"/>
          <w:sz w:val="10"/>
          <w:szCs w:val="10"/>
        </w:rPr>
        <w:t xml:space="preserve">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максимального размера кредитов, банковских гарантий и поручительств, предоставленных банком своим участникам (акционерам), Н9.1 регулирует кредитный риск банка в отношении участников (акционеров) банка и определяет максимальное отношение размера кредитов, банковских гарантий и поручительств, предоставленных банком своим участникам (акционерам) к собственным средствам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совокупной величины риска по инсайдерам банка Н10.1 регулирует совокупный кредитный риск банка в отношении всех инсайдеров, к которым относятся физические лица, способные воздействовать на принятие решения о выдаче кредита банком. Норматив Н10.1 определяет максимальное отношение совокупной суммы кредитных требований к инсайдерам к капиталу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Норматив Н12 конкретно регламентирует именно инвестиционную деятельность банка, максимально допустимым значением вложения в акции, приобретенные для инвестирования и частично для перепродажи в отношении к капиталу банка.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lastRenderedPageBreak/>
        <w:t>Операции коммерческих банков по международным расчетам.</w:t>
      </w:r>
    </w:p>
    <w:p w:rsidR="00D961DD" w:rsidRPr="00D961DD" w:rsidRDefault="00D961DD" w:rsidP="00D961DD">
      <w:pPr>
        <w:spacing w:after="0" w:line="240" w:lineRule="auto"/>
        <w:ind w:firstLine="113"/>
        <w:jc w:val="both"/>
        <w:rPr>
          <w:rFonts w:ascii="Times New Roman" w:hAnsi="Times New Roman" w:cs="Times New Roman"/>
          <w:sz w:val="10"/>
          <w:szCs w:val="10"/>
          <w:shd w:val="clear" w:color="auto" w:fill="FFFFFF"/>
        </w:rPr>
      </w:pPr>
      <w:r w:rsidRPr="00D961DD">
        <w:rPr>
          <w:rFonts w:ascii="Times New Roman" w:hAnsi="Times New Roman" w:cs="Times New Roman"/>
          <w:b/>
          <w:sz w:val="10"/>
          <w:szCs w:val="10"/>
          <w:shd w:val="clear" w:color="auto" w:fill="FFFFFF"/>
        </w:rPr>
        <w:t>Международные расчеты</w:t>
      </w:r>
      <w:r w:rsidRPr="00D961DD">
        <w:rPr>
          <w:rFonts w:ascii="Times New Roman" w:hAnsi="Times New Roman" w:cs="Times New Roman"/>
          <w:sz w:val="10"/>
          <w:szCs w:val="10"/>
          <w:shd w:val="clear" w:color="auto" w:fill="FFFFFF"/>
        </w:rPr>
        <w:t xml:space="preserve"> – это платежи по обязательствам юридических и физических лиц одной страны по отношению к требованиям и обязательствам юридических и физических лиц другой страны. Международные расчеты осуществляются безналичным путем в форме записей по счетам банка</w:t>
      </w:r>
    </w:p>
    <w:p w:rsidR="00D961DD" w:rsidRPr="00D961DD" w:rsidRDefault="00D961DD" w:rsidP="00D961DD">
      <w:pPr>
        <w:spacing w:after="0" w:line="240" w:lineRule="auto"/>
        <w:ind w:firstLine="113"/>
        <w:jc w:val="both"/>
        <w:rPr>
          <w:rFonts w:ascii="Times New Roman" w:hAnsi="Times New Roman" w:cs="Times New Roman"/>
          <w:sz w:val="10"/>
          <w:szCs w:val="10"/>
          <w:shd w:val="clear" w:color="auto" w:fill="FFFFFF"/>
        </w:rPr>
      </w:pPr>
      <w:r w:rsidRPr="00D961DD">
        <w:rPr>
          <w:rFonts w:ascii="Times New Roman" w:hAnsi="Times New Roman" w:cs="Times New Roman"/>
          <w:b/>
          <w:sz w:val="10"/>
          <w:szCs w:val="10"/>
          <w:shd w:val="clear" w:color="auto" w:fill="FFFFFF"/>
        </w:rPr>
        <w:t>Банковский перевод</w:t>
      </w:r>
      <w:r w:rsidRPr="00D961DD">
        <w:rPr>
          <w:rFonts w:ascii="Times New Roman" w:hAnsi="Times New Roman" w:cs="Times New Roman"/>
          <w:sz w:val="10"/>
          <w:szCs w:val="10"/>
          <w:shd w:val="clear" w:color="auto" w:fill="FFFFFF"/>
        </w:rPr>
        <w:t xml:space="preserve"> (прямой платеж) представляет простое поручение банка своему корреспонденту выплатить определенную сумму денег по просьбе и за счет перевододателя иностранному получателю (бенефициару) с указанием способа возмещения (дебетовать Лоро, кредитовать Ностро) банку плательщика выплаченной им суммы</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b/>
          <w:sz w:val="10"/>
          <w:szCs w:val="10"/>
        </w:rPr>
        <w:t>Документарное инкассо</w:t>
      </w:r>
      <w:r w:rsidRPr="00D961DD">
        <w:rPr>
          <w:sz w:val="10"/>
          <w:szCs w:val="10"/>
        </w:rPr>
        <w:t xml:space="preserve"> согласно Унифицированным Правилам по Документарному Инкассо (УПДИ) – это операции, осуществляемые банками на основании полученных от клиентов инструкций в целях:</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sz w:val="10"/>
          <w:szCs w:val="10"/>
        </w:rPr>
        <w:t>· Получения акцепта или осуществления платежа;</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sz w:val="10"/>
          <w:szCs w:val="10"/>
        </w:rPr>
        <w:t>· Передача коммерческих документов против акцепта;</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sz w:val="10"/>
          <w:szCs w:val="10"/>
        </w:rPr>
        <w:t>· Выдача документов на других условиях.</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b/>
          <w:sz w:val="10"/>
          <w:szCs w:val="10"/>
        </w:rPr>
        <w:t>Документарный аккредитив</w:t>
      </w:r>
      <w:r w:rsidRPr="00D961DD">
        <w:rPr>
          <w:sz w:val="10"/>
          <w:szCs w:val="10"/>
        </w:rPr>
        <w:t xml:space="preserve"> определяется Унифицированными Правилами по Документарному Аккредитиву (УПДА) как соглашение, в силу которого банк, действуя по просьбе и на основании инструкций клиента должен:</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sz w:val="10"/>
          <w:szCs w:val="10"/>
        </w:rPr>
        <w:t>· произвести платеж третьему лицу или его приказу;</w:t>
      </w:r>
    </w:p>
    <w:p w:rsidR="00D961DD" w:rsidRPr="00D961DD" w:rsidRDefault="00D961DD" w:rsidP="00D961DD">
      <w:pPr>
        <w:pStyle w:val="a4"/>
        <w:shd w:val="clear" w:color="auto" w:fill="FFFFFF"/>
        <w:spacing w:before="0" w:beforeAutospacing="0" w:after="0" w:afterAutospacing="0"/>
        <w:ind w:firstLine="113"/>
        <w:jc w:val="both"/>
        <w:textAlignment w:val="baseline"/>
        <w:rPr>
          <w:sz w:val="10"/>
          <w:szCs w:val="10"/>
        </w:rPr>
      </w:pPr>
      <w:r w:rsidRPr="00D961DD">
        <w:rPr>
          <w:sz w:val="10"/>
          <w:szCs w:val="10"/>
        </w:rPr>
        <w:t>· акцептовать (негоциировать, т.е. учесть, купить) тратты против предусмотренных документов, если соблюдены все условия аккредитива.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b/>
          <w:sz w:val="10"/>
          <w:szCs w:val="10"/>
          <w:shd w:val="clear" w:color="auto" w:fill="FFFFFF"/>
        </w:rPr>
        <w:t>Кредитование ВЭД</w:t>
      </w:r>
      <w:r w:rsidRPr="00D961DD">
        <w:rPr>
          <w:rFonts w:ascii="Times New Roman" w:hAnsi="Times New Roman" w:cs="Times New Roman"/>
          <w:sz w:val="10"/>
          <w:szCs w:val="10"/>
          <w:shd w:val="clear" w:color="auto" w:fill="FFFFFF"/>
        </w:rPr>
        <w:t xml:space="preserve"> осуществляется по мере возникновения потребности на оплату кредитуемого объекта с ссудного счета и переводится по назначению, на счет заемщика кредит не зачисляется. Это банковский кредит. Он может быть представлен в виде акцептного и акцептно-рамбурсного кредитов.</w:t>
      </w:r>
    </w:p>
    <w:p w:rsidR="00D961DD" w:rsidRPr="00C01EDF" w:rsidRDefault="00D961DD" w:rsidP="00D961DD">
      <w:pPr>
        <w:spacing w:after="0" w:line="240" w:lineRule="auto"/>
        <w:ind w:firstLine="113"/>
        <w:jc w:val="both"/>
        <w:rPr>
          <w:rFonts w:ascii="Times New Roman" w:hAnsi="Times New Roman" w:cs="Times New Roman"/>
          <w:b/>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C01EDF">
        <w:rPr>
          <w:b/>
          <w:sz w:val="10"/>
          <w:szCs w:val="10"/>
        </w:rPr>
        <w:t>Операции коммерческого банка с векселями, их краткая характеристика</w:t>
      </w:r>
      <w:r w:rsidRPr="00D961DD">
        <w:rPr>
          <w:sz w:val="10"/>
          <w:szCs w:val="10"/>
        </w:rPr>
        <w:t>.</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sz w:val="10"/>
          <w:szCs w:val="10"/>
        </w:rPr>
        <w:t xml:space="preserve">В коммерческом обороте вексель может выступать в качестве средства расчетов по сделкам, служить способом коммерческого кредитования предпринимателей, являться специфическим способом обеспечения исполнения обязательств по сделкам. </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i/>
          <w:iCs/>
          <w:sz w:val="10"/>
          <w:szCs w:val="10"/>
        </w:rPr>
        <w:t>Вексельно-кредитные операции в банке</w:t>
      </w:r>
      <w:r w:rsidRPr="00D961DD">
        <w:rPr>
          <w:sz w:val="10"/>
          <w:szCs w:val="10"/>
        </w:rPr>
        <w:t xml:space="preserve"> начинаются с получения клиентом вексельного кредита. Этот кредит может быть получен в форме учета векселей и в форме специального ссудного счета под залог векселей. При этом он делится на единовременный и постоянный кредиты.</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i/>
          <w:iCs/>
          <w:sz w:val="10"/>
          <w:szCs w:val="10"/>
        </w:rPr>
        <w:t>Кредиты по учету векселей могут быть предъявительскими или векселедательными</w:t>
      </w:r>
      <w:r w:rsidRPr="00D961DD">
        <w:rPr>
          <w:sz w:val="10"/>
          <w:szCs w:val="10"/>
        </w:rPr>
        <w:t xml:space="preserve">. </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Предъявительский кредит</w:t>
      </w:r>
      <w:r w:rsidRPr="00D961DD">
        <w:rPr>
          <w:sz w:val="10"/>
          <w:szCs w:val="10"/>
        </w:rPr>
        <w:t xml:space="preserve"> открывается клиенту для учета передаваемых им банку векселей. Под векселедательский кредит клиент выдает свои векселя, которыми рассчитывается за поставленные товары и услуги. Получатели таких векселей затем представляют их в свои банки, которые в свою очередь пересылают их в банк векселедателя для погашения за счет открытого кредита.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Вексельные кредиты</w:t>
      </w:r>
      <w:r w:rsidRPr="00D961DD">
        <w:rPr>
          <w:sz w:val="10"/>
          <w:szCs w:val="10"/>
        </w:rPr>
        <w:t xml:space="preserve"> обычно выдаются банками клиентам, у которых в этих банках открыты расчетные (текущие) счета. При рассмотрении возможности открытия вексельного кредита банк оценивает платежеспособность клиента. Для этого предоставляются его финансовые документы, описание его основных и оборотных фондов, информация о наличии в прошлом просроченной задолженности, производственно-хозяйственные планы, страховые полисы, если они есть, устав предприятия. Банк может использовать данные о предприятии других банков и специальных фирм. Если предприятие раньше допускало свои векселя до протеста, то получить такой кредит ему будет проблематично.</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sz w:val="10"/>
          <w:szCs w:val="10"/>
        </w:rPr>
        <w:t>Векселя и в предъявительских, и в вексельных кредитах принимаются к учету только в размере свободного остатка кредита.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Онкольные ссуды</w:t>
      </w:r>
      <w:r w:rsidRPr="00D961DD">
        <w:rPr>
          <w:sz w:val="10"/>
          <w:szCs w:val="10"/>
        </w:rPr>
        <w:t>. Банки могут открывать предприятиям специальные ссудные счета, в обеспечение которых принимаются векселя. Обычно номинальная сумма векселей превосходит величину открываемого кредита. Эти ссуды открываются без установления срока или до наступления срока погашения векселей. Эти кредиты оформляются как ссуды до востребования или, как их называют, онкольные ссуды. По ним платят проценты, аналогичные ставкам по кредитам, но для банка такие кредиты более выгодны, так как в случае непогашения ссуды он может закрыть ее суммами, поступающими в уплату векселей.</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Переучет векселей банками</w:t>
      </w:r>
      <w:r w:rsidRPr="00D961DD">
        <w:rPr>
          <w:sz w:val="10"/>
          <w:szCs w:val="10"/>
        </w:rPr>
        <w:t>. Коммерческий банк, учитывая вексель клиента, может переучесть его в другом кредитном учреждении. Однако во всем мире наиболее распространенной является практика переучета векселей в Центральном банке страны. В России Центральный банк кредитует коммерческие банки либо по их заявкам (по ставке рефинансирования), либо через кредитные аукционы. Но более цивилизованный путь распределения кредитных средств - это переучет векселей, аккумулированных банками.</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Домиляция векселей.</w:t>
      </w:r>
      <w:r w:rsidRPr="00D961DD">
        <w:rPr>
          <w:sz w:val="10"/>
          <w:szCs w:val="10"/>
        </w:rPr>
        <w:t xml:space="preserve"> В вексельной форме расчетов помимо банка векселедержателя, инкассирующего векселя, может участвовать и банк плательщика в качестве домицилянта, т.е. выполнять поручения своего клиента-плательщика по своевременному совершению платежа по векселю. Для банка эта операция является прибыльной, так как за домиляцию векселей он получает комиссионное вознаграждение, и в то же время, выступая в качестве домицилянта, банк не несет никакой ответственности, если платеж не состоится. Клиент-плательщик сам обязан к сроку платежа по векселю либо обеспечить поступление необходимых денежных средств на свой счет в банк, либо заранее забронировать сумму платежа на отдельном счете. В противном случае банк отказывает в платеже и вексель опротестовывается в обычном порядке против векселедателя. В современной отечественной банковской практике появился новый вид векселей - банковский, или финансовый вексель. </w:t>
      </w:r>
      <w:r w:rsidRPr="00D961DD">
        <w:rPr>
          <w:b/>
          <w:bCs/>
          <w:sz w:val="10"/>
          <w:szCs w:val="10"/>
        </w:rPr>
        <w:t>Банковский (финансовый) вексель</w:t>
      </w:r>
      <w:r w:rsidRPr="00D961DD">
        <w:rPr>
          <w:sz w:val="10"/>
          <w:szCs w:val="10"/>
        </w:rPr>
        <w:t xml:space="preserve"> представляет собой одностороннее, ничем не обусловленное обязательство банка (эмитента векселя) об уплате обозначенному в нем лицу или по его приказу определенной денежной суммы в установленный срок.</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r w:rsidRPr="00D961DD">
        <w:rPr>
          <w:b/>
          <w:bCs/>
          <w:sz w:val="10"/>
          <w:szCs w:val="10"/>
        </w:rPr>
        <w:t>Акцепт коммерческим банком векселя клиента</w:t>
      </w:r>
      <w:r w:rsidRPr="00D961DD">
        <w:rPr>
          <w:sz w:val="10"/>
          <w:szCs w:val="10"/>
        </w:rPr>
        <w:t xml:space="preserve"> - операция, также широко распространенная в мировой практике. При предоставлении банком акцептного кредита предприятие выставляет переводной вексель на свой коммерческий банк, тот акцептует вексель, т.е. становится должником по векселю. Чаще всего, еще до акцепта векселя банком, клиент предоставляет ему какое-либо обеспечение кредита, например денежную сумму, эквивалентную номиналу векселя. Иногда покрытие предоставляется перед оплатой векселя.</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Pr="00D961DD" w:rsidRDefault="00C01EDF"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lastRenderedPageBreak/>
        <w:t>Операции и сделки кредитных организаций.</w:t>
      </w:r>
    </w:p>
    <w:p w:rsidR="00D961DD" w:rsidRPr="00C01EDF" w:rsidRDefault="00D961DD" w:rsidP="00D961DD">
      <w:pPr>
        <w:spacing w:after="0" w:line="240" w:lineRule="auto"/>
        <w:ind w:firstLine="113"/>
        <w:jc w:val="both"/>
        <w:rPr>
          <w:rFonts w:ascii="Times New Roman" w:hAnsi="Times New Roman" w:cs="Times New Roman"/>
          <w:b/>
          <w:sz w:val="10"/>
          <w:szCs w:val="10"/>
        </w:rPr>
      </w:pPr>
      <w:r w:rsidRPr="00C01EDF">
        <w:rPr>
          <w:rFonts w:ascii="Times New Roman" w:hAnsi="Times New Roman" w:cs="Times New Roman"/>
          <w:b/>
          <w:sz w:val="10"/>
          <w:szCs w:val="10"/>
        </w:rPr>
        <w:t>К операциям относятся: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привлечение денежных средств физических и юридических лиц во вклады;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размещение привлеченных средств от своего имени и за свой счет;</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открытие и ведение банковских счетов физических и юридических лиц;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осуществление расчетов по поручению физических и юридических лиц, в том числе банков-корреспондентов, по их банковским счетам;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инкассация денежных средств, векселей, платежных и расчетных документов и кассовое обслуживание физических и юридических лиц;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6) купля-продажа иностранной валюты в наличной и безналичной формах;</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 привлечение во вклады и размещение драгоценных металлов;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8) выдача банковских гарантий;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9) осуществление переводов денежных средств по поручению физических лиц без открытия банковских счетов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Открытие кредитными организациями банковских счетов индивидуальных предпринимателей и юридических лиц, за исключением органов государственной власти, органов местного самоуправления, осуществляется на основании свидетельств о государственной регистрации физических лиц в качестве индивидуальных предпринимателей, свидетельств о государственной регистрации юридических лиц, а также свидетельств о постановке на учет в налоговом органе.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01EDF">
        <w:rPr>
          <w:rFonts w:ascii="Times New Roman" w:hAnsi="Times New Roman" w:cs="Times New Roman"/>
          <w:b/>
          <w:sz w:val="10"/>
          <w:szCs w:val="10"/>
        </w:rPr>
        <w:t>Кредитная организация вправе осуществлять следующие сделки</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выдачу поручительств за третьих лиц, предусматривающих исполнение обязательств в денежной форме;</w:t>
      </w:r>
    </w:p>
    <w:p w:rsidR="00C01EDF" w:rsidRDefault="00D961DD" w:rsidP="00C01EDF">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приобретение права требования от третьих лиц исполнения обязательств в денежной форме;</w:t>
      </w:r>
    </w:p>
    <w:p w:rsidR="00D961DD" w:rsidRPr="00D961DD" w:rsidRDefault="00D961DD" w:rsidP="00C01EDF">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доверительное управление денежными средствами и иным имуществом по договору с физическими и юридическими лицами;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осуществление операций с драгоценными металлами и драгоценными камнями;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предоставление в аренду физическим и юридическим лицам специальных помещений или находящихся в них сейфов для хранения документов и ценностей;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6) лизинговые операции;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 оказание консультационных и информационных услуг.</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Все банковские операции и другие сделки осуществляются в рублях, а при наличии соответствующей лицензии Банка России - и в иностранной валюте.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Кредитной организации запрещается заниматься производственной, торг</w:t>
      </w:r>
      <w:r w:rsidR="00C01EDF">
        <w:rPr>
          <w:rFonts w:ascii="Times New Roman" w:hAnsi="Times New Roman" w:cs="Times New Roman"/>
          <w:sz w:val="10"/>
          <w:szCs w:val="10"/>
        </w:rPr>
        <w:t>овой и страховой деятельностью.</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соответствии с лицензией Банка России на осуществление банковских операций банк вправе осуществлять выпуск, покупку, продажу, учет, хранение и иные операции с ценными бумагами, выполняющими функции платежного документа. Кредитная организация имеет право осуществлять профессиональную деятельность на рынке ценных бумаг в соответствии с федеральными законами.</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t>Операции коммерческого банка с драгоценными металлами.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Банковские операции с драгоценными металлами совершаются на основании Положения о совершении кредитными организациями операций с драгоценными металлами на территории Российской Федерации и порядке проведения банковских операций с драгоценными металлами, введенного в действие ЦБ РФ с 1 ноября 1996 г. В соответствии с этим Положением Банк России регулирует величины лимитов открытой позиции по операциям с драгоценными металлами, устанавливает официальные котировки цен на них, покупает золото у банков по заранее определенной товарной цене.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Банки имеют право осуществлять следующие операции и сделки с драгоценными металлами: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Покупать и продавать драгоценные металлы как за свой счет, так и за счет клиентов (по договорам комиссии и поручения).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Привлекать драгоценные металлы во вклады (до востребования и на определенный срок) от физических и юридических лиц.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Размещать драгоценные металлы от своего имени и за свой счет на депозитные счета, открытые в других банках, и предоставлять займы в драгоценных металлах.</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Предоставлять и получать кредиты в рублях и иностранной валюте под залог драгоценных металлов.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Оказывать услуги по хранению и перевозке драгоценных металлов при наличии сертифицированного хранилища.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6. Осуществлять сделки купли-продажи драгоценных металлов с поставкой драгоценных металлов в физической форме или с отражением по счетам.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 Осуществлять сделки купли-продажи драгоценных металлов в следующей форме: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7.1. Сделки купли-продажи с немедленной поставкой (наличные сделки), когда дата валютирования (дата поставки денежных средств и драгоценных металлов) устанавливается в пределах двух рабочих дней от даты заключения сделки. Расчеты по поставке металла и денежных средств могут проводиться разными датами валютирования, что должно быть специально оговорено между сторонами в момент заключения сделки.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7.2. Срочные сделки купли-продажи, когда сроки расчетов по сделке составляют более двух рабочих дней от даты заключения сделки.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8. Совершать другие </w:t>
      </w:r>
      <w:r w:rsidR="00C01EDF">
        <w:rPr>
          <w:rFonts w:ascii="Times New Roman" w:hAnsi="Times New Roman" w:cs="Times New Roman"/>
          <w:sz w:val="10"/>
          <w:szCs w:val="10"/>
        </w:rPr>
        <w:t xml:space="preserve">сделки с драгоценными металлами </w:t>
      </w:r>
      <w:r w:rsidRPr="00D961DD">
        <w:rPr>
          <w:rFonts w:ascii="Times New Roman" w:hAnsi="Times New Roman" w:cs="Times New Roman"/>
          <w:sz w:val="10"/>
          <w:szCs w:val="10"/>
        </w:rPr>
        <w:t>в соответствии с законодательством Российской Федерации и международной банковской практикой.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9. Все денежные требования и обязательства, возникающие при совершении сделок с драгоценными металлами между резидентами Российской Федерации, должны быть выражены и оплачены в валюте Российской Федерации.</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Default="00C01EDF" w:rsidP="00D961DD">
      <w:pPr>
        <w:pStyle w:val="a3"/>
        <w:widowControl w:val="0"/>
        <w:tabs>
          <w:tab w:val="num" w:pos="993"/>
        </w:tabs>
        <w:autoSpaceDE w:val="0"/>
        <w:autoSpaceDN w:val="0"/>
        <w:adjustRightInd w:val="0"/>
        <w:ind w:left="0" w:firstLine="113"/>
        <w:contextualSpacing/>
        <w:rPr>
          <w:sz w:val="10"/>
          <w:szCs w:val="10"/>
        </w:rPr>
      </w:pPr>
    </w:p>
    <w:p w:rsidR="00C01EDF" w:rsidRPr="00D961DD" w:rsidRDefault="00C01EDF" w:rsidP="00D961DD">
      <w:pPr>
        <w:pStyle w:val="a3"/>
        <w:widowControl w:val="0"/>
        <w:tabs>
          <w:tab w:val="num" w:pos="993"/>
        </w:tabs>
        <w:autoSpaceDE w:val="0"/>
        <w:autoSpaceDN w:val="0"/>
        <w:adjustRightInd w:val="0"/>
        <w:ind w:left="0" w:firstLine="113"/>
        <w:contextualSpacing/>
        <w:rPr>
          <w:sz w:val="10"/>
          <w:szCs w:val="10"/>
        </w:rPr>
      </w:pPr>
    </w:p>
    <w:p w:rsidR="00D961DD" w:rsidRPr="00C01EDF"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01EDF">
        <w:rPr>
          <w:b/>
          <w:sz w:val="10"/>
          <w:szCs w:val="10"/>
        </w:rPr>
        <w:lastRenderedPageBreak/>
        <w:t>Организация безналичных расчетов в России.</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Безналичные расчеты могут проводиться без участия посредников, например взаимозачеты между предприятиями, расчеты с применением коммерческих векселей и по счетам, открытым на балансе посредника.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В качестве плательщиков и получателей (взыскателей) выступают физические и юридические лица, государство в лице органов власти и управления, международные кредитные и финансовые институты. Посредничество осуществляют кредитные организации: центральный банк, коммерческие банки, расчетные центры, клиринговые палаты. </w:t>
      </w:r>
    </w:p>
    <w:p w:rsidR="00D961DD" w:rsidRPr="00C01EDF" w:rsidRDefault="00D961DD" w:rsidP="00D961DD">
      <w:pPr>
        <w:pStyle w:val="a3"/>
        <w:widowControl w:val="0"/>
        <w:tabs>
          <w:tab w:val="num" w:pos="993"/>
        </w:tabs>
        <w:autoSpaceDE w:val="0"/>
        <w:autoSpaceDN w:val="0"/>
        <w:adjustRightInd w:val="0"/>
        <w:ind w:left="0" w:firstLine="113"/>
        <w:contextualSpacing/>
        <w:rPr>
          <w:b/>
          <w:color w:val="000000"/>
          <w:sz w:val="10"/>
          <w:szCs w:val="10"/>
          <w:shd w:val="clear" w:color="auto" w:fill="FFFFFF"/>
        </w:rPr>
      </w:pPr>
      <w:r w:rsidRPr="00C01EDF">
        <w:rPr>
          <w:b/>
          <w:color w:val="000000"/>
          <w:sz w:val="10"/>
          <w:szCs w:val="10"/>
          <w:shd w:val="clear" w:color="auto" w:fill="FFFFFF"/>
        </w:rPr>
        <w:t xml:space="preserve">Безналичные расчеты могут проводиться путем: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1)          осуществления записей по счетам бухгалтерского учета на основании первичных документов на бумажных носителях;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2)            передачи специальных платежных инструментов — чеков и векселей; </w:t>
      </w:r>
    </w:p>
    <w:p w:rsidR="00D961DD" w:rsidRPr="00D961DD" w:rsidRDefault="00C01EDF"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Pr>
          <w:color w:val="000000"/>
          <w:sz w:val="10"/>
          <w:szCs w:val="10"/>
          <w:shd w:val="clear" w:color="auto" w:fill="FFFFFF"/>
        </w:rPr>
        <w:t>3</w:t>
      </w:r>
      <w:r w:rsidR="00D961DD" w:rsidRPr="00D961DD">
        <w:rPr>
          <w:color w:val="000000"/>
          <w:sz w:val="10"/>
          <w:szCs w:val="10"/>
          <w:shd w:val="clear" w:color="auto" w:fill="FFFFFF"/>
        </w:rPr>
        <w:t xml:space="preserve">)            проведения зачета взаимных требований;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4)            передачи электронных сигналов.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Поскольку движение денег в безналичных расчетах обособлено от встречного движения товаров в пространстве и во времени, а значительная часть платежей не сопровождается встречным движением товаров, весь безналичный оборот является платежным, т.е. деньги в нем выполняют функцию средства платежа.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C01EDF">
        <w:rPr>
          <w:b/>
          <w:color w:val="000000"/>
          <w:sz w:val="10"/>
          <w:szCs w:val="10"/>
          <w:shd w:val="clear" w:color="auto" w:fill="FFFFFF"/>
        </w:rPr>
        <w:t>Выделяют следующие основные принципы организации безналичных расчетов</w:t>
      </w:r>
      <w:r w:rsidRPr="00D961DD">
        <w:rPr>
          <w:color w:val="000000"/>
          <w:sz w:val="10"/>
          <w:szCs w:val="10"/>
          <w:shd w:val="clear" w:color="auto" w:fill="FFFFFF"/>
        </w:rPr>
        <w:t xml:space="preserve">: </w:t>
      </w:r>
    </w:p>
    <w:p w:rsidR="00D961DD" w:rsidRPr="00D961DD" w:rsidRDefault="00C01EDF" w:rsidP="00C01EDF">
      <w:pPr>
        <w:pStyle w:val="a3"/>
        <w:widowControl w:val="0"/>
        <w:tabs>
          <w:tab w:val="num" w:pos="284"/>
        </w:tabs>
        <w:autoSpaceDE w:val="0"/>
        <w:autoSpaceDN w:val="0"/>
        <w:adjustRightInd w:val="0"/>
        <w:ind w:left="0" w:firstLine="113"/>
        <w:contextualSpacing/>
        <w:rPr>
          <w:color w:val="000000"/>
          <w:sz w:val="10"/>
          <w:szCs w:val="10"/>
          <w:shd w:val="clear" w:color="auto" w:fill="FFFFFF"/>
        </w:rPr>
      </w:pPr>
      <w:r>
        <w:rPr>
          <w:color w:val="000000"/>
          <w:sz w:val="10"/>
          <w:szCs w:val="10"/>
          <w:shd w:val="clear" w:color="auto" w:fill="FFFFFF"/>
        </w:rPr>
        <w:t>1. </w:t>
      </w:r>
      <w:r w:rsidR="00D961DD" w:rsidRPr="00D961DD">
        <w:rPr>
          <w:color w:val="000000"/>
          <w:sz w:val="10"/>
          <w:szCs w:val="10"/>
          <w:shd w:val="clear" w:color="auto" w:fill="FFFFFF"/>
        </w:rPr>
        <w:t xml:space="preserve">Принцип единого порядка проведения расчетов на территории страны. Так, на всем экономическом пространстве Российской Федерации используется одна денежная единица — рубль, единые формы расчетов и стандартные виды платежных документов, заполненные на государственном языке. Установление региональных, отраслевых или, каких-либо иных особенностей не допускается. </w:t>
      </w:r>
    </w:p>
    <w:p w:rsidR="00D961DD" w:rsidRPr="00D961DD" w:rsidRDefault="00C01EDF" w:rsidP="00C01EDF">
      <w:pPr>
        <w:pStyle w:val="a3"/>
        <w:widowControl w:val="0"/>
        <w:tabs>
          <w:tab w:val="num" w:pos="284"/>
        </w:tabs>
        <w:autoSpaceDE w:val="0"/>
        <w:autoSpaceDN w:val="0"/>
        <w:adjustRightInd w:val="0"/>
        <w:ind w:left="0" w:firstLine="113"/>
        <w:contextualSpacing/>
        <w:rPr>
          <w:color w:val="000000"/>
          <w:sz w:val="10"/>
          <w:szCs w:val="10"/>
          <w:shd w:val="clear" w:color="auto" w:fill="FFFFFF"/>
        </w:rPr>
      </w:pPr>
      <w:r>
        <w:rPr>
          <w:color w:val="000000"/>
          <w:sz w:val="10"/>
          <w:szCs w:val="10"/>
          <w:shd w:val="clear" w:color="auto" w:fill="FFFFFF"/>
        </w:rPr>
        <w:t>2. </w:t>
      </w:r>
      <w:r w:rsidR="00D961DD" w:rsidRPr="00D961DD">
        <w:rPr>
          <w:color w:val="000000"/>
          <w:sz w:val="10"/>
          <w:szCs w:val="10"/>
          <w:shd w:val="clear" w:color="auto" w:fill="FFFFFF"/>
        </w:rPr>
        <w:t>Принцип соответствия действующему законодательству. Речь идет в первую очередь о Конституции Российской Федерации, Гражданском кодексе Российской Федерации и федеральных законах: «О Центральном банке Российской Федерации (Банке России)» и «О банках и банковской деятельности», в соответствии с которыми Банк России приказом № 2П утвердил Положение о безналичных расчетах в Российской Федерации, регулирующее расчёты между юридическими лицами в валюте Российской Федерации, определяющее форматы, порядок составления и заполнения расчетных документов, а также устанавливающее правила проведения расчетных операц</w:t>
      </w:r>
      <w:r>
        <w:rPr>
          <w:color w:val="000000"/>
          <w:sz w:val="10"/>
          <w:szCs w:val="10"/>
          <w:shd w:val="clear" w:color="auto" w:fill="FFFFFF"/>
        </w:rPr>
        <w:t xml:space="preserve">ий по корреспондентским счетам </w:t>
      </w:r>
      <w:r w:rsidR="00D961DD" w:rsidRPr="00D961DD">
        <w:rPr>
          <w:color w:val="000000"/>
          <w:sz w:val="10"/>
          <w:szCs w:val="10"/>
          <w:shd w:val="clear" w:color="auto" w:fill="FFFFFF"/>
        </w:rPr>
        <w:t xml:space="preserve">кредитных организаций, в том числе открытых в Банке России, и по счетам межфилиальных расчетов. </w:t>
      </w:r>
    </w:p>
    <w:p w:rsidR="00D961DD" w:rsidRPr="00D961DD" w:rsidRDefault="00C01EDF" w:rsidP="00C01EDF">
      <w:pPr>
        <w:pStyle w:val="a3"/>
        <w:widowControl w:val="0"/>
        <w:tabs>
          <w:tab w:val="num" w:pos="284"/>
        </w:tabs>
        <w:autoSpaceDE w:val="0"/>
        <w:autoSpaceDN w:val="0"/>
        <w:adjustRightInd w:val="0"/>
        <w:ind w:left="0" w:firstLine="113"/>
        <w:contextualSpacing/>
        <w:rPr>
          <w:color w:val="000000"/>
          <w:sz w:val="10"/>
          <w:szCs w:val="10"/>
          <w:shd w:val="clear" w:color="auto" w:fill="FFFFFF"/>
        </w:rPr>
      </w:pPr>
      <w:r>
        <w:rPr>
          <w:color w:val="000000"/>
          <w:sz w:val="10"/>
          <w:szCs w:val="10"/>
          <w:shd w:val="clear" w:color="auto" w:fill="FFFFFF"/>
        </w:rPr>
        <w:t>3.</w:t>
      </w:r>
      <w:r w:rsidR="00D961DD" w:rsidRPr="00D961DD">
        <w:rPr>
          <w:color w:val="000000"/>
          <w:sz w:val="10"/>
          <w:szCs w:val="10"/>
          <w:shd w:val="clear" w:color="auto" w:fill="FFFFFF"/>
        </w:rPr>
        <w:t xml:space="preserve">Принцип зеркального отражения сумм платежей по счетам бухгалтерского учета плательщиков, получателей и кредитных организаций — посредников. Величина кредиторской задолженности заемщика по выданному векселю должна соответствовать величине дебиторской задолженности векселедержателя. Сумма, списанная со счета плательщика, должна быть равна сумме, проведенной по счетам кредитных организаций — посредников и зачисленной на счет получателя. </w:t>
      </w:r>
    </w:p>
    <w:p w:rsidR="00D961DD" w:rsidRPr="00D961DD" w:rsidRDefault="00D961DD" w:rsidP="00C01EDF">
      <w:pPr>
        <w:pStyle w:val="a3"/>
        <w:widowControl w:val="0"/>
        <w:tabs>
          <w:tab w:val="num" w:pos="284"/>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4. Принцип соблюдения сроков платежей и сроков погашения долговых обязательств. Сроки обязательных платежей в бюджеты разных уровней и его внебюджетные фонды устанавливаются действующим законодательством, сроки расчетов по товарным и нетоварным операциям определяются на основании договоров между поставщиком и покупателем, сроки погашения векселей согласуются между кредитором и заемщиком и указываются на бланке векселя. </w:t>
      </w:r>
    </w:p>
    <w:p w:rsidR="00D961DD" w:rsidRPr="00F95027" w:rsidRDefault="00D961DD" w:rsidP="00D961DD">
      <w:pPr>
        <w:pStyle w:val="a3"/>
        <w:widowControl w:val="0"/>
        <w:tabs>
          <w:tab w:val="num" w:pos="993"/>
        </w:tabs>
        <w:autoSpaceDE w:val="0"/>
        <w:autoSpaceDN w:val="0"/>
        <w:adjustRightInd w:val="0"/>
        <w:ind w:left="0" w:firstLine="113"/>
        <w:contextualSpacing/>
        <w:rPr>
          <w:b/>
          <w:sz w:val="10"/>
          <w:szCs w:val="10"/>
        </w:rPr>
      </w:pPr>
    </w:p>
    <w:p w:rsidR="00D961DD" w:rsidRPr="00F95027"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F95027">
        <w:rPr>
          <w:b/>
          <w:sz w:val="10"/>
          <w:szCs w:val="10"/>
        </w:rPr>
        <w:t>Организация кредитной работы в коммерческом банке.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Для осуществления кредитной деятельности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коммерческие банки создают в своей структуре кредитные подразделения, непосредственной работой которых и является организация кредитного процесса. Можно выделить следующие этапы процесса кредитования: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рассмотрение кредитной заявки и собеседование с клиентом;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изучение кредитоспособности клиента;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подготовка и заключение кредитного договора, выдача кредита;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формирование резерва на возможные потери по ссудам;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контроль банка за выполнением условий</w:t>
      </w:r>
      <w:r w:rsidR="00AD6265">
        <w:rPr>
          <w:rFonts w:ascii="Times New Roman" w:hAnsi="Times New Roman" w:cs="Times New Roman"/>
          <w:sz w:val="10"/>
          <w:szCs w:val="10"/>
        </w:rPr>
        <w:t xml:space="preserve"> договора и погашением кредита</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работа банка с проблемными ссудами.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Клиент, обращающийся в банк за получением кредита, должен представить заявление-ходатайство (кредитную заявку) в произвольной форме, в которой указываются: цель кредита с краткой характеристикой предприятия и возможным экономическим эффектом в результате использования кредита, сумма кредита, срок использования, предполагаемое обеспечение, приемлемая для предприятия процентная ставка.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 требует, чтобы к кредитной заявке были приложены требуемые документы и финансовые отчеты, служащие обоснованием просьбы о кредите и объясняющие причины обращения в банк. Эти документы – необходимая составная часть заявки. Их тщательный анализ проводится на последующих этапах, после того как представитель банка проведет предварительное интервью с заявителем и сделает вывод о перспективности сделки.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Заявка на получение кредита поступает к соответствующему кредитному работнику и в течение одного-двух дней должна быть рассмотрена им на предмет принятия ее либо отказа.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После проверки предоставленных документов кредитный инспектор проводит с клиентом собеседование, которое дает возможность заемщику лично обосновать необходимость кредита, а работнику банка – оценить характер и искренность его намерений.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Если же банк по итогам рассмотрения кредитной заявки и предварительного интервью решает продолжить работу с клиентом, то наступает следующий этап – этап определения кредитоспособности заемщика.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После определения кредитоспособности заемщика кредитный инспектор переходит к разработке кредитного договора (структурирование ссуды), в ходе которого банк определяет вид кредита, сумму, срок, способ погашения, обеспечение, цену кредита и прочие условия.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Следующим этапом после подписания кредитного договора является формирование банком резерва на возможные потери по ссуде за счет отчислений, относимых на расходы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Главная цель контроля за соблюдением условий кредитного договора – регулярность внесения процентов и своевременный возврат кредита.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Возврат кредита – это сложная, целенаправленная деятельность банковских учреждений, включающая в себя комплекс организационных, экономических и правовых мер.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Основные причины возникновения трудностей с погашением ссуд могут быть по вине как банка, так и заемщика.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Если намеченный банком комплекс мер проходит успешно, то ссуда достаточно быстро погашается. Если ситуация осложняется, то могут быть следующие варианты: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ссуду удается вернуть после продажи залога;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погашению ссуды предшествует решение суда о банкротстве и реализации активов заемщика;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если банком своевременно не были приняты меры, он несет убытки.</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F95027" w:rsidRDefault="00F95027"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F95027" w:rsidRPr="00D961DD" w:rsidRDefault="00F95027" w:rsidP="00D961DD">
      <w:pPr>
        <w:pStyle w:val="a3"/>
        <w:widowControl w:val="0"/>
        <w:tabs>
          <w:tab w:val="num" w:pos="993"/>
        </w:tabs>
        <w:autoSpaceDE w:val="0"/>
        <w:autoSpaceDN w:val="0"/>
        <w:adjustRightInd w:val="0"/>
        <w:ind w:left="0" w:firstLine="113"/>
        <w:contextualSpacing/>
        <w:rPr>
          <w:sz w:val="10"/>
          <w:szCs w:val="10"/>
        </w:rPr>
      </w:pPr>
    </w:p>
    <w:p w:rsidR="00D961DD" w:rsidRPr="00AD6265"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AD6265">
        <w:rPr>
          <w:b/>
          <w:sz w:val="10"/>
          <w:szCs w:val="10"/>
        </w:rPr>
        <w:lastRenderedPageBreak/>
        <w:t>Организация межбанковских расчетов, порядок и условия установления межбанковских корреспондентских отношений.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Корреспондентские отношения обычно сопровождаются открытием счетов – отношения с открытием счета – на взаимной ос</w:t>
      </w:r>
      <w:r w:rsidR="00AD6265">
        <w:rPr>
          <w:rFonts w:ascii="Times New Roman" w:hAnsi="Times New Roman" w:cs="Times New Roman"/>
          <w:sz w:val="10"/>
          <w:szCs w:val="10"/>
        </w:rPr>
        <w:t xml:space="preserve">нове </w:t>
      </w:r>
      <w:r w:rsidRPr="00D961DD">
        <w:rPr>
          <w:rFonts w:ascii="Times New Roman" w:hAnsi="Times New Roman" w:cs="Times New Roman"/>
          <w:sz w:val="10"/>
          <w:szCs w:val="10"/>
        </w:rPr>
        <w:t>или в одностороннем. Выбор в пользу взаимных или односторонних корреспондентских отношений зависит от разных факторов: взаимных потоков платежей, цены и спроса на рынке кредитных ресурсов, возможности участия в торгах на региональных валютных биржах, а также возможности оперативного отзыва находящихся на корсчетах средств.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Возможны также отношения между корреспондентами без открытия счета, когда взаимные расчеты осуществляются по счетам, открытым в третьем кредитном учреждении. Частный случай такой структуры договорных связей – расчеты по корреспондентским счетам, открытым в подразделениях Банка России. Однако они могут проводиться и по счетам, открытым в каком-нибудь коммерческом банке, обычно являющимся крупным центром межбанковских расчетов, через клиринговые центры.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ходе установления корреспондентских отношений банки обмениваются письмами и представляют друг другу документы для изучения надежности и состоятельности партнеров: нотариально заверенные копии уставов и лицензий на проведение различных операций, отчеты о деятельности, включая балансы, справки о соблюдении экономических нормативов. Для получения справки об уровне платежеспособности потенциальных корреспондентов банки прибегают к услугам рейтинговых, справочных фирм или дружественных банков.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Далее заключается договор корреспондентского счета. Корреспондентский счет – это счет банка, открываемый в подразделении расчетной сети Банка России, других кредитных организациях.</w:t>
      </w:r>
    </w:p>
    <w:p w:rsidR="00AD6265"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договорах корреспондентского счета предусматриваются формы расчетов, режим счета и порядок обмена информацией, документацией, права и обязанности сторон: условия взимания комиссионного вознаграждения за пользование корреспондентским счетом и возмещения почтовых, телеграфных и других расходов; ответственность сторон и санкции за нарушение усл</w:t>
      </w:r>
      <w:r w:rsidR="00AD6265">
        <w:rPr>
          <w:rFonts w:ascii="Times New Roman" w:hAnsi="Times New Roman" w:cs="Times New Roman"/>
          <w:sz w:val="10"/>
          <w:szCs w:val="10"/>
        </w:rPr>
        <w:t>-</w:t>
      </w:r>
      <w:r w:rsidRPr="00D961DD">
        <w:rPr>
          <w:rFonts w:ascii="Times New Roman" w:hAnsi="Times New Roman" w:cs="Times New Roman"/>
          <w:sz w:val="10"/>
          <w:szCs w:val="10"/>
        </w:rPr>
        <w:t>ий договора, срок действия договора и порядок</w:t>
      </w:r>
      <w:r w:rsidR="00AD6265">
        <w:rPr>
          <w:rFonts w:ascii="Times New Roman" w:hAnsi="Times New Roman" w:cs="Times New Roman"/>
          <w:sz w:val="10"/>
          <w:szCs w:val="10"/>
        </w:rPr>
        <w:t xml:space="preserve"> его досрочного расторжения</w:t>
      </w:r>
      <w:r w:rsidRPr="00D961DD">
        <w:rPr>
          <w:rFonts w:ascii="Times New Roman" w:hAnsi="Times New Roman" w:cs="Times New Roman"/>
          <w:sz w:val="10"/>
          <w:szCs w:val="10"/>
        </w:rPr>
        <w:t xml:space="preserve">.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Открываемые после заключения договоров корреспондентские счета подразделяются на несколько видов: счета НОСТРО – текущие счета на имя банка – распорядителя счета, называемого банком-респондентом, в банке-корреспонденте, отражаемые в активе баланса первого; счета ЛОРО – текущие счета, открываемые банком-корреспондентом коммерческому банку-респонденту, отражаемые у него в пассиве баланса; счета ВОСТРО – счета иностранных банков в банке-резиденте в местной валюте или в валюте третьей страны.</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AD6265"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AD6265">
        <w:rPr>
          <w:b/>
          <w:sz w:val="10"/>
          <w:szCs w:val="10"/>
        </w:rPr>
        <w:t>Организация работы с денежной наличностью.</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Организация работы с денежной наличностью является одной из важнейших функций кредитной организации. Она позволяет обеспечивать потребности хозяйствующих субъектов и населения в наличных деньгах, а также осуществлять их Хранение и перевозку.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Кассовые операции банка — это операции, связанные с инкассацией, приемом, хранением и выдачей наличных денег, иностранной валюты и других ценностей.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Для осуществления комплексного кассового обслуживания физических и юридических лиц, а также для выполнения операций с наличными деньгами и другими ценностями кредитные организации создают кассовое подразделение, оборудованное в соответствии с требованиями к устройству и технической укрупнённости, разработанными Банком России.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состав кассового подразделения входят: хранилище ценностей; операционные кассы (приходные, расходные, приходно-расходные, вечерние кассы, кассы пересчета), помещение по приему выдаче денег инкассаторам, кладовая или сейфовая комната и ряд других помещений, необходимых для выполнения кассовых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Состав помещений кассового узла, а также целесообразность создания тех или иных кассовых подразделений определяется руководством коммерческого банка исходя из видов и объемов выполняемых кассовых операций.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Для улучшения и расширения кассового обслуживания населения кредитные организации могут открывать соответственно оборудованные операционные кассы вне кассового узла для совершения операций по приему и выдаче вкладов (в" рублях и иностранной валюте), продажи и покупки ценных бумаг, приема коммунальных платежей от физических лиц. Операционные кассы вне кассового узла, расположенные в организациях, производят кроме вышеперечисленных операций выдачу средств на заработную плату и выплаты социального характера, а также другие операции, на совершение которых у коммерческого банка имеется лицензия. Кредитная организация может устанавливать банкоматы, автоматы для приема и выдачи денежной наличности, в том числе с использованием персонального компьютера, установленного на рабочем месте кассового работника (электронные кассиры), терминалов, функционирующих в автоматическом режиме и предназначенных для приема денежной наличности от клиентов и ее хранение (автоматические сейфы).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Руководитель кредитной организации и заведующий кассой — должностные лица ответственные за сохранность ценностей, осуществляют контроль за своевременным оприходованием денег, поступивших в кассы кредитной организации, организуют кассовое обслуживание своих клиентов и несут ответственность в соответствии с законами Российской Федерации и нормативными актами Банка, России.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Порядок ведения кассовых операций регламентируется Банком России, осуществляющим эмиссию и регулирование денежного обращения. Основным Документом по организации кассовой работы является Положение о порядке ведения кассовых операций в кредитных организациях на территории Российской Федерации. Положение устанавливает порядок совершения банковских операций в части организации кассовой работы, инкассации, перевозки и хранения денежной наличности и ценностей для кредитных организаций и их филиалов. На базе этого документа кредитные организации разрабатывают свое положение о кассовом подразделении и должностные инструкции кассовых работников. Обслуживание кредитных орг</w:t>
      </w:r>
      <w:r w:rsidR="00AD6265">
        <w:rPr>
          <w:rFonts w:ascii="Times New Roman" w:hAnsi="Times New Roman" w:cs="Times New Roman"/>
          <w:sz w:val="10"/>
          <w:szCs w:val="10"/>
        </w:rPr>
        <w:t>-</w:t>
      </w:r>
      <w:r w:rsidRPr="00D961DD">
        <w:rPr>
          <w:rFonts w:ascii="Times New Roman" w:hAnsi="Times New Roman" w:cs="Times New Roman"/>
          <w:sz w:val="10"/>
          <w:szCs w:val="10"/>
        </w:rPr>
        <w:t>ций по операциям с денежной наличностью осуществляют расчетно-кассовые центры Банка России, кот</w:t>
      </w:r>
      <w:r w:rsidR="00AD6265">
        <w:rPr>
          <w:rFonts w:ascii="Times New Roman" w:hAnsi="Times New Roman" w:cs="Times New Roman"/>
          <w:sz w:val="10"/>
          <w:szCs w:val="10"/>
        </w:rPr>
        <w:t>-</w:t>
      </w:r>
      <w:r w:rsidRPr="00D961DD">
        <w:rPr>
          <w:rFonts w:ascii="Times New Roman" w:hAnsi="Times New Roman" w:cs="Times New Roman"/>
          <w:sz w:val="10"/>
          <w:szCs w:val="10"/>
        </w:rPr>
        <w:t>ые для каждой кредитной организации устанав</w:t>
      </w:r>
      <w:r w:rsidR="00AD6265">
        <w:rPr>
          <w:rFonts w:ascii="Times New Roman" w:hAnsi="Times New Roman" w:cs="Times New Roman"/>
          <w:sz w:val="10"/>
          <w:szCs w:val="10"/>
        </w:rPr>
        <w:t>-</w:t>
      </w:r>
      <w:r w:rsidRPr="00D961DD">
        <w:rPr>
          <w:rFonts w:ascii="Times New Roman" w:hAnsi="Times New Roman" w:cs="Times New Roman"/>
          <w:sz w:val="10"/>
          <w:szCs w:val="10"/>
        </w:rPr>
        <w:t>ют мин</w:t>
      </w:r>
      <w:r w:rsidR="00AD6265">
        <w:rPr>
          <w:rFonts w:ascii="Times New Roman" w:hAnsi="Times New Roman" w:cs="Times New Roman"/>
          <w:sz w:val="10"/>
          <w:szCs w:val="10"/>
        </w:rPr>
        <w:t xml:space="preserve">-ный размер ден-ной наличности </w:t>
      </w:r>
      <w:r w:rsidRPr="00D961DD">
        <w:rPr>
          <w:rFonts w:ascii="Times New Roman" w:hAnsi="Times New Roman" w:cs="Times New Roman"/>
          <w:sz w:val="10"/>
          <w:szCs w:val="10"/>
        </w:rPr>
        <w:t>исходя из объема оборота нал</w:t>
      </w:r>
      <w:r w:rsidR="00AD6265">
        <w:rPr>
          <w:rFonts w:ascii="Times New Roman" w:hAnsi="Times New Roman" w:cs="Times New Roman"/>
          <w:sz w:val="10"/>
          <w:szCs w:val="10"/>
        </w:rPr>
        <w:t>-</w:t>
      </w:r>
      <w:r w:rsidRPr="00D961DD">
        <w:rPr>
          <w:rFonts w:ascii="Times New Roman" w:hAnsi="Times New Roman" w:cs="Times New Roman"/>
          <w:sz w:val="10"/>
          <w:szCs w:val="10"/>
        </w:rPr>
        <w:t xml:space="preserve">ных денег, проходящих через кассу.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Денежная наличность и другие ценности кредитной организации хранятся в хранилище ценностей. Оно оборудуется в соответствий с требованиями Положения о ведении кассовых операций. Хранилище закрывается не менее чем на два ключа, находящихся у должностных лиц, ответственных за сохранность ценностей.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В хранилище деньги и другие ценности хранятся в металлических шкафах. Стеллажах, сейфах, тележках, которые закрываются на ключ заведующим кассой.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Рублевая денежная наличность, иностранная валюта и платежные документы в иностранной валюте, другие ценности хранятся раздельно.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Предварительно подготовленная денежная наличность и другие ценности для выдачи клиентам на следующий рабочий день хранятся отдельно от наличных денег и ценностей операционной кассы.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Ценные бумаги и бланки ценных бумаг хранятся упакованными по их видам в пачки. </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Банкноты, монеты, иностранная валюта, платежные документы в иностранной валюте и другие ценности в хранилище учитываются в книге учета принятых и выданных денег. Книга ведется заведующим кассой. Остатки ценностей, записанные в книге учета денег, главный бухгалтер сверяет с данными Остатков соответствующих счетов бухгалтерского счета. </w:t>
      </w:r>
    </w:p>
    <w:p w:rsidR="00D961DD" w:rsidRPr="00AD6265" w:rsidRDefault="00D961DD" w:rsidP="00AD6265">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По окончании операционного дня хранилище закрывается должностными лицами, ответственными за сохранность ценностей, в присутствии охраны и сдается под охрану. </w:t>
      </w:r>
    </w:p>
    <w:p w:rsidR="00D961DD" w:rsidRPr="00AD6265" w:rsidRDefault="00D961DD" w:rsidP="00AD6265">
      <w:pPr>
        <w:pStyle w:val="a3"/>
        <w:widowControl w:val="0"/>
        <w:numPr>
          <w:ilvl w:val="0"/>
          <w:numId w:val="1"/>
        </w:numPr>
        <w:tabs>
          <w:tab w:val="num" w:pos="284"/>
          <w:tab w:val="num" w:pos="993"/>
        </w:tabs>
        <w:autoSpaceDE w:val="0"/>
        <w:autoSpaceDN w:val="0"/>
        <w:adjustRightInd w:val="0"/>
        <w:ind w:left="0" w:firstLine="113"/>
        <w:contextualSpacing/>
        <w:rPr>
          <w:b/>
          <w:sz w:val="10"/>
          <w:szCs w:val="10"/>
        </w:rPr>
      </w:pPr>
      <w:r w:rsidRPr="00AD6265">
        <w:rPr>
          <w:b/>
          <w:sz w:val="10"/>
          <w:szCs w:val="10"/>
        </w:rPr>
        <w:lastRenderedPageBreak/>
        <w:t>Оценка уровня доходов, расходов и прибыльности банка: показатели и способы оценки.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качестве основных способов оценки доходов и расходов коммер</w:t>
      </w:r>
      <w:r w:rsidRPr="00D961DD">
        <w:rPr>
          <w:rFonts w:ascii="Times New Roman" w:hAnsi="Times New Roman" w:cs="Times New Roman"/>
          <w:sz w:val="10"/>
          <w:szCs w:val="10"/>
        </w:rPr>
        <w:softHyphen/>
        <w:t>ческого банка выделяются структурный анализ, анализ динамики до</w:t>
      </w:r>
      <w:r w:rsidRPr="00D961DD">
        <w:rPr>
          <w:rFonts w:ascii="Times New Roman" w:hAnsi="Times New Roman" w:cs="Times New Roman"/>
          <w:sz w:val="10"/>
          <w:szCs w:val="10"/>
        </w:rPr>
        <w:softHyphen/>
        <w:t>ходов и расходов, включая отдельные их виды, расчет финансовых ко</w:t>
      </w:r>
      <w:r w:rsidRPr="00D961DD">
        <w:rPr>
          <w:rFonts w:ascii="Times New Roman" w:hAnsi="Times New Roman" w:cs="Times New Roman"/>
          <w:sz w:val="10"/>
          <w:szCs w:val="10"/>
        </w:rPr>
        <w:softHyphen/>
        <w:t>эффициентов, характеризующих относительный уровень доходов и расходов. Совокупность приемов позволяет дать количественную и ка</w:t>
      </w:r>
      <w:r w:rsidRPr="00D961DD">
        <w:rPr>
          <w:rFonts w:ascii="Times New Roman" w:hAnsi="Times New Roman" w:cs="Times New Roman"/>
          <w:sz w:val="10"/>
          <w:szCs w:val="10"/>
        </w:rPr>
        <w:softHyphen/>
        <w:t>чественную оценку доходов и расходов банка.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Целью структурного анализа доходов банка является выявление основных их видов для оценки стабильности источников дохода и со</w:t>
      </w:r>
      <w:r w:rsidRPr="00D961DD">
        <w:rPr>
          <w:rFonts w:ascii="Times New Roman" w:hAnsi="Times New Roman" w:cs="Times New Roman"/>
          <w:sz w:val="10"/>
          <w:szCs w:val="10"/>
        </w:rPr>
        <w:softHyphen/>
        <w:t>хранения их в будущем. Анализ проводится на основе фактических дан</w:t>
      </w:r>
      <w:r w:rsidRPr="00D961DD">
        <w:rPr>
          <w:rFonts w:ascii="Times New Roman" w:hAnsi="Times New Roman" w:cs="Times New Roman"/>
          <w:sz w:val="10"/>
          <w:szCs w:val="10"/>
        </w:rPr>
        <w:softHyphen/>
        <w:t>ных за прошлые годы. В зарубежной практике берется период длитель</w:t>
      </w:r>
      <w:r w:rsidRPr="00D961DD">
        <w:rPr>
          <w:rFonts w:ascii="Times New Roman" w:hAnsi="Times New Roman" w:cs="Times New Roman"/>
          <w:sz w:val="10"/>
          <w:szCs w:val="10"/>
        </w:rPr>
        <w:softHyphen/>
        <w:t>ностью как минимум три года. Для оценки стабильности доходы делятся на две группы. К первой группе относятся операционные доходы – процентный доход и беспро</w:t>
      </w:r>
      <w:r w:rsidRPr="00D961DD">
        <w:rPr>
          <w:rFonts w:ascii="Times New Roman" w:hAnsi="Times New Roman" w:cs="Times New Roman"/>
          <w:sz w:val="10"/>
          <w:szCs w:val="10"/>
        </w:rPr>
        <w:softHyphen/>
        <w:t>центный доход в виде комиссий за банковские услуги, которые по при</w:t>
      </w:r>
      <w:r w:rsidRPr="00D961DD">
        <w:rPr>
          <w:rFonts w:ascii="Times New Roman" w:hAnsi="Times New Roman" w:cs="Times New Roman"/>
          <w:sz w:val="10"/>
          <w:szCs w:val="10"/>
        </w:rPr>
        <w:softHyphen/>
        <w:t>роде являются стабильными. Доходы от операций на рынке, т.е. дохо</w:t>
      </w:r>
      <w:r w:rsidRPr="00D961DD">
        <w:rPr>
          <w:rFonts w:ascii="Times New Roman" w:hAnsi="Times New Roman" w:cs="Times New Roman"/>
          <w:sz w:val="10"/>
          <w:szCs w:val="10"/>
        </w:rPr>
        <w:softHyphen/>
        <w:t>ды спекулятивного характера, а также доходы от переоценки активов и неординарные, носящие разовый характер, являются нестабильными. Нежелательно, чтобы эта вторая группа поступлений средств опреде</w:t>
      </w:r>
      <w:r w:rsidRPr="00D961DD">
        <w:rPr>
          <w:rFonts w:ascii="Times New Roman" w:hAnsi="Times New Roman" w:cs="Times New Roman"/>
          <w:sz w:val="10"/>
          <w:szCs w:val="10"/>
        </w:rPr>
        <w:softHyphen/>
        <w:t>ляла размер и темпы роста общего дохода банка. Структурный анализ расходов банка производится для выявления основных видов расходов, темпов и факторов их роста. На основе общих выводов структурного анализа производится более углубленное исследование основных видов доходов и расходов банка. Например, при анализе процентного дохода изучается его структу</w:t>
      </w:r>
      <w:r w:rsidRPr="00D961DD">
        <w:rPr>
          <w:rFonts w:ascii="Times New Roman" w:hAnsi="Times New Roman" w:cs="Times New Roman"/>
          <w:sz w:val="10"/>
          <w:szCs w:val="10"/>
        </w:rPr>
        <w:softHyphen/>
        <w:t>ра в разрезе источников (внутренние кредиты, межбанковские креди</w:t>
      </w:r>
      <w:r w:rsidRPr="00D961DD">
        <w:rPr>
          <w:rFonts w:ascii="Times New Roman" w:hAnsi="Times New Roman" w:cs="Times New Roman"/>
          <w:sz w:val="10"/>
          <w:szCs w:val="10"/>
        </w:rPr>
        <w:softHyphen/>
        <w:t>ты, ценные бумаги, лизинговые и прочие операции), влияние на его размер объема выданных ссуд и процентных ставок, относительный уровень процентного дохода по отдельным видам операций, динамика процентной маржи. Тенденция падения процентной маржи является одним из показателей того, что банк вступил на путь банкротства. Анализ непроцентного дохода включает такие элементы, как изуче</w:t>
      </w:r>
      <w:r w:rsidRPr="00D961DD">
        <w:rPr>
          <w:rFonts w:ascii="Times New Roman" w:hAnsi="Times New Roman" w:cs="Times New Roman"/>
          <w:sz w:val="10"/>
          <w:szCs w:val="10"/>
        </w:rPr>
        <w:softHyphen/>
        <w:t>ние его структуры в разрезе отдельных видов некредитных услуг, веро</w:t>
      </w:r>
      <w:r w:rsidRPr="00D961DD">
        <w:rPr>
          <w:rFonts w:ascii="Times New Roman" w:hAnsi="Times New Roman" w:cs="Times New Roman"/>
          <w:sz w:val="10"/>
          <w:szCs w:val="10"/>
        </w:rPr>
        <w:softHyphen/>
        <w:t>ятности сохранения и укрепления позиций банка на рынке этих услуг, соотношение себестоимости и цены услуг, причин изменения величины элементов непроцентного дохода. Особое внимание при детальном анализе расходов уделяется соотно</w:t>
      </w:r>
      <w:r w:rsidRPr="00D961DD">
        <w:rPr>
          <w:rFonts w:ascii="Times New Roman" w:hAnsi="Times New Roman" w:cs="Times New Roman"/>
          <w:sz w:val="10"/>
          <w:szCs w:val="10"/>
        </w:rPr>
        <w:softHyphen/>
        <w:t>шению процентного и непроцентного расхода, доле расходов, связан</w:t>
      </w:r>
      <w:r w:rsidRPr="00D961DD">
        <w:rPr>
          <w:rFonts w:ascii="Times New Roman" w:hAnsi="Times New Roman" w:cs="Times New Roman"/>
          <w:sz w:val="10"/>
          <w:szCs w:val="10"/>
        </w:rPr>
        <w:softHyphen/>
        <w:t>ных с затратами по обеспечению функционирования банка, включая ад</w:t>
      </w:r>
      <w:r w:rsidRPr="00D961DD">
        <w:rPr>
          <w:rFonts w:ascii="Times New Roman" w:hAnsi="Times New Roman" w:cs="Times New Roman"/>
          <w:sz w:val="10"/>
          <w:szCs w:val="10"/>
        </w:rPr>
        <w:softHyphen/>
        <w:t>министративно-хозяйственные расходы, расходы, связанные с покрытием Рисков, причинами изменения величины отдельных видов расходов. Приемами структурного анализа доходов и расходов является оценка Динамики их относительных величин. В качестве этих величин могут быть взяты отношения в процентах к итогу актива баланса общей ве</w:t>
      </w:r>
      <w:r w:rsidRPr="00D961DD">
        <w:rPr>
          <w:rFonts w:ascii="Times New Roman" w:hAnsi="Times New Roman" w:cs="Times New Roman"/>
          <w:sz w:val="10"/>
          <w:szCs w:val="10"/>
        </w:rPr>
        <w:softHyphen/>
        <w:t>личины доходов и расходов, процентного дохода, процентного расхо</w:t>
      </w:r>
      <w:r w:rsidRPr="00D961DD">
        <w:rPr>
          <w:rFonts w:ascii="Times New Roman" w:hAnsi="Times New Roman" w:cs="Times New Roman"/>
          <w:sz w:val="10"/>
          <w:szCs w:val="10"/>
        </w:rPr>
        <w:softHyphen/>
        <w:t>ду Процентной маржи, беспроцентного дохода и расхода.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AD6265"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AD6265">
        <w:rPr>
          <w:b/>
          <w:sz w:val="10"/>
          <w:szCs w:val="10"/>
        </w:rPr>
        <w:t>Показатели финансового состояния коммерческих банков</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Финансовое состояние банка характеризуется показателями ликвидности и платежеспособности.</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Ликвидность характеризует степень надежности банка и его возможность своевременно выполнять обязательства перед своими клиентами и определяется степенью покрытия обязательств ликвидными активами. Ликвидность баланса оценивается при помощи коэффициентов, которые отражают соотношение различных статей актива баланса банка с определенными статьями пассива с учетом сроков, сумм и видов активов и пассивов.</w:t>
      </w:r>
    </w:p>
    <w:p w:rsidR="00D961DD" w:rsidRPr="00D961DD" w:rsidRDefault="00AD6265" w:rsidP="00D961DD">
      <w:pPr>
        <w:pStyle w:val="a4"/>
        <w:spacing w:before="0" w:beforeAutospacing="0" w:after="0" w:afterAutospacing="0"/>
        <w:ind w:firstLine="113"/>
        <w:jc w:val="both"/>
        <w:rPr>
          <w:color w:val="000000"/>
          <w:sz w:val="10"/>
          <w:szCs w:val="10"/>
        </w:rPr>
      </w:pPr>
      <w:r>
        <w:rPr>
          <w:color w:val="000000"/>
          <w:sz w:val="10"/>
          <w:szCs w:val="10"/>
        </w:rPr>
        <w:t>О</w:t>
      </w:r>
      <w:r w:rsidR="00D961DD" w:rsidRPr="00D961DD">
        <w:rPr>
          <w:color w:val="000000"/>
          <w:sz w:val="10"/>
          <w:szCs w:val="10"/>
        </w:rPr>
        <w:t>бязательные экономические нормативы деятельности банков, к которым относятся нормативы ликвидности банка:</w:t>
      </w:r>
    </w:p>
    <w:p w:rsidR="00D961DD" w:rsidRPr="00D961DD" w:rsidRDefault="00AD6265" w:rsidP="00AD6265">
      <w:pPr>
        <w:pStyle w:val="a4"/>
        <w:spacing w:before="0" w:beforeAutospacing="0" w:after="0" w:afterAutospacing="0"/>
        <w:ind w:firstLine="113"/>
        <w:jc w:val="both"/>
        <w:rPr>
          <w:color w:val="000000"/>
          <w:sz w:val="10"/>
          <w:szCs w:val="10"/>
        </w:rPr>
      </w:pPr>
      <w:r>
        <w:rPr>
          <w:b/>
          <w:bCs/>
          <w:noProof/>
          <w:color w:val="000000"/>
          <w:sz w:val="10"/>
          <w:szCs w:val="10"/>
        </w:rPr>
        <w:drawing>
          <wp:anchor distT="0" distB="0" distL="114300" distR="114300" simplePos="0" relativeHeight="251661312" behindDoc="0" locked="0" layoutInCell="1" allowOverlap="1">
            <wp:simplePos x="0" y="0"/>
            <wp:positionH relativeFrom="column">
              <wp:posOffset>16510</wp:posOffset>
            </wp:positionH>
            <wp:positionV relativeFrom="paragraph">
              <wp:posOffset>33020</wp:posOffset>
            </wp:positionV>
            <wp:extent cx="452120" cy="189865"/>
            <wp:effectExtent l="19050" t="0" r="5080" b="0"/>
            <wp:wrapSquare wrapText="bothSides"/>
            <wp:docPr id="7" name="Рисунок 7" descr="http://www.bestreferat.ru/images/paper/90/56/813569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bestreferat.ru/images/paper/90/56/8135690.png"/>
                    <pic:cNvPicPr>
                      <a:picLocks noChangeAspect="1" noChangeArrowheads="1"/>
                    </pic:cNvPicPr>
                  </pic:nvPicPr>
                  <pic:blipFill>
                    <a:blip r:embed="rId7" cstate="print"/>
                    <a:srcRect/>
                    <a:stretch>
                      <a:fillRect/>
                    </a:stretch>
                  </pic:blipFill>
                  <pic:spPr bwMode="auto">
                    <a:xfrm>
                      <a:off x="0" y="0"/>
                      <a:ext cx="452120" cy="189865"/>
                    </a:xfrm>
                    <a:prstGeom prst="rect">
                      <a:avLst/>
                    </a:prstGeom>
                    <a:noFill/>
                    <a:ln w="9525">
                      <a:noFill/>
                      <a:miter lim="800000"/>
                      <a:headEnd/>
                      <a:tailEnd/>
                    </a:ln>
                  </pic:spPr>
                </pic:pic>
              </a:graphicData>
            </a:graphic>
          </wp:anchor>
        </w:drawing>
      </w:r>
      <w:r w:rsidR="00D961DD" w:rsidRPr="00D961DD">
        <w:rPr>
          <w:b/>
          <w:bCs/>
          <w:color w:val="000000"/>
          <w:sz w:val="10"/>
          <w:szCs w:val="10"/>
        </w:rPr>
        <w:t>Коэффициент мгновенной ликвидности</w:t>
      </w:r>
      <w:r w:rsidR="00D961DD" w:rsidRPr="00D961DD">
        <w:rPr>
          <w:rStyle w:val="apple-converted-space"/>
          <w:rFonts w:eastAsiaTheme="majorEastAsia"/>
          <w:color w:val="000000"/>
          <w:sz w:val="10"/>
          <w:szCs w:val="10"/>
        </w:rPr>
        <w:t> </w:t>
      </w:r>
      <w:r w:rsidR="00D961DD" w:rsidRPr="00D961DD">
        <w:rPr>
          <w:color w:val="000000"/>
          <w:sz w:val="10"/>
          <w:szCs w:val="10"/>
        </w:rPr>
        <w:t>(Н2) определяется как соотношение суммы высоколиквидных активов банка (ЛАМ), которые могут быть получены в течение ближайшего календарного дня, к сумме обязательств банка по счетам до востребования (ОВМ):</w:t>
      </w:r>
    </w:p>
    <w:p w:rsidR="00D961DD" w:rsidRPr="00D961DD" w:rsidRDefault="00AD6265" w:rsidP="00AD6265">
      <w:pPr>
        <w:pStyle w:val="a4"/>
        <w:spacing w:before="0" w:beforeAutospacing="0" w:after="0" w:afterAutospacing="0"/>
        <w:ind w:firstLine="113"/>
        <w:jc w:val="both"/>
        <w:rPr>
          <w:color w:val="000000"/>
          <w:sz w:val="10"/>
          <w:szCs w:val="10"/>
        </w:rPr>
      </w:pPr>
      <w:r>
        <w:rPr>
          <w:b/>
          <w:bCs/>
          <w:noProof/>
          <w:color w:val="000000"/>
          <w:sz w:val="10"/>
          <w:szCs w:val="10"/>
        </w:rPr>
        <w:drawing>
          <wp:anchor distT="0" distB="0" distL="114300" distR="114300" simplePos="0" relativeHeight="251662336" behindDoc="0" locked="0" layoutInCell="1" allowOverlap="1">
            <wp:simplePos x="0" y="0"/>
            <wp:positionH relativeFrom="column">
              <wp:posOffset>-24765</wp:posOffset>
            </wp:positionH>
            <wp:positionV relativeFrom="paragraph">
              <wp:posOffset>13970</wp:posOffset>
            </wp:positionV>
            <wp:extent cx="562610" cy="172085"/>
            <wp:effectExtent l="19050" t="0" r="8890" b="0"/>
            <wp:wrapSquare wrapText="bothSides"/>
            <wp:docPr id="8" name="Рисунок 8" descr="http://www.bestreferat.ru/images/paper/91/56/81356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bestreferat.ru/images/paper/91/56/8135691.png"/>
                    <pic:cNvPicPr>
                      <a:picLocks noChangeAspect="1" noChangeArrowheads="1"/>
                    </pic:cNvPicPr>
                  </pic:nvPicPr>
                  <pic:blipFill>
                    <a:blip r:embed="rId8" cstate="print"/>
                    <a:srcRect/>
                    <a:stretch>
                      <a:fillRect/>
                    </a:stretch>
                  </pic:blipFill>
                  <pic:spPr bwMode="auto">
                    <a:xfrm>
                      <a:off x="0" y="0"/>
                      <a:ext cx="562610" cy="172085"/>
                    </a:xfrm>
                    <a:prstGeom prst="rect">
                      <a:avLst/>
                    </a:prstGeom>
                    <a:noFill/>
                    <a:ln w="9525">
                      <a:noFill/>
                      <a:miter lim="800000"/>
                      <a:headEnd/>
                      <a:tailEnd/>
                    </a:ln>
                  </pic:spPr>
                </pic:pic>
              </a:graphicData>
            </a:graphic>
          </wp:anchor>
        </w:drawing>
      </w:r>
      <w:r w:rsidR="00D961DD" w:rsidRPr="00D961DD">
        <w:rPr>
          <w:b/>
          <w:bCs/>
          <w:color w:val="000000"/>
          <w:sz w:val="10"/>
          <w:szCs w:val="10"/>
        </w:rPr>
        <w:t>Коэффициент текущей ликвидности</w:t>
      </w:r>
      <w:r w:rsidR="00D961DD" w:rsidRPr="00D961DD">
        <w:rPr>
          <w:rStyle w:val="apple-converted-space"/>
          <w:rFonts w:eastAsiaTheme="majorEastAsia"/>
          <w:color w:val="000000"/>
          <w:sz w:val="10"/>
          <w:szCs w:val="10"/>
        </w:rPr>
        <w:t> </w:t>
      </w:r>
      <w:r w:rsidR="00D961DD" w:rsidRPr="00D961DD">
        <w:rPr>
          <w:color w:val="000000"/>
          <w:sz w:val="10"/>
          <w:szCs w:val="10"/>
        </w:rPr>
        <w:t>(Н3) рассчитывается как отношение суммы ликвидных активов (ЛАТ), которые могут быть получены в течение ближайших 30 дней, к сумме обязательств банка до востребования и сроком исполнения до 30 дней (ОВТ):</w:t>
      </w:r>
    </w:p>
    <w:p w:rsidR="00D961DD" w:rsidRPr="00D961DD" w:rsidRDefault="00AD6265" w:rsidP="00AD6265">
      <w:pPr>
        <w:pStyle w:val="a4"/>
        <w:spacing w:before="0" w:beforeAutospacing="0" w:after="0" w:afterAutospacing="0"/>
        <w:ind w:firstLine="113"/>
        <w:jc w:val="both"/>
        <w:rPr>
          <w:color w:val="000000"/>
          <w:sz w:val="10"/>
          <w:szCs w:val="10"/>
        </w:rPr>
      </w:pPr>
      <w:r>
        <w:rPr>
          <w:noProof/>
          <w:color w:val="000000"/>
          <w:sz w:val="10"/>
          <w:szCs w:val="10"/>
        </w:rPr>
        <w:drawing>
          <wp:anchor distT="0" distB="0" distL="114300" distR="114300" simplePos="0" relativeHeight="251663360" behindDoc="1" locked="0" layoutInCell="1" allowOverlap="1">
            <wp:simplePos x="0" y="0"/>
            <wp:positionH relativeFrom="column">
              <wp:posOffset>16510</wp:posOffset>
            </wp:positionH>
            <wp:positionV relativeFrom="paragraph">
              <wp:posOffset>7620</wp:posOffset>
            </wp:positionV>
            <wp:extent cx="574675" cy="207645"/>
            <wp:effectExtent l="19050" t="0" r="0" b="0"/>
            <wp:wrapTight wrapText="bothSides">
              <wp:wrapPolygon edited="0">
                <wp:start x="9308" y="0"/>
                <wp:lineTo x="-716" y="3963"/>
                <wp:lineTo x="-716" y="13872"/>
                <wp:lineTo x="5728" y="17835"/>
                <wp:lineTo x="16469" y="17835"/>
                <wp:lineTo x="21481" y="13872"/>
                <wp:lineTo x="21481" y="3963"/>
                <wp:lineTo x="12172" y="0"/>
                <wp:lineTo x="9308" y="0"/>
              </wp:wrapPolygon>
            </wp:wrapTight>
            <wp:docPr id="9" name="Рисунок 9" descr="http://www.bestreferat.ru/images/paper/92/56/813569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estreferat.ru/images/paper/92/56/8135692.png"/>
                    <pic:cNvPicPr>
                      <a:picLocks noChangeAspect="1" noChangeArrowheads="1"/>
                    </pic:cNvPicPr>
                  </pic:nvPicPr>
                  <pic:blipFill>
                    <a:blip r:embed="rId9" cstate="print"/>
                    <a:srcRect/>
                    <a:stretch>
                      <a:fillRect/>
                    </a:stretch>
                  </pic:blipFill>
                  <pic:spPr bwMode="auto">
                    <a:xfrm>
                      <a:off x="0" y="0"/>
                      <a:ext cx="574675" cy="207645"/>
                    </a:xfrm>
                    <a:prstGeom prst="rect">
                      <a:avLst/>
                    </a:prstGeom>
                    <a:noFill/>
                    <a:ln w="9525">
                      <a:noFill/>
                      <a:miter lim="800000"/>
                      <a:headEnd/>
                      <a:tailEnd/>
                    </a:ln>
                  </pic:spPr>
                </pic:pic>
              </a:graphicData>
            </a:graphic>
          </wp:anchor>
        </w:drawing>
      </w:r>
      <w:r w:rsidR="00D961DD" w:rsidRPr="00D961DD">
        <w:rPr>
          <w:color w:val="000000"/>
          <w:sz w:val="10"/>
          <w:szCs w:val="10"/>
        </w:rPr>
        <w:t>Минимально допустимое значение коэффициента текущей ликвидности установлено в размере 50%</w:t>
      </w:r>
      <w:r w:rsidR="00D961DD" w:rsidRPr="00D961DD">
        <w:rPr>
          <w:rStyle w:val="apple-converted-space"/>
          <w:rFonts w:eastAsiaTheme="majorEastAsia"/>
          <w:color w:val="000000"/>
          <w:sz w:val="10"/>
          <w:szCs w:val="10"/>
        </w:rPr>
        <w:t> </w:t>
      </w:r>
      <w:r w:rsidR="00D961DD" w:rsidRPr="00D961DD">
        <w:rPr>
          <w:color w:val="000000"/>
          <w:sz w:val="10"/>
          <w:szCs w:val="10"/>
        </w:rPr>
        <w:t xml:space="preserve">. </w:t>
      </w:r>
      <w:r w:rsidR="00D961DD" w:rsidRPr="00D961DD">
        <w:rPr>
          <w:b/>
          <w:bCs/>
          <w:color w:val="000000"/>
          <w:sz w:val="10"/>
          <w:szCs w:val="10"/>
        </w:rPr>
        <w:t>Коэффициент долгосрочной ликвидности</w:t>
      </w:r>
      <w:r w:rsidR="00D961DD" w:rsidRPr="00D961DD">
        <w:rPr>
          <w:rStyle w:val="apple-converted-space"/>
          <w:rFonts w:eastAsiaTheme="majorEastAsia"/>
          <w:color w:val="000000"/>
          <w:sz w:val="10"/>
          <w:szCs w:val="10"/>
        </w:rPr>
        <w:t> </w:t>
      </w:r>
      <w:r w:rsidR="00D961DD" w:rsidRPr="00D961DD">
        <w:rPr>
          <w:b/>
          <w:bCs/>
          <w:color w:val="000000"/>
          <w:sz w:val="10"/>
          <w:szCs w:val="10"/>
        </w:rPr>
        <w:t>(Н4)</w:t>
      </w:r>
      <w:r w:rsidR="00D961DD" w:rsidRPr="00D961DD">
        <w:rPr>
          <w:rStyle w:val="apple-converted-space"/>
          <w:rFonts w:eastAsiaTheme="majorEastAsia"/>
          <w:color w:val="000000"/>
          <w:sz w:val="10"/>
          <w:szCs w:val="10"/>
        </w:rPr>
        <w:t> </w:t>
      </w:r>
      <w:r w:rsidR="00D961DD" w:rsidRPr="00D961DD">
        <w:rPr>
          <w:color w:val="000000"/>
          <w:sz w:val="10"/>
          <w:szCs w:val="10"/>
        </w:rPr>
        <w:t>регулирует риск потери банком ликвидности в результате размещения средств в долгосрочные активы и определяется отношением всей долгосрочной задолженности банку сроком свыше года, включая выданные кредиты (КРД) к капиталу банка и его обязательствам по депозитным счетам, полученным кредитам и другим долговым обязательствам на срок свыше одного года (ОД).</w:t>
      </w:r>
    </w:p>
    <w:p w:rsidR="00D961DD" w:rsidRPr="00D961DD" w:rsidRDefault="00AD6265" w:rsidP="00AD6265">
      <w:pPr>
        <w:pStyle w:val="a4"/>
        <w:spacing w:before="0" w:beforeAutospacing="0" w:after="0" w:afterAutospacing="0"/>
        <w:ind w:firstLine="113"/>
        <w:jc w:val="both"/>
        <w:rPr>
          <w:color w:val="000000"/>
          <w:sz w:val="10"/>
          <w:szCs w:val="10"/>
        </w:rPr>
      </w:pPr>
      <w:r>
        <w:rPr>
          <w:b/>
          <w:bCs/>
          <w:noProof/>
          <w:color w:val="000000"/>
          <w:sz w:val="10"/>
          <w:szCs w:val="10"/>
        </w:rPr>
        <w:drawing>
          <wp:anchor distT="0" distB="0" distL="114300" distR="114300" simplePos="0" relativeHeight="251664384" behindDoc="1" locked="0" layoutInCell="1" allowOverlap="1">
            <wp:simplePos x="0" y="0"/>
            <wp:positionH relativeFrom="column">
              <wp:posOffset>16510</wp:posOffset>
            </wp:positionH>
            <wp:positionV relativeFrom="paragraph">
              <wp:posOffset>6985</wp:posOffset>
            </wp:positionV>
            <wp:extent cx="615950" cy="213360"/>
            <wp:effectExtent l="19050" t="0" r="0" b="0"/>
            <wp:wrapTight wrapText="bothSides">
              <wp:wrapPolygon edited="0">
                <wp:start x="8685" y="0"/>
                <wp:lineTo x="-668" y="3857"/>
                <wp:lineTo x="-668" y="15429"/>
                <wp:lineTo x="6012" y="19286"/>
                <wp:lineTo x="16033" y="19286"/>
                <wp:lineTo x="21377" y="13500"/>
                <wp:lineTo x="21377" y="3857"/>
                <wp:lineTo x="12693" y="0"/>
                <wp:lineTo x="8685" y="0"/>
              </wp:wrapPolygon>
            </wp:wrapTight>
            <wp:docPr id="10" name="Рисунок 10" descr="http://www.bestreferat.ru/images/paper/93/56/81356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streferat.ru/images/paper/93/56/8135693.png"/>
                    <pic:cNvPicPr>
                      <a:picLocks noChangeAspect="1" noChangeArrowheads="1"/>
                    </pic:cNvPicPr>
                  </pic:nvPicPr>
                  <pic:blipFill>
                    <a:blip r:embed="rId10" cstate="print"/>
                    <a:srcRect/>
                    <a:stretch>
                      <a:fillRect/>
                    </a:stretch>
                  </pic:blipFill>
                  <pic:spPr bwMode="auto">
                    <a:xfrm>
                      <a:off x="0" y="0"/>
                      <a:ext cx="615950" cy="213360"/>
                    </a:xfrm>
                    <a:prstGeom prst="rect">
                      <a:avLst/>
                    </a:prstGeom>
                    <a:noFill/>
                    <a:ln w="9525">
                      <a:noFill/>
                      <a:miter lim="800000"/>
                      <a:headEnd/>
                      <a:tailEnd/>
                    </a:ln>
                  </pic:spPr>
                </pic:pic>
              </a:graphicData>
            </a:graphic>
          </wp:anchor>
        </w:drawing>
      </w:r>
      <w:r w:rsidR="00D961DD" w:rsidRPr="00D961DD">
        <w:rPr>
          <w:b/>
          <w:bCs/>
          <w:color w:val="000000"/>
          <w:sz w:val="10"/>
          <w:szCs w:val="10"/>
        </w:rPr>
        <w:t>Коэффициент общей ликвидности (Н5)</w:t>
      </w:r>
      <w:r w:rsidR="00D961DD" w:rsidRPr="00D961DD">
        <w:rPr>
          <w:rStyle w:val="apple-converted-space"/>
          <w:rFonts w:eastAsiaTheme="majorEastAsia"/>
          <w:color w:val="000000"/>
          <w:sz w:val="10"/>
          <w:szCs w:val="10"/>
        </w:rPr>
        <w:t> </w:t>
      </w:r>
      <w:r w:rsidR="00D961DD" w:rsidRPr="00D961DD">
        <w:rPr>
          <w:color w:val="000000"/>
          <w:sz w:val="10"/>
          <w:szCs w:val="10"/>
        </w:rPr>
        <w:t>банка определяется соотношением ликвидных активов к общей сумме активов за минусом обязательных резервов (РО):</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Банк считается ликвидным, если сумма его денежных средств, которые он имеет возможность быстро мобилизовать, позволяет полностью и своевременно выполнять свои обязательства по пассиву.</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В экономической литературе России платежеспособность рассматривается как более общая и узкая категория по отношению к ликвидности банка. Платежеспособность представляется в аспекте выполнения им на конкретную дату всех обязательств, в том числе финансовых. Критерием платежеспособности выступает достаточность на определенную дату средств на корреспондентском счете для выполнения платежей, в т</w:t>
      </w:r>
      <w:r w:rsidR="00AD6265">
        <w:rPr>
          <w:color w:val="000000"/>
          <w:sz w:val="10"/>
          <w:szCs w:val="10"/>
        </w:rPr>
        <w:t>.</w:t>
      </w:r>
      <w:r w:rsidRPr="00D961DD">
        <w:rPr>
          <w:color w:val="000000"/>
          <w:sz w:val="10"/>
          <w:szCs w:val="10"/>
        </w:rPr>
        <w:t xml:space="preserve"> </w:t>
      </w:r>
      <w:r w:rsidR="00AD6265">
        <w:rPr>
          <w:color w:val="000000"/>
          <w:sz w:val="10"/>
          <w:szCs w:val="10"/>
        </w:rPr>
        <w:t>ч.</w:t>
      </w:r>
      <w:r w:rsidRPr="00D961DD">
        <w:rPr>
          <w:color w:val="000000"/>
          <w:sz w:val="10"/>
          <w:szCs w:val="10"/>
        </w:rPr>
        <w:t xml:space="preserve"> из прибыли банка.</w:t>
      </w:r>
    </w:p>
    <w:p w:rsidR="00D961DD" w:rsidRPr="00D961DD" w:rsidRDefault="00D961DD" w:rsidP="00AD6265">
      <w:pPr>
        <w:pStyle w:val="a4"/>
        <w:spacing w:before="0" w:beforeAutospacing="0" w:after="0" w:afterAutospacing="0"/>
        <w:ind w:firstLine="113"/>
        <w:jc w:val="both"/>
        <w:rPr>
          <w:color w:val="000000"/>
          <w:sz w:val="10"/>
          <w:szCs w:val="10"/>
        </w:rPr>
      </w:pPr>
      <w:r w:rsidRPr="00D961DD">
        <w:rPr>
          <w:b/>
          <w:bCs/>
          <w:color w:val="000000"/>
          <w:sz w:val="10"/>
          <w:szCs w:val="10"/>
        </w:rPr>
        <w:t>Платежеспособность (Кпл)</w:t>
      </w:r>
      <w:r w:rsidRPr="00D961DD">
        <w:rPr>
          <w:rStyle w:val="apple-converted-space"/>
          <w:rFonts w:eastAsiaTheme="majorEastAsia"/>
          <w:color w:val="000000"/>
          <w:sz w:val="10"/>
          <w:szCs w:val="10"/>
        </w:rPr>
        <w:t> </w:t>
      </w:r>
      <w:r w:rsidRPr="00D961DD">
        <w:rPr>
          <w:color w:val="000000"/>
          <w:sz w:val="10"/>
          <w:szCs w:val="10"/>
        </w:rPr>
        <w:t>— характеризует финансовое состояние кредитной организации на определенную дату, которое выражается в своевременном выполнении банком своих обязательств.</w:t>
      </w:r>
    </w:p>
    <w:p w:rsidR="00D961DD" w:rsidRPr="00D961DD" w:rsidRDefault="00AD6265" w:rsidP="00D961DD">
      <w:pPr>
        <w:pStyle w:val="a4"/>
        <w:spacing w:before="0" w:beforeAutospacing="0" w:after="0" w:afterAutospacing="0"/>
        <w:ind w:firstLine="113"/>
        <w:jc w:val="both"/>
        <w:rPr>
          <w:color w:val="000000"/>
          <w:sz w:val="10"/>
          <w:szCs w:val="10"/>
        </w:rPr>
      </w:pPr>
      <w:r>
        <w:rPr>
          <w:noProof/>
          <w:color w:val="000000"/>
          <w:sz w:val="10"/>
          <w:szCs w:val="10"/>
        </w:rPr>
        <w:drawing>
          <wp:anchor distT="0" distB="0" distL="114300" distR="114300" simplePos="0" relativeHeight="251665408" behindDoc="0" locked="0" layoutInCell="1" allowOverlap="1">
            <wp:simplePos x="0" y="0"/>
            <wp:positionH relativeFrom="column">
              <wp:posOffset>122555</wp:posOffset>
            </wp:positionH>
            <wp:positionV relativeFrom="paragraph">
              <wp:posOffset>5715</wp:posOffset>
            </wp:positionV>
            <wp:extent cx="683895" cy="225425"/>
            <wp:effectExtent l="19050" t="0" r="1905" b="0"/>
            <wp:wrapSquare wrapText="bothSides"/>
            <wp:docPr id="11" name="Рисунок 11" descr="http://www.bestreferat.ru/images/paper/94/56/81356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bestreferat.ru/images/paper/94/56/8135694.png"/>
                    <pic:cNvPicPr>
                      <a:picLocks noChangeAspect="1" noChangeArrowheads="1"/>
                    </pic:cNvPicPr>
                  </pic:nvPicPr>
                  <pic:blipFill>
                    <a:blip r:embed="rId11" cstate="print"/>
                    <a:srcRect/>
                    <a:stretch>
                      <a:fillRect/>
                    </a:stretch>
                  </pic:blipFill>
                  <pic:spPr bwMode="auto">
                    <a:xfrm>
                      <a:off x="0" y="0"/>
                      <a:ext cx="683895" cy="225425"/>
                    </a:xfrm>
                    <a:prstGeom prst="rect">
                      <a:avLst/>
                    </a:prstGeom>
                    <a:noFill/>
                    <a:ln w="9525">
                      <a:noFill/>
                      <a:miter lim="800000"/>
                      <a:headEnd/>
                      <a:tailEnd/>
                    </a:ln>
                  </pic:spPr>
                </pic:pic>
              </a:graphicData>
            </a:graphic>
          </wp:anchor>
        </w:drawing>
      </w:r>
      <w:r w:rsidR="00D961DD" w:rsidRPr="00D961DD">
        <w:rPr>
          <w:color w:val="000000"/>
          <w:sz w:val="10"/>
          <w:szCs w:val="10"/>
        </w:rPr>
        <w:t>где ОВФАКТ — сумма фактически оплаченных обязательств;</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ОВПР — сумма предъявленных обязательств.</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Если показатель платежеспособности достаточно близок к 100%, то это значит, что банк своевременно и полностью выполняет свои обязательства.</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Ликвидность банка и его платежеспособность тесно взаимосвязаны между собой.</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Методики расчета показателей ликвидности и платежеспособности говорят о том, что банк в отдельные периоды может быть неплатежеспособным, но оставаться ликвидным, утрата же ликвидности предполагает систематическую неплатежеспособность банка. Неплатежеспособность, вытекающая из утраты банком ликвидности, означает, во-первых, неспособность банка изыскать внутренние источники для погашения взятых на себя обязательств; во-вторых, невозможность привлечь для этой цели внешние источники.</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В условиях мирового финансового кризиса некоторые российские банки могут испытать недостаток ликвидности, что повлечет за собой постоянную неплатежеспособность. Поэтому государством в настоящее время принимаются меры по стабилизации финансовой системы, в частности для поддержки банков (выкуп активов, субординированные кредиты).</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Pr="00D961DD" w:rsidRDefault="00AD6265" w:rsidP="00D961DD">
      <w:pPr>
        <w:pStyle w:val="a3"/>
        <w:widowControl w:val="0"/>
        <w:tabs>
          <w:tab w:val="num" w:pos="993"/>
        </w:tabs>
        <w:autoSpaceDE w:val="0"/>
        <w:autoSpaceDN w:val="0"/>
        <w:adjustRightInd w:val="0"/>
        <w:ind w:left="0" w:firstLine="113"/>
        <w:contextualSpacing/>
        <w:rPr>
          <w:sz w:val="10"/>
          <w:szCs w:val="10"/>
        </w:rPr>
      </w:pPr>
    </w:p>
    <w:p w:rsidR="00D961DD" w:rsidRPr="00AD6265"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AD6265">
        <w:rPr>
          <w:b/>
          <w:sz w:val="10"/>
          <w:szCs w:val="10"/>
        </w:rPr>
        <w:lastRenderedPageBreak/>
        <w:t>Понятие достаточности капитала банка. Показатели достаточности капитала и тенденции их развития.</w:t>
      </w:r>
    </w:p>
    <w:p w:rsidR="00D961DD" w:rsidRPr="00D961DD" w:rsidRDefault="00D961DD" w:rsidP="00D961DD">
      <w:pPr>
        <w:pStyle w:val="a4"/>
        <w:spacing w:before="0" w:beforeAutospacing="0" w:after="0" w:afterAutospacing="0"/>
        <w:ind w:firstLine="113"/>
        <w:jc w:val="both"/>
        <w:rPr>
          <w:sz w:val="10"/>
          <w:szCs w:val="10"/>
        </w:rPr>
      </w:pPr>
      <w:r w:rsidRPr="00D961DD">
        <w:rPr>
          <w:sz w:val="10"/>
          <w:szCs w:val="10"/>
        </w:rPr>
        <w:t>Достаточность капитала хар-ет способность банка погашать финансовые потери за свой счет, не используя для этого деньги клиентов. В кач-ве измерителя достаточности капитала ЦБ исп. норматив Н1 - отношение капитала банка к активам, взвешенным с учетом риска. Взвешивание активов производится по разработанной ЦБ РФ схеме так, что более рискованным активам присваивается более высокий коэффициент риска. Всего специалисты Банка России разделяют все вложения банков на 5 групп риска. 1 – ср-ва, размещенные на корр.счете в БР (коэф-т риска 0%). 2 – гос.цен.бумагам с коэф-ом риска 10%. 3 – ср-ва, размещенные в западных банках (коэф-т 20%). Кредиты, предоставленные рос.банкам – 4 (коэф-т 70%). Необеспеченные ликвидным залогом ссуды рос.заемщикам - 5 (коэф-т 100%). При расчете совокупных рисковых активов активы определенной группы умножается на соответствующий коэф-т и складываются. Чем больше норматив достаточности капитала, тем лучше фин.положение банка. Н1, равный 100%, означает, что все рискованные вложения банка делаются им за счет собственных средств, а деньги клиентов использованы только для финансирования высоконадежных операций. При этом БР устан. мин. допустимые значения норматива Н1. В наст.вр. для банков с капиталом более 5 млн. евро Н1 должен быть не ниже 10%, а для банков с капиталом менее 5 млн. евро - не менее 11%. Норматив достаточности капитала - это единственный норматив, только за несоблюдение кот. БР может отозвать лицензию у банка. Для оценки достаточности величины банковского капитала используются разные методы. Один из самых старых показателей, который широко применяется и сегодня, - отношение капитала к сумме депозитов (не д.б. ниже десяти). В период второй мировой войны начал применяться новый показатель - отношение капитала к рискованным активам. В последние годы начали применять более совершенные способы оценки банковского капитала и его достаточности. Активы в соответствии с новыми подходами начали дифференцироваться в зависимости от степени связанного с ними риска. Чем больший риск ассоциировался с данным видом активов, тем большая часть суммы этих активов использовалась при расчете коэффициента капитал - активы. Статьи капитала также подверглись дифференциации: были выделены категории первичного и вторичного капитала. В состав первичного капитала включаются: простые акции; привилегированные акции без срока погашения; сумма нераспределенной прибыли; резерв на непредвиденные расходы; долговые об-ва; резерв на покрытие непогашенной зад-ти по ссудам; вложение банка в капитал дочерних предприятий. В состав вторичного капитала входили привилегированные акции, имеющие срок выпуска. Главным обобщенным показателем достаточности капитала согласно Базельскому соглашению является коэффициент рискованных активов. При расчете этого коэф-та применяются два показателя капитала: 1)     базовый капитал или «капитал первого уровня», в состав которого включаются вложение в консолидированные дочерние предприятия; 2)     дополнительный капитал или «капитал второго уровня», кот. вкл.: резервы на покрытие безнадежной задолженности по ссудам и лизингу; бессрочные и привилегированные долгосрочные акции (с первоначальным сроком в 20 лет и более); об-ва, конвертируемые в обязательном порядке; долг.об-ва второй очереди и привилегированные среднесрочные облигации (от 7 лет).</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AD6265">
        <w:rPr>
          <w:b/>
          <w:sz w:val="10"/>
          <w:szCs w:val="10"/>
        </w:rPr>
        <w:t>Понятие ликвидности и платежеспособности коммерческого банка. Факторы, влияющие на ликвидность</w:t>
      </w:r>
      <w:r w:rsidRPr="00D961DD">
        <w:rPr>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Понятие «ликвидность» коммерческого банка означает возможность банка своевременно и полно обеспечивать выполнение своих долговых и финансовых обязательств перед всеми контрагентами, что определяется наличием достаточного собственного капитала банка, оптимальным размещением и величиной средств по статьям актива и пассива баланса с учетом соответствующих сроков. Коммерческий банк считается ликвидным, если суммы его наличных средств и других ликвидных активов, а также возможности быстро мобилизовать средства из других источников достаточны для своевременного погашения долговых и финансовых обязательств. Ликвидность банка зависит от степени риска отдельных активных операций: чем больше доля высокорисковых активов в балансе банка, тем ниже его ликвидность. Ликвидность баланса банка оценивается при помощи расчета специальных показателей, которые отражают соотношение активов и пассивов, структуру активов.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управлении платежеспособностью различают несколько теорий.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Платежеспособность трактуется как способность банка в должные сроки и в полной сумме отвечать по своим обязательствам. Однако она зависит не только от ликвидности баланса, но и от ряда других факторов. К их числу относятся: политическая и экономическая ситуация в стране или регионе, состояние денежного рынка, возможность рефинансирования в Национальном банке, развитие рынка ценных бумаг, наличие и совершенство залогового и банковского законодательства, обеспеченность собственным капиталом банка, надежность клиентов и банков-партнеров, уровень менеджмента в банке, специализация и разнообразие банковских услуг данного кредитного учреждения и других факторов. Одновременно указанные факторы влияют прямо или косвенно на ликвидность баланса банка, а также находятся в определенной взаимосвязи друг с другом.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 второй теории под платежеспособностью понимают надежность, то есть способность в любой ситуации на рынке, а не в соответствии с наступающими сроками платежей выполнять взятые на себя обязательства.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Надежность банка зависит от множества различных факторов. Условно их можно разделить на внешние и внутренние.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 внешним относятся факторы, обусловленные воздействием внешней среды на банк, то есть факторы, определяющие состояние финансового рынка, национальной и мировой экономики, политический климат в стране, а также форс-мажорные обстоятельства.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Ко внутренним относятся факторы, обусловленные профессиональным уровнем персонала, в том числе высшего, и уровнем контроля за проводимыми банком операциями.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Вероятность неблагоприятного влияния конкретных факторов или их комбинации на надежность банка характеризуется рисками.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Под риском понимается угроза потери части своих ресурсов, недополучение доходов или произведение дополнительных расходов в результате проведения финансовых операций (размер возможных потерь определяет уровень рискованности этих операций). Риски появляются в результате несоответствия прогнозов реально развивающимся событиям.</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Default="00AD6265" w:rsidP="00D961DD">
      <w:pPr>
        <w:pStyle w:val="a3"/>
        <w:widowControl w:val="0"/>
        <w:tabs>
          <w:tab w:val="num" w:pos="993"/>
        </w:tabs>
        <w:autoSpaceDE w:val="0"/>
        <w:autoSpaceDN w:val="0"/>
        <w:adjustRightInd w:val="0"/>
        <w:ind w:left="0" w:firstLine="113"/>
        <w:contextualSpacing/>
        <w:rPr>
          <w:sz w:val="10"/>
          <w:szCs w:val="10"/>
        </w:rPr>
      </w:pPr>
    </w:p>
    <w:p w:rsidR="00AD6265" w:rsidRPr="00D961DD" w:rsidRDefault="00AD6265" w:rsidP="00D961DD">
      <w:pPr>
        <w:pStyle w:val="a3"/>
        <w:widowControl w:val="0"/>
        <w:tabs>
          <w:tab w:val="num" w:pos="993"/>
        </w:tabs>
        <w:autoSpaceDE w:val="0"/>
        <w:autoSpaceDN w:val="0"/>
        <w:adjustRightInd w:val="0"/>
        <w:ind w:left="0" w:firstLine="113"/>
        <w:contextualSpacing/>
        <w:rPr>
          <w:sz w:val="10"/>
          <w:szCs w:val="10"/>
        </w:rPr>
      </w:pPr>
    </w:p>
    <w:p w:rsidR="00D961DD" w:rsidRPr="00AD6265" w:rsidRDefault="00D961DD" w:rsidP="00AD6265">
      <w:pPr>
        <w:pStyle w:val="a3"/>
        <w:widowControl w:val="0"/>
        <w:numPr>
          <w:ilvl w:val="0"/>
          <w:numId w:val="1"/>
        </w:numPr>
        <w:tabs>
          <w:tab w:val="num" w:pos="284"/>
          <w:tab w:val="num" w:pos="993"/>
        </w:tabs>
        <w:autoSpaceDE w:val="0"/>
        <w:autoSpaceDN w:val="0"/>
        <w:adjustRightInd w:val="0"/>
        <w:ind w:left="0" w:firstLine="113"/>
        <w:contextualSpacing/>
        <w:rPr>
          <w:b/>
          <w:sz w:val="10"/>
          <w:szCs w:val="10"/>
        </w:rPr>
      </w:pPr>
      <w:r w:rsidRPr="00AD6265">
        <w:rPr>
          <w:b/>
          <w:sz w:val="10"/>
          <w:szCs w:val="10"/>
        </w:rPr>
        <w:lastRenderedPageBreak/>
        <w:t>Понятие кредита. Формула движения средств при кредитовании. Принципы кредитования.</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b/>
          <w:bCs/>
          <w:color w:val="000000"/>
          <w:sz w:val="10"/>
          <w:szCs w:val="10"/>
          <w:lang w:eastAsia="ru-RU"/>
        </w:rPr>
        <w:t>Кредит</w:t>
      </w:r>
      <w:r w:rsidRPr="00D961DD">
        <w:rPr>
          <w:rFonts w:ascii="Times New Roman" w:eastAsia="Times New Roman" w:hAnsi="Times New Roman" w:cs="Times New Roman"/>
          <w:color w:val="000000"/>
          <w:sz w:val="10"/>
          <w:szCs w:val="10"/>
          <w:lang w:eastAsia="ru-RU"/>
        </w:rPr>
        <w:t> — это система экономических отношений в связи с передачей от одного собственника другому во временное пользование ценностей в любой форме (товарной, денежной, нематериальной) на условиях возвратности, срочности, платности.</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b/>
          <w:bCs/>
          <w:color w:val="000000"/>
          <w:sz w:val="10"/>
          <w:szCs w:val="10"/>
          <w:lang w:eastAsia="ru-RU"/>
        </w:rPr>
        <w:t>Кредит</w:t>
      </w:r>
      <w:r w:rsidRPr="00D961DD">
        <w:rPr>
          <w:rFonts w:ascii="Times New Roman" w:eastAsia="Times New Roman" w:hAnsi="Times New Roman" w:cs="Times New Roman"/>
          <w:color w:val="000000"/>
          <w:sz w:val="10"/>
          <w:szCs w:val="10"/>
          <w:lang w:eastAsia="ru-RU"/>
        </w:rPr>
        <w:t> — это товар продаваемый за специфическую цену, — </w:t>
      </w:r>
      <w:r w:rsidRPr="00D961DD">
        <w:rPr>
          <w:rFonts w:ascii="Times New Roman" w:eastAsia="Times New Roman" w:hAnsi="Times New Roman" w:cs="Times New Roman"/>
          <w:b/>
          <w:bCs/>
          <w:color w:val="000000"/>
          <w:sz w:val="10"/>
          <w:szCs w:val="10"/>
          <w:lang w:eastAsia="ru-RU"/>
        </w:rPr>
        <w:t>ссудный процент</w:t>
      </w:r>
      <w:r w:rsidRPr="00D961DD">
        <w:rPr>
          <w:rFonts w:ascii="Times New Roman" w:eastAsia="Times New Roman" w:hAnsi="Times New Roman" w:cs="Times New Roman"/>
          <w:color w:val="000000"/>
          <w:sz w:val="10"/>
          <w:szCs w:val="10"/>
          <w:lang w:eastAsia="ru-RU"/>
        </w:rPr>
        <w:t> и на специфических условиях — </w:t>
      </w:r>
      <w:r w:rsidRPr="00D961DD">
        <w:rPr>
          <w:rFonts w:ascii="Times New Roman" w:eastAsia="Times New Roman" w:hAnsi="Times New Roman" w:cs="Times New Roman"/>
          <w:b/>
          <w:bCs/>
          <w:color w:val="000000"/>
          <w:sz w:val="10"/>
          <w:szCs w:val="10"/>
          <w:lang w:eastAsia="ru-RU"/>
        </w:rPr>
        <w:t>на срок, с возвратом</w:t>
      </w:r>
      <w:r w:rsidRPr="00D961DD">
        <w:rPr>
          <w:rFonts w:ascii="Times New Roman" w:eastAsia="Times New Roman" w:hAnsi="Times New Roman" w:cs="Times New Roman"/>
          <w:color w:val="000000"/>
          <w:sz w:val="10"/>
          <w:szCs w:val="10"/>
          <w:lang w:eastAsia="ru-RU"/>
        </w:rPr>
        <w:t>.</w:t>
      </w:r>
    </w:p>
    <w:p w:rsidR="00D961DD" w:rsidRPr="00AD6265" w:rsidRDefault="00D961DD" w:rsidP="00AD6265">
      <w:pPr>
        <w:pStyle w:val="a3"/>
        <w:numPr>
          <w:ilvl w:val="0"/>
          <w:numId w:val="20"/>
        </w:numPr>
        <w:shd w:val="clear" w:color="auto" w:fill="FFFFFF"/>
        <w:tabs>
          <w:tab w:val="left" w:pos="284"/>
        </w:tabs>
        <w:ind w:left="0" w:firstLine="142"/>
        <w:rPr>
          <w:rFonts w:eastAsia="Times New Roman"/>
          <w:color w:val="000000"/>
          <w:sz w:val="10"/>
          <w:szCs w:val="10"/>
          <w:lang w:eastAsia="ru-RU"/>
        </w:rPr>
      </w:pPr>
      <w:r w:rsidRPr="00AD6265">
        <w:rPr>
          <w:rFonts w:eastAsia="Times New Roman"/>
          <w:color w:val="000000"/>
          <w:sz w:val="10"/>
          <w:szCs w:val="10"/>
          <w:lang w:eastAsia="ru-RU"/>
        </w:rPr>
        <w:t>Продавец кредита — кредитор, ссудодатель.</w:t>
      </w:r>
    </w:p>
    <w:p w:rsidR="00D961DD" w:rsidRPr="00AD6265" w:rsidRDefault="00D961DD" w:rsidP="00AD6265">
      <w:pPr>
        <w:pStyle w:val="a3"/>
        <w:numPr>
          <w:ilvl w:val="0"/>
          <w:numId w:val="20"/>
        </w:numPr>
        <w:shd w:val="clear" w:color="auto" w:fill="FFFFFF"/>
        <w:tabs>
          <w:tab w:val="left" w:pos="284"/>
        </w:tabs>
        <w:ind w:left="0" w:firstLine="142"/>
        <w:rPr>
          <w:rFonts w:eastAsia="Times New Roman"/>
          <w:color w:val="000000"/>
          <w:sz w:val="10"/>
          <w:szCs w:val="10"/>
          <w:lang w:eastAsia="ru-RU"/>
        </w:rPr>
      </w:pPr>
      <w:r w:rsidRPr="00AD6265">
        <w:rPr>
          <w:rFonts w:eastAsia="Times New Roman"/>
          <w:color w:val="000000"/>
          <w:sz w:val="10"/>
          <w:szCs w:val="10"/>
          <w:lang w:eastAsia="ru-RU"/>
        </w:rPr>
        <w:t>Покупатель кредита — должник, дебитор, ссудополучатель, заемщик.</w:t>
      </w:r>
    </w:p>
    <w:p w:rsidR="00D961DD" w:rsidRPr="00AD6265" w:rsidRDefault="00D961DD" w:rsidP="00AD6265">
      <w:pPr>
        <w:pStyle w:val="a3"/>
        <w:numPr>
          <w:ilvl w:val="0"/>
          <w:numId w:val="20"/>
        </w:numPr>
        <w:shd w:val="clear" w:color="auto" w:fill="FFFFFF"/>
        <w:tabs>
          <w:tab w:val="left" w:pos="284"/>
        </w:tabs>
        <w:ind w:left="0" w:firstLine="142"/>
        <w:rPr>
          <w:rFonts w:eastAsia="Times New Roman"/>
          <w:color w:val="000000"/>
          <w:sz w:val="10"/>
          <w:szCs w:val="10"/>
          <w:lang w:eastAsia="ru-RU"/>
        </w:rPr>
      </w:pPr>
      <w:r w:rsidRPr="00AD6265">
        <w:rPr>
          <w:rFonts w:eastAsia="Times New Roman"/>
          <w:color w:val="000000"/>
          <w:sz w:val="10"/>
          <w:szCs w:val="10"/>
          <w:lang w:eastAsia="ru-RU"/>
        </w:rPr>
        <w:t>Специфические условия, на которых предоставляется кредит, составляют основные принципы кредитования.</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rStyle w:val="a5"/>
          <w:rFonts w:eastAsiaTheme="majorEastAsia"/>
          <w:sz w:val="10"/>
          <w:szCs w:val="10"/>
        </w:rPr>
        <w:t>Движение кредита</w:t>
      </w:r>
      <w:r w:rsidRPr="00D961DD">
        <w:rPr>
          <w:rStyle w:val="apple-converted-space"/>
          <w:rFonts w:eastAsiaTheme="majorEastAsia"/>
          <w:sz w:val="10"/>
          <w:szCs w:val="10"/>
        </w:rPr>
        <w:t> </w:t>
      </w:r>
      <w:r w:rsidRPr="00D961DD">
        <w:rPr>
          <w:sz w:val="10"/>
          <w:szCs w:val="10"/>
        </w:rPr>
        <w:t>начинается от кредитора к заемщику, уплата процента идет в обратном направлении. Для кредитора характерно авансирование средств, в то время как уплата процента означает завершение кругооборота стоимости. Кредит возникает в сфере обмена, а процент – в фазе распределения.</w:t>
      </w:r>
    </w:p>
    <w:p w:rsidR="00D961DD" w:rsidRPr="00D961DD" w:rsidRDefault="00D961DD" w:rsidP="00D37C1B">
      <w:pPr>
        <w:pStyle w:val="a4"/>
        <w:shd w:val="clear" w:color="auto" w:fill="FFFFFF"/>
        <w:spacing w:before="0" w:beforeAutospacing="0" w:after="0" w:afterAutospacing="0"/>
        <w:ind w:firstLine="113"/>
        <w:jc w:val="both"/>
        <w:rPr>
          <w:sz w:val="10"/>
          <w:szCs w:val="10"/>
        </w:rPr>
      </w:pPr>
      <w:r w:rsidRPr="00D961DD">
        <w:rPr>
          <w:rStyle w:val="a5"/>
          <w:rFonts w:eastAsiaTheme="majorEastAsia"/>
          <w:sz w:val="10"/>
          <w:szCs w:val="10"/>
        </w:rPr>
        <w:t>Формула движения средств при кредитовании</w:t>
      </w:r>
      <w:r w:rsidRPr="00D961DD">
        <w:rPr>
          <w:rStyle w:val="a7"/>
          <w:b/>
          <w:bCs/>
          <w:sz w:val="10"/>
          <w:szCs w:val="10"/>
        </w:rPr>
        <w:t>:</w:t>
      </w:r>
      <w:r w:rsidR="00D37C1B">
        <w:rPr>
          <w:sz w:val="10"/>
          <w:szCs w:val="10"/>
        </w:rPr>
        <w:t xml:space="preserve"> </w:t>
      </w:r>
      <w:r w:rsidRPr="00D961DD">
        <w:rPr>
          <w:rStyle w:val="a5"/>
          <w:rFonts w:eastAsiaTheme="majorEastAsia"/>
          <w:sz w:val="10"/>
          <w:szCs w:val="10"/>
        </w:rPr>
        <w:t>д – д- т – д’ – д”,</w:t>
      </w:r>
    </w:p>
    <w:p w:rsidR="00D961DD" w:rsidRPr="00D961DD" w:rsidRDefault="00D961DD" w:rsidP="00D961DD">
      <w:pPr>
        <w:pStyle w:val="a4"/>
        <w:shd w:val="clear" w:color="auto" w:fill="FFFFFF"/>
        <w:spacing w:before="0" w:beforeAutospacing="0" w:after="0" w:afterAutospacing="0"/>
        <w:ind w:firstLine="113"/>
        <w:jc w:val="both"/>
        <w:rPr>
          <w:sz w:val="10"/>
          <w:szCs w:val="10"/>
        </w:rPr>
      </w:pPr>
      <w:r w:rsidRPr="00D961DD">
        <w:rPr>
          <w:sz w:val="10"/>
          <w:szCs w:val="10"/>
        </w:rPr>
        <w:t>где д – д означает, что банк дал ссуду предприятию; д – т – предприятие использовало ее на покупку (производство) и реализацию продукции; т – д’ – заемщик реализовал производственную продукцию и получил определенный доход; д’ – д” – заемщик возвратил ссуду с уплатой процентов.</w:t>
      </w:r>
    </w:p>
    <w:p w:rsidR="00D961DD" w:rsidRPr="00D961DD" w:rsidRDefault="00D961DD" w:rsidP="00D961DD">
      <w:pPr>
        <w:pStyle w:val="a4"/>
        <w:shd w:val="clear" w:color="auto" w:fill="FFFFFF"/>
        <w:spacing w:before="0" w:beforeAutospacing="0" w:after="0" w:afterAutospacing="0"/>
        <w:ind w:firstLine="113"/>
        <w:jc w:val="both"/>
        <w:rPr>
          <w:color w:val="333333"/>
          <w:sz w:val="10"/>
          <w:szCs w:val="10"/>
        </w:rPr>
      </w:pPr>
      <w:r w:rsidRPr="00D961DD">
        <w:rPr>
          <w:rStyle w:val="apple-converted-space"/>
          <w:rFonts w:eastAsiaTheme="majorEastAsia"/>
          <w:color w:val="333333"/>
          <w:sz w:val="10"/>
          <w:szCs w:val="10"/>
        </w:rPr>
        <w:t> </w:t>
      </w:r>
      <w:r w:rsidRPr="00D961DD">
        <w:rPr>
          <w:b/>
          <w:bCs/>
          <w:color w:val="333333"/>
          <w:sz w:val="10"/>
          <w:szCs w:val="10"/>
        </w:rPr>
        <w:t>Принципы кредитования</w:t>
      </w:r>
      <w:r w:rsidRPr="00D961DD">
        <w:rPr>
          <w:rStyle w:val="apple-converted-space"/>
          <w:rFonts w:eastAsiaTheme="majorEastAsia"/>
          <w:color w:val="333333"/>
          <w:sz w:val="10"/>
          <w:szCs w:val="10"/>
        </w:rPr>
        <w:t> </w:t>
      </w:r>
      <w:r w:rsidRPr="00D961DD">
        <w:rPr>
          <w:color w:val="333333"/>
          <w:sz w:val="10"/>
          <w:szCs w:val="10"/>
        </w:rPr>
        <w:t>– это основополагающие условия, на которых выдается кредит заемщику. Кредиту присущи следующие принципы:</w:t>
      </w:r>
    </w:p>
    <w:p w:rsidR="00D961DD" w:rsidRPr="00D961DD" w:rsidRDefault="00D961DD" w:rsidP="00D961DD">
      <w:pPr>
        <w:pStyle w:val="a4"/>
        <w:shd w:val="clear" w:color="auto" w:fill="FFFFFF"/>
        <w:spacing w:before="0" w:beforeAutospacing="0" w:after="0" w:afterAutospacing="0"/>
        <w:ind w:firstLine="113"/>
        <w:jc w:val="both"/>
        <w:rPr>
          <w:color w:val="333333"/>
          <w:sz w:val="10"/>
          <w:szCs w:val="10"/>
        </w:rPr>
      </w:pPr>
      <w:r w:rsidRPr="00D961DD">
        <w:rPr>
          <w:i/>
          <w:iCs/>
          <w:color w:val="333333"/>
          <w:sz w:val="10"/>
          <w:szCs w:val="10"/>
        </w:rPr>
        <w:t>1. Принцип возвратности</w:t>
      </w:r>
      <w:r w:rsidRPr="00D961DD">
        <w:rPr>
          <w:rStyle w:val="apple-converted-space"/>
          <w:rFonts w:eastAsiaTheme="majorEastAsia"/>
          <w:color w:val="333333"/>
          <w:sz w:val="10"/>
          <w:szCs w:val="10"/>
        </w:rPr>
        <w:t> </w:t>
      </w:r>
      <w:r w:rsidRPr="00D961DD">
        <w:rPr>
          <w:color w:val="333333"/>
          <w:sz w:val="10"/>
          <w:szCs w:val="10"/>
        </w:rPr>
        <w:t>– заключается в том, что любой кредит является только временным источником денежных средств и всегда должен быть возвращен заемщиком кредитору.</w:t>
      </w:r>
    </w:p>
    <w:p w:rsidR="00D961DD" w:rsidRPr="00D961DD" w:rsidRDefault="00D961DD" w:rsidP="00D961DD">
      <w:pPr>
        <w:pStyle w:val="a4"/>
        <w:shd w:val="clear" w:color="auto" w:fill="FFFFFF"/>
        <w:spacing w:before="0" w:beforeAutospacing="0" w:after="0" w:afterAutospacing="0"/>
        <w:ind w:firstLine="113"/>
        <w:jc w:val="both"/>
        <w:rPr>
          <w:color w:val="333333"/>
          <w:sz w:val="10"/>
          <w:szCs w:val="10"/>
        </w:rPr>
      </w:pPr>
      <w:r w:rsidRPr="00D961DD">
        <w:rPr>
          <w:i/>
          <w:iCs/>
          <w:color w:val="333333"/>
          <w:sz w:val="10"/>
          <w:szCs w:val="10"/>
        </w:rPr>
        <w:t>2. Принцип срочности</w:t>
      </w:r>
      <w:r w:rsidRPr="00D961DD">
        <w:rPr>
          <w:rStyle w:val="apple-converted-space"/>
          <w:rFonts w:eastAsiaTheme="majorEastAsia"/>
          <w:color w:val="333333"/>
          <w:sz w:val="10"/>
          <w:szCs w:val="10"/>
        </w:rPr>
        <w:t> </w:t>
      </w:r>
      <w:r w:rsidRPr="00D961DD">
        <w:rPr>
          <w:color w:val="333333"/>
          <w:sz w:val="10"/>
          <w:szCs w:val="10"/>
        </w:rPr>
        <w:t>– заключается в том, что кредит не просто должен быть возвращен, а возвращен в строго определенный срок.</w:t>
      </w:r>
    </w:p>
    <w:p w:rsidR="00D961DD" w:rsidRPr="00D961DD" w:rsidRDefault="00D961DD" w:rsidP="00D961DD">
      <w:pPr>
        <w:pStyle w:val="a4"/>
        <w:shd w:val="clear" w:color="auto" w:fill="FFFFFF"/>
        <w:spacing w:before="0" w:beforeAutospacing="0" w:after="0" w:afterAutospacing="0"/>
        <w:ind w:firstLine="113"/>
        <w:jc w:val="both"/>
        <w:rPr>
          <w:color w:val="333333"/>
          <w:sz w:val="10"/>
          <w:szCs w:val="10"/>
        </w:rPr>
      </w:pPr>
      <w:r w:rsidRPr="00D961DD">
        <w:rPr>
          <w:i/>
          <w:iCs/>
          <w:color w:val="333333"/>
          <w:sz w:val="10"/>
          <w:szCs w:val="10"/>
        </w:rPr>
        <w:t>3. Принцип платности</w:t>
      </w:r>
      <w:r w:rsidRPr="00D961DD">
        <w:rPr>
          <w:rStyle w:val="apple-converted-space"/>
          <w:rFonts w:eastAsiaTheme="majorEastAsia"/>
          <w:color w:val="333333"/>
          <w:sz w:val="10"/>
          <w:szCs w:val="10"/>
        </w:rPr>
        <w:t> </w:t>
      </w:r>
      <w:r w:rsidRPr="00D961DD">
        <w:rPr>
          <w:color w:val="333333"/>
          <w:sz w:val="10"/>
          <w:szCs w:val="10"/>
        </w:rPr>
        <w:t>– заключается в том, что заемщик берет на себя обязательства не только по возврату долга, но и по оплате кредитору предоставленных денежных средств.</w:t>
      </w:r>
    </w:p>
    <w:p w:rsidR="00D961DD" w:rsidRPr="00D961DD" w:rsidRDefault="00D961DD" w:rsidP="00D961DD">
      <w:pPr>
        <w:pStyle w:val="a4"/>
        <w:shd w:val="clear" w:color="auto" w:fill="FFFFFF"/>
        <w:spacing w:before="0" w:beforeAutospacing="0" w:after="0" w:afterAutospacing="0"/>
        <w:ind w:firstLine="113"/>
        <w:jc w:val="both"/>
        <w:rPr>
          <w:color w:val="333333"/>
          <w:sz w:val="10"/>
          <w:szCs w:val="10"/>
        </w:rPr>
      </w:pPr>
      <w:r w:rsidRPr="00D961DD">
        <w:rPr>
          <w:i/>
          <w:iCs/>
          <w:color w:val="333333"/>
          <w:sz w:val="10"/>
          <w:szCs w:val="10"/>
        </w:rPr>
        <w:t>4. Принцип обеспеченности</w:t>
      </w:r>
      <w:r w:rsidRPr="00D961DD">
        <w:rPr>
          <w:rStyle w:val="apple-converted-space"/>
          <w:rFonts w:eastAsiaTheme="majorEastAsia"/>
          <w:color w:val="333333"/>
          <w:sz w:val="10"/>
          <w:szCs w:val="10"/>
        </w:rPr>
        <w:t> </w:t>
      </w:r>
      <w:r w:rsidRPr="00D961DD">
        <w:rPr>
          <w:color w:val="333333"/>
          <w:sz w:val="10"/>
          <w:szCs w:val="10"/>
        </w:rPr>
        <w:t>. Этот принцип заключается в том, что при получении кредита заемщиком должны быть предоставлены юридически оформленные обязательства, гарантирующие своевременный возврат полученного кредита.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37C1B"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D37C1B">
        <w:rPr>
          <w:b/>
          <w:sz w:val="10"/>
          <w:szCs w:val="10"/>
        </w:rPr>
        <w:t>Порядок распределения прибыли коммерческого банка.</w:t>
      </w:r>
    </w:p>
    <w:p w:rsidR="00D961DD" w:rsidRPr="00D961DD" w:rsidRDefault="00D961DD" w:rsidP="00D961DD">
      <w:pPr>
        <w:pStyle w:val="a3"/>
        <w:widowControl w:val="0"/>
        <w:tabs>
          <w:tab w:val="num" w:pos="284"/>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Вся хозяйственная деятельность коммерческого банка- осуществление банковских соглашений- имеет название уставная деятельность. ее проведение требует от коммерческого банка значительных расходов, но кроме расходов возникают доходы, как результат деятельности коммерческого банка. Результатом сопоставления доходов и расходов является финансовый результат уставной деятельности, который выступает в виде прибылей и убытков.</w:t>
      </w:r>
    </w:p>
    <w:p w:rsidR="00D961DD" w:rsidRPr="00D961DD" w:rsidRDefault="00D961DD" w:rsidP="00D961DD">
      <w:pPr>
        <w:pStyle w:val="a4"/>
        <w:shd w:val="clear" w:color="auto" w:fill="FFFFFF"/>
        <w:tabs>
          <w:tab w:val="num" w:pos="284"/>
        </w:tabs>
        <w:spacing w:before="0" w:beforeAutospacing="0" w:after="0" w:afterAutospacing="0"/>
        <w:ind w:firstLine="113"/>
        <w:jc w:val="both"/>
        <w:rPr>
          <w:color w:val="000000"/>
          <w:sz w:val="10"/>
          <w:szCs w:val="10"/>
        </w:rPr>
      </w:pPr>
      <w:r w:rsidRPr="00D961DD">
        <w:rPr>
          <w:color w:val="000000"/>
          <w:sz w:val="10"/>
          <w:szCs w:val="10"/>
        </w:rPr>
        <w:t>Понятие доходности коммерческого банка отображает позитивный совокупный результат деятельности банка во всех сферах его хозяйственно - финансовой и коммерческой деятельности. за счет доходов банка покрываются все его операционные расходы, включая административно-управленческие, формируется прибыль банка, размер которой определяет уровень дивидендов, увеличение собственных средств и развитие активных и пассивных операций.</w:t>
      </w:r>
    </w:p>
    <w:p w:rsidR="00D961DD" w:rsidRPr="00D961DD" w:rsidRDefault="00D961DD" w:rsidP="00D961DD">
      <w:pPr>
        <w:pStyle w:val="a4"/>
        <w:shd w:val="clear" w:color="auto" w:fill="FFFFFF"/>
        <w:tabs>
          <w:tab w:val="num" w:pos="284"/>
        </w:tabs>
        <w:spacing w:before="0" w:beforeAutospacing="0" w:after="0" w:afterAutospacing="0"/>
        <w:ind w:firstLine="113"/>
        <w:jc w:val="both"/>
        <w:rPr>
          <w:color w:val="000000"/>
          <w:sz w:val="10"/>
          <w:szCs w:val="10"/>
        </w:rPr>
      </w:pPr>
      <w:r w:rsidRPr="00D961DD">
        <w:rPr>
          <w:color w:val="000000"/>
          <w:sz w:val="10"/>
          <w:szCs w:val="10"/>
        </w:rPr>
        <w:t>Для оценки доходов и расходов необходимо сосчитать общую сумму доходов банка, полученной им за период, со следующим делением ее на виды доходов, которые поступили от проведения разнообразных видов банковских операций.</w:t>
      </w:r>
    </w:p>
    <w:p w:rsidR="00D961DD" w:rsidRPr="00D961DD" w:rsidRDefault="00D961DD" w:rsidP="00D961DD">
      <w:pPr>
        <w:pStyle w:val="a4"/>
        <w:shd w:val="clear" w:color="auto" w:fill="FFFFFF"/>
        <w:tabs>
          <w:tab w:val="num" w:pos="284"/>
        </w:tabs>
        <w:spacing w:before="0" w:beforeAutospacing="0" w:after="0" w:afterAutospacing="0"/>
        <w:ind w:firstLine="113"/>
        <w:jc w:val="both"/>
        <w:rPr>
          <w:color w:val="000000"/>
          <w:sz w:val="10"/>
          <w:szCs w:val="10"/>
        </w:rPr>
      </w:pPr>
      <w:r w:rsidRPr="00D961DD">
        <w:rPr>
          <w:color w:val="000000"/>
          <w:sz w:val="10"/>
          <w:szCs w:val="10"/>
        </w:rPr>
        <w:t>Доходность банка является результатом оптимальной структуры его баланса как в части активов, таки пассивов, целевой направленности в деятельности банковского персонала в этом направлении. Другими важными условиями обеспечения доходности банка есть рационализация структуры расходов и доходов, расчеты процентной маржи и выявление тенденций в доходности операций, планирование минимальной доходной маржи для прогнозирования ориентированного уровня. Процентов по активным и пассивным операциям. Условием доходности банковской деятельности безусловно является поддержка ликвидности, управления банковскими рисками, их минимизация.</w:t>
      </w:r>
    </w:p>
    <w:p w:rsidR="00D961DD" w:rsidRPr="00D961DD" w:rsidRDefault="00D961DD" w:rsidP="00D961DD">
      <w:pPr>
        <w:pStyle w:val="a4"/>
        <w:shd w:val="clear" w:color="auto" w:fill="FFFFFF"/>
        <w:tabs>
          <w:tab w:val="num" w:pos="284"/>
        </w:tabs>
        <w:spacing w:before="0" w:beforeAutospacing="0" w:after="0" w:afterAutospacing="0"/>
        <w:ind w:firstLine="113"/>
        <w:jc w:val="both"/>
        <w:rPr>
          <w:color w:val="000000"/>
          <w:sz w:val="10"/>
          <w:szCs w:val="10"/>
        </w:rPr>
      </w:pPr>
      <w:r w:rsidRPr="00D961DD">
        <w:rPr>
          <w:color w:val="000000"/>
          <w:sz w:val="10"/>
          <w:szCs w:val="10"/>
        </w:rPr>
        <w:t>Одна из основных целей коммерческих банков- это получение прибыли, что является источником выплаты дивидендов акционерам, создание фондов банка, базой повышения благосостояния рабочих банка и т. д. Прибыль банка представляет собой разницу между его валовыми доходами и расходами, то есть это финансовые результаты деятельности коммерческого банка, которые отображаются в отчете о финансовых результатах коммерческого банка.</w:t>
      </w:r>
    </w:p>
    <w:p w:rsidR="00D961DD" w:rsidRPr="00D961DD" w:rsidRDefault="00D961DD" w:rsidP="00D961DD">
      <w:pPr>
        <w:pStyle w:val="a4"/>
        <w:shd w:val="clear" w:color="auto" w:fill="FFFFFF"/>
        <w:tabs>
          <w:tab w:val="num" w:pos="284"/>
        </w:tabs>
        <w:spacing w:before="0" w:beforeAutospacing="0" w:after="0" w:afterAutospacing="0"/>
        <w:ind w:firstLine="113"/>
        <w:jc w:val="both"/>
        <w:rPr>
          <w:color w:val="000000"/>
          <w:sz w:val="10"/>
          <w:szCs w:val="10"/>
        </w:rPr>
      </w:pPr>
      <w:r w:rsidRPr="00D961DD">
        <w:rPr>
          <w:color w:val="000000"/>
          <w:sz w:val="10"/>
          <w:szCs w:val="10"/>
        </w:rPr>
        <w:t>В соответствии с действующей методикой коммерческие банки определяют прибыль и убытки от своей деятельности раз в квартал, в последний операционный день квартала. На протяжении квартала прибыли и расходы учитываются нарастающим итогом. Распределение прибыли банка осуществляется по итогам деятельности за год в соответствии с решением общих собраний акционеров (пайщиков) банка.</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37C1B" w:rsidRDefault="00D961DD" w:rsidP="00D37C1B">
      <w:pPr>
        <w:pStyle w:val="a3"/>
        <w:widowControl w:val="0"/>
        <w:numPr>
          <w:ilvl w:val="0"/>
          <w:numId w:val="1"/>
        </w:numPr>
        <w:tabs>
          <w:tab w:val="num" w:pos="142"/>
          <w:tab w:val="num" w:pos="993"/>
        </w:tabs>
        <w:autoSpaceDE w:val="0"/>
        <w:autoSpaceDN w:val="0"/>
        <w:adjustRightInd w:val="0"/>
        <w:ind w:left="0" w:firstLine="0"/>
        <w:contextualSpacing/>
        <w:rPr>
          <w:b/>
          <w:sz w:val="10"/>
          <w:szCs w:val="10"/>
        </w:rPr>
      </w:pPr>
      <w:r w:rsidRPr="00D37C1B">
        <w:rPr>
          <w:b/>
          <w:sz w:val="10"/>
          <w:szCs w:val="10"/>
        </w:rPr>
        <w:t>Порядок создания и использования резервов на покрытие возможных потерь по ссудам.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Необходимость формирования резерва обусловлена кредитными рисками в деятельности банков. Банк формирует резерв под возможное обесценение ссуды (кредита), т.е. под возможную потерю ссудой стоимости (полностью или частично) вследствие реализовавшегося связанного с данной ссудой кредитного риска. Величина такого обесценения определяется как разность между балансовой оценкой ссуды (остаток задолженности по ссуде, отраженный на счетах бухгалтерского учета банка на момент ее оценки) и ее так называемой справедливой стоимостью (п. 2.3. Положения ЦБ РФ № 254-П от 26.03.2004 «О порядке формирования кредитными организациями резервов на возможные потери по ссудам, по ссудной и приравненной к ней задолженности») на момент оценки (текущая рыночная оценка ссуды).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Формируя резерв, банк, исходя из категории ссуды определяет размер так называемого расчетного резерва, т.е. резерва, отражающего величину его возможных финансовых потерь по ссуде, которые будут признаны таковыми при соблюдении предусмотренного в Положении порядка оценки факторов кредитного риска, но без учета наличия и качества обеспечения ссуды.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целях определения размера расчетного резерва в связи с ожидаемым действием факторов кредитного риска ссуды (за исключением ссуд, сгруппированных в однородные портфели) классифицируются в одну из пяти категорий качества: 1-ая – стандартные ссуды – нет кредитного риска (вероятность обесценения ссуды равна нулю); 2-ая – нестандартные ссуды – имеется умеренный кредитный риск (есть вероятность обесценения ссуды на 1-20%); 3-я – сомнительные ссуды – имеется значительный кредитный риск (есть вероятность обесценения на 21-50%), 4-я – проблемные ссуды – присутствует высокий кредитный риск (есть вероятность обесценения на 51-100%; 5-ая – безнадежные ссуды – отсутствует вероятность возврата ссуды (на 100%).</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Следует обратить внимание на то, что такие классификации выполняются на основании так называемого профессионального суждения.</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CB440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B440D">
        <w:rPr>
          <w:b/>
          <w:sz w:val="10"/>
          <w:szCs w:val="10"/>
        </w:rPr>
        <w:lastRenderedPageBreak/>
        <w:t>Порядок создания и ликвидации коммерческих банков.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Порядок открытия, регистрации и ликвидации коммерческих банков на территории РФ определен Федеральным законом РФ № 395-1 «О банках и банковской деятельности» от 02.12.1990 г. (в редакции Федерального закона от 03.02.1996 г. № 17-ФЗ). В соответствии с этим законом действует лицензионный порядок осуществления банковской деятельности. Все операции банков могут производиться только на основании специальной лицензии ЦБР, что вызвано повышенным риском самих операций и влиянием, которое они оказывают на уровень платежеспособного спроса в экономике.</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Коммерческий банк считается созданным и приобретает статус юридического лица после регистрации его устава в ЦБР.</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Процедура регистрации коммерческого банка осуществляется в соответствии с Инструкцией ЦБ РФ от 14.01.2004 № 109-И «О порядке принятия Банком Россини решения о государственной регистрации кредитных организаций и выдаче лецензий на осуществление банковских операций».</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Ликвидация коммерческого банка может осуществляться как в добровольном, так и в принудительном порядке. Добровольная ликвидация проводится только по решению собрания акционеров при условии выполнения всех обязательств перед кредиторами (т.е. банк при этом платежеспособен).</w:t>
      </w:r>
    </w:p>
    <w:p w:rsidR="00CB440D" w:rsidRDefault="00D961DD" w:rsidP="00CB440D">
      <w:pPr>
        <w:pStyle w:val="aa"/>
        <w:ind w:firstLine="142"/>
        <w:jc w:val="both"/>
        <w:rPr>
          <w:rFonts w:ascii="Times New Roman" w:hAnsi="Times New Roman" w:cs="Times New Roman"/>
          <w:sz w:val="10"/>
          <w:szCs w:val="10"/>
        </w:rPr>
      </w:pPr>
      <w:r w:rsidRPr="00D961DD">
        <w:rPr>
          <w:rFonts w:ascii="Times New Roman" w:hAnsi="Times New Roman" w:cs="Times New Roman"/>
          <w:sz w:val="10"/>
          <w:szCs w:val="10"/>
        </w:rPr>
        <w:t xml:space="preserve">Принудительная ликвидация осуществляется по решению ЦБ РФ </w:t>
      </w:r>
      <w:r w:rsidR="00CB440D">
        <w:rPr>
          <w:rFonts w:ascii="Times New Roman" w:hAnsi="Times New Roman" w:cs="Times New Roman"/>
          <w:sz w:val="10"/>
          <w:szCs w:val="10"/>
        </w:rPr>
        <w:t>об отзыве лицензии в случаях:</w:t>
      </w:r>
    </w:p>
    <w:p w:rsidR="00CB440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установления недостоверности сведений, на основ</w:t>
      </w:r>
      <w:r w:rsidR="00CB440D">
        <w:rPr>
          <w:rFonts w:ascii="Times New Roman" w:hAnsi="Times New Roman" w:cs="Times New Roman"/>
          <w:sz w:val="10"/>
          <w:szCs w:val="10"/>
        </w:rPr>
        <w:t>ании которых выдана лицензия;</w:t>
      </w:r>
    </w:p>
    <w:p w:rsidR="00CB440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задержки начала проведения банковских операций более чем н</w:t>
      </w:r>
      <w:r w:rsidR="00CB440D">
        <w:rPr>
          <w:rFonts w:ascii="Times New Roman" w:hAnsi="Times New Roman" w:cs="Times New Roman"/>
          <w:sz w:val="10"/>
          <w:szCs w:val="10"/>
        </w:rPr>
        <w:t>а год со дня выдачи лицензии;</w:t>
      </w:r>
    </w:p>
    <w:p w:rsidR="00CB440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установления фактов нед</w:t>
      </w:r>
      <w:r w:rsidR="00CB440D">
        <w:rPr>
          <w:rFonts w:ascii="Times New Roman" w:hAnsi="Times New Roman" w:cs="Times New Roman"/>
          <w:sz w:val="10"/>
          <w:szCs w:val="10"/>
        </w:rPr>
        <w:t>остоверности отчетных данных;</w:t>
      </w:r>
    </w:p>
    <w:p w:rsidR="00CB440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 xml:space="preserve">осуществления банковских операций, </w:t>
      </w:r>
      <w:r w:rsidR="00CB440D">
        <w:rPr>
          <w:rFonts w:ascii="Times New Roman" w:hAnsi="Times New Roman" w:cs="Times New Roman"/>
          <w:sz w:val="10"/>
          <w:szCs w:val="10"/>
        </w:rPr>
        <w:t>не предусмотренных лицензией;</w:t>
      </w:r>
    </w:p>
    <w:p w:rsidR="00CB440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неисполнения требований федеральных законов и но</w:t>
      </w:r>
      <w:r w:rsidR="00CB440D">
        <w:rPr>
          <w:rFonts w:ascii="Times New Roman" w:hAnsi="Times New Roman" w:cs="Times New Roman"/>
          <w:sz w:val="10"/>
          <w:szCs w:val="10"/>
        </w:rPr>
        <w:t>рмативных актов Банка России;</w:t>
      </w:r>
    </w:p>
    <w:p w:rsidR="00D961DD" w:rsidRPr="00D961DD" w:rsidRDefault="00D961DD" w:rsidP="00CB440D">
      <w:pPr>
        <w:pStyle w:val="aa"/>
        <w:numPr>
          <w:ilvl w:val="0"/>
          <w:numId w:val="23"/>
        </w:numPr>
        <w:tabs>
          <w:tab w:val="left" w:pos="284"/>
        </w:tabs>
        <w:ind w:left="0" w:firstLine="142"/>
        <w:jc w:val="both"/>
        <w:rPr>
          <w:rFonts w:ascii="Times New Roman" w:hAnsi="Times New Roman" w:cs="Times New Roman"/>
          <w:sz w:val="10"/>
          <w:szCs w:val="10"/>
        </w:rPr>
      </w:pPr>
      <w:r w:rsidRPr="00D961DD">
        <w:rPr>
          <w:rFonts w:ascii="Times New Roman" w:hAnsi="Times New Roman" w:cs="Times New Roman"/>
          <w:sz w:val="10"/>
          <w:szCs w:val="10"/>
        </w:rPr>
        <w:t>неудовлетворительного финансового положения банка и неисполнения им своих обязательств перед клиентами.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Ликвидация (банкротство) банка предполагает реализацию процедур, предусмотренных Законом РФ № 40-ФЗ «О несостоятельности (банкротстве) кредитных организаций» от 25.02.1999 г. Решение о создании или ликвидации банка публикуется в периодической печати.</w:t>
      </w:r>
    </w:p>
    <w:p w:rsidR="00D961DD" w:rsidRPr="00D961DD" w:rsidRDefault="00D961DD" w:rsidP="00D961DD">
      <w:pPr>
        <w:pStyle w:val="aa"/>
        <w:ind w:firstLine="113"/>
        <w:jc w:val="both"/>
        <w:rPr>
          <w:rFonts w:ascii="Times New Roman" w:hAnsi="Times New Roman" w:cs="Times New Roman"/>
          <w:sz w:val="10"/>
          <w:szCs w:val="10"/>
        </w:rPr>
      </w:pPr>
    </w:p>
    <w:p w:rsidR="00D961DD" w:rsidRPr="00CB440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CB440D">
        <w:rPr>
          <w:b/>
          <w:sz w:val="10"/>
          <w:szCs w:val="10"/>
        </w:rPr>
        <w:t>Роль коммерческого банка в организации денежного оборота.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Деятельность коммерческих банков по осуществлению денеж</w:t>
      </w:r>
      <w:r w:rsidRPr="00D961DD">
        <w:rPr>
          <w:rFonts w:ascii="Times New Roman" w:hAnsi="Times New Roman" w:cs="Times New Roman"/>
          <w:sz w:val="10"/>
          <w:szCs w:val="10"/>
        </w:rPr>
        <w:softHyphen/>
        <w:t>ных расчетов и платежей в народном хозяйстве определяет их ре</w:t>
      </w:r>
      <w:r w:rsidRPr="00D961DD">
        <w:rPr>
          <w:rFonts w:ascii="Times New Roman" w:hAnsi="Times New Roman" w:cs="Times New Roman"/>
          <w:sz w:val="10"/>
          <w:szCs w:val="10"/>
        </w:rPr>
        <w:softHyphen/>
        <w:t>шающую роль в организации денежного оборота. </w:t>
      </w:r>
      <w:r w:rsidRPr="00CB440D">
        <w:rPr>
          <w:rFonts w:ascii="Times New Roman" w:hAnsi="Times New Roman" w:cs="Times New Roman"/>
          <w:b/>
          <w:sz w:val="10"/>
          <w:szCs w:val="10"/>
        </w:rPr>
        <w:t>Денежный обо</w:t>
      </w:r>
      <w:r w:rsidRPr="00CB440D">
        <w:rPr>
          <w:rFonts w:ascii="Times New Roman" w:hAnsi="Times New Roman" w:cs="Times New Roman"/>
          <w:b/>
          <w:sz w:val="10"/>
          <w:szCs w:val="10"/>
        </w:rPr>
        <w:softHyphen/>
        <w:t>рот</w:t>
      </w:r>
      <w:r w:rsidRPr="00D961DD">
        <w:rPr>
          <w:rFonts w:ascii="Times New Roman" w:hAnsi="Times New Roman" w:cs="Times New Roman"/>
          <w:sz w:val="10"/>
          <w:szCs w:val="10"/>
        </w:rPr>
        <w:t> — это совокупность платежей (расчетов), которые производят</w:t>
      </w:r>
      <w:r w:rsidRPr="00D961DD">
        <w:rPr>
          <w:rFonts w:ascii="Times New Roman" w:hAnsi="Times New Roman" w:cs="Times New Roman"/>
          <w:sz w:val="10"/>
          <w:szCs w:val="10"/>
        </w:rPr>
        <w:softHyphen/>
        <w:t>ся путем безналичных перечислений  и наличными деньгами.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Денежный оборот опосредствует обращение и обмен всего со</w:t>
      </w:r>
      <w:r w:rsidRPr="00D961DD">
        <w:rPr>
          <w:rFonts w:ascii="Times New Roman" w:hAnsi="Times New Roman" w:cs="Times New Roman"/>
          <w:sz w:val="10"/>
          <w:szCs w:val="10"/>
        </w:rPr>
        <w:softHyphen/>
        <w:t>вокупного общественного продукта, т.е. кругооборот капитала или движение товаров, услуг, выполненных работ. В нем отражаются все расчеты между предприятиями или организациями, предпри</w:t>
      </w:r>
      <w:r w:rsidRPr="00D961DD">
        <w:rPr>
          <w:rFonts w:ascii="Times New Roman" w:hAnsi="Times New Roman" w:cs="Times New Roman"/>
          <w:sz w:val="10"/>
          <w:szCs w:val="10"/>
        </w:rPr>
        <w:softHyphen/>
        <w:t>ятиями и кредитной системой, предприятиями и населением. В сфере этого оборота формируются определенные экономические взаимоотношения между всеми его участниками. Банк выступает посредником в этих взаимоотношениях, организуя движение де</w:t>
      </w:r>
      <w:r w:rsidRPr="00D961DD">
        <w:rPr>
          <w:rFonts w:ascii="Times New Roman" w:hAnsi="Times New Roman" w:cs="Times New Roman"/>
          <w:sz w:val="10"/>
          <w:szCs w:val="10"/>
        </w:rPr>
        <w:softHyphen/>
        <w:t>нежных средств.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CB440D">
        <w:rPr>
          <w:rFonts w:ascii="Times New Roman" w:hAnsi="Times New Roman" w:cs="Times New Roman"/>
          <w:b/>
          <w:sz w:val="10"/>
          <w:szCs w:val="10"/>
        </w:rPr>
        <w:t xml:space="preserve">Денежный оборот по структуре </w:t>
      </w:r>
      <w:r w:rsidRPr="00D961DD">
        <w:rPr>
          <w:rFonts w:ascii="Times New Roman" w:hAnsi="Times New Roman" w:cs="Times New Roman"/>
          <w:sz w:val="10"/>
          <w:szCs w:val="10"/>
        </w:rPr>
        <w:t>подразделяется на налично-денежный и безналичный. Налично-денежный оборот включает платежи, осуществляемые наличными деньгами, и в основном связан с доходами и расходами населения. Преобладающим же является безналичный денежный оборот, который в промышленно разви</w:t>
      </w:r>
      <w:r w:rsidRPr="00D961DD">
        <w:rPr>
          <w:rFonts w:ascii="Times New Roman" w:hAnsi="Times New Roman" w:cs="Times New Roman"/>
          <w:sz w:val="10"/>
          <w:szCs w:val="10"/>
        </w:rPr>
        <w:softHyphen/>
        <w:t xml:space="preserve">тых странах составляет 80-90% всего денежного оборота. </w:t>
      </w:r>
    </w:p>
    <w:p w:rsidR="00D961DD" w:rsidRPr="00CB440D" w:rsidRDefault="00D961DD" w:rsidP="00D961DD">
      <w:pPr>
        <w:spacing w:after="0" w:line="240" w:lineRule="auto"/>
        <w:ind w:firstLine="113"/>
        <w:jc w:val="both"/>
        <w:rPr>
          <w:rFonts w:ascii="Times New Roman" w:hAnsi="Times New Roman" w:cs="Times New Roman"/>
          <w:b/>
          <w:sz w:val="10"/>
          <w:szCs w:val="10"/>
        </w:rPr>
      </w:pPr>
      <w:r w:rsidRPr="00D961DD">
        <w:rPr>
          <w:rFonts w:ascii="Times New Roman" w:hAnsi="Times New Roman" w:cs="Times New Roman"/>
          <w:sz w:val="10"/>
          <w:szCs w:val="10"/>
        </w:rPr>
        <w:t>Законодательство и банковские правила регулируют денежный оборот, определяя права и обязанности субъектов расчетных от</w:t>
      </w:r>
      <w:r w:rsidRPr="00D961DD">
        <w:rPr>
          <w:rFonts w:ascii="Times New Roman" w:hAnsi="Times New Roman" w:cs="Times New Roman"/>
          <w:sz w:val="10"/>
          <w:szCs w:val="10"/>
        </w:rPr>
        <w:softHyphen/>
        <w:t>ношений. </w:t>
      </w:r>
      <w:r w:rsidRPr="00CB440D">
        <w:rPr>
          <w:rFonts w:ascii="Times New Roman" w:hAnsi="Times New Roman" w:cs="Times New Roman"/>
          <w:b/>
          <w:sz w:val="10"/>
          <w:szCs w:val="10"/>
        </w:rPr>
        <w:t>Основные принципы его организации следующие: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Все предприятия, независимо от их организационно-право</w:t>
      </w:r>
      <w:r w:rsidRPr="00D961DD">
        <w:rPr>
          <w:rFonts w:ascii="Times New Roman" w:hAnsi="Times New Roman" w:cs="Times New Roman"/>
          <w:sz w:val="10"/>
          <w:szCs w:val="10"/>
        </w:rPr>
        <w:softHyphen/>
        <w:t>вой формы, обязаны хранить денежные средства (как собствен</w:t>
      </w:r>
      <w:r w:rsidRPr="00D961DD">
        <w:rPr>
          <w:rFonts w:ascii="Times New Roman" w:hAnsi="Times New Roman" w:cs="Times New Roman"/>
          <w:sz w:val="10"/>
          <w:szCs w:val="10"/>
        </w:rPr>
        <w:softHyphen/>
        <w:t>ные, так и заемные) в банке (на расчетных, текущих, бюджетных и других счетах). В кассах предприятий могут храниться наличные деньги в пределах лимита и на опред</w:t>
      </w:r>
      <w:r w:rsidR="00CB440D">
        <w:rPr>
          <w:rFonts w:ascii="Times New Roman" w:hAnsi="Times New Roman" w:cs="Times New Roman"/>
          <w:sz w:val="10"/>
          <w:szCs w:val="10"/>
        </w:rPr>
        <w:t>-</w:t>
      </w:r>
      <w:r w:rsidRPr="00D961DD">
        <w:rPr>
          <w:rFonts w:ascii="Times New Roman" w:hAnsi="Times New Roman" w:cs="Times New Roman"/>
          <w:sz w:val="10"/>
          <w:szCs w:val="10"/>
        </w:rPr>
        <w:t>ный срок, устанав</w:t>
      </w:r>
      <w:r w:rsidR="00CB440D">
        <w:rPr>
          <w:rFonts w:ascii="Times New Roman" w:hAnsi="Times New Roman" w:cs="Times New Roman"/>
          <w:sz w:val="10"/>
          <w:szCs w:val="10"/>
        </w:rPr>
        <w:t>-</w:t>
      </w:r>
      <w:r w:rsidRPr="00D961DD">
        <w:rPr>
          <w:rFonts w:ascii="Times New Roman" w:hAnsi="Times New Roman" w:cs="Times New Roman"/>
          <w:sz w:val="10"/>
          <w:szCs w:val="10"/>
        </w:rPr>
        <w:t>е</w:t>
      </w:r>
      <w:r w:rsidRPr="00D961DD">
        <w:rPr>
          <w:rFonts w:ascii="Times New Roman" w:hAnsi="Times New Roman" w:cs="Times New Roman"/>
          <w:sz w:val="10"/>
          <w:szCs w:val="10"/>
        </w:rPr>
        <w:softHyphen/>
        <w:t>мый банком по соглас</w:t>
      </w:r>
      <w:r w:rsidR="00CB440D">
        <w:rPr>
          <w:rFonts w:ascii="Times New Roman" w:hAnsi="Times New Roman" w:cs="Times New Roman"/>
          <w:sz w:val="10"/>
          <w:szCs w:val="10"/>
        </w:rPr>
        <w:t>-</w:t>
      </w:r>
      <w:r w:rsidRPr="00D961DD">
        <w:rPr>
          <w:rFonts w:ascii="Times New Roman" w:hAnsi="Times New Roman" w:cs="Times New Roman"/>
          <w:sz w:val="10"/>
          <w:szCs w:val="10"/>
        </w:rPr>
        <w:t>нию с предприятиями.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Денежные расчеты между предприятиями проводятся, как правило, путем безналичных расчетов через банки.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Платежи (расчеты) осуществляются банком в соответствии с полученными от предприятий денежно-расчетными документа</w:t>
      </w:r>
      <w:r w:rsidRPr="00D961DD">
        <w:rPr>
          <w:rFonts w:ascii="Times New Roman" w:hAnsi="Times New Roman" w:cs="Times New Roman"/>
          <w:sz w:val="10"/>
          <w:szCs w:val="10"/>
        </w:rPr>
        <w:softHyphen/>
        <w:t>ми, которые не обращаются во внебанковском обороте.</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Указанные основные принципы предопределяют главную роль банков в организации денежного оборота. Клиенты имеют право самостоятельно выбирать банк для расчетно-кассового обслужи</w:t>
      </w:r>
      <w:r w:rsidRPr="00D961DD">
        <w:rPr>
          <w:rFonts w:ascii="Times New Roman" w:hAnsi="Times New Roman" w:cs="Times New Roman"/>
          <w:sz w:val="10"/>
          <w:szCs w:val="10"/>
        </w:rPr>
        <w:softHyphen/>
        <w:t>вания и по всем видам банковских операций могут пользоваться услугами одного или нескольких банков. Каждому Предприятию, независимо от формы собственности, открывается в коммерчес</w:t>
      </w:r>
      <w:r w:rsidRPr="00D961DD">
        <w:rPr>
          <w:rFonts w:ascii="Times New Roman" w:hAnsi="Times New Roman" w:cs="Times New Roman"/>
          <w:sz w:val="10"/>
          <w:szCs w:val="10"/>
        </w:rPr>
        <w:softHyphen/>
        <w:t>ком банке один расчетный счет. Порядок открытия счетов регламентируется правилами Центрального банка РФ.</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Для расчетного обслуживания между банком и предприятием заключается договор банковского счета, в котором предусматриваются обязательства сторон в соответствии с дейст</w:t>
      </w:r>
      <w:r w:rsidRPr="00D961DD">
        <w:rPr>
          <w:rFonts w:ascii="Times New Roman" w:hAnsi="Times New Roman" w:cs="Times New Roman"/>
          <w:sz w:val="10"/>
          <w:szCs w:val="10"/>
        </w:rPr>
        <w:softHyphen/>
        <w:t>вующим законодательством, правилами и инструкциями. Банк обязуется открыть предприятию (клиенту) в зависимости от характера его деятельности и источников финансирования расчет</w:t>
      </w:r>
      <w:r w:rsidRPr="00D961DD">
        <w:rPr>
          <w:rFonts w:ascii="Times New Roman" w:hAnsi="Times New Roman" w:cs="Times New Roman"/>
          <w:sz w:val="10"/>
          <w:szCs w:val="10"/>
        </w:rPr>
        <w:softHyphen/>
        <w:t>ный, текущий и другие счета;  зачислять и хранить поступающие на счет клиента денежные средства; по поручению клиента (а по решению суда и в других предусмотренных законодательством и договором случаях — без такого поручения) списывать соответст</w:t>
      </w:r>
      <w:r w:rsidRPr="00D961DD">
        <w:rPr>
          <w:rFonts w:ascii="Times New Roman" w:hAnsi="Times New Roman" w:cs="Times New Roman"/>
          <w:sz w:val="10"/>
          <w:szCs w:val="10"/>
        </w:rPr>
        <w:softHyphen/>
        <w:t>вующие суммы с его счета для зачисления их на счета кредиторов; принимать от клиента и выдавать ему или по его поручению на</w:t>
      </w:r>
      <w:r w:rsidRPr="00D961DD">
        <w:rPr>
          <w:rFonts w:ascii="Times New Roman" w:hAnsi="Times New Roman" w:cs="Times New Roman"/>
          <w:sz w:val="10"/>
          <w:szCs w:val="10"/>
        </w:rPr>
        <w:softHyphen/>
        <w:t>личные деньги; выплачивать установленные проценты на храни</w:t>
      </w:r>
      <w:r w:rsidRPr="00D961DD">
        <w:rPr>
          <w:rFonts w:ascii="Times New Roman" w:hAnsi="Times New Roman" w:cs="Times New Roman"/>
          <w:sz w:val="10"/>
          <w:szCs w:val="10"/>
        </w:rPr>
        <w:softHyphen/>
        <w:t>мые на счете суммы. Банк требует от клиента соблюдения дейст</w:t>
      </w:r>
      <w:r w:rsidRPr="00D961DD">
        <w:rPr>
          <w:rFonts w:ascii="Times New Roman" w:hAnsi="Times New Roman" w:cs="Times New Roman"/>
          <w:sz w:val="10"/>
          <w:szCs w:val="10"/>
        </w:rPr>
        <w:softHyphen/>
        <w:t>вующего законодательства РФ, правил и инструкций Банка Рос</w:t>
      </w:r>
      <w:r w:rsidRPr="00D961DD">
        <w:rPr>
          <w:rFonts w:ascii="Times New Roman" w:hAnsi="Times New Roman" w:cs="Times New Roman"/>
          <w:sz w:val="10"/>
          <w:szCs w:val="10"/>
        </w:rPr>
        <w:softHyphen/>
        <w:t>сии по вопросам совершения операций по открытому счету, а также внутренних инструкций банка. Многие коммерческие банки РФ включают в договор плату за юр</w:t>
      </w:r>
      <w:r w:rsidR="009D0529">
        <w:rPr>
          <w:rFonts w:ascii="Times New Roman" w:hAnsi="Times New Roman" w:cs="Times New Roman"/>
          <w:sz w:val="10"/>
          <w:szCs w:val="10"/>
        </w:rPr>
        <w:t>-</w:t>
      </w:r>
      <w:r w:rsidRPr="00D961DD">
        <w:rPr>
          <w:rFonts w:ascii="Times New Roman" w:hAnsi="Times New Roman" w:cs="Times New Roman"/>
          <w:sz w:val="10"/>
          <w:szCs w:val="10"/>
        </w:rPr>
        <w:t>кое оформление счетов клиентов и проведение расчетов с целью возмещения расходов на осуществление таких операций.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Расчетно-кассовое обслуживание клиентов банками способст</w:t>
      </w:r>
      <w:r w:rsidRPr="00D961DD">
        <w:rPr>
          <w:rFonts w:ascii="Times New Roman" w:hAnsi="Times New Roman" w:cs="Times New Roman"/>
          <w:sz w:val="10"/>
          <w:szCs w:val="10"/>
        </w:rPr>
        <w:softHyphen/>
        <w:t>вует концентрации денежных ресурсов в банках и создает возмож</w:t>
      </w:r>
      <w:r w:rsidRPr="00D961DD">
        <w:rPr>
          <w:rFonts w:ascii="Times New Roman" w:hAnsi="Times New Roman" w:cs="Times New Roman"/>
          <w:sz w:val="10"/>
          <w:szCs w:val="10"/>
        </w:rPr>
        <w:softHyphen/>
        <w:t>ность использования этих средств в качестве источника кредито</w:t>
      </w:r>
      <w:r w:rsidRPr="00D961DD">
        <w:rPr>
          <w:rFonts w:ascii="Times New Roman" w:hAnsi="Times New Roman" w:cs="Times New Roman"/>
          <w:sz w:val="10"/>
          <w:szCs w:val="10"/>
        </w:rPr>
        <w:softHyphen/>
        <w:t>вания, поэтому банки заинтересованы в рациональной орг</w:t>
      </w:r>
      <w:r w:rsidR="009D0529">
        <w:rPr>
          <w:rFonts w:ascii="Times New Roman" w:hAnsi="Times New Roman" w:cs="Times New Roman"/>
          <w:sz w:val="10"/>
          <w:szCs w:val="10"/>
        </w:rPr>
        <w:t>-</w:t>
      </w:r>
      <w:r w:rsidRPr="00D961DD">
        <w:rPr>
          <w:rFonts w:ascii="Times New Roman" w:hAnsi="Times New Roman" w:cs="Times New Roman"/>
          <w:sz w:val="10"/>
          <w:szCs w:val="10"/>
        </w:rPr>
        <w:softHyphen/>
        <w:t>ции денежного оборота.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Важное экономическое значение безналичных расчетов опре</w:t>
      </w:r>
      <w:r w:rsidRPr="00D961DD">
        <w:rPr>
          <w:rFonts w:ascii="Times New Roman" w:hAnsi="Times New Roman" w:cs="Times New Roman"/>
          <w:sz w:val="10"/>
          <w:szCs w:val="10"/>
        </w:rPr>
        <w:softHyphen/>
        <w:t>делило объективную необходимость их развития. Безналичные рас</w:t>
      </w:r>
      <w:r w:rsidRPr="00D961DD">
        <w:rPr>
          <w:rFonts w:ascii="Times New Roman" w:hAnsi="Times New Roman" w:cs="Times New Roman"/>
          <w:sz w:val="10"/>
          <w:szCs w:val="10"/>
        </w:rPr>
        <w:softHyphen/>
        <w:t>четы — это расчеты, осуществляемые без участия наличных денег посредством движения денежных средств через счета в и путем зачета взаимных требований. Их развитие приводит к сокращению наличных денег в обращении и уменьшению издержек обращения, связанных с пе</w:t>
      </w:r>
      <w:r w:rsidRPr="00D961DD">
        <w:rPr>
          <w:rFonts w:ascii="Times New Roman" w:hAnsi="Times New Roman" w:cs="Times New Roman"/>
          <w:sz w:val="10"/>
          <w:szCs w:val="10"/>
        </w:rPr>
        <w:softHyphen/>
        <w:t>чатанием, перевозкой и хранением наличных денег. Безналичные расчеты должны осуществляться таким образом, чтобы платежи совершались в максимально короткие сроки, позволяющие обес</w:t>
      </w:r>
      <w:r w:rsidRPr="00D961DD">
        <w:rPr>
          <w:rFonts w:ascii="Times New Roman" w:hAnsi="Times New Roman" w:cs="Times New Roman"/>
          <w:sz w:val="10"/>
          <w:szCs w:val="10"/>
        </w:rPr>
        <w:softHyphen/>
        <w:t>печить непрерывность и ускорение воспроизводственного процес</w:t>
      </w:r>
      <w:r w:rsidRPr="00D961DD">
        <w:rPr>
          <w:rFonts w:ascii="Times New Roman" w:hAnsi="Times New Roman" w:cs="Times New Roman"/>
          <w:sz w:val="10"/>
          <w:szCs w:val="10"/>
        </w:rPr>
        <w:softHyphen/>
        <w:t>са, кругооборота капитала, оборачиваемости средств. В процессе совершения безналичных расчетов между поставщиками, покупа</w:t>
      </w:r>
      <w:r w:rsidRPr="00D961DD">
        <w:rPr>
          <w:rFonts w:ascii="Times New Roman" w:hAnsi="Times New Roman" w:cs="Times New Roman"/>
          <w:sz w:val="10"/>
          <w:szCs w:val="10"/>
        </w:rPr>
        <w:softHyphen/>
        <w:t>телями и банками возникают отношения, создающие условия для взаимного контроля поставщика и покупателя за выполнением хо</w:t>
      </w:r>
      <w:r w:rsidRPr="00D961DD">
        <w:rPr>
          <w:rFonts w:ascii="Times New Roman" w:hAnsi="Times New Roman" w:cs="Times New Roman"/>
          <w:sz w:val="10"/>
          <w:szCs w:val="10"/>
        </w:rPr>
        <w:softHyphen/>
        <w:t>зяйственных договоров, предупреждения неплатежей, а со стороны банка — проверки соблюдения устан</w:t>
      </w:r>
      <w:r w:rsidR="009D0529">
        <w:rPr>
          <w:rFonts w:ascii="Times New Roman" w:hAnsi="Times New Roman" w:cs="Times New Roman"/>
          <w:sz w:val="10"/>
          <w:szCs w:val="10"/>
        </w:rPr>
        <w:t>-</w:t>
      </w:r>
      <w:r w:rsidRPr="00D961DD">
        <w:rPr>
          <w:rFonts w:ascii="Times New Roman" w:hAnsi="Times New Roman" w:cs="Times New Roman"/>
          <w:sz w:val="10"/>
          <w:szCs w:val="10"/>
        </w:rPr>
        <w:t>ных правил расчетов в интересах их участников, законности расчетных операций.</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46B7B"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D46B7B">
        <w:rPr>
          <w:b/>
          <w:sz w:val="10"/>
          <w:szCs w:val="10"/>
        </w:rPr>
        <w:lastRenderedPageBreak/>
        <w:t>Собственные средства банка: понятие и структура, источники формирования.</w:t>
      </w:r>
    </w:p>
    <w:p w:rsidR="00D961DD" w:rsidRPr="00D72B0C" w:rsidRDefault="00D72B0C" w:rsidP="00D72B0C">
      <w:pPr>
        <w:spacing w:after="0" w:line="240" w:lineRule="auto"/>
        <w:ind w:firstLine="284"/>
        <w:rPr>
          <w:rFonts w:ascii="Times New Roman" w:hAnsi="Times New Roman" w:cs="Times New Roman"/>
          <w:sz w:val="10"/>
          <w:szCs w:val="10"/>
        </w:rPr>
      </w:pPr>
      <w:r w:rsidRPr="00D72B0C">
        <w:rPr>
          <w:rFonts w:ascii="Times New Roman" w:hAnsi="Times New Roman" w:cs="Times New Roman"/>
          <w:sz w:val="10"/>
          <w:szCs w:val="10"/>
        </w:rPr>
        <w:t xml:space="preserve">Собственные средства коммерческого банка состоят из сформированных им фондов и прибыли, полученной банком в результате его деятельности в текущем году и на протяжении прошлых лет. </w:t>
      </w:r>
    </w:p>
    <w:p w:rsidR="00D72B0C" w:rsidRPr="00D72B0C" w:rsidRDefault="00D72B0C" w:rsidP="00D72B0C">
      <w:pPr>
        <w:spacing w:after="0" w:line="240" w:lineRule="auto"/>
        <w:ind w:firstLine="284"/>
        <w:rPr>
          <w:rFonts w:ascii="Times New Roman" w:hAnsi="Times New Roman" w:cs="Times New Roman"/>
          <w:sz w:val="10"/>
          <w:szCs w:val="10"/>
        </w:rPr>
      </w:pPr>
      <w:r w:rsidRPr="00D72B0C">
        <w:rPr>
          <w:rFonts w:ascii="Times New Roman" w:hAnsi="Times New Roman" w:cs="Times New Roman"/>
          <w:sz w:val="10"/>
          <w:szCs w:val="10"/>
        </w:rPr>
        <w:t>Отправной точкой в организации банковского дела является формирование коммерческими банками уставного фонда (капитала). Его создание в размерах, определенных законодательством, является обязательным условием регистрации банка как юридического лица. Средства, внесенные в уставный фонд, представляют собой стартовый капитал для начала осуществления хозяйственной и коммерческой деятельности вновь созданного банка и на протяжении всего периода функционирования кредитного учреждения являются экономической основой его существования.</w:t>
      </w:r>
    </w:p>
    <w:p w:rsidR="00D72B0C" w:rsidRPr="00D72B0C" w:rsidRDefault="00D72B0C" w:rsidP="00D72B0C">
      <w:pPr>
        <w:spacing w:after="0" w:line="240" w:lineRule="auto"/>
        <w:ind w:firstLine="284"/>
        <w:rPr>
          <w:rFonts w:ascii="Times New Roman" w:hAnsi="Times New Roman" w:cs="Times New Roman"/>
          <w:sz w:val="10"/>
          <w:szCs w:val="10"/>
        </w:rPr>
      </w:pPr>
      <w:r w:rsidRPr="00D72B0C">
        <w:rPr>
          <w:rFonts w:ascii="Times New Roman" w:hAnsi="Times New Roman" w:cs="Times New Roman"/>
          <w:sz w:val="10"/>
          <w:szCs w:val="10"/>
        </w:rPr>
        <w:t>В обязательном порядке коммерческие банки должны формировать резервный фонд, который предназначается для возмещения убытков от активных операций банка, выплаты дивидендов по привилегированным акциям в случае недостаточности полученной прибыли и для других аналогичных целей. Резервный фонд формируется за счет отчислений от чистой прибыли банка. Размеры этого фонда находятся в непосредственной зависимости от размеров уставного фонда банка.</w:t>
      </w:r>
    </w:p>
    <w:p w:rsidR="00D72B0C" w:rsidRPr="00D72B0C" w:rsidRDefault="00D72B0C" w:rsidP="00D72B0C">
      <w:pPr>
        <w:spacing w:after="0" w:line="240" w:lineRule="auto"/>
        <w:ind w:firstLine="284"/>
        <w:rPr>
          <w:rFonts w:ascii="Times New Roman" w:hAnsi="Times New Roman" w:cs="Times New Roman"/>
          <w:sz w:val="10"/>
          <w:szCs w:val="10"/>
        </w:rPr>
      </w:pPr>
      <w:r w:rsidRPr="00D72B0C">
        <w:rPr>
          <w:rFonts w:ascii="Times New Roman" w:hAnsi="Times New Roman" w:cs="Times New Roman"/>
          <w:sz w:val="10"/>
          <w:szCs w:val="10"/>
        </w:rPr>
        <w:t>Кроме обязательного формирования резервного фонда, коммерческими банками могут создаваться и другие фонды, источниками формирования которых служит банковская прибыль. Количество этих фондов, их названия, целевое назначение, размеры, порядок формирования и использования должны быть оговорены в учредительных документах банка или в специальных внутрибанковских положениях о фондах, утвержденных соответствующими органами управления банка. Чаще всего формируются фонд развития банка, фонды, аккумулирующие средства для выплаты дивидендов акционерам и индексации номинала акций, фонд текущих расходов банка. Могут создаваться также различные целевые фонды, например, для переподготовки и повышения квалификации персонала и т.д.</w:t>
      </w:r>
    </w:p>
    <w:p w:rsidR="00D72B0C" w:rsidRPr="00D72B0C" w:rsidRDefault="00D72B0C" w:rsidP="00D72B0C">
      <w:pPr>
        <w:spacing w:after="0" w:line="240" w:lineRule="auto"/>
        <w:ind w:firstLine="284"/>
        <w:rPr>
          <w:rFonts w:ascii="Times New Roman" w:hAnsi="Times New Roman" w:cs="Times New Roman"/>
          <w:sz w:val="10"/>
          <w:szCs w:val="10"/>
        </w:rPr>
      </w:pPr>
      <w:r w:rsidRPr="00D72B0C">
        <w:rPr>
          <w:rFonts w:ascii="Times New Roman" w:hAnsi="Times New Roman" w:cs="Times New Roman"/>
          <w:sz w:val="10"/>
          <w:szCs w:val="10"/>
        </w:rPr>
        <w:t>Структура собственных средств зависит в основном от продолжительности деятельности банка и проводимой банком ресурсной политики.</w:t>
      </w:r>
    </w:p>
    <w:p w:rsidR="00D961DD" w:rsidRPr="00D961DD" w:rsidRDefault="00D961DD" w:rsidP="00D961DD">
      <w:pPr>
        <w:spacing w:after="0" w:line="240" w:lineRule="auto"/>
        <w:ind w:firstLine="113"/>
        <w:jc w:val="both"/>
        <w:rPr>
          <w:rFonts w:ascii="Times New Roman" w:hAnsi="Times New Roman" w:cs="Times New Roman"/>
          <w:sz w:val="10"/>
          <w:szCs w:val="10"/>
        </w:rPr>
      </w:pPr>
    </w:p>
    <w:p w:rsidR="00D961DD" w:rsidRPr="00D46B7B"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D46B7B">
        <w:rPr>
          <w:b/>
          <w:sz w:val="10"/>
          <w:szCs w:val="10"/>
        </w:rPr>
        <w:t>Специфические черты банковской отчетности. Публичный характер бухгалтерской отчетности банка.</w:t>
      </w:r>
    </w:p>
    <w:p w:rsidR="00D961DD" w:rsidRDefault="00D961DD" w:rsidP="00D46B7B">
      <w:pPr>
        <w:spacing w:after="0" w:line="240" w:lineRule="auto"/>
        <w:ind w:firstLine="284"/>
        <w:jc w:val="both"/>
        <w:rPr>
          <w:rFonts w:ascii="Times New Roman" w:hAnsi="Times New Roman" w:cs="Times New Roman"/>
          <w:sz w:val="10"/>
          <w:szCs w:val="10"/>
        </w:rPr>
      </w:pPr>
      <w:r w:rsidRPr="00D72B0C">
        <w:rPr>
          <w:rFonts w:ascii="Times New Roman" w:hAnsi="Times New Roman" w:cs="Times New Roman"/>
          <w:b/>
          <w:sz w:val="10"/>
          <w:szCs w:val="10"/>
        </w:rPr>
        <w:t>Банковская отчетность</w:t>
      </w:r>
      <w:r w:rsidRPr="00D46B7B">
        <w:rPr>
          <w:rFonts w:ascii="Times New Roman" w:hAnsi="Times New Roman" w:cs="Times New Roman"/>
          <w:sz w:val="10"/>
          <w:szCs w:val="10"/>
        </w:rPr>
        <w:t xml:space="preserve"> – единая система количественных характеристик и показателей, отражающих финансовое и имущественное положение кредитной организации и результаты  ее деятельности на отчетную дату. Ее задачи: формирование детальной, достоверной и содержательной информации о деят-ти кред. орг-и и ее имущ. положении; подробное, полное и достоверное отражение и анализ всех банковских операций для дальнейшего развития кред. орг-и, принятия упр. решений и банковского надзора; выявление внутрихозяйственных резервов для обеспечения фин. устойчивости кред. орг-и, предотвращения отриц. результатов ее деят-ти. Более того, от достоверности отчетов и своевременности их предоставления во многом зависит возможность продолжать банковскую деятельность, избегая крайней меры воздействия – отзыва лицензии у банка согласно статье 20 Закона № 395-1 «О банках и банковской деятельности». Классификация форм отчетности:  По видам: финансовые – отчет о прибылях и убытках, сведения о резервах на возможные потери, сведения об активах и пассивах по срокам востребования и погашения; бухгалтерская – оборотная ведомость по счетам бух. учета кред. орг., отчет по картотеке по расчетным документам, не оплаченным в срок; статистические – отдельные показатели, характеризующие деят-ть кред. орг-и, публикуемая отчетность кред. орг-й, информация из базы данных по валютным операциям  По значимости: основные (бух. баланс, отчет о прибылях и убытках, отчет о движении ден. ср-в) и дополнительные (оборотные ведомости филиалов, отчет о движении средств в иностр. валюте на транзитных валютных счетах и остатках на них)  По охватываемому периоду: ежедневные, пятидневные, декадные, ежемесячные, квартальные, полугодовые, девятимесячные, годовые  Отчетность, составляемая на нерегулярной основе: по запросу Банка России  По особенностям применяемых методов отражения: отчетность по национальным стандартам; отчетность, составленная с учетом требований МСФО Специфические черты: Составление баланса российских кредитных организация базируется на основных принципах бухгалтерского учета (на примере баланса банка): непрерывность деятельности, постоянство правил, остторожность, отражение доходов и расходов по кассовому методу, своевременность отражения операций, раздельное отражение активов и пассивов, преемственность входящего баланса, приоритет содержания перед формой, открытость. Публичный характер: Кред. орг-и должны опубликовать следующие формы отчетности. Ежегодно и ежеквартально на 1 января года, следующего за отчетным, годовой отчет и по состоянию на 1 апреля, 1 июля, 1 октября – квартальную отчетность в таком составе:  Бухгалтерский баланс (публикуемая форма)  Отчет о прибылях и убытках (публикуемая форма)  Данные о движении денежных средств  Информация об уровне достаточности капитала, величине резервов на покрытие сомнительных долгов.</w:t>
      </w:r>
    </w:p>
    <w:p w:rsidR="00D72B0C" w:rsidRPr="00D46B7B" w:rsidRDefault="00D72B0C" w:rsidP="00D46B7B">
      <w:pPr>
        <w:spacing w:after="0" w:line="240" w:lineRule="auto"/>
        <w:ind w:firstLine="284"/>
        <w:jc w:val="both"/>
        <w:rPr>
          <w:rFonts w:ascii="Times New Roman" w:hAnsi="Times New Roman" w:cs="Times New Roman"/>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2216B1">
        <w:rPr>
          <w:b/>
          <w:sz w:val="10"/>
          <w:szCs w:val="10"/>
        </w:rPr>
        <w:t>Способы привлечения ресурсов коммерческим банком, их характеристика</w:t>
      </w:r>
      <w:r w:rsidRPr="00D961DD">
        <w:rPr>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общей сумме банковских ресурсов привлеченные ресурсы занимают преобладающее место. Их доля по различным банкам колеблется от 75% и выше. С развитием рыночных отношений структура привлеченных ресурсов претерпела существенные изменения, что обусловлено появлением новых, не традиционных для старой банковской системы способов аккумуляции временно свободных денежных средств физических и юридических лиц.</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мировой банковской практике все привлеченные ресурсы по способу их аккумуляции группируются следующим образом: депозиты и недепозитные привлеченные средства. Основную часть привлеченных ресурсов коммерческих банков составляют депозиты, т. е. денежные средства, внесенные в банк клиентами — частными и юридическими лицами, т. е. предприятиями, товариществами, акционерными обществами на определенные счета, и используемые ими в соответствии с режимом счета и банковским законодательством.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Недепозитные привлеченные средства — это средства, которые банк получает в виде займов или путем продажи собственных долговых обязательств на денежном рынке. Недепозитные источники банковских ресурсов отличаются от депозитов тем, что они имеют, во-первых, неперсональный характер, т. е. не ассоциируются с конкретным клиентом банка, а приобретаются на рынке на конкурентной основе, и, во-вторых, инициатива привлечения этих средств принадлежит самому банку. Недепозитными привлеченными ресурсами пользуются преимущественно крупные банки. Приобретаются недепозитные средства на крупные суммы, и их считают операциями оптового характера.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Современная банковская практика характеризуется большим разнообразием вкладов депозитов и депозитных счетов. Это обусловлено стремлением банков в условиях сегментированного высококонкурентного рынка наиболее полно удовлетворить спрос различных групп клиентов на банковские услуги и привлечь их сбережения и свободные денежные капиталы на банковские счета.</w:t>
      </w:r>
    </w:p>
    <w:p w:rsidR="00D961DD" w:rsidRDefault="00D961DD" w:rsidP="00D961DD">
      <w:pPr>
        <w:spacing w:after="0" w:line="240" w:lineRule="auto"/>
        <w:ind w:firstLine="113"/>
        <w:jc w:val="both"/>
        <w:rPr>
          <w:rFonts w:ascii="Times New Roman" w:hAnsi="Times New Roman" w:cs="Times New Roman"/>
          <w:sz w:val="10"/>
          <w:szCs w:val="10"/>
        </w:rPr>
      </w:pPr>
    </w:p>
    <w:p w:rsidR="00D72B0C" w:rsidRDefault="00D72B0C" w:rsidP="00D961DD">
      <w:pPr>
        <w:spacing w:after="0" w:line="240" w:lineRule="auto"/>
        <w:ind w:firstLine="113"/>
        <w:jc w:val="both"/>
        <w:rPr>
          <w:rFonts w:ascii="Times New Roman" w:hAnsi="Times New Roman" w:cs="Times New Roman"/>
          <w:sz w:val="10"/>
          <w:szCs w:val="10"/>
        </w:rPr>
      </w:pPr>
    </w:p>
    <w:p w:rsidR="00D72B0C" w:rsidRDefault="00D72B0C" w:rsidP="00D961DD">
      <w:pPr>
        <w:spacing w:after="0" w:line="240" w:lineRule="auto"/>
        <w:ind w:firstLine="113"/>
        <w:jc w:val="both"/>
        <w:rPr>
          <w:rFonts w:ascii="Times New Roman" w:hAnsi="Times New Roman" w:cs="Times New Roman"/>
          <w:sz w:val="10"/>
          <w:szCs w:val="10"/>
        </w:rPr>
      </w:pPr>
    </w:p>
    <w:p w:rsidR="00D72B0C" w:rsidRDefault="00D72B0C" w:rsidP="00D961DD">
      <w:pPr>
        <w:spacing w:after="0" w:line="240" w:lineRule="auto"/>
        <w:ind w:firstLine="113"/>
        <w:jc w:val="both"/>
        <w:rPr>
          <w:rFonts w:ascii="Times New Roman" w:hAnsi="Times New Roman" w:cs="Times New Roman"/>
          <w:sz w:val="10"/>
          <w:szCs w:val="10"/>
        </w:rPr>
      </w:pPr>
    </w:p>
    <w:p w:rsidR="00D72B0C" w:rsidRDefault="00D72B0C" w:rsidP="00D961DD">
      <w:pPr>
        <w:spacing w:after="0" w:line="240" w:lineRule="auto"/>
        <w:ind w:firstLine="113"/>
        <w:jc w:val="both"/>
        <w:rPr>
          <w:rFonts w:ascii="Times New Roman" w:hAnsi="Times New Roman" w:cs="Times New Roman"/>
          <w:sz w:val="10"/>
          <w:szCs w:val="10"/>
        </w:rPr>
      </w:pPr>
    </w:p>
    <w:p w:rsidR="00D72B0C" w:rsidRPr="00D961DD" w:rsidRDefault="00D72B0C" w:rsidP="00D961DD">
      <w:pPr>
        <w:spacing w:after="0" w:line="240" w:lineRule="auto"/>
        <w:ind w:firstLine="113"/>
        <w:jc w:val="both"/>
        <w:rPr>
          <w:rFonts w:ascii="Times New Roman" w:hAnsi="Times New Roman" w:cs="Times New Roman"/>
          <w:sz w:val="10"/>
          <w:szCs w:val="10"/>
        </w:rPr>
      </w:pPr>
    </w:p>
    <w:p w:rsidR="00D961DD" w:rsidRPr="002216B1"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2216B1">
        <w:rPr>
          <w:b/>
          <w:sz w:val="10"/>
          <w:szCs w:val="10"/>
        </w:rPr>
        <w:lastRenderedPageBreak/>
        <w:t>Структура платежной системы России и каналы проведения безналичных платежей.</w:t>
      </w:r>
    </w:p>
    <w:p w:rsidR="00D961DD" w:rsidRPr="00D961DD" w:rsidRDefault="00D961DD" w:rsidP="00D961DD">
      <w:pPr>
        <w:pStyle w:val="a4"/>
        <w:tabs>
          <w:tab w:val="left" w:pos="518"/>
        </w:tabs>
        <w:spacing w:before="0" w:beforeAutospacing="0" w:after="0" w:afterAutospacing="0"/>
        <w:ind w:firstLine="113"/>
        <w:jc w:val="both"/>
        <w:rPr>
          <w:sz w:val="10"/>
          <w:szCs w:val="10"/>
        </w:rPr>
      </w:pPr>
      <w:r w:rsidRPr="00D961DD">
        <w:rPr>
          <w:b/>
          <w:bCs/>
          <w:sz w:val="10"/>
          <w:szCs w:val="10"/>
        </w:rPr>
        <w:t>Платёжная сист</w:t>
      </w:r>
      <w:r w:rsidR="00D72B0C">
        <w:rPr>
          <w:b/>
          <w:bCs/>
          <w:sz w:val="10"/>
          <w:szCs w:val="10"/>
        </w:rPr>
        <w:t>е</w:t>
      </w:r>
      <w:r w:rsidRPr="00D961DD">
        <w:rPr>
          <w:b/>
          <w:bCs/>
          <w:sz w:val="10"/>
          <w:szCs w:val="10"/>
        </w:rPr>
        <w:t>ма</w:t>
      </w:r>
      <w:r w:rsidRPr="00D961DD">
        <w:rPr>
          <w:sz w:val="10"/>
          <w:szCs w:val="10"/>
        </w:rPr>
        <w:t xml:space="preserve"> — совокупность правил, процедур и технической инфраструктуры, обеспечивающих перевод стоимости от одного субъекта экономики другому. Платёжные системы являются одной из ключевых частей современных монетарных систем.</w:t>
      </w:r>
    </w:p>
    <w:p w:rsidR="00D961DD" w:rsidRPr="00D961DD" w:rsidRDefault="00D961DD" w:rsidP="00D961DD">
      <w:pPr>
        <w:pStyle w:val="a4"/>
        <w:tabs>
          <w:tab w:val="left" w:pos="518"/>
        </w:tabs>
        <w:spacing w:before="0" w:beforeAutospacing="0" w:after="0" w:afterAutospacing="0"/>
        <w:ind w:firstLine="113"/>
        <w:jc w:val="both"/>
        <w:rPr>
          <w:sz w:val="10"/>
          <w:szCs w:val="10"/>
        </w:rPr>
      </w:pPr>
      <w:r w:rsidRPr="00D961DD">
        <w:rPr>
          <w:sz w:val="10"/>
          <w:szCs w:val="10"/>
        </w:rPr>
        <w:t>Обычно подразумевается, что через платёжные системы осуществляется перевод денег. С юридической точки зрения в большинстве случаев происходит перевод долга: средства, которые платёжная система должна одному из клиентов, она становится должна другому клиенту. Когда первый клиент передаёт платёжной системе свои деньги, то фиксируется сумма такой передачи, т.е. сумма долга перед первым клиентом. Своим распоряжением клиент может указать, что платёжная система теперь должна не ему, а второму клиенту. При обращении второго клиента к платёжной системе у него есть возможность получить денежный эквивалент такого долга. Платёжные системы являются заменителем расчётов наличными деньгами при осуществлении внутренних и международных платежей и являются одним из базовых сервисов, предоставляемых банками и другими профильными финансовыми институтами.</w:t>
      </w:r>
    </w:p>
    <w:p w:rsidR="00D961DD" w:rsidRPr="00D961DD" w:rsidRDefault="00D961DD" w:rsidP="00D961DD">
      <w:pPr>
        <w:pStyle w:val="a4"/>
        <w:tabs>
          <w:tab w:val="left" w:pos="518"/>
        </w:tabs>
        <w:spacing w:before="0" w:beforeAutospacing="0" w:after="0" w:afterAutospacing="0"/>
        <w:ind w:firstLine="113"/>
        <w:jc w:val="both"/>
        <w:rPr>
          <w:sz w:val="10"/>
          <w:szCs w:val="10"/>
        </w:rPr>
      </w:pPr>
      <w:r w:rsidRPr="00D961DD">
        <w:rPr>
          <w:sz w:val="10"/>
          <w:szCs w:val="10"/>
        </w:rPr>
        <w:t>Расширенными формами платёжных</w:t>
      </w:r>
      <w:r w:rsidR="00D72B0C">
        <w:rPr>
          <w:sz w:val="10"/>
          <w:szCs w:val="10"/>
        </w:rPr>
        <w:t xml:space="preserve"> систем </w:t>
      </w:r>
      <w:r w:rsidRPr="00D961DD">
        <w:rPr>
          <w:sz w:val="10"/>
          <w:szCs w:val="10"/>
        </w:rPr>
        <w:t>являются проведение финансовых транзакций с помощью банкоматов, платёжных киосков, POS-терминалов, карт с хранимой денежной стоимостью; проведение транзакций на валютных рынках, рынках фьючерсов, деривативов и опционов.</w:t>
      </w:r>
    </w:p>
    <w:p w:rsidR="00D961DD" w:rsidRPr="00D961DD" w:rsidRDefault="00D961DD" w:rsidP="00D961DD">
      <w:pPr>
        <w:tabs>
          <w:tab w:val="left" w:pos="518"/>
        </w:tabs>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Формы безналичных расчетов в России определены законодательно. К основополагающим документам, регулирующим рынок платежных услуг, можно отнести Гражданский кодекс Российской Федерации, Федеральные законы "О Центральном банке Российской Федерации (Банке России)" и "О банках и банковской деятельности". В соответствии с указанной законодательной базой Банком России принят ряд нормативных актов, устанавливающих основные правила проведения расчетных операций в стране, основными из которых являются Положение N 2-П от 03.10.2002 г. "О безналичных расчетах в Российской Федерации" и Положение N 222-П от 01.04.2003 г. "О порядке осуществления безналичных расчетов физическими лицами в Российской Федерации".</w:t>
      </w:r>
      <w:r w:rsidRPr="00D961DD">
        <w:rPr>
          <w:rFonts w:ascii="Times New Roman" w:hAnsi="Times New Roman" w:cs="Times New Roman"/>
          <w:sz w:val="10"/>
          <w:szCs w:val="10"/>
        </w:rPr>
        <w:br/>
        <w:t xml:space="preserve">Безналичные расчеты в Российской Федерации осуществляются через </w:t>
      </w:r>
      <w:hyperlink r:id="rId12" w:history="1">
        <w:r w:rsidRPr="00D961DD">
          <w:rPr>
            <w:rFonts w:ascii="Times New Roman" w:hAnsi="Times New Roman" w:cs="Times New Roman"/>
            <w:b/>
            <w:bCs/>
            <w:sz w:val="10"/>
            <w:szCs w:val="10"/>
            <w:u w:val="single"/>
          </w:rPr>
          <w:t>платежную систему Банка России</w:t>
        </w:r>
      </w:hyperlink>
      <w:r w:rsidRPr="00D961DD">
        <w:rPr>
          <w:rFonts w:ascii="Times New Roman" w:hAnsi="Times New Roman" w:cs="Times New Roman"/>
          <w:sz w:val="10"/>
          <w:szCs w:val="10"/>
        </w:rPr>
        <w:t xml:space="preserve"> и </w:t>
      </w:r>
      <w:hyperlink r:id="rId13" w:history="1">
        <w:r w:rsidRPr="00D961DD">
          <w:rPr>
            <w:rFonts w:ascii="Times New Roman" w:hAnsi="Times New Roman" w:cs="Times New Roman"/>
            <w:b/>
            <w:bCs/>
            <w:sz w:val="10"/>
            <w:szCs w:val="10"/>
            <w:u w:val="single"/>
          </w:rPr>
          <w:t>частные платежные системы</w:t>
        </w:r>
      </w:hyperlink>
      <w:r w:rsidRPr="00D961DD">
        <w:rPr>
          <w:rFonts w:ascii="Times New Roman" w:hAnsi="Times New Roman" w:cs="Times New Roman"/>
          <w:sz w:val="10"/>
          <w:szCs w:val="10"/>
        </w:rPr>
        <w:t>, которые представлены внутрибанковскими платежными системами для расчетов между подразделениями одной кредитной организации, платежными системами кредитных организаций для расчетов по корреспондентским счетам, открытым в других кредитных организациях, платежными системами расчетных небанковских кредитных организаций, а также системами расчетов между клиентами одного подразделения кредитной организации (филиала).</w:t>
      </w:r>
      <w:r w:rsidRPr="00D961DD">
        <w:rPr>
          <w:rFonts w:ascii="Times New Roman" w:hAnsi="Times New Roman" w:cs="Times New Roman"/>
          <w:sz w:val="10"/>
          <w:szCs w:val="10"/>
        </w:rPr>
        <w:br/>
        <w:t xml:space="preserve">Все формы безналичных расчетов, описанные российским законодательством, соответствуют многочисленным видам платежных операций, которые применяются в мировой практике. В частности речь идет о платежных поручениях (кредитовые переводы), платежных требованиях (дебетовые переводы), аккредитивах, инкассо, чеках и т.д. </w:t>
      </w:r>
      <w:r w:rsidRPr="00D961DD">
        <w:rPr>
          <w:rFonts w:ascii="Times New Roman" w:hAnsi="Times New Roman" w:cs="Times New Roman"/>
          <w:sz w:val="10"/>
          <w:szCs w:val="10"/>
        </w:rPr>
        <w:br/>
        <w:t>Основным платежным инструментом в структуре безналичных платежей в Российской Федерации согласно данным Банка России являются платежные поручения: 77,1% по количеству и 90,6% по объему платежей. Таким образом, осуществление переводов денежных средств посредством кредитовых платежей доминирует в клиринговой системе страны..</w:t>
      </w:r>
      <w:r w:rsidRPr="00D961DD">
        <w:rPr>
          <w:rFonts w:ascii="Times New Roman" w:hAnsi="Times New Roman" w:cs="Times New Roman"/>
          <w:sz w:val="10"/>
          <w:szCs w:val="10"/>
        </w:rPr>
        <w:br/>
        <w:t>Участниками платежной системы России являются учреждения Банка России, кредитная организация, в том числе расчетная небанковская кредитная организация, филиалы кредитных организаций, ликвидационные комиссии, открывшие счета в РКЦ. Кроме того, расчетное обслуживание клиентов осуществляются дополнительных офисов кредитных организаций. Наиболее значимым участником платежной системы России является платежная система Банка России. Платежная система Банка России выполняет несколько функций:</w:t>
      </w:r>
    </w:p>
    <w:p w:rsidR="00D961DD" w:rsidRPr="00D72B0C" w:rsidRDefault="00D961DD" w:rsidP="00D72B0C">
      <w:pPr>
        <w:pStyle w:val="a3"/>
        <w:numPr>
          <w:ilvl w:val="0"/>
          <w:numId w:val="24"/>
        </w:numPr>
        <w:tabs>
          <w:tab w:val="left" w:pos="284"/>
        </w:tabs>
        <w:ind w:left="0" w:firstLine="142"/>
        <w:rPr>
          <w:sz w:val="10"/>
          <w:szCs w:val="10"/>
        </w:rPr>
      </w:pPr>
      <w:r w:rsidRPr="00D72B0C">
        <w:rPr>
          <w:sz w:val="10"/>
          <w:szCs w:val="10"/>
        </w:rPr>
        <w:t>зачисление средств на счета клиентов в день поступления;</w:t>
      </w:r>
    </w:p>
    <w:p w:rsidR="00D961DD" w:rsidRPr="00D72B0C" w:rsidRDefault="00D961DD" w:rsidP="00D72B0C">
      <w:pPr>
        <w:pStyle w:val="a3"/>
        <w:numPr>
          <w:ilvl w:val="0"/>
          <w:numId w:val="24"/>
        </w:numPr>
        <w:tabs>
          <w:tab w:val="left" w:pos="284"/>
        </w:tabs>
        <w:ind w:left="0" w:firstLine="142"/>
        <w:rPr>
          <w:sz w:val="10"/>
          <w:szCs w:val="10"/>
        </w:rPr>
      </w:pPr>
      <w:r w:rsidRPr="00D72B0C">
        <w:rPr>
          <w:sz w:val="10"/>
          <w:szCs w:val="10"/>
        </w:rPr>
        <w:t>расчеты на рынке ценных бумаг и валютном рынке;</w:t>
      </w:r>
    </w:p>
    <w:p w:rsidR="00D961DD" w:rsidRPr="00D72B0C" w:rsidRDefault="00D961DD" w:rsidP="00D72B0C">
      <w:pPr>
        <w:pStyle w:val="a3"/>
        <w:numPr>
          <w:ilvl w:val="0"/>
          <w:numId w:val="24"/>
        </w:numPr>
        <w:tabs>
          <w:tab w:val="left" w:pos="284"/>
        </w:tabs>
        <w:ind w:left="0" w:firstLine="142"/>
        <w:rPr>
          <w:sz w:val="10"/>
          <w:szCs w:val="10"/>
        </w:rPr>
      </w:pPr>
      <w:r w:rsidRPr="00D72B0C">
        <w:rPr>
          <w:sz w:val="10"/>
          <w:szCs w:val="10"/>
        </w:rPr>
        <w:t>управление ликвидностью путем предоставления кредитным организациям внутридневных кредитов, обеспеченных залогом, в некоторых регионах стра</w:t>
      </w:r>
      <w:r w:rsidR="00D72B0C">
        <w:rPr>
          <w:sz w:val="10"/>
          <w:szCs w:val="10"/>
        </w:rPr>
        <w:t>ны</w:t>
      </w:r>
      <w:r w:rsidRPr="00D72B0C">
        <w:rPr>
          <w:sz w:val="10"/>
          <w:szCs w:val="10"/>
        </w:rPr>
        <w:t>;</w:t>
      </w:r>
    </w:p>
    <w:p w:rsidR="00D961DD" w:rsidRPr="00D72B0C" w:rsidRDefault="00D961DD" w:rsidP="00D72B0C">
      <w:pPr>
        <w:pStyle w:val="a3"/>
        <w:numPr>
          <w:ilvl w:val="0"/>
          <w:numId w:val="24"/>
        </w:numPr>
        <w:tabs>
          <w:tab w:val="left" w:pos="284"/>
        </w:tabs>
        <w:ind w:left="0" w:firstLine="142"/>
        <w:rPr>
          <w:sz w:val="10"/>
          <w:szCs w:val="10"/>
        </w:rPr>
      </w:pPr>
      <w:r w:rsidRPr="00D72B0C">
        <w:rPr>
          <w:sz w:val="10"/>
          <w:szCs w:val="10"/>
        </w:rPr>
        <w:t>реализация мероприятий денежно — кредитной политики Банка России через обслуживание кредитных, депозитных, валютных и других сделок Банка России.</w:t>
      </w:r>
    </w:p>
    <w:p w:rsidR="00D961DD" w:rsidRPr="00D961DD" w:rsidRDefault="00D961DD" w:rsidP="00D961DD">
      <w:pPr>
        <w:tabs>
          <w:tab w:val="left" w:pos="518"/>
        </w:tabs>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Банк России при этом выступает в двух качествах:</w:t>
      </w:r>
    </w:p>
    <w:p w:rsidR="00D961DD" w:rsidRPr="00D72B0C" w:rsidRDefault="00D961DD" w:rsidP="00D72B0C">
      <w:pPr>
        <w:pStyle w:val="a3"/>
        <w:numPr>
          <w:ilvl w:val="0"/>
          <w:numId w:val="26"/>
        </w:numPr>
        <w:tabs>
          <w:tab w:val="left" w:pos="284"/>
        </w:tabs>
        <w:ind w:left="0" w:firstLine="142"/>
        <w:rPr>
          <w:sz w:val="10"/>
          <w:szCs w:val="10"/>
        </w:rPr>
      </w:pPr>
      <w:r w:rsidRPr="00D72B0C">
        <w:rPr>
          <w:sz w:val="10"/>
          <w:szCs w:val="10"/>
        </w:rPr>
        <w:t>во - первых, оператор (провайдер) платежной системы Банка России,</w:t>
      </w:r>
    </w:p>
    <w:p w:rsidR="00D961DD" w:rsidRPr="00D72B0C" w:rsidRDefault="00D961DD" w:rsidP="00D72B0C">
      <w:pPr>
        <w:pStyle w:val="a3"/>
        <w:numPr>
          <w:ilvl w:val="0"/>
          <w:numId w:val="26"/>
        </w:numPr>
        <w:tabs>
          <w:tab w:val="left" w:pos="284"/>
        </w:tabs>
        <w:ind w:left="0" w:firstLine="142"/>
        <w:rPr>
          <w:sz w:val="10"/>
          <w:szCs w:val="10"/>
        </w:rPr>
      </w:pPr>
      <w:r w:rsidRPr="00D72B0C">
        <w:rPr>
          <w:sz w:val="10"/>
          <w:szCs w:val="10"/>
        </w:rPr>
        <w:t>во - вторых, как орган надзора за соблюдением частными платежными системами принципов, процедур</w:t>
      </w:r>
      <w:r w:rsidR="00D72B0C">
        <w:rPr>
          <w:sz w:val="10"/>
          <w:szCs w:val="10"/>
        </w:rPr>
        <w:t xml:space="preserve"> </w:t>
      </w:r>
      <w:r w:rsidRPr="00D72B0C">
        <w:rPr>
          <w:sz w:val="10"/>
          <w:szCs w:val="10"/>
        </w:rPr>
        <w:t xml:space="preserve">управления платежными системами, используя для этого полномочия, закрепленные законодательством, а также правила и обычаи, сложившиеся в практике. </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D72B0C">
        <w:rPr>
          <w:b/>
          <w:sz w:val="10"/>
          <w:szCs w:val="10"/>
        </w:rPr>
        <w:t>Структура банковских пассивов, собственные и привлеченные средства</w:t>
      </w:r>
      <w:r w:rsidRPr="00D961DD">
        <w:rPr>
          <w:sz w:val="10"/>
          <w:szCs w:val="10"/>
        </w:rPr>
        <w:t>.</w:t>
      </w:r>
    </w:p>
    <w:p w:rsidR="00D961DD" w:rsidRPr="00D961DD" w:rsidRDefault="00D961DD" w:rsidP="00D961DD">
      <w:pPr>
        <w:spacing w:after="0" w:line="240" w:lineRule="auto"/>
        <w:ind w:firstLine="113"/>
        <w:jc w:val="both"/>
        <w:outlineLvl w:val="1"/>
        <w:rPr>
          <w:rFonts w:ascii="Times New Roman" w:hAnsi="Times New Roman" w:cs="Times New Roman"/>
          <w:sz w:val="10"/>
          <w:szCs w:val="10"/>
        </w:rPr>
      </w:pPr>
      <w:r w:rsidRPr="00D961DD">
        <w:rPr>
          <w:rFonts w:ascii="Times New Roman" w:hAnsi="Times New Roman" w:cs="Times New Roman"/>
          <w:sz w:val="10"/>
          <w:szCs w:val="10"/>
        </w:rPr>
        <w:t>Пассивные операции банка – это совокупность операций, посредством кот. форм. его ресурсы, увел. ден.ср-ва, находящиеся на пас. или на ак.-пас.счетах. К пассивным операциям КБ относятся: 1) взносы в уставный фонд банка; 2) получение прибыли банком, а также формирование или увеличение фондов, образуемых банком в ходе его деят-ти; 3) депозитные операции; 4) внедепозитные операции. С помощью 1-го и 2-го видов операций формируется 1 крупная группа кредитных ресурсов - собственные ресурсы, с помощью 3-го и 4-го – 2 крупная группа - привлеченные (заемные) ресурсы.</w:t>
      </w:r>
      <w:r w:rsidRPr="00D961DD">
        <w:rPr>
          <w:rFonts w:ascii="Times New Roman" w:hAnsi="Times New Roman" w:cs="Times New Roman"/>
          <w:bCs/>
          <w:sz w:val="10"/>
          <w:szCs w:val="10"/>
        </w:rPr>
        <w:t xml:space="preserve"> Собственные</w:t>
      </w:r>
      <w:r w:rsidRPr="00D961DD">
        <w:rPr>
          <w:rFonts w:ascii="Times New Roman" w:hAnsi="Times New Roman" w:cs="Times New Roman"/>
          <w:sz w:val="10"/>
          <w:szCs w:val="10"/>
        </w:rPr>
        <w:t xml:space="preserve"> – это банковский капитал и приравненные к нему статьи. Их задача – поддерживать устойчивость банка. Структура собственных ср-в разных банков неоднородна. Вкл.: 1) УК; 2) резервный фонд, фонды спец.назначения и др.фонды; 3) нераспределенную прибыль. Привлеченные покрывают до 90% всей потребности в ден.ср-вах для осуществления активных операций. Привлеченные подразделяются на </w:t>
      </w:r>
      <w:r w:rsidRPr="00D961DD">
        <w:rPr>
          <w:rFonts w:ascii="Times New Roman" w:hAnsi="Times New Roman" w:cs="Times New Roman"/>
          <w:bCs/>
          <w:sz w:val="10"/>
          <w:szCs w:val="10"/>
        </w:rPr>
        <w:t xml:space="preserve">депозитные, </w:t>
      </w:r>
      <w:r w:rsidRPr="00D961DD">
        <w:rPr>
          <w:rFonts w:ascii="Times New Roman" w:hAnsi="Times New Roman" w:cs="Times New Roman"/>
          <w:sz w:val="10"/>
          <w:szCs w:val="10"/>
        </w:rPr>
        <w:t xml:space="preserve">получаемые банком от своих клиентов, и </w:t>
      </w:r>
      <w:r w:rsidRPr="00D961DD">
        <w:rPr>
          <w:rFonts w:ascii="Times New Roman" w:hAnsi="Times New Roman" w:cs="Times New Roman"/>
          <w:bCs/>
          <w:sz w:val="10"/>
          <w:szCs w:val="10"/>
        </w:rPr>
        <w:t>недепозитные</w:t>
      </w:r>
      <w:r w:rsidRPr="00D961DD">
        <w:rPr>
          <w:rFonts w:ascii="Times New Roman" w:hAnsi="Times New Roman" w:cs="Times New Roman"/>
          <w:sz w:val="10"/>
          <w:szCs w:val="10"/>
        </w:rPr>
        <w:t xml:space="preserve">, приобретаемые на рынке на конкурентной основе. УК банка АО состоит из номинальной стоимости его акций, приобретенных учредителями, а УК банка ООО или ОДО – из номинальной стоимости долей ее учредителей. </w:t>
      </w:r>
      <w:r w:rsidRPr="00D961DD">
        <w:rPr>
          <w:rFonts w:ascii="Times New Roman" w:hAnsi="Times New Roman" w:cs="Times New Roman"/>
          <w:bCs/>
          <w:sz w:val="10"/>
          <w:szCs w:val="10"/>
        </w:rPr>
        <w:t>Резервный фонд</w:t>
      </w:r>
      <w:r w:rsidRPr="00D961DD">
        <w:rPr>
          <w:rFonts w:ascii="Times New Roman" w:hAnsi="Times New Roman" w:cs="Times New Roman"/>
          <w:sz w:val="10"/>
          <w:szCs w:val="10"/>
        </w:rPr>
        <w:t xml:space="preserve"> создается за счет прибыли банка за отчетный год, остающейся в его распоряжении после уплаты налогов и других обязательных платежей (ЧП). </w:t>
      </w:r>
      <w:r w:rsidRPr="00D961DD">
        <w:rPr>
          <w:rFonts w:ascii="Times New Roman" w:hAnsi="Times New Roman" w:cs="Times New Roman"/>
          <w:bCs/>
          <w:sz w:val="10"/>
          <w:szCs w:val="10"/>
        </w:rPr>
        <w:t>Страховые резервы</w:t>
      </w:r>
      <w:r w:rsidRPr="00D961DD">
        <w:rPr>
          <w:rFonts w:ascii="Times New Roman" w:hAnsi="Times New Roman" w:cs="Times New Roman"/>
          <w:sz w:val="10"/>
          <w:szCs w:val="10"/>
        </w:rPr>
        <w:t xml:space="preserve"> КБ создаются для покрытия рисков и вкл. резервы на возможные потери по ссудам, под возможное обесценение ценных бумаг и по прочим активным операциям. </w:t>
      </w:r>
      <w:r w:rsidRPr="00D961DD">
        <w:rPr>
          <w:rFonts w:ascii="Times New Roman" w:hAnsi="Times New Roman" w:cs="Times New Roman"/>
          <w:bCs/>
          <w:sz w:val="10"/>
          <w:szCs w:val="10"/>
        </w:rPr>
        <w:t>Амортизационный фонд</w:t>
      </w:r>
      <w:r w:rsidRPr="00D961DD">
        <w:rPr>
          <w:rFonts w:ascii="Times New Roman" w:hAnsi="Times New Roman" w:cs="Times New Roman"/>
          <w:sz w:val="10"/>
          <w:szCs w:val="10"/>
        </w:rPr>
        <w:t xml:space="preserve"> банка создается в соответствии с установленными нормами амортизации. НП – это прибыль, оставшаяся у банка после уплаты налогов и др. обязательных платежей в бюджет до распределения. </w:t>
      </w:r>
      <w:r w:rsidRPr="00D961DD">
        <w:rPr>
          <w:rFonts w:ascii="Times New Roman" w:hAnsi="Times New Roman" w:cs="Times New Roman"/>
          <w:bCs/>
          <w:sz w:val="10"/>
          <w:szCs w:val="10"/>
        </w:rPr>
        <w:t xml:space="preserve">Депозитными наз. операции банков по привлечению ден.ср-в юр. и физ.лиц во вклады, либо на опред.сроки, либо до востребования; осн.часть пассивов банка. К депозитным относят ср-ва, полученные банком путем заключения банк.счета (договора на расчетно-кассовое обслуживание) и договора банк.вклада (депозитный договор для юр.лиц и сберегательный – для физ.), а также остатки ср-в на корр.счетах др.банков в данном банке; также ср-ва, привлеченные путем продажи банком своим клиентам банк.сертификатов и векселей. По срокам 2 группы: – депозиты до востребования; – срочные депозиты (с их разновидностям и сберегательными сертификатами). </w:t>
      </w:r>
      <w:r w:rsidRPr="00D961DD">
        <w:rPr>
          <w:rFonts w:ascii="Times New Roman" w:hAnsi="Times New Roman" w:cs="Times New Roman"/>
          <w:iCs/>
          <w:sz w:val="10"/>
          <w:szCs w:val="10"/>
        </w:rPr>
        <w:t>К недепозитным источникам привлечения ресурсов относятся:</w:t>
      </w:r>
      <w:r w:rsidRPr="00D961DD">
        <w:rPr>
          <w:rFonts w:ascii="Times New Roman" w:hAnsi="Times New Roman" w:cs="Times New Roman"/>
          <w:sz w:val="10"/>
          <w:szCs w:val="10"/>
        </w:rPr>
        <w:t xml:space="preserve"> получение займов на межбанк.рынке; соглашение о продаже цен.бумаг с обратным выкупом, учет векселей и получение ссуд у ЦБ; продажа банк.акцептов; выпуск коммерческих бумаг; получение займов на рынке евродолларов; выпуск капитальных нот и облигаций.</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000A7A"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000A7A">
        <w:rPr>
          <w:b/>
          <w:sz w:val="10"/>
          <w:szCs w:val="10"/>
        </w:rPr>
        <w:lastRenderedPageBreak/>
        <w:t>Структура и характеристика привлеченных средств, инструменты привлечения.</w:t>
      </w:r>
    </w:p>
    <w:p w:rsidR="00D961DD" w:rsidRPr="00D961DD" w:rsidRDefault="00D961DD" w:rsidP="00D961DD">
      <w:pPr>
        <w:widowControl w:val="0"/>
        <w:shd w:val="clear" w:color="auto" w:fill="FFFFFF"/>
        <w:tabs>
          <w:tab w:val="left" w:pos="547"/>
        </w:tabs>
        <w:autoSpaceDE w:val="0"/>
        <w:autoSpaceDN w:val="0"/>
        <w:adjustRightInd w:val="0"/>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Значительную часть банк.ресурсов составляют привлеченные ср-ва</w:t>
      </w:r>
      <w:r w:rsidRPr="00D961DD">
        <w:rPr>
          <w:rFonts w:ascii="Times New Roman" w:hAnsi="Times New Roman" w:cs="Times New Roman"/>
          <w:sz w:val="10"/>
          <w:szCs w:val="10"/>
        </w:rPr>
        <w:br/>
        <w:t>- это ср-ва, не принадлежащие банку, но временно участвующие в его обороте в качестве источников активных операций. Структура привлеченных ср-в: остатки на текущих счетах; банковские сертификаты, векселя и банковские карточки; вклады и депозиты. Привлеченные ср-ва банка формируются главным образом за счет депозитных операций. Депозитными наз. операции банков по привлечению на счета ден.ср-в физ.  и юр.лиц на определенные сроки либо до востребования. На долю депозитных операций обычно приходится 95 % всех пассивов. По экономическому содержанию депозиты можно разделить на 3 основные группы: ·</w:t>
      </w:r>
      <w:r w:rsidRPr="00D961DD">
        <w:rPr>
          <w:rFonts w:ascii="Times New Roman" w:hAnsi="Times New Roman" w:cs="Times New Roman"/>
          <w:iCs/>
          <w:sz w:val="10"/>
          <w:szCs w:val="10"/>
        </w:rPr>
        <w:t>До востребования</w:t>
      </w:r>
      <w:r w:rsidRPr="00D961DD">
        <w:rPr>
          <w:rFonts w:ascii="Times New Roman" w:hAnsi="Times New Roman" w:cs="Times New Roman"/>
          <w:sz w:val="10"/>
          <w:szCs w:val="10"/>
        </w:rPr>
        <w:t xml:space="preserve"> - владельцы депозитов данного характера могут востребовать ден.ср-ва без предварительного уведомления банка; ·</w:t>
      </w:r>
      <w:r w:rsidRPr="00D961DD">
        <w:rPr>
          <w:rFonts w:ascii="Times New Roman" w:hAnsi="Times New Roman" w:cs="Times New Roman"/>
          <w:iCs/>
          <w:sz w:val="10"/>
          <w:szCs w:val="10"/>
        </w:rPr>
        <w:t>Срочные</w:t>
      </w:r>
      <w:r w:rsidRPr="00D961DD">
        <w:rPr>
          <w:rFonts w:ascii="Times New Roman" w:hAnsi="Times New Roman" w:cs="Times New Roman"/>
          <w:sz w:val="10"/>
          <w:szCs w:val="10"/>
        </w:rPr>
        <w:t xml:space="preserve"> – ден.ср-ва, внесенные в банк на фикс.срок; ·</w:t>
      </w:r>
      <w:r w:rsidRPr="00D961DD">
        <w:rPr>
          <w:rFonts w:ascii="Times New Roman" w:hAnsi="Times New Roman" w:cs="Times New Roman"/>
          <w:iCs/>
          <w:sz w:val="10"/>
          <w:szCs w:val="10"/>
        </w:rPr>
        <w:t>Сберегательные вклады</w:t>
      </w:r>
      <w:r w:rsidRPr="00D961DD">
        <w:rPr>
          <w:rFonts w:ascii="Times New Roman" w:hAnsi="Times New Roman" w:cs="Times New Roman"/>
          <w:sz w:val="10"/>
          <w:szCs w:val="10"/>
        </w:rPr>
        <w:t xml:space="preserve"> - характеризуются в основном отсутствием фикс.срока хранения денежных средств, условия их хранения не предусматривают предупреждения банка об изъятии ср-в. Привлекать ср-ва юр. лиц КБ имеют право с момента своего образования. Для работы со ср-вами физ.лиц может получить лицензию только финансово устойчивый банк, имеющий стаж работы продолжительностью не мене 2-х лет. В РБ существуют ограничения по возможному объему ср-в, привлеченных коммерческими банками от физ.лиц. Их макс.р-р ограничивается 100 % собственного капитала банка. При анализе привлеченных средств КБ в первую очередь изучается их структура путем определения удельного веса каждой группы привлеченных ср-в в их общей сумме. Также изучают </w:t>
      </w:r>
      <w:r w:rsidRPr="00D961DD">
        <w:rPr>
          <w:rFonts w:ascii="Times New Roman" w:hAnsi="Times New Roman" w:cs="Times New Roman"/>
          <w:iCs/>
          <w:sz w:val="10"/>
          <w:szCs w:val="10"/>
        </w:rPr>
        <w:t>эффективность использования привлеченных ср-в</w:t>
      </w:r>
      <w:r w:rsidRPr="00D961DD">
        <w:rPr>
          <w:rFonts w:ascii="Times New Roman" w:hAnsi="Times New Roman" w:cs="Times New Roman"/>
          <w:sz w:val="10"/>
          <w:szCs w:val="10"/>
        </w:rPr>
        <w:t>. Для этого определяют показатели эффективности, как отношение общей суммы привлеченных ср-в к сумме выданных кредитов. Значение этого показателя более 100 % говорит о том, что банк использует привлеченные средства не только в качестве кредитных ресурсов, но и на собственные нужды. Недепозитные привлеченные средства - это средства, которые банк получает в виде займов или путем продажи собственных долговых обязательств на денежном рынке. Недепозитные источники банковских ресурсов отличаются от депозитов тем, что они имеют, во-первых, неперсональный характер, т.е. не ассоциируются с конкретным клиентом банка, а приобретаются на рынке на конкурентной основе, и, во-вторых, инициатива привлечения этих средств принадлежит самому банку. Недепозитными привлеченными ресурсами пользуются преимущественно крупные банки. Приобретаются недепозитные средства на крупные суммы, и их считают операциями оптового характера.</w:t>
      </w: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000A7A">
        <w:rPr>
          <w:b/>
          <w:sz w:val="10"/>
          <w:szCs w:val="10"/>
        </w:rPr>
        <w:t>Структура, составление платежного баланса и методы его регулирования.</w:t>
      </w:r>
      <w:r w:rsidRPr="00D961DD">
        <w:rPr>
          <w:sz w:val="10"/>
          <w:szCs w:val="10"/>
        </w:rPr>
        <w:t xml:space="preserve"> Особенности платежного баланса РФ.</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b/>
          <w:sz w:val="10"/>
          <w:szCs w:val="10"/>
        </w:rPr>
        <w:t>Платежный баланс</w:t>
      </w:r>
      <w:r w:rsidRPr="00D961DD">
        <w:rPr>
          <w:rFonts w:ascii="Times New Roman" w:hAnsi="Times New Roman" w:cs="Times New Roman"/>
          <w:sz w:val="10"/>
          <w:szCs w:val="10"/>
        </w:rPr>
        <w:t xml:space="preserve"> - это статический документ, в котором в систематизированном виде отражены все внешнеэкономические операции страны с другими государствами за определенный период времени. Платежный баланс характеризует соотношение платежей, поступающих в страну из-за границы, и платежей, произведенных ею за границей.</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i/>
          <w:sz w:val="10"/>
          <w:szCs w:val="10"/>
        </w:rPr>
        <w:t>Структура платежного баланса состоит из 2 разделов</w:t>
      </w:r>
      <w:r w:rsidRPr="00D961DD">
        <w:rPr>
          <w:rFonts w:ascii="Times New Roman" w:hAnsi="Times New Roman" w:cs="Times New Roman"/>
          <w:sz w:val="10"/>
          <w:szCs w:val="10"/>
        </w:rPr>
        <w:t>:</w:t>
      </w:r>
    </w:p>
    <w:p w:rsidR="00D961DD" w:rsidRPr="00D961DD" w:rsidRDefault="00D961DD" w:rsidP="00D961DD">
      <w:pPr>
        <w:pStyle w:val="aa"/>
        <w:ind w:firstLine="113"/>
        <w:jc w:val="both"/>
        <w:rPr>
          <w:rFonts w:ascii="Times New Roman" w:hAnsi="Times New Roman" w:cs="Times New Roman"/>
          <w:b/>
          <w:sz w:val="10"/>
          <w:szCs w:val="10"/>
        </w:rPr>
      </w:pPr>
      <w:r w:rsidRPr="00D961DD">
        <w:rPr>
          <w:rFonts w:ascii="Times New Roman" w:hAnsi="Times New Roman" w:cs="Times New Roman"/>
          <w:b/>
          <w:sz w:val="10"/>
          <w:szCs w:val="10"/>
        </w:rPr>
        <w:t>-счет текущих операций</w:t>
      </w:r>
    </w:p>
    <w:p w:rsidR="00D961DD" w:rsidRPr="00000A7A" w:rsidRDefault="00D961DD" w:rsidP="00000A7A">
      <w:pPr>
        <w:pStyle w:val="aa"/>
        <w:ind w:firstLine="113"/>
        <w:jc w:val="both"/>
        <w:rPr>
          <w:rFonts w:ascii="Times New Roman" w:hAnsi="Times New Roman" w:cs="Times New Roman"/>
          <w:b/>
          <w:sz w:val="10"/>
          <w:szCs w:val="10"/>
        </w:rPr>
      </w:pPr>
      <w:r w:rsidRPr="00D961DD">
        <w:rPr>
          <w:rFonts w:ascii="Times New Roman" w:hAnsi="Times New Roman" w:cs="Times New Roman"/>
          <w:b/>
          <w:sz w:val="10"/>
          <w:szCs w:val="10"/>
        </w:rPr>
        <w:t>-счет движения капиталов и финансовых ресурсов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i/>
          <w:sz w:val="10"/>
          <w:szCs w:val="10"/>
        </w:rPr>
        <w:t>Платежный баланс включает</w:t>
      </w:r>
      <w:r w:rsidRPr="00D961DD">
        <w:rPr>
          <w:rFonts w:ascii="Times New Roman" w:hAnsi="Times New Roman" w:cs="Times New Roman"/>
          <w:sz w:val="10"/>
          <w:szCs w:val="10"/>
        </w:rPr>
        <w:t>:</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w:t>
      </w:r>
      <w:r w:rsidRPr="00D961DD">
        <w:rPr>
          <w:rFonts w:ascii="Times New Roman" w:hAnsi="Times New Roman" w:cs="Times New Roman"/>
          <w:b/>
          <w:sz w:val="10"/>
          <w:szCs w:val="10"/>
        </w:rPr>
        <w:t>торговый баланс</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Соотношение стоимости экспорта и импорта товаров образует торговый баланс. </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w:t>
      </w:r>
      <w:r w:rsidRPr="00D961DD">
        <w:rPr>
          <w:rFonts w:ascii="Times New Roman" w:hAnsi="Times New Roman" w:cs="Times New Roman"/>
          <w:b/>
          <w:sz w:val="10"/>
          <w:szCs w:val="10"/>
        </w:rPr>
        <w:t>баланс услуг и некоммерческих платежей</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Баланс услуг включает платежи и поступления по транспортным перевозкам, страхованию, электронной, телеграфной, телефонной, почтовой и другим видам связи, международному туризму, обмену научно-техническим и производственным опытом, экспертным услугам, содержанию дипломатических, торговых и иных представительств за границей, передаче информации, культурным и научным обменам, различным комиссионным сборам, рекламе, ярмаркам и т.д..</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Статьи платёжного баланса выглядят следующим образом:</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1. Счёт текущих операций</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A. Товары и услуги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a. Товары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b. Услуги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B. (Факторные) доходы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C. Текущие трансферты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2. Счёт операций с капиталом и финансовыми инструментами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A. Счёт операций с капиталом</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B. Финансовый счёт.</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1. Прямые инвестиции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2. Портфельные инвестиции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3. Другие инвестиции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4. Резервные активы</w:t>
      </w:r>
    </w:p>
    <w:p w:rsidR="00D961DD" w:rsidRPr="00D961DD" w:rsidRDefault="00D961DD" w:rsidP="00D961DD">
      <w:pPr>
        <w:pStyle w:val="aa"/>
        <w:ind w:firstLine="113"/>
        <w:jc w:val="both"/>
        <w:rPr>
          <w:rFonts w:ascii="Times New Roman" w:hAnsi="Times New Roman" w:cs="Times New Roman"/>
          <w:sz w:val="10"/>
          <w:szCs w:val="10"/>
          <w:shd w:val="clear" w:color="auto" w:fill="FFFFFF"/>
        </w:rPr>
      </w:pPr>
      <w:r w:rsidRPr="00D961DD">
        <w:rPr>
          <w:rFonts w:ascii="Times New Roman" w:hAnsi="Times New Roman" w:cs="Times New Roman"/>
          <w:sz w:val="10"/>
          <w:szCs w:val="10"/>
          <w:shd w:val="clear" w:color="auto" w:fill="FFFFFF"/>
        </w:rPr>
        <w:t>Существует несколько методов государственного воздействия:</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w:t>
      </w:r>
      <w:r w:rsidRPr="00D961DD">
        <w:rPr>
          <w:rFonts w:ascii="Times New Roman" w:hAnsi="Times New Roman" w:cs="Times New Roman"/>
          <w:b/>
          <w:sz w:val="10"/>
          <w:szCs w:val="10"/>
        </w:rPr>
        <w:t>Прямой контроль</w:t>
      </w:r>
      <w:r w:rsidRPr="00D961DD">
        <w:rPr>
          <w:rFonts w:ascii="Times New Roman" w:hAnsi="Times New Roman" w:cs="Times New Roman"/>
          <w:sz w:val="10"/>
          <w:szCs w:val="10"/>
        </w:rPr>
        <w:t xml:space="preserve"> запрет или ограничения на перевод за рубеж доходов по иностранным инвестициям и денежным трансфертам частных лиц, резкое сокращение безвозмездной помощи, вывоза краткосрочного и долгосрочного капитала и др.</w:t>
      </w:r>
    </w:p>
    <w:p w:rsidR="00D961DD" w:rsidRPr="00D961DD" w:rsidRDefault="00D961DD" w:rsidP="00D961DD">
      <w:pPr>
        <w:pStyle w:val="aa"/>
        <w:ind w:firstLine="113"/>
        <w:jc w:val="both"/>
        <w:rPr>
          <w:rFonts w:ascii="Times New Roman" w:hAnsi="Times New Roman" w:cs="Times New Roman"/>
          <w:b/>
          <w:sz w:val="10"/>
          <w:szCs w:val="10"/>
          <w:shd w:val="clear" w:color="auto" w:fill="FFFFFF"/>
        </w:rPr>
      </w:pPr>
      <w:r w:rsidRPr="00D961DD">
        <w:rPr>
          <w:rFonts w:ascii="Times New Roman" w:hAnsi="Times New Roman" w:cs="Times New Roman"/>
          <w:b/>
          <w:sz w:val="10"/>
          <w:szCs w:val="10"/>
          <w:shd w:val="clear" w:color="auto" w:fill="FFFFFF"/>
        </w:rPr>
        <w:t>Дефляция (т.е. борьба с инфляцией)</w:t>
      </w:r>
    </w:p>
    <w:p w:rsidR="00D961DD" w:rsidRPr="00D961DD" w:rsidRDefault="00D961DD" w:rsidP="00D961DD">
      <w:pPr>
        <w:pStyle w:val="aa"/>
        <w:ind w:firstLine="113"/>
        <w:jc w:val="both"/>
        <w:rPr>
          <w:rFonts w:ascii="Times New Roman" w:hAnsi="Times New Roman" w:cs="Times New Roman"/>
          <w:b/>
          <w:sz w:val="10"/>
          <w:szCs w:val="10"/>
          <w:shd w:val="clear" w:color="auto" w:fill="FFFFFF"/>
        </w:rPr>
      </w:pPr>
      <w:r w:rsidRPr="00D961DD">
        <w:rPr>
          <w:rFonts w:ascii="Times New Roman" w:hAnsi="Times New Roman" w:cs="Times New Roman"/>
          <w:b/>
          <w:sz w:val="10"/>
          <w:szCs w:val="10"/>
          <w:shd w:val="clear" w:color="auto" w:fill="FFFFFF"/>
        </w:rPr>
        <w:t>Изменения обменного курса</w:t>
      </w:r>
    </w:p>
    <w:p w:rsidR="00D961DD" w:rsidRPr="00D961DD" w:rsidRDefault="00D961DD" w:rsidP="00D961DD">
      <w:pPr>
        <w:pStyle w:val="aa"/>
        <w:ind w:firstLine="113"/>
        <w:jc w:val="both"/>
        <w:rPr>
          <w:rFonts w:ascii="Times New Roman" w:hAnsi="Times New Roman" w:cs="Times New Roman"/>
          <w:b/>
          <w:sz w:val="10"/>
          <w:szCs w:val="10"/>
          <w:shd w:val="clear" w:color="auto" w:fill="FFFFFF"/>
        </w:rPr>
      </w:pPr>
      <w:r w:rsidRPr="00D961DD">
        <w:rPr>
          <w:rFonts w:ascii="Times New Roman" w:hAnsi="Times New Roman" w:cs="Times New Roman"/>
          <w:b/>
          <w:sz w:val="10"/>
          <w:szCs w:val="10"/>
          <w:shd w:val="clear" w:color="auto" w:fill="FFFFFF"/>
        </w:rPr>
        <w:t>Изменение учетной ставки ЦБ</w:t>
      </w:r>
    </w:p>
    <w:p w:rsidR="00D961DD" w:rsidRPr="00D961DD" w:rsidRDefault="00D961DD" w:rsidP="00D961DD">
      <w:pPr>
        <w:pStyle w:val="aa"/>
        <w:ind w:firstLine="113"/>
        <w:jc w:val="both"/>
        <w:rPr>
          <w:rFonts w:ascii="Times New Roman" w:hAnsi="Times New Roman" w:cs="Times New Roman"/>
          <w:b/>
          <w:sz w:val="10"/>
          <w:szCs w:val="10"/>
          <w:shd w:val="clear" w:color="auto" w:fill="FFFFFF"/>
        </w:rPr>
      </w:pPr>
      <w:r w:rsidRPr="00D961DD">
        <w:rPr>
          <w:rFonts w:ascii="Times New Roman" w:hAnsi="Times New Roman" w:cs="Times New Roman"/>
          <w:b/>
          <w:sz w:val="10"/>
          <w:szCs w:val="10"/>
          <w:shd w:val="clear" w:color="auto" w:fill="FFFFFF"/>
        </w:rPr>
        <w:t>Диверсификация валютных резервов</w:t>
      </w:r>
    </w:p>
    <w:p w:rsidR="00D961DD" w:rsidRPr="00D961DD" w:rsidRDefault="00D961DD" w:rsidP="00D961DD">
      <w:pPr>
        <w:pStyle w:val="aa"/>
        <w:ind w:firstLine="113"/>
        <w:jc w:val="both"/>
        <w:rPr>
          <w:rFonts w:ascii="Times New Roman" w:hAnsi="Times New Roman" w:cs="Times New Roman"/>
          <w:sz w:val="10"/>
          <w:szCs w:val="10"/>
          <w:shd w:val="clear" w:color="auto" w:fill="FFFFFF"/>
        </w:rPr>
      </w:pP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По данным Федеральной службы государственной статистики РФ Внешнеторговый оборот России по методологии платежного баланса в августе 2010г. составил 55,9 млрд.долларов США (1697,0 млрд.рублей), в том числе экспорт - 32,1 млрд.долларов (974,3 млрд.рублей), импорт - 23,8 млрд. долларов (722,7 млрд.рублей).</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По состоянию на конец июня 2010г. накопленный иностранный капитал в экономике России составил 262,6 млрд.долларов США, что на 8,3% больше по сравнению с соответствующим периодом предыдущего года. Наибольший удельный вес в накопленном иностранном капитале приходился на прочие инвестиции (кредиты), осуществляемые на возвратной основе - 55,2%; доля прямых инвестиций (взносы в капитал, реинвестирование, лизинг, кредиты) составила 40,6%; портфельных (акции, долговые ценные бумаги) - 4,2%.</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В I полугодии 2010г. в экономику России поступило 30,4 млрд.долларов иностранных инвестиций, что на 5,5% меньше, чем в I полугодии 2009 года.</w:t>
      </w:r>
    </w:p>
    <w:p w:rsidR="00D961DD" w:rsidRDefault="00D961DD"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000A7A" w:rsidRPr="00D961DD" w:rsidRDefault="00000A7A" w:rsidP="00D961DD">
      <w:pPr>
        <w:pStyle w:val="a3"/>
        <w:widowControl w:val="0"/>
        <w:tabs>
          <w:tab w:val="num" w:pos="993"/>
        </w:tabs>
        <w:autoSpaceDE w:val="0"/>
        <w:autoSpaceDN w:val="0"/>
        <w:adjustRightInd w:val="0"/>
        <w:ind w:left="0" w:firstLine="113"/>
        <w:contextualSpacing/>
        <w:rPr>
          <w:color w:val="FF0000"/>
          <w:sz w:val="10"/>
          <w:szCs w:val="10"/>
        </w:rPr>
      </w:pPr>
    </w:p>
    <w:p w:rsidR="00D961DD" w:rsidRPr="00000A7A"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000A7A">
        <w:rPr>
          <w:b/>
          <w:sz w:val="10"/>
          <w:szCs w:val="10"/>
        </w:rPr>
        <w:lastRenderedPageBreak/>
        <w:t>Структура, специфические черты и роль банковского законодательства.</w:t>
      </w:r>
    </w:p>
    <w:p w:rsidR="00D961DD" w:rsidRPr="00D961DD" w:rsidRDefault="00D961DD" w:rsidP="00D961DD">
      <w:pPr>
        <w:pStyle w:val="a4"/>
        <w:spacing w:before="0" w:beforeAutospacing="0" w:after="0" w:afterAutospacing="0"/>
        <w:ind w:firstLine="113"/>
        <w:jc w:val="both"/>
        <w:rPr>
          <w:sz w:val="10"/>
          <w:szCs w:val="10"/>
        </w:rPr>
      </w:pPr>
      <w:r w:rsidRPr="00D961DD">
        <w:rPr>
          <w:sz w:val="10"/>
          <w:szCs w:val="10"/>
        </w:rPr>
        <w:t>Современные представления о сущности банка, хар-ре его дея</w:t>
      </w:r>
      <w:r w:rsidRPr="00D961DD">
        <w:rPr>
          <w:sz w:val="10"/>
          <w:szCs w:val="10"/>
        </w:rPr>
        <w:softHyphen/>
        <w:t>т-ти и роли в экономике во многом определяют содержание и структуру банк.законодательства. Банк.законодательство фор</w:t>
      </w:r>
      <w:r w:rsidRPr="00D961DD">
        <w:rPr>
          <w:sz w:val="10"/>
          <w:szCs w:val="10"/>
        </w:rPr>
        <w:softHyphen/>
        <w:t>мировалось эволюционным путем. Огромное воздействие всегда оказывали хоз.потребности. Деят-ть ЦБ требовала создания законов, определяющих их задачи и правовой статус. Особая роль денежного обращения потребовала законодатель</w:t>
      </w:r>
      <w:r w:rsidRPr="00D961DD">
        <w:rPr>
          <w:sz w:val="10"/>
          <w:szCs w:val="10"/>
        </w:rPr>
        <w:softHyphen/>
        <w:t>ного закрепления ЦБ как эмиссионного института, глав</w:t>
      </w:r>
      <w:r w:rsidRPr="00D961DD">
        <w:rPr>
          <w:sz w:val="10"/>
          <w:szCs w:val="10"/>
        </w:rPr>
        <w:softHyphen/>
        <w:t>ной зада</w:t>
      </w:r>
      <w:r w:rsidRPr="00D961DD">
        <w:rPr>
          <w:sz w:val="10"/>
          <w:szCs w:val="10"/>
        </w:rPr>
        <w:softHyphen/>
        <w:t xml:space="preserve">чей кот. явл. обеспечение стабильности ден.единицы. Банк.законодательство условно можно разделить на три яруса. </w:t>
      </w:r>
      <w:r w:rsidRPr="00D961DD">
        <w:rPr>
          <w:rStyle w:val="a7"/>
          <w:rFonts w:eastAsiaTheme="majorEastAsia"/>
          <w:sz w:val="10"/>
          <w:szCs w:val="10"/>
        </w:rPr>
        <w:t>1 (институциональный) – а) Законы о центральном (эмиссионном) банке и Законы, рег. деят-сть отдельных КБ.</w:t>
      </w:r>
      <w:r w:rsidRPr="00D961DD">
        <w:rPr>
          <w:sz w:val="10"/>
          <w:szCs w:val="10"/>
        </w:rPr>
        <w:t xml:space="preserve"> </w:t>
      </w:r>
      <w:r w:rsidRPr="00D961DD">
        <w:rPr>
          <w:i/>
          <w:sz w:val="10"/>
          <w:szCs w:val="10"/>
        </w:rPr>
        <w:t>б)</w:t>
      </w:r>
      <w:r w:rsidRPr="00D961DD">
        <w:rPr>
          <w:sz w:val="10"/>
          <w:szCs w:val="10"/>
        </w:rPr>
        <w:t xml:space="preserve"> - Положения, регулиру</w:t>
      </w:r>
      <w:r w:rsidRPr="00D961DD">
        <w:rPr>
          <w:sz w:val="10"/>
          <w:szCs w:val="10"/>
        </w:rPr>
        <w:softHyphen/>
        <w:t xml:space="preserve">ющие деят-сть КБ. Таких законов, как правило, несколько: м.б. отдельно законы, рег. кред., вал.операции, вексельное обращение, порядок при банкротстве банков, платежах и пр. </w:t>
      </w:r>
      <w:r w:rsidRPr="00D961DD">
        <w:rPr>
          <w:rStyle w:val="a7"/>
          <w:rFonts w:eastAsiaTheme="majorEastAsia"/>
          <w:sz w:val="10"/>
          <w:szCs w:val="10"/>
        </w:rPr>
        <w:t>2 - Законы, относящиеся к регулированию параллельно действующих инсти</w:t>
      </w:r>
      <w:r w:rsidRPr="00D961DD">
        <w:rPr>
          <w:rStyle w:val="a7"/>
          <w:rFonts w:eastAsiaTheme="majorEastAsia"/>
          <w:sz w:val="10"/>
          <w:szCs w:val="10"/>
        </w:rPr>
        <w:softHyphen/>
        <w:t xml:space="preserve">тутов и затрагивающие банк.деят-сть. </w:t>
      </w:r>
      <w:r w:rsidRPr="00D961DD">
        <w:rPr>
          <w:sz w:val="10"/>
          <w:szCs w:val="10"/>
        </w:rPr>
        <w:t xml:space="preserve">Пример - законы о бирже, акциях и ценных бумагах, ипотеке, трастах и трастовых операциях, отдельные положения кот. прямо относятся и к банкам; законы, регулирующие деят-сть фин.-пром.компаний, инвест.фондов и др. </w:t>
      </w:r>
      <w:r w:rsidRPr="00D961DD">
        <w:rPr>
          <w:rStyle w:val="a7"/>
          <w:rFonts w:eastAsiaTheme="majorEastAsia"/>
          <w:sz w:val="10"/>
          <w:szCs w:val="10"/>
        </w:rPr>
        <w:t xml:space="preserve">3 - Законы всеобщего действия. </w:t>
      </w:r>
      <w:r w:rsidRPr="00D961DD">
        <w:rPr>
          <w:sz w:val="10"/>
          <w:szCs w:val="10"/>
        </w:rPr>
        <w:t>Положения данных законов имеют основополагающее для банка значение, определяют идеологию его деят-сти, место кред.институтов в народном хоз-ве. Законы, регулирующие банк.деят-сть, важны прежде всего для самих банков, поскольку определяют законодательные нормы их функ-ия, круг дозволенных и недозволенных опе</w:t>
      </w:r>
      <w:r w:rsidRPr="00D961DD">
        <w:rPr>
          <w:sz w:val="10"/>
          <w:szCs w:val="10"/>
        </w:rPr>
        <w:softHyphen/>
        <w:t>раций, порядок лицензирования, ответственности и контроля. Посколь</w:t>
      </w:r>
      <w:r w:rsidRPr="00D961DD">
        <w:rPr>
          <w:sz w:val="10"/>
          <w:szCs w:val="10"/>
        </w:rPr>
        <w:softHyphen/>
        <w:t>ку банк.законы не работают сами по себе, а являются реакцией на эк. и полит.события, опираются на законы более об</w:t>
      </w:r>
      <w:r w:rsidRPr="00D961DD">
        <w:rPr>
          <w:sz w:val="10"/>
          <w:szCs w:val="10"/>
        </w:rPr>
        <w:softHyphen/>
        <w:t>щего свойства, деят-сть банков приобретает упорядоченный хар-р, учитывающий действующую систему в целом. Для клиентов: банк.за</w:t>
      </w:r>
      <w:r w:rsidRPr="00D961DD">
        <w:rPr>
          <w:sz w:val="10"/>
          <w:szCs w:val="10"/>
        </w:rPr>
        <w:softHyphen/>
        <w:t>коны определяют правила игры в ден.сфере. От того, насколько совершенны и полны эти законы, зависят экон.результаты деят-ти юр. и физ.лиц. Помимо собственно банк.зако</w:t>
      </w:r>
      <w:r w:rsidRPr="00D961DD">
        <w:rPr>
          <w:sz w:val="10"/>
          <w:szCs w:val="10"/>
        </w:rPr>
        <w:softHyphen/>
        <w:t>нов, в структуре банк.законодательства присутствуют различ</w:t>
      </w:r>
      <w:r w:rsidRPr="00D961DD">
        <w:rPr>
          <w:sz w:val="10"/>
          <w:szCs w:val="10"/>
        </w:rPr>
        <w:softHyphen/>
        <w:t>ного рода инструкции, положения, распоряжения и разъяснения ЦБ. Значительна роль банк.законодательства для обще</w:t>
      </w:r>
      <w:r w:rsidRPr="00D961DD">
        <w:rPr>
          <w:sz w:val="10"/>
          <w:szCs w:val="10"/>
        </w:rPr>
        <w:softHyphen/>
        <w:t>го развития народного хоз-ва. Банки принима</w:t>
      </w:r>
      <w:r w:rsidRPr="00D961DD">
        <w:rPr>
          <w:sz w:val="10"/>
          <w:szCs w:val="10"/>
        </w:rPr>
        <w:softHyphen/>
        <w:t>ют активное участие в перераспределении ресурсов в народном хоз-ве, концентрируют огромные ден.капиталы, предоставляют зна</w:t>
      </w:r>
      <w:r w:rsidRPr="00D961DD">
        <w:rPr>
          <w:sz w:val="10"/>
          <w:szCs w:val="10"/>
        </w:rPr>
        <w:softHyphen/>
        <w:t>чительные ден.ср-ва для текущих операций и долгосрочных инвестиций, могут ускорять или замедлять темпы эк.раз</w:t>
      </w:r>
      <w:r w:rsidRPr="00D961DD">
        <w:rPr>
          <w:sz w:val="10"/>
          <w:szCs w:val="10"/>
        </w:rPr>
        <w:softHyphen/>
        <w:t>вития; банки при всей их осторожности, однако, способны содейство</w:t>
      </w:r>
      <w:r w:rsidRPr="00D961DD">
        <w:rPr>
          <w:sz w:val="10"/>
          <w:szCs w:val="10"/>
        </w:rPr>
        <w:softHyphen/>
        <w:t>вать перепроизводству товаров, формированию кризисной ситуации. Банки тоже терпят крах, что может вызвать нежелательные соц.последствия. Гос-во никогда не хотело банкротства банков, так как банк</w:t>
      </w:r>
      <w:r w:rsidRPr="00D961DD">
        <w:rPr>
          <w:sz w:val="10"/>
          <w:szCs w:val="10"/>
        </w:rPr>
        <w:softHyphen/>
        <w:t>ротство вызывает сокращение фин.помощи, замедление эк.оборота, негативно сказывается на эк.ритме; гос-во всегда стремилось к регламентации деят-ти банков, старалось подчинить их деят-ть интересам развития экономики в целом, инициирова</w:t>
      </w:r>
      <w:r w:rsidRPr="00D961DD">
        <w:rPr>
          <w:sz w:val="10"/>
          <w:szCs w:val="10"/>
        </w:rPr>
        <w:softHyphen/>
        <w:t>ло создание объединений банков, новых кред.учреждений, спо</w:t>
      </w:r>
      <w:r w:rsidRPr="00D961DD">
        <w:rPr>
          <w:sz w:val="10"/>
          <w:szCs w:val="10"/>
        </w:rPr>
        <w:softHyphen/>
        <w:t>собных финансировать гос-ые программы развития отраслей и регионов. Законы, отн. к банк.сектору, содержали юр.нормы, которые, с одной стороны, содействовали банк.активности, с другой сто</w:t>
      </w:r>
      <w:r w:rsidRPr="00D961DD">
        <w:rPr>
          <w:sz w:val="10"/>
          <w:szCs w:val="10"/>
        </w:rPr>
        <w:softHyphen/>
        <w:t>роны, сдерживали банки там, где это мешало гос-ву в общем эк.регулировании. Банк.законодательство содержит определенный консенсус интересов разл.субъектов – банков, их клиентов, гос-ва. Под влиянием оп</w:t>
      </w:r>
      <w:r w:rsidRPr="00D961DD">
        <w:rPr>
          <w:sz w:val="10"/>
          <w:szCs w:val="10"/>
        </w:rPr>
        <w:softHyphen/>
        <w:t>ред.причин  банк.законодательство может и должно меняться.</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000A7A"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000A7A">
        <w:rPr>
          <w:b/>
          <w:sz w:val="10"/>
          <w:szCs w:val="10"/>
        </w:rPr>
        <w:t xml:space="preserve">Сущность и методы расчета ссудного процента </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000A7A">
        <w:rPr>
          <w:b/>
          <w:color w:val="000000"/>
          <w:sz w:val="10"/>
          <w:szCs w:val="10"/>
          <w:shd w:val="clear" w:color="auto" w:fill="FFFFFF"/>
        </w:rPr>
        <w:t>Ссудный процент</w:t>
      </w:r>
      <w:r w:rsidRPr="00D961DD">
        <w:rPr>
          <w:color w:val="000000"/>
          <w:sz w:val="10"/>
          <w:szCs w:val="10"/>
          <w:shd w:val="clear" w:color="auto" w:fill="FFFFFF"/>
        </w:rPr>
        <w:t xml:space="preserve"> - плата, взимаемая кредитором с заемщика за пользование кредитом (ссудой). Ссудный процент возникает в условиях товарного производства на основе кредитных отношений. С теоретической точки зрения источником уплаты ссудного процента выступает часть прибыли заемщика, полученная в результате использования кредита.</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В банковской практике различных стран используются различные способы начисления процента: они различаются характером измерения количества дней пользования ссудой и продолжительностью года в днях.</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  Точные проценты с фактическим числом дней ссуды (английская практика). Год принимается равным 365 или 366 дням, т.е. фактической продолжительности и для расчета используется точное число дней ссуды. Этот способ дает самые точные результаты. Используется в российской практике.</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  Обычные проценты с точным числом дней ссуды (французская практика). Год принимается равным 360 дням, срок ссуды измеряется точным числом дней. Данный способ дает наибольшую сумму начисленных процентов по сравнению с другими.</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  Обычные проценты с приближенным числом дней ссуды (германская практика). Год принимается равным 360 дням, при подсчете дней ссуды длительность месяца принимается равной 30 дням. Данный способ, чаще всего, дает наименьшую сумму начисленных процентов.</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При начислении процентов за пользование ссуженной стоимости используется способ простых и сложных процентов.</w:t>
      </w:r>
    </w:p>
    <w:p w:rsidR="00D961DD" w:rsidRPr="00D961DD" w:rsidRDefault="00D961DD" w:rsidP="00000A7A">
      <w:pPr>
        <w:pStyle w:val="a4"/>
        <w:spacing w:before="0" w:beforeAutospacing="0" w:after="0" w:afterAutospacing="0"/>
        <w:ind w:firstLine="113"/>
        <w:jc w:val="both"/>
        <w:rPr>
          <w:color w:val="000000"/>
          <w:sz w:val="10"/>
          <w:szCs w:val="10"/>
        </w:rPr>
      </w:pPr>
      <w:r w:rsidRPr="00D961DD">
        <w:rPr>
          <w:color w:val="000000"/>
          <w:sz w:val="10"/>
          <w:szCs w:val="10"/>
        </w:rPr>
        <w:t>Простые проценты. Начисление процентов производится на постоянную базу (первоначальный размер ссуженной стоимости). Этот способ начисления процентов используется, как правило, при краткосрочном кредитовании. В данном случае расчет производиться по следующей формуле:</w:t>
      </w:r>
    </w:p>
    <w:p w:rsidR="00D961DD" w:rsidRPr="00D961DD" w:rsidRDefault="00D961DD" w:rsidP="00CC4260">
      <w:pPr>
        <w:pStyle w:val="a4"/>
        <w:spacing w:before="0" w:beforeAutospacing="0" w:after="0" w:afterAutospacing="0"/>
        <w:ind w:firstLine="113"/>
        <w:jc w:val="both"/>
        <w:rPr>
          <w:color w:val="000000"/>
          <w:sz w:val="10"/>
          <w:szCs w:val="10"/>
        </w:rPr>
      </w:pPr>
      <w:r w:rsidRPr="00D961DD">
        <w:rPr>
          <w:color w:val="000000"/>
          <w:sz w:val="10"/>
          <w:szCs w:val="10"/>
        </w:rPr>
        <w:t>S = P (1+ ni ), где</w:t>
      </w:r>
      <w:r w:rsidR="00000A7A">
        <w:rPr>
          <w:color w:val="000000"/>
          <w:sz w:val="10"/>
          <w:szCs w:val="10"/>
        </w:rPr>
        <w:t xml:space="preserve"> </w:t>
      </w:r>
      <w:r w:rsidRPr="00D961DD">
        <w:rPr>
          <w:color w:val="000000"/>
          <w:sz w:val="10"/>
          <w:szCs w:val="10"/>
        </w:rPr>
        <w:t>S - сумма выплат по кредиту</w:t>
      </w:r>
      <w:r w:rsidR="00CC4260">
        <w:rPr>
          <w:color w:val="000000"/>
          <w:sz w:val="10"/>
          <w:szCs w:val="10"/>
        </w:rPr>
        <w:t xml:space="preserve"> с учетом первоначального долга;</w:t>
      </w:r>
      <w:r w:rsidRPr="00D961DD">
        <w:rPr>
          <w:color w:val="000000"/>
          <w:sz w:val="10"/>
          <w:szCs w:val="10"/>
        </w:rPr>
        <w:t>P - первоначальный долг;n - продолжительность ссуды в годах или отношение периода пользования ссудой в днях</w:t>
      </w:r>
      <w:r w:rsidR="00CC4260">
        <w:rPr>
          <w:color w:val="000000"/>
          <w:sz w:val="10"/>
          <w:szCs w:val="10"/>
        </w:rPr>
        <w:t xml:space="preserve"> к применяемой базе исчисления</w:t>
      </w:r>
      <w:r w:rsidRPr="00D961DD">
        <w:rPr>
          <w:color w:val="000000"/>
          <w:sz w:val="10"/>
          <w:szCs w:val="10"/>
        </w:rPr>
        <w:t>;i - процентная ставка.</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Обычно в банковской практике приходиться проводить обратную операцию, т.е. определять первоначальную сумму долга исходя из наращенной. Эта операция проводиться по формуле математического дисконтирования, имеющей следующий вид:</w:t>
      </w:r>
      <w:r w:rsidRPr="00D961DD">
        <w:rPr>
          <w:color w:val="000000"/>
          <w:sz w:val="10"/>
          <w:szCs w:val="10"/>
          <w:lang w:val="en-US"/>
        </w:rPr>
        <w:t xml:space="preserve"> </w:t>
      </w:r>
      <w:r w:rsidRPr="00D961DD">
        <w:rPr>
          <w:color w:val="000000"/>
          <w:sz w:val="10"/>
          <w:szCs w:val="10"/>
        </w:rPr>
        <w:t>Р =</w:t>
      </w:r>
      <w:r w:rsidRPr="00D961DD">
        <w:rPr>
          <w:color w:val="000000"/>
          <w:sz w:val="10"/>
          <w:szCs w:val="10"/>
          <w:lang w:val="en-US"/>
        </w:rPr>
        <w:t>S</w:t>
      </w:r>
      <w:r w:rsidRPr="00D961DD">
        <w:rPr>
          <w:color w:val="000000"/>
          <w:sz w:val="10"/>
          <w:szCs w:val="10"/>
        </w:rPr>
        <w:t xml:space="preserve"> </w:t>
      </w:r>
      <w:r w:rsidRPr="00D961DD">
        <w:rPr>
          <w:color w:val="000000"/>
          <w:sz w:val="10"/>
          <w:szCs w:val="10"/>
          <w:lang w:val="en-US"/>
        </w:rPr>
        <w:t>/ (</w:t>
      </w:r>
      <w:r w:rsidRPr="00D961DD">
        <w:rPr>
          <w:color w:val="000000"/>
          <w:sz w:val="10"/>
          <w:szCs w:val="10"/>
        </w:rPr>
        <w:t>1 + ni</w:t>
      </w:r>
      <w:r w:rsidRPr="00D961DD">
        <w:rPr>
          <w:color w:val="000000"/>
          <w:sz w:val="10"/>
          <w:szCs w:val="10"/>
          <w:lang w:val="en-US"/>
        </w:rPr>
        <w:t>)</w:t>
      </w:r>
    </w:p>
    <w:p w:rsidR="00D961DD" w:rsidRPr="00D961DD" w:rsidRDefault="00D961DD" w:rsidP="00CC4260">
      <w:pPr>
        <w:pStyle w:val="a4"/>
        <w:spacing w:before="0" w:beforeAutospacing="0" w:after="0" w:afterAutospacing="0"/>
        <w:ind w:firstLine="113"/>
        <w:jc w:val="both"/>
        <w:rPr>
          <w:color w:val="000000"/>
          <w:sz w:val="10"/>
          <w:szCs w:val="10"/>
        </w:rPr>
      </w:pPr>
      <w:r w:rsidRPr="00D961DD">
        <w:rPr>
          <w:color w:val="000000"/>
          <w:sz w:val="10"/>
          <w:szCs w:val="10"/>
        </w:rPr>
        <w:t>При учете векселей используется следующая формула:</w:t>
      </w:r>
      <w:r w:rsidRPr="00D961DD">
        <w:rPr>
          <w:color w:val="000000"/>
          <w:sz w:val="10"/>
          <w:szCs w:val="10"/>
          <w:lang w:val="en-US"/>
        </w:rPr>
        <w:t xml:space="preserve"> </w:t>
      </w:r>
      <w:r w:rsidRPr="00D961DD">
        <w:rPr>
          <w:color w:val="000000"/>
          <w:sz w:val="10"/>
          <w:szCs w:val="10"/>
        </w:rPr>
        <w:t>Р = S (1 - nd ), где</w:t>
      </w:r>
      <w:r w:rsidR="00CC4260">
        <w:rPr>
          <w:color w:val="000000"/>
          <w:sz w:val="10"/>
          <w:szCs w:val="10"/>
        </w:rPr>
        <w:t xml:space="preserve"> </w:t>
      </w:r>
      <w:r w:rsidRPr="00D961DD">
        <w:rPr>
          <w:color w:val="000000"/>
          <w:sz w:val="10"/>
          <w:szCs w:val="10"/>
        </w:rPr>
        <w:t>d - ставка дисконтирования (учетная ставка) </w:t>
      </w:r>
    </w:p>
    <w:p w:rsidR="00D961DD" w:rsidRPr="00D961DD" w:rsidRDefault="00D961DD" w:rsidP="00CC4260">
      <w:pPr>
        <w:pStyle w:val="a4"/>
        <w:spacing w:before="0" w:beforeAutospacing="0" w:after="0" w:afterAutospacing="0"/>
        <w:ind w:firstLine="113"/>
        <w:jc w:val="both"/>
        <w:rPr>
          <w:color w:val="000000"/>
          <w:sz w:val="10"/>
          <w:szCs w:val="10"/>
        </w:rPr>
      </w:pPr>
      <w:r w:rsidRPr="00D961DD">
        <w:rPr>
          <w:color w:val="000000"/>
          <w:sz w:val="10"/>
          <w:szCs w:val="10"/>
        </w:rPr>
        <w:t>Сложные проценты . Данный способ начисления процентов применяется при долгосрочном кредитовании, когда по истечении периода начисления новое начисление процентов производится на наращенную сумму. Расчет производится по следующим формулам:</w:t>
      </w:r>
      <w:r w:rsidR="00CC4260">
        <w:rPr>
          <w:color w:val="000000"/>
          <w:sz w:val="10"/>
          <w:szCs w:val="10"/>
        </w:rPr>
        <w:t xml:space="preserve"> </w:t>
      </w:r>
      <w:r w:rsidRPr="00D961DD">
        <w:rPr>
          <w:color w:val="000000"/>
          <w:sz w:val="10"/>
          <w:szCs w:val="10"/>
        </w:rPr>
        <w:t>S = P (1 + i )</w:t>
      </w:r>
      <w:r w:rsidRPr="00D961DD">
        <w:rPr>
          <w:rStyle w:val="apple-converted-space"/>
          <w:rFonts w:eastAsiaTheme="majorEastAsia"/>
          <w:color w:val="000000"/>
          <w:sz w:val="10"/>
          <w:szCs w:val="10"/>
        </w:rPr>
        <w:t> </w:t>
      </w:r>
      <w:r w:rsidRPr="00D961DD">
        <w:rPr>
          <w:color w:val="000000"/>
          <w:sz w:val="10"/>
          <w:szCs w:val="10"/>
          <w:vertAlign w:val="superscript"/>
        </w:rPr>
        <w:t>n</w:t>
      </w:r>
      <w:r w:rsidRPr="00D961DD">
        <w:rPr>
          <w:rStyle w:val="apple-converted-space"/>
          <w:rFonts w:eastAsiaTheme="majorEastAsia"/>
          <w:color w:val="000000"/>
          <w:sz w:val="10"/>
          <w:szCs w:val="10"/>
        </w:rPr>
        <w:t> </w:t>
      </w:r>
      <w:r w:rsidRPr="00D961DD">
        <w:rPr>
          <w:color w:val="000000"/>
          <w:sz w:val="10"/>
          <w:szCs w:val="10"/>
        </w:rPr>
        <w:t>- при постоянной ставке процентов</w:t>
      </w:r>
    </w:p>
    <w:p w:rsidR="00D961DD" w:rsidRPr="00D961DD" w:rsidRDefault="00D961DD" w:rsidP="00CC4260">
      <w:pPr>
        <w:pStyle w:val="a4"/>
        <w:spacing w:before="0" w:beforeAutospacing="0" w:after="0" w:afterAutospacing="0"/>
        <w:ind w:firstLine="113"/>
        <w:jc w:val="both"/>
        <w:rPr>
          <w:color w:val="000000"/>
          <w:sz w:val="10"/>
          <w:szCs w:val="10"/>
        </w:rPr>
      </w:pPr>
      <w:r w:rsidRPr="00D961DD">
        <w:rPr>
          <w:color w:val="000000"/>
          <w:sz w:val="10"/>
          <w:szCs w:val="10"/>
        </w:rPr>
        <w:t> S = P (1+ i 1 )</w:t>
      </w:r>
      <w:r w:rsidRPr="00D961DD">
        <w:rPr>
          <w:rStyle w:val="apple-converted-space"/>
          <w:rFonts w:eastAsiaTheme="majorEastAsia"/>
          <w:color w:val="000000"/>
          <w:sz w:val="10"/>
          <w:szCs w:val="10"/>
        </w:rPr>
        <w:t> </w:t>
      </w:r>
      <w:r w:rsidRPr="00D961DD">
        <w:rPr>
          <w:color w:val="000000"/>
          <w:sz w:val="10"/>
          <w:szCs w:val="10"/>
          <w:vertAlign w:val="superscript"/>
        </w:rPr>
        <w:t>n1</w:t>
      </w:r>
      <w:r w:rsidRPr="00D961DD">
        <w:rPr>
          <w:rStyle w:val="apple-converted-space"/>
          <w:rFonts w:eastAsiaTheme="majorEastAsia"/>
          <w:color w:val="000000"/>
          <w:sz w:val="10"/>
          <w:szCs w:val="10"/>
        </w:rPr>
        <w:t> </w:t>
      </w:r>
      <w:r w:rsidRPr="00D961DD">
        <w:rPr>
          <w:color w:val="000000"/>
          <w:sz w:val="10"/>
          <w:szCs w:val="10"/>
        </w:rPr>
        <w:t>* (1 + i 2 )</w:t>
      </w:r>
      <w:r w:rsidRPr="00D961DD">
        <w:rPr>
          <w:rStyle w:val="apple-converted-space"/>
          <w:rFonts w:eastAsiaTheme="majorEastAsia"/>
          <w:color w:val="000000"/>
          <w:sz w:val="10"/>
          <w:szCs w:val="10"/>
        </w:rPr>
        <w:t> </w:t>
      </w:r>
      <w:r w:rsidRPr="00D961DD">
        <w:rPr>
          <w:color w:val="000000"/>
          <w:sz w:val="10"/>
          <w:szCs w:val="10"/>
          <w:vertAlign w:val="superscript"/>
        </w:rPr>
        <w:t>n2</w:t>
      </w:r>
      <w:r w:rsidRPr="00D961DD">
        <w:rPr>
          <w:rStyle w:val="apple-converted-space"/>
          <w:rFonts w:eastAsiaTheme="majorEastAsia"/>
          <w:color w:val="000000"/>
          <w:sz w:val="10"/>
          <w:szCs w:val="10"/>
        </w:rPr>
        <w:t> </w:t>
      </w:r>
      <w:r w:rsidRPr="00D961DD">
        <w:rPr>
          <w:color w:val="000000"/>
          <w:sz w:val="10"/>
          <w:szCs w:val="10"/>
        </w:rPr>
        <w:t>* : * (1 + i k )</w:t>
      </w:r>
      <w:r w:rsidRPr="00D961DD">
        <w:rPr>
          <w:rStyle w:val="apple-converted-space"/>
          <w:rFonts w:eastAsiaTheme="majorEastAsia"/>
          <w:color w:val="000000"/>
          <w:sz w:val="10"/>
          <w:szCs w:val="10"/>
        </w:rPr>
        <w:t> </w:t>
      </w:r>
      <w:r w:rsidRPr="00D961DD">
        <w:rPr>
          <w:color w:val="000000"/>
          <w:sz w:val="10"/>
          <w:szCs w:val="10"/>
          <w:vertAlign w:val="superscript"/>
        </w:rPr>
        <w:t>nk</w:t>
      </w:r>
      <w:r w:rsidRPr="00D961DD">
        <w:rPr>
          <w:rStyle w:val="apple-converted-space"/>
          <w:rFonts w:eastAsiaTheme="majorEastAsia"/>
          <w:color w:val="000000"/>
          <w:sz w:val="10"/>
          <w:szCs w:val="10"/>
        </w:rPr>
        <w:t> </w:t>
      </w:r>
      <w:r w:rsidRPr="00D961DD">
        <w:rPr>
          <w:color w:val="000000"/>
          <w:sz w:val="10"/>
          <w:szCs w:val="10"/>
        </w:rPr>
        <w:t>- при переменной ставке. </w:t>
      </w:r>
    </w:p>
    <w:p w:rsidR="00D961DD" w:rsidRPr="00D961DD" w:rsidRDefault="00D961DD" w:rsidP="00D961DD">
      <w:pPr>
        <w:pStyle w:val="a4"/>
        <w:spacing w:before="0" w:beforeAutospacing="0" w:after="0" w:afterAutospacing="0"/>
        <w:ind w:firstLine="113"/>
        <w:jc w:val="both"/>
        <w:rPr>
          <w:color w:val="000000"/>
          <w:sz w:val="10"/>
          <w:szCs w:val="10"/>
        </w:rPr>
      </w:pPr>
      <w:r w:rsidRPr="00D961DD">
        <w:rPr>
          <w:color w:val="000000"/>
          <w:sz w:val="10"/>
          <w:szCs w:val="10"/>
        </w:rPr>
        <w:t>В условиях инфляции при определении процентной ставки необходимо учитывать уровень инфляции. Уровень процентной ставки, учитывающий инфляцию, может быть рассчитан 2-мя способами:</w:t>
      </w:r>
    </w:p>
    <w:p w:rsidR="00D961DD" w:rsidRPr="00D961DD" w:rsidRDefault="00CC4260" w:rsidP="00CC4260">
      <w:pPr>
        <w:pStyle w:val="a4"/>
        <w:spacing w:before="0" w:beforeAutospacing="0" w:after="0" w:afterAutospacing="0"/>
        <w:ind w:firstLine="113"/>
        <w:jc w:val="both"/>
        <w:rPr>
          <w:color w:val="000000"/>
          <w:sz w:val="10"/>
          <w:szCs w:val="10"/>
        </w:rPr>
      </w:pPr>
      <w:r>
        <w:rPr>
          <w:color w:val="000000"/>
          <w:sz w:val="10"/>
          <w:szCs w:val="10"/>
        </w:rPr>
        <w:t>-</w:t>
      </w:r>
      <w:r w:rsidR="00D961DD" w:rsidRPr="00D961DD">
        <w:rPr>
          <w:color w:val="000000"/>
          <w:sz w:val="10"/>
          <w:szCs w:val="10"/>
        </w:rPr>
        <w:t>  приближенным</w:t>
      </w:r>
      <w:r>
        <w:rPr>
          <w:color w:val="000000"/>
          <w:sz w:val="10"/>
          <w:szCs w:val="10"/>
        </w:rPr>
        <w:t xml:space="preserve"> </w:t>
      </w:r>
      <w:r w:rsidR="00D961DD" w:rsidRPr="00D961DD">
        <w:rPr>
          <w:color w:val="000000"/>
          <w:sz w:val="10"/>
          <w:szCs w:val="10"/>
        </w:rPr>
        <w:t>i f = i + f , где</w:t>
      </w:r>
      <w:r>
        <w:rPr>
          <w:color w:val="000000"/>
          <w:sz w:val="10"/>
          <w:szCs w:val="10"/>
        </w:rPr>
        <w:t xml:space="preserve"> </w:t>
      </w:r>
      <w:r w:rsidR="00D961DD" w:rsidRPr="00D961DD">
        <w:rPr>
          <w:color w:val="000000"/>
          <w:sz w:val="10"/>
          <w:szCs w:val="10"/>
        </w:rPr>
        <w:t>f - уровень инфляции в процентах.</w:t>
      </w:r>
    </w:p>
    <w:p w:rsidR="00D961DD" w:rsidRPr="00D961DD" w:rsidRDefault="00D961DD" w:rsidP="00CC4260">
      <w:pPr>
        <w:pStyle w:val="a4"/>
        <w:spacing w:before="0" w:beforeAutospacing="0" w:after="0" w:afterAutospacing="0"/>
        <w:ind w:firstLine="113"/>
        <w:jc w:val="both"/>
        <w:rPr>
          <w:color w:val="000000"/>
          <w:sz w:val="10"/>
          <w:szCs w:val="10"/>
        </w:rPr>
      </w:pPr>
      <w:r w:rsidRPr="00D961DD">
        <w:rPr>
          <w:color w:val="000000"/>
          <w:sz w:val="10"/>
          <w:szCs w:val="10"/>
        </w:rPr>
        <w:t>- точным :</w:t>
      </w:r>
      <w:r w:rsidR="00CC4260">
        <w:rPr>
          <w:color w:val="000000"/>
          <w:sz w:val="10"/>
          <w:szCs w:val="10"/>
        </w:rPr>
        <w:t xml:space="preserve"> </w:t>
      </w:r>
      <w:r w:rsidRPr="00D961DD">
        <w:rPr>
          <w:color w:val="000000"/>
          <w:sz w:val="10"/>
          <w:szCs w:val="10"/>
        </w:rPr>
        <w:t>i f = i + f + i * f / 100</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Default="00CC4260" w:rsidP="00D961DD">
      <w:pPr>
        <w:pStyle w:val="a3"/>
        <w:widowControl w:val="0"/>
        <w:tabs>
          <w:tab w:val="num" w:pos="993"/>
        </w:tabs>
        <w:autoSpaceDE w:val="0"/>
        <w:autoSpaceDN w:val="0"/>
        <w:adjustRightInd w:val="0"/>
        <w:ind w:left="0" w:firstLine="113"/>
        <w:contextualSpacing/>
        <w:rPr>
          <w:sz w:val="10"/>
          <w:szCs w:val="10"/>
        </w:rPr>
      </w:pPr>
    </w:p>
    <w:p w:rsidR="00CC4260" w:rsidRPr="00D961DD" w:rsidRDefault="00CC4260" w:rsidP="00D961DD">
      <w:pPr>
        <w:pStyle w:val="a3"/>
        <w:widowControl w:val="0"/>
        <w:tabs>
          <w:tab w:val="num" w:pos="993"/>
        </w:tabs>
        <w:autoSpaceDE w:val="0"/>
        <w:autoSpaceDN w:val="0"/>
        <w:adjustRightInd w:val="0"/>
        <w:ind w:left="0" w:firstLine="113"/>
        <w:contextualSpacing/>
        <w:rPr>
          <w:sz w:val="10"/>
          <w:szCs w:val="10"/>
        </w:rPr>
      </w:pPr>
    </w:p>
    <w:p w:rsidR="00D961DD" w:rsidRPr="004D28F2"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4D28F2">
        <w:rPr>
          <w:b/>
          <w:sz w:val="10"/>
          <w:szCs w:val="10"/>
        </w:rPr>
        <w:lastRenderedPageBreak/>
        <w:t>Факторинговые операции коммерческого банка, риски, возникающие при факторинге, и методы защиты от них.</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b/>
          <w:bCs/>
          <w:color w:val="000000"/>
          <w:sz w:val="10"/>
          <w:szCs w:val="10"/>
        </w:rPr>
        <w:t>Факторинг</w:t>
      </w:r>
      <w:r w:rsidRPr="00D961DD">
        <w:rPr>
          <w:rStyle w:val="apple-converted-space"/>
          <w:rFonts w:eastAsiaTheme="majorEastAsia"/>
          <w:b/>
          <w:bCs/>
          <w:color w:val="000000"/>
          <w:sz w:val="10"/>
          <w:szCs w:val="10"/>
        </w:rPr>
        <w:t> </w:t>
      </w:r>
      <w:r w:rsidRPr="00D961DD">
        <w:rPr>
          <w:color w:val="000000"/>
          <w:sz w:val="10"/>
          <w:szCs w:val="10"/>
        </w:rPr>
        <w:t>– это деятельность банка-посредника или факторинговой компании по взысканию денежных средств с должников своего клиента и управлению его долговыми требованиями.</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В факторинговых операциях действуют три стороны:</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1) факторинговая компания (или факторинговый отдел банка);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2) клиент (кредитор, поставщик товара);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3) предприятие (фирма) – потребитель товара.</w:t>
      </w:r>
      <w:r w:rsidRPr="00D961DD">
        <w:rPr>
          <w:rStyle w:val="apple-converted-space"/>
          <w:rFonts w:eastAsiaTheme="majorEastAsia"/>
          <w:color w:val="000000"/>
          <w:sz w:val="10"/>
          <w:szCs w:val="10"/>
        </w:rPr>
        <w:t> </w:t>
      </w:r>
      <w:r w:rsidRPr="00D961DD">
        <w:rPr>
          <w:b/>
          <w:bCs/>
          <w:color w:val="000000"/>
          <w:sz w:val="10"/>
          <w:szCs w:val="10"/>
        </w:rPr>
        <w:t>Основная цель</w:t>
      </w:r>
      <w:r w:rsidRPr="00D961DD">
        <w:rPr>
          <w:rStyle w:val="apple-converted-space"/>
          <w:rFonts w:eastAsiaTheme="majorEastAsia"/>
          <w:b/>
          <w:bCs/>
          <w:color w:val="000000"/>
          <w:sz w:val="10"/>
          <w:szCs w:val="10"/>
        </w:rPr>
        <w:t> </w:t>
      </w:r>
      <w:r w:rsidRPr="00D961DD">
        <w:rPr>
          <w:color w:val="000000"/>
          <w:sz w:val="10"/>
          <w:szCs w:val="10"/>
        </w:rPr>
        <w:t>факторингового обслуживания -инкассирование дебиторских счетов своих клиентов и получение причитающихся в их пользу платежей.</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В мировой практике существуют следующие</w:t>
      </w:r>
      <w:r w:rsidRPr="00D961DD">
        <w:rPr>
          <w:rStyle w:val="apple-converted-space"/>
          <w:rFonts w:eastAsiaTheme="majorEastAsia"/>
          <w:color w:val="000000"/>
          <w:sz w:val="10"/>
          <w:szCs w:val="10"/>
        </w:rPr>
        <w:t> </w:t>
      </w:r>
      <w:r w:rsidRPr="00D961DD">
        <w:rPr>
          <w:b/>
          <w:bCs/>
          <w:color w:val="000000"/>
          <w:sz w:val="10"/>
          <w:szCs w:val="10"/>
        </w:rPr>
        <w:t>виды факторинговых операций:</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 факторинг с финансированием и без финансирования;</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 открытый и закрытый факторинг;</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 без права регресса и с правом регресса;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 внутренний и международный и т. д.</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b/>
          <w:bCs/>
          <w:color w:val="000000"/>
          <w:sz w:val="10"/>
          <w:szCs w:val="10"/>
        </w:rPr>
        <w:t>При факторинге с финансированием</w:t>
      </w:r>
      <w:r w:rsidRPr="00D961DD">
        <w:rPr>
          <w:rStyle w:val="apple-converted-space"/>
          <w:rFonts w:eastAsiaTheme="majorEastAsia"/>
          <w:b/>
          <w:bCs/>
          <w:color w:val="000000"/>
          <w:sz w:val="10"/>
          <w:szCs w:val="10"/>
        </w:rPr>
        <w:t> </w:t>
      </w:r>
      <w:r w:rsidRPr="00D961DD">
        <w:rPr>
          <w:color w:val="000000"/>
          <w:sz w:val="10"/>
          <w:szCs w:val="10"/>
        </w:rPr>
        <w:t>клиент уступает фактору-посреднику право последующего получения платежей от покупателей. Фактор-посредник предоставляет клиенту кредит в виде досрочной оплаты поставленных товаров.</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Под</w:t>
      </w:r>
      <w:r w:rsidRPr="00D961DD">
        <w:rPr>
          <w:rStyle w:val="apple-converted-space"/>
          <w:rFonts w:eastAsiaTheme="majorEastAsia"/>
          <w:color w:val="000000"/>
          <w:sz w:val="10"/>
          <w:szCs w:val="10"/>
        </w:rPr>
        <w:t> </w:t>
      </w:r>
      <w:r w:rsidRPr="00D961DD">
        <w:rPr>
          <w:b/>
          <w:bCs/>
          <w:color w:val="000000"/>
          <w:sz w:val="10"/>
          <w:szCs w:val="10"/>
        </w:rPr>
        <w:t>факторингом без финансирования</w:t>
      </w:r>
      <w:r w:rsidRPr="00D961DD">
        <w:rPr>
          <w:rStyle w:val="apple-converted-space"/>
          <w:rFonts w:eastAsiaTheme="majorEastAsia"/>
          <w:b/>
          <w:bCs/>
          <w:color w:val="000000"/>
          <w:sz w:val="10"/>
          <w:szCs w:val="10"/>
        </w:rPr>
        <w:t> </w:t>
      </w:r>
      <w:r w:rsidRPr="00D961DD">
        <w:rPr>
          <w:color w:val="000000"/>
          <w:sz w:val="10"/>
          <w:szCs w:val="10"/>
        </w:rPr>
        <w:t>понимают инкассирование фактором-посредником дебиторских счетов клиента. В этом случае клиент факторинговой компании или банка, отгрузив продукцию, предъявляет счета своему покупателю через фактора-посредника, задача которого состоит в получении причитающихся в пользу клиента платежей в сроки, согласованные клиентом и оговоренные в хозяйственном договоре.</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b/>
          <w:bCs/>
          <w:color w:val="000000"/>
          <w:sz w:val="10"/>
          <w:szCs w:val="10"/>
        </w:rPr>
        <w:t>Открытый факторинг</w:t>
      </w:r>
      <w:r w:rsidRPr="00D961DD">
        <w:rPr>
          <w:rStyle w:val="apple-converted-space"/>
          <w:rFonts w:eastAsiaTheme="majorEastAsia"/>
          <w:color w:val="000000"/>
          <w:sz w:val="10"/>
          <w:szCs w:val="10"/>
        </w:rPr>
        <w:t> </w:t>
      </w:r>
      <w:r w:rsidRPr="00D961DD">
        <w:rPr>
          <w:color w:val="000000"/>
          <w:sz w:val="10"/>
          <w:szCs w:val="10"/>
        </w:rPr>
        <w:t>– это вид факторинга, при котором плательщик (должник) уведомляется об участии в расчетах фактора-посредника. Оповещение осуществляется путем записи на счете-фактуре о направлении платежа в адрес фактора.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При</w:t>
      </w:r>
      <w:r w:rsidRPr="00D961DD">
        <w:rPr>
          <w:rStyle w:val="apple-converted-space"/>
          <w:rFonts w:eastAsiaTheme="majorEastAsia"/>
          <w:color w:val="000000"/>
          <w:sz w:val="10"/>
          <w:szCs w:val="10"/>
        </w:rPr>
        <w:t> </w:t>
      </w:r>
      <w:r w:rsidRPr="00D961DD">
        <w:rPr>
          <w:b/>
          <w:bCs/>
          <w:color w:val="000000"/>
          <w:sz w:val="10"/>
          <w:szCs w:val="10"/>
        </w:rPr>
        <w:t>закрытом, или конфиденциальном,</w:t>
      </w:r>
      <w:r w:rsidRPr="00D961DD">
        <w:rPr>
          <w:rStyle w:val="apple-converted-space"/>
          <w:rFonts w:eastAsiaTheme="majorEastAsia"/>
          <w:b/>
          <w:bCs/>
          <w:color w:val="000000"/>
          <w:sz w:val="10"/>
          <w:szCs w:val="10"/>
        </w:rPr>
        <w:t> </w:t>
      </w:r>
      <w:r w:rsidRPr="00D961DD">
        <w:rPr>
          <w:color w:val="000000"/>
          <w:sz w:val="10"/>
          <w:szCs w:val="10"/>
        </w:rPr>
        <w:t>факторинге покупатель вообще не уведомляется о переуступке поставщиком требований фактору-посреднику. В этом случае должник ведет расчеты с самим поставщиком, а последний после получения платежа должен перечислить соответствующую его часть факторинговой компании для погашения кредита.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b/>
          <w:bCs/>
          <w:color w:val="000000"/>
          <w:sz w:val="10"/>
          <w:szCs w:val="10"/>
        </w:rPr>
        <w:t>Факторинг без права регресса</w:t>
      </w:r>
      <w:r w:rsidRPr="00D961DD">
        <w:rPr>
          <w:rStyle w:val="apple-converted-space"/>
          <w:rFonts w:eastAsiaTheme="majorEastAsia"/>
          <w:b/>
          <w:bCs/>
          <w:color w:val="000000"/>
          <w:sz w:val="10"/>
          <w:szCs w:val="10"/>
        </w:rPr>
        <w:t> </w:t>
      </w:r>
      <w:r w:rsidRPr="00D961DD">
        <w:rPr>
          <w:color w:val="000000"/>
          <w:sz w:val="10"/>
          <w:szCs w:val="10"/>
        </w:rPr>
        <w:t>означает, что фактор-посредник при оплате покупателем счетов в течение определенного срока должен оплатить все издержки по взысканию долга в пользу кредитора (поставщика). В этом случае поставщик не несет риска по проданной им фактору дебиторской задолженности.</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В договоре между клиентом и фактором-посредником может предусматриваться и право регресса, т. е. право возврата фактором клиенту оплаченных покупателем счетов с требованием погашения кредита.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Различают</w:t>
      </w:r>
      <w:r w:rsidRPr="00D961DD">
        <w:rPr>
          <w:rStyle w:val="apple-converted-space"/>
          <w:rFonts w:eastAsiaTheme="majorEastAsia"/>
          <w:color w:val="000000"/>
          <w:sz w:val="10"/>
          <w:szCs w:val="10"/>
        </w:rPr>
        <w:t> </w:t>
      </w:r>
      <w:r w:rsidRPr="00D961DD">
        <w:rPr>
          <w:b/>
          <w:bCs/>
          <w:color w:val="000000"/>
          <w:sz w:val="10"/>
          <w:szCs w:val="10"/>
        </w:rPr>
        <w:t>факторинг внутренний,</w:t>
      </w:r>
      <w:r w:rsidRPr="00D961DD">
        <w:rPr>
          <w:rStyle w:val="apple-converted-space"/>
          <w:rFonts w:eastAsiaTheme="majorEastAsia"/>
          <w:b/>
          <w:bCs/>
          <w:color w:val="000000"/>
          <w:sz w:val="10"/>
          <w:szCs w:val="10"/>
        </w:rPr>
        <w:t> </w:t>
      </w:r>
      <w:r w:rsidRPr="00D961DD">
        <w:rPr>
          <w:color w:val="000000"/>
          <w:sz w:val="10"/>
          <w:szCs w:val="10"/>
        </w:rPr>
        <w:t>когда поставщик, его клиент и банк, осуществляющий факторинговые операции, находятся в пределах одной страны. При</w:t>
      </w:r>
      <w:r w:rsidRPr="00D961DD">
        <w:rPr>
          <w:b/>
          <w:bCs/>
          <w:color w:val="000000"/>
          <w:sz w:val="10"/>
          <w:szCs w:val="10"/>
        </w:rPr>
        <w:t>экспортном (международном) факторинге</w:t>
      </w:r>
      <w:r w:rsidRPr="00D961DD">
        <w:rPr>
          <w:rStyle w:val="apple-converted-space"/>
          <w:rFonts w:eastAsiaTheme="majorEastAsia"/>
          <w:b/>
          <w:bCs/>
          <w:color w:val="000000"/>
          <w:sz w:val="10"/>
          <w:szCs w:val="10"/>
        </w:rPr>
        <w:t> </w:t>
      </w:r>
      <w:r w:rsidRPr="00D961DD">
        <w:rPr>
          <w:color w:val="000000"/>
          <w:sz w:val="10"/>
          <w:szCs w:val="10"/>
        </w:rPr>
        <w:t>поставщик, его клиент и банк, осуществляющий факторинговые операции, находятся в разных странах.</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b/>
          <w:bCs/>
          <w:color w:val="000000"/>
          <w:sz w:val="10"/>
          <w:szCs w:val="10"/>
          <w:bdr w:val="none" w:sz="0" w:space="0" w:color="auto" w:frame="1"/>
          <w:lang w:eastAsia="ru-RU"/>
        </w:rPr>
        <w:t>Риски:</w:t>
      </w:r>
      <w:r w:rsidRPr="00D961DD">
        <w:rPr>
          <w:rFonts w:ascii="Times New Roman" w:eastAsia="Times New Roman" w:hAnsi="Times New Roman" w:cs="Times New Roman"/>
          <w:b/>
          <w:bCs/>
          <w:color w:val="000000"/>
          <w:sz w:val="10"/>
          <w:szCs w:val="10"/>
          <w:bdr w:val="none" w:sz="0" w:space="0" w:color="auto" w:frame="1"/>
          <w:lang w:eastAsia="ru-RU"/>
        </w:rPr>
        <w:br/>
        <w:t>Специфические риски</w:t>
      </w:r>
      <w:r w:rsidRPr="00D961DD">
        <w:rPr>
          <w:rFonts w:ascii="Times New Roman" w:eastAsia="Times New Roman" w:hAnsi="Times New Roman" w:cs="Times New Roman"/>
          <w:color w:val="000000"/>
          <w:sz w:val="10"/>
          <w:szCs w:val="10"/>
          <w:lang w:eastAsia="ru-RU"/>
        </w:rPr>
        <w:t> </w:t>
      </w:r>
      <w:r w:rsidRPr="00D961DD">
        <w:rPr>
          <w:rFonts w:ascii="Times New Roman" w:eastAsia="Times New Roman" w:hAnsi="Times New Roman" w:cs="Times New Roman"/>
          <w:color w:val="000000"/>
          <w:sz w:val="10"/>
          <w:szCs w:val="10"/>
          <w:bdr w:val="none" w:sz="0" w:space="0" w:color="auto" w:frame="1"/>
          <w:lang w:eastAsia="ru-RU"/>
        </w:rPr>
        <w:t>могут исходить как со стороны клиента (поставщика), так и со стороны дебитора (покупателя), в результате чего фактор может понести убытки:</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риск просрочки платежа - во избежание возникновения данного риска факторам необходимо проанализировать отношения клиента-поставщика и покупателя-дебитора, а также, по возможности, самого дебитора.,</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кредитный рискт  - одним из способов минимизации кредитных рисков является финансовый анализ дебиторов, установление на них лимитов, а также диверсификация (распределение) данных рисков путем кредитования трех и более покупателей-дебиторов клиента.,</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риск невыполнения условий договора поставки - отследить такой риск можно с помощью верификации поставок товаров или заключение договора факторинга с регрессом, по условиям которого клиент обязуется покрыть такого рода возвраты из собственных средств.,</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риск невыполнения условий договора факторинга - предотвратить подобные риски можно путем оценки финансового состояния поставщика и установлением лимита финансирования поставки (до 90% от суммы счет-фактуры).,</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риск мошенничества-для предупреждения этих рисков факторам необходимо запрашивать у покупателей подтверждение о получении товаров по каждой переданной на факторинг сделке) или по отдельные поставкам, изучить условия договора поставки, проводить проверку самого дебитора, посещать склады дебиторов для проверки физического наличия товара.</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b/>
          <w:bCs/>
          <w:color w:val="000000"/>
          <w:sz w:val="10"/>
          <w:szCs w:val="10"/>
          <w:bdr w:val="none" w:sz="0" w:space="0" w:color="auto" w:frame="1"/>
          <w:lang w:eastAsia="ru-RU"/>
        </w:rPr>
        <w:t>Неспецифические (общие) риски</w:t>
      </w:r>
      <w:r w:rsidRPr="00D961DD">
        <w:rPr>
          <w:rFonts w:ascii="Times New Roman" w:eastAsia="Times New Roman" w:hAnsi="Times New Roman" w:cs="Times New Roman"/>
          <w:color w:val="000000"/>
          <w:sz w:val="10"/>
          <w:szCs w:val="10"/>
          <w:lang w:eastAsia="ru-RU"/>
        </w:rPr>
        <w:t> </w:t>
      </w:r>
      <w:r w:rsidRPr="00D961DD">
        <w:rPr>
          <w:rFonts w:ascii="Times New Roman" w:eastAsia="Times New Roman" w:hAnsi="Times New Roman" w:cs="Times New Roman"/>
          <w:color w:val="000000"/>
          <w:sz w:val="10"/>
          <w:szCs w:val="10"/>
          <w:bdr w:val="none" w:sz="0" w:space="0" w:color="auto" w:frame="1"/>
          <w:lang w:eastAsia="ru-RU"/>
        </w:rPr>
        <w:t xml:space="preserve">– это риски, которые характерны как для факторинговых, так и для других финансовых продуктов. К этой группе рисков относятся: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xml:space="preserve">- операционный - снизить эти риски позволяет жесткая система контроля за соблюдением сотрудниками внутренних правил и процедур, четкое фиксирование их ответственности, тщательная проверка документов и т.д.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xml:space="preserve">- валютный - можно управлять данными рисками вполне эффективно с помощью хеджирования (страхования). Однако это требует дополнительных затрат, что, в свою очередь, повышает стоимость факторинговых услуг.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xml:space="preserve">- процентный,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xml:space="preserve">- экономический- необходимо сравнивать за определенные периоды времени темпы роста прибыли от факторинговых услуг, а также отслеживать темпы роста инфляции и делать поправки на нее при установлении и обновлении факторинговой тарифной сетки.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политический - необходимы постоянные наблюдения за текущей ситуацией в стране и за тем, насколько политические изменения могут повлиять на деятельность клиентов и должников фактора.</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системный - финансовым агентам необходимо постоянно отслеживать текущую финансово-экономическую ситуацию в стране и влияние экономических изменений на финансовое состояние клиентов и должников.</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bdr w:val="none" w:sz="0" w:space="0" w:color="auto" w:frame="1"/>
          <w:lang w:eastAsia="ru-RU"/>
        </w:rPr>
      </w:pPr>
      <w:r w:rsidRPr="00D961DD">
        <w:rPr>
          <w:rFonts w:ascii="Times New Roman" w:eastAsia="Times New Roman" w:hAnsi="Times New Roman" w:cs="Times New Roman"/>
          <w:color w:val="000000"/>
          <w:sz w:val="10"/>
          <w:szCs w:val="10"/>
          <w:bdr w:val="none" w:sz="0" w:space="0" w:color="auto" w:frame="1"/>
          <w:lang w:eastAsia="ru-RU"/>
        </w:rPr>
        <w:t xml:space="preserve">- законодательный - необходимо постоянно следить за новыми законами и нормативными документами Банка России, за изменениями законодательства в области торговли с отсрочкой платежа и другими связанными с факторинговой деятельностью законодательными актами. </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6D625B"/>
          <w:sz w:val="10"/>
          <w:szCs w:val="10"/>
          <w:lang w:eastAsia="ru-RU"/>
        </w:rPr>
      </w:pPr>
      <w:r w:rsidRPr="00D961DD">
        <w:rPr>
          <w:rFonts w:ascii="Times New Roman" w:eastAsia="Times New Roman" w:hAnsi="Times New Roman" w:cs="Times New Roman"/>
          <w:color w:val="000000"/>
          <w:sz w:val="10"/>
          <w:szCs w:val="10"/>
          <w:bdr w:val="none" w:sz="0" w:space="0" w:color="auto" w:frame="1"/>
          <w:lang w:eastAsia="ru-RU"/>
        </w:rPr>
        <w:t>- отраслевой риски - необходимо изучить степень развития отраслей, проценты банкротств в них, сгруппировать клиентов по отраслям, устанавливать общие лимиты финансирования по отраслям с точки зрения их привлекательности для факторингового обслуживания.</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Pr="00D961DD" w:rsidRDefault="004D28F2" w:rsidP="00D961DD">
      <w:pPr>
        <w:pStyle w:val="a3"/>
        <w:widowControl w:val="0"/>
        <w:tabs>
          <w:tab w:val="num" w:pos="993"/>
        </w:tabs>
        <w:autoSpaceDE w:val="0"/>
        <w:autoSpaceDN w:val="0"/>
        <w:adjustRightInd w:val="0"/>
        <w:ind w:left="0" w:firstLine="113"/>
        <w:contextualSpacing/>
        <w:rPr>
          <w:sz w:val="10"/>
          <w:szCs w:val="10"/>
        </w:rPr>
      </w:pPr>
    </w:p>
    <w:p w:rsidR="00D961DD" w:rsidRPr="00D961DD"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D961DD">
        <w:rPr>
          <w:sz w:val="10"/>
          <w:szCs w:val="10"/>
        </w:rPr>
        <w:lastRenderedPageBreak/>
        <w:t>Формирование прибыли банка. Балансовая и чистая прибыль.</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Основная цель деятельности любой кредитной организации как коммерческой структуры — получение максимальной прибыли в долгосрочной перспективе. Это включает в себя потенциальный рост объема</w:t>
      </w:r>
      <w:r w:rsidRPr="00D961DD">
        <w:rPr>
          <w:rStyle w:val="apple-converted-space"/>
          <w:rFonts w:eastAsiaTheme="majorEastAsia"/>
          <w:color w:val="000000"/>
          <w:sz w:val="10"/>
          <w:szCs w:val="10"/>
        </w:rPr>
        <w:t> </w:t>
      </w:r>
      <w:r w:rsidRPr="00D961DD">
        <w:rPr>
          <w:color w:val="000000"/>
          <w:sz w:val="10"/>
          <w:szCs w:val="10"/>
        </w:rPr>
        <w:t>банковских операций, увеличение собственного капитала, стабильные дивиденды, приемлемый уровень риска для кредиторов и вкладчиков, повышение имиджа в глазах потенциальных клиентов.</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Поскольку вся деятельность коммерческого банка нацелена на получение прибыли в условиях постоянно усиливающейся конкуренции, главной задачей становится поиск малейшей возможности получения дополнительного дохода без того, чтобы не подвергать банк неоправданному риску. Получение максимальных доходов достигается, как правило, за счет наиболее эффективного использования банковских ресурсов.</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Финансовые результаты, полученные банком от банковских операций, называются</w:t>
      </w:r>
      <w:r w:rsidRPr="00D961DD">
        <w:rPr>
          <w:rStyle w:val="apple-converted-space"/>
          <w:rFonts w:eastAsiaTheme="majorEastAsia"/>
          <w:b/>
          <w:bCs/>
          <w:color w:val="000000"/>
          <w:sz w:val="10"/>
          <w:szCs w:val="10"/>
        </w:rPr>
        <w:t> </w:t>
      </w:r>
      <w:r w:rsidRPr="00D961DD">
        <w:rPr>
          <w:rStyle w:val="a5"/>
          <w:rFonts w:eastAsiaTheme="majorEastAsia"/>
          <w:color w:val="000000"/>
          <w:sz w:val="10"/>
          <w:szCs w:val="10"/>
        </w:rPr>
        <w:t>операционной прибылью (убытком).</w:t>
      </w:r>
      <w:r w:rsidRPr="00D961DD">
        <w:rPr>
          <w:rStyle w:val="apple-converted-space"/>
          <w:rFonts w:eastAsiaTheme="majorEastAsia"/>
          <w:color w:val="000000"/>
          <w:sz w:val="10"/>
          <w:szCs w:val="10"/>
        </w:rPr>
        <w:t> </w:t>
      </w:r>
      <w:r w:rsidRPr="00D961DD">
        <w:rPr>
          <w:color w:val="000000"/>
          <w:sz w:val="10"/>
          <w:szCs w:val="10"/>
        </w:rPr>
        <w:t>Это основной источник прибыли банка.</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r w:rsidRPr="00D961DD">
        <w:rPr>
          <w:color w:val="000000"/>
          <w:sz w:val="10"/>
          <w:szCs w:val="10"/>
        </w:rPr>
        <w:t>Финансовые результаты, полученные банком от небанковской деятельности, называются</w:t>
      </w:r>
      <w:r w:rsidRPr="00D961DD">
        <w:rPr>
          <w:rStyle w:val="apple-converted-space"/>
          <w:rFonts w:eastAsiaTheme="majorEastAsia"/>
          <w:b/>
          <w:bCs/>
          <w:color w:val="000000"/>
          <w:sz w:val="10"/>
          <w:szCs w:val="10"/>
        </w:rPr>
        <w:t> </w:t>
      </w:r>
      <w:r w:rsidRPr="00D961DD">
        <w:rPr>
          <w:rStyle w:val="a5"/>
          <w:rFonts w:eastAsiaTheme="majorEastAsia"/>
          <w:color w:val="000000"/>
          <w:sz w:val="10"/>
          <w:szCs w:val="10"/>
        </w:rPr>
        <w:t>неоперационной прибылью (убытком).</w:t>
      </w:r>
      <w:r w:rsidRPr="00D961DD">
        <w:rPr>
          <w:rStyle w:val="apple-converted-space"/>
          <w:rFonts w:eastAsiaTheme="majorEastAsia"/>
          <w:b/>
          <w:bCs/>
          <w:color w:val="000000"/>
          <w:sz w:val="10"/>
          <w:szCs w:val="10"/>
        </w:rPr>
        <w:t> </w:t>
      </w:r>
      <w:r w:rsidRPr="00D961DD">
        <w:rPr>
          <w:color w:val="000000"/>
          <w:sz w:val="10"/>
          <w:szCs w:val="10"/>
        </w:rPr>
        <w:t>Неоперационные результаты, как правило, отрицательны, т.е. убыточны. Они должны покрываться за счет операционной прибыли банка.</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Балансовая прибыль коммерческого банка складывается из процентной и непроцентной маржи.</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Налогооблагаемая прибыль не всегда совпадает с балансовой прибылью, поскольку часть прибыли в связи с льготированием может не облагаться налогом на прибыль.</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Чистая прибыль — это прибыль, остающаяся в распоряжении банка после уплаты налогов и других обязательных платежей. Расчет чистой прибыли коммерческих банков в отечественной практике производится в следующем порядке:</w:t>
      </w:r>
    </w:p>
    <w:p w:rsidR="00D961DD" w:rsidRPr="00D961DD" w:rsidRDefault="00D961DD" w:rsidP="004D28F2">
      <w:pPr>
        <w:numPr>
          <w:ilvl w:val="0"/>
          <w:numId w:val="15"/>
        </w:numPr>
        <w:shd w:val="clear" w:color="auto" w:fill="FFFFFF"/>
        <w:tabs>
          <w:tab w:val="clear" w:pos="720"/>
          <w:tab w:val="num" w:pos="284"/>
        </w:tabs>
        <w:spacing w:after="0" w:line="240" w:lineRule="auto"/>
        <w:ind w:left="0"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Чистый процентный доход (процентная маржа) формируется из процентного дохода за вычетом процентного расхода.</w:t>
      </w:r>
    </w:p>
    <w:p w:rsidR="00D961DD" w:rsidRPr="00D961DD" w:rsidRDefault="00D961DD" w:rsidP="004D28F2">
      <w:pPr>
        <w:numPr>
          <w:ilvl w:val="0"/>
          <w:numId w:val="15"/>
        </w:numPr>
        <w:shd w:val="clear" w:color="auto" w:fill="FFFFFF"/>
        <w:tabs>
          <w:tab w:val="clear" w:pos="720"/>
          <w:tab w:val="num" w:pos="284"/>
        </w:tabs>
        <w:spacing w:after="0" w:line="240" w:lineRule="auto"/>
        <w:ind w:left="0"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Сумма чистого процентного дохода и непроцентного дохода представляет собой текущий доход.</w:t>
      </w:r>
    </w:p>
    <w:p w:rsidR="00D961DD" w:rsidRPr="00D961DD" w:rsidRDefault="00D961DD" w:rsidP="004D28F2">
      <w:pPr>
        <w:numPr>
          <w:ilvl w:val="0"/>
          <w:numId w:val="15"/>
        </w:numPr>
        <w:shd w:val="clear" w:color="auto" w:fill="FFFFFF"/>
        <w:tabs>
          <w:tab w:val="clear" w:pos="720"/>
          <w:tab w:val="num" w:pos="284"/>
        </w:tabs>
        <w:spacing w:after="0" w:line="240" w:lineRule="auto"/>
        <w:ind w:left="0"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Текущий доход за вычетом непроцентного расхода формирует текущий результат за вычетом резерва на покрытие возможных потерь.</w:t>
      </w:r>
    </w:p>
    <w:p w:rsidR="00D961DD" w:rsidRPr="00D961DD" w:rsidRDefault="00D961DD" w:rsidP="004D28F2">
      <w:pPr>
        <w:numPr>
          <w:ilvl w:val="0"/>
          <w:numId w:val="15"/>
        </w:numPr>
        <w:shd w:val="clear" w:color="auto" w:fill="FFFFFF"/>
        <w:tabs>
          <w:tab w:val="clear" w:pos="720"/>
          <w:tab w:val="num" w:pos="284"/>
        </w:tabs>
        <w:spacing w:after="0" w:line="240" w:lineRule="auto"/>
        <w:ind w:left="0"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Прибыль до выплаты налога на прибыль складывается из текущего результата, доходов, убытков от операций с ценными бумагами за вычетом резерва на покрытие возможных потерь.</w:t>
      </w:r>
    </w:p>
    <w:p w:rsidR="00D961DD" w:rsidRPr="00D961DD" w:rsidRDefault="00D961DD" w:rsidP="004D28F2">
      <w:pPr>
        <w:numPr>
          <w:ilvl w:val="0"/>
          <w:numId w:val="15"/>
        </w:numPr>
        <w:shd w:val="clear" w:color="auto" w:fill="FFFFFF"/>
        <w:tabs>
          <w:tab w:val="clear" w:pos="720"/>
          <w:tab w:val="num" w:pos="284"/>
        </w:tabs>
        <w:spacing w:after="0" w:line="240" w:lineRule="auto"/>
        <w:ind w:left="0"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Прибыль за вычетом налогов с учетом непредвиденных доходов и расходов формирует чистую прибыль (убыток).</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b/>
          <w:bCs/>
          <w:color w:val="000000"/>
          <w:sz w:val="10"/>
          <w:szCs w:val="10"/>
          <w:lang w:eastAsia="ru-RU"/>
        </w:rPr>
        <w:t>Чистая прибыль -</w:t>
      </w:r>
      <w:r w:rsidRPr="00D961DD">
        <w:rPr>
          <w:rFonts w:ascii="Times New Roman" w:eastAsia="Times New Roman" w:hAnsi="Times New Roman" w:cs="Times New Roman"/>
          <w:color w:val="000000"/>
          <w:sz w:val="10"/>
          <w:szCs w:val="10"/>
          <w:lang w:eastAsia="ru-RU"/>
        </w:rPr>
        <w:t> это конечный финансовый итоговый показатель, отражающий результат всех направлений работы банка, остающийся в его распоряжении после уплаты налогов и других обязательных платежей. В ее росте заинтересован как сам банк — собственники и сотрудники, так и его партнеры — вкладчики.</w:t>
      </w:r>
    </w:p>
    <w:p w:rsidR="00D961DD" w:rsidRPr="00D961DD" w:rsidRDefault="00D961DD" w:rsidP="00D961DD">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Чистая прибыль, остающаяся в распоряжении банка, используется им самостоятельно и направляется на дальнейшее развитие своей коммерческой деятельности. Развитие банковской конкуренции определяет приоритетные направления использования собственной прибыли и вызывает необходимость расширения банковского производства, его совершенствования, удовлетворения материальных и социальных потребностей трудового коллектива.</w:t>
      </w:r>
    </w:p>
    <w:p w:rsidR="00D961DD" w:rsidRPr="00D961DD" w:rsidRDefault="00D961DD" w:rsidP="004D28F2">
      <w:pPr>
        <w:shd w:val="clear" w:color="auto" w:fill="FFFFFF"/>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Осн</w:t>
      </w:r>
      <w:r w:rsidR="004D28F2">
        <w:rPr>
          <w:rFonts w:ascii="Times New Roman" w:eastAsia="Times New Roman" w:hAnsi="Times New Roman" w:cs="Times New Roman"/>
          <w:color w:val="000000"/>
          <w:sz w:val="10"/>
          <w:szCs w:val="10"/>
          <w:lang w:eastAsia="ru-RU"/>
        </w:rPr>
        <w:t>-</w:t>
      </w:r>
      <w:r w:rsidRPr="00D961DD">
        <w:rPr>
          <w:rFonts w:ascii="Times New Roman" w:eastAsia="Times New Roman" w:hAnsi="Times New Roman" w:cs="Times New Roman"/>
          <w:color w:val="000000"/>
          <w:sz w:val="10"/>
          <w:szCs w:val="10"/>
          <w:lang w:eastAsia="ru-RU"/>
        </w:rPr>
        <w:t>ыми направлениями использования прибыли банком являются:</w:t>
      </w:r>
      <w:r w:rsidR="004D28F2">
        <w:rPr>
          <w:rFonts w:ascii="Times New Roman" w:eastAsia="Times New Roman" w:hAnsi="Times New Roman" w:cs="Times New Roman"/>
          <w:color w:val="000000"/>
          <w:sz w:val="10"/>
          <w:szCs w:val="10"/>
          <w:lang w:eastAsia="ru-RU"/>
        </w:rPr>
        <w:t xml:space="preserve"> </w:t>
      </w:r>
      <w:r w:rsidRPr="00D961DD">
        <w:rPr>
          <w:rFonts w:ascii="Times New Roman" w:eastAsia="Times New Roman" w:hAnsi="Times New Roman" w:cs="Times New Roman"/>
          <w:color w:val="000000"/>
          <w:sz w:val="10"/>
          <w:szCs w:val="10"/>
          <w:lang w:eastAsia="ru-RU"/>
        </w:rPr>
        <w:t xml:space="preserve">уплата налогов и иных обязательных платежей;выплата </w:t>
      </w:r>
      <w:r w:rsidR="004D28F2">
        <w:rPr>
          <w:rFonts w:ascii="Times New Roman" w:eastAsia="Times New Roman" w:hAnsi="Times New Roman" w:cs="Times New Roman"/>
          <w:color w:val="000000"/>
          <w:sz w:val="10"/>
          <w:szCs w:val="10"/>
          <w:lang w:eastAsia="ru-RU"/>
        </w:rPr>
        <w:t>дивидендов акционерам</w:t>
      </w:r>
      <w:r w:rsidRPr="00D961DD">
        <w:rPr>
          <w:rFonts w:ascii="Times New Roman" w:eastAsia="Times New Roman" w:hAnsi="Times New Roman" w:cs="Times New Roman"/>
          <w:color w:val="000000"/>
          <w:sz w:val="10"/>
          <w:szCs w:val="10"/>
          <w:lang w:eastAsia="ru-RU"/>
        </w:rPr>
        <w:t>;отчисления в различные фонды банка: уставный, резервный, специального назначения;</w:t>
      </w:r>
      <w:r w:rsidR="004D28F2">
        <w:rPr>
          <w:rFonts w:ascii="Times New Roman" w:eastAsia="Times New Roman" w:hAnsi="Times New Roman" w:cs="Times New Roman"/>
          <w:color w:val="000000"/>
          <w:sz w:val="10"/>
          <w:szCs w:val="10"/>
          <w:lang w:eastAsia="ru-RU"/>
        </w:rPr>
        <w:t xml:space="preserve"> </w:t>
      </w:r>
      <w:r w:rsidRPr="00D961DD">
        <w:rPr>
          <w:rFonts w:ascii="Times New Roman" w:eastAsia="Times New Roman" w:hAnsi="Times New Roman" w:cs="Times New Roman"/>
          <w:color w:val="000000"/>
          <w:sz w:val="10"/>
          <w:szCs w:val="10"/>
          <w:lang w:eastAsia="ru-RU"/>
        </w:rPr>
        <w:t>благотворительные и иные цели.</w:t>
      </w:r>
    </w:p>
    <w:p w:rsidR="00D961DD" w:rsidRPr="00D961DD" w:rsidRDefault="00D961DD" w:rsidP="00D961DD">
      <w:pPr>
        <w:pStyle w:val="a4"/>
        <w:shd w:val="clear" w:color="auto" w:fill="FFFFFF"/>
        <w:spacing w:before="0" w:beforeAutospacing="0" w:after="0" w:afterAutospacing="0"/>
        <w:ind w:firstLine="113"/>
        <w:jc w:val="both"/>
        <w:rPr>
          <w:color w:val="000000"/>
          <w:sz w:val="10"/>
          <w:szCs w:val="10"/>
        </w:rPr>
      </w:pP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Default="004D28F2" w:rsidP="00D961DD">
      <w:pPr>
        <w:pStyle w:val="a3"/>
        <w:widowControl w:val="0"/>
        <w:tabs>
          <w:tab w:val="num" w:pos="993"/>
        </w:tabs>
        <w:autoSpaceDE w:val="0"/>
        <w:autoSpaceDN w:val="0"/>
        <w:adjustRightInd w:val="0"/>
        <w:ind w:left="0" w:firstLine="113"/>
        <w:contextualSpacing/>
        <w:rPr>
          <w:sz w:val="10"/>
          <w:szCs w:val="10"/>
        </w:rPr>
      </w:pPr>
    </w:p>
    <w:p w:rsidR="004D28F2" w:rsidRPr="00D961DD" w:rsidRDefault="004D28F2" w:rsidP="00D961DD">
      <w:pPr>
        <w:pStyle w:val="a3"/>
        <w:widowControl w:val="0"/>
        <w:tabs>
          <w:tab w:val="num" w:pos="993"/>
        </w:tabs>
        <w:autoSpaceDE w:val="0"/>
        <w:autoSpaceDN w:val="0"/>
        <w:adjustRightInd w:val="0"/>
        <w:ind w:left="0" w:firstLine="113"/>
        <w:contextualSpacing/>
        <w:rPr>
          <w:sz w:val="10"/>
          <w:szCs w:val="10"/>
        </w:rPr>
      </w:pPr>
    </w:p>
    <w:p w:rsidR="00D961DD" w:rsidRPr="004D28F2"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4D28F2">
        <w:rPr>
          <w:b/>
          <w:sz w:val="10"/>
          <w:szCs w:val="10"/>
        </w:rPr>
        <w:lastRenderedPageBreak/>
        <w:t>Формы безналичных расчетов, их краткая характеристика, особенности использования. Факторы, влияющие на выбор контрагентами способа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Формы (инструменты) безналичных расчетов различаются прежде всего видом расчетного документа и порядком документооборота.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В соответствии со статьей 862 ГК РФ при осуществлении безналичных расчетов допускаются расчеты платежными поручениями, по аккредитиву, чеками, расчеты по инкассо, а также расчеты в иных формах, предусмотренных законом, установленным в соответствии с ним банковскими правилами и применяемыми в банковской практике обычаями делового </w:t>
      </w:r>
      <w:r w:rsidR="004D28F2">
        <w:rPr>
          <w:rFonts w:ascii="Times New Roman" w:hAnsi="Times New Roman" w:cs="Times New Roman"/>
          <w:sz w:val="10"/>
          <w:szCs w:val="10"/>
        </w:rPr>
        <w:t>оборота</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расчетах по договорным обязательствам стороны вправе избрать и установить в договоре любую из названных форм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Расчеты по публичным обязат</w:t>
      </w:r>
      <w:r w:rsidR="004D28F2">
        <w:rPr>
          <w:rFonts w:ascii="Times New Roman" w:hAnsi="Times New Roman" w:cs="Times New Roman"/>
          <w:sz w:val="10"/>
          <w:szCs w:val="10"/>
        </w:rPr>
        <w:t>ельствам производятся в формах</w:t>
      </w:r>
      <w:r w:rsidRPr="00D961DD">
        <w:rPr>
          <w:rFonts w:ascii="Times New Roman" w:hAnsi="Times New Roman" w:cs="Times New Roman"/>
          <w:sz w:val="10"/>
          <w:szCs w:val="10"/>
        </w:rPr>
        <w:t>, предусмотренных законодательством для данного конкретного случая. Если по каким-либо причинам форма расчетов не определена, то расчеты могут в любом случае осуществляться платежными поручениями. Это объясняется тем, что при использовании этой формы расчетов не требуется совершать каких-либо действий со стороны получателя для получения платежа. В международной практике принято выделять кредитовый перевод, когда средства переводятся по инициативе плательщика-должника, и дебетовый перевод, когда средства переводятся по требованию получателя.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расчетах платежными поручениями кредитная организация обязуется по поручению плательщика за счет средств, находящихся на его счете, перевести определенную денежную сумму на счет указанного плательщиком лица в этой или иной кредитной организации. Расчеты платежными поручениями применяются при расчетах по налоговым обязательствам плательщиками налогов и сборов, а также при перечислении денег из бюджета. Все виды нетоварных платежей практически полностью осуществляются посредством переводов платежными поручениями, схема документоо</w:t>
      </w:r>
      <w:r w:rsidR="004D28F2">
        <w:rPr>
          <w:rFonts w:ascii="Times New Roman" w:hAnsi="Times New Roman" w:cs="Times New Roman"/>
          <w:sz w:val="10"/>
          <w:szCs w:val="10"/>
        </w:rPr>
        <w:t>борота отличается простотой</w:t>
      </w:r>
      <w:r w:rsidRPr="00D961DD">
        <w:rPr>
          <w:rFonts w:ascii="Times New Roman" w:hAnsi="Times New Roman" w:cs="Times New Roman"/>
          <w:sz w:val="10"/>
          <w:szCs w:val="10"/>
        </w:rPr>
        <w:t>.</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При расчетах по аккредитиву кредитная организация, действующая по поручению плательщика об открытии аккредитива и в соответствии с его указанием, обязуется произвести платежи получателю средств либо дать полномочие другой кредитной </w:t>
      </w:r>
      <w:r w:rsidR="004D28F2">
        <w:rPr>
          <w:rFonts w:ascii="Times New Roman" w:hAnsi="Times New Roman" w:cs="Times New Roman"/>
          <w:sz w:val="10"/>
          <w:szCs w:val="10"/>
        </w:rPr>
        <w:t xml:space="preserve">организации </w:t>
      </w:r>
      <w:r w:rsidRPr="00D961DD">
        <w:rPr>
          <w:rFonts w:ascii="Times New Roman" w:hAnsi="Times New Roman" w:cs="Times New Roman"/>
          <w:sz w:val="10"/>
          <w:szCs w:val="10"/>
        </w:rPr>
        <w:t xml:space="preserve"> произве</w:t>
      </w:r>
      <w:r w:rsidR="004D28F2">
        <w:rPr>
          <w:rFonts w:ascii="Times New Roman" w:hAnsi="Times New Roman" w:cs="Times New Roman"/>
          <w:sz w:val="10"/>
          <w:szCs w:val="10"/>
        </w:rPr>
        <w:t>сти платежи получателю средств</w:t>
      </w:r>
      <w:r w:rsidRPr="00D961DD">
        <w:rPr>
          <w:rFonts w:ascii="Times New Roman" w:hAnsi="Times New Roman" w:cs="Times New Roman"/>
          <w:sz w:val="10"/>
          <w:szCs w:val="10"/>
        </w:rPr>
        <w:t>. Исполняющий банк следует двум принципам: строгое соответствие документов; независимость аккредитива от основного обязательства. Расчеты аккредитивами применяются только по гражданско-правовым обязательствам. При расчетах по публичным обязательствам данная форма расчетов не используется.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Чеком признается ценная бумага, содержащая ничем не обусловленное распоряжение чекодателя кредитной организации произвести платеж указанной в ней суммы чекодержателю.</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При расчетах по инкассо кр</w:t>
      </w:r>
      <w:r w:rsidR="004D28F2">
        <w:rPr>
          <w:rFonts w:ascii="Times New Roman" w:hAnsi="Times New Roman" w:cs="Times New Roman"/>
          <w:sz w:val="10"/>
          <w:szCs w:val="10"/>
        </w:rPr>
        <w:t xml:space="preserve">едитная организация </w:t>
      </w:r>
      <w:r w:rsidRPr="00D961DD">
        <w:rPr>
          <w:rFonts w:ascii="Times New Roman" w:hAnsi="Times New Roman" w:cs="Times New Roman"/>
          <w:sz w:val="10"/>
          <w:szCs w:val="10"/>
        </w:rPr>
        <w:t>обязуется по поручению клиента осуществить за счет клиента действия по получению от плательщика платежа. Банк-эмитент, получивший поручение клиента, вправе привлекать для его исполнени</w:t>
      </w:r>
      <w:r w:rsidR="004D28F2">
        <w:rPr>
          <w:rFonts w:ascii="Times New Roman" w:hAnsi="Times New Roman" w:cs="Times New Roman"/>
          <w:sz w:val="10"/>
          <w:szCs w:val="10"/>
        </w:rPr>
        <w:t>я другую кредитную организацию</w:t>
      </w:r>
      <w:r w:rsidRPr="00D961DD">
        <w:rPr>
          <w:rFonts w:ascii="Times New Roman" w:hAnsi="Times New Roman" w:cs="Times New Roman"/>
          <w:sz w:val="10"/>
          <w:szCs w:val="10"/>
        </w:rPr>
        <w:t>. Сфера применения расчетов по инкассо не ограничивается только гражданско-правовыми обязательствами. Расчеты по инкассо осуществляются инкассовыми поручениями в безакцептном порядке и платежными требованиями с акцептом или без акцепта плательщика.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Определение наиболее выгодного метода системы безналичных расчетов осуществляется путем оценки существующих условий. Например, необходимо учесть сам вид товара, поскольку от этого будет зависеть, какой из методов его оплаты будет более выгоден продавцу, а какой - покупателю. Кроме того, некоторые товары предполагают объективную возможность осуществления оплаты только одним способом, поскольку иначе просто не возможен сам процесс производства или транспортировки данного товара. Следующим необходимым к учету фактором, влияющим на выбор метода осуществления безналичного расчета, является учет объекта сделки, который будет влиять как на перечень потенциально возможных форм расчета, так и на сроки осуществления данной операции. Кроме того, немаловажным фактором, влияющим на выбор формы безналичного расчета, является уровень существующего на рынке спроса и предложения на данный товар. Данный фактор будет определять, кто из участников сделки, поставщик или покупатель, может диктовать свои условия при заключении сделки. Соответственно, будет и выбираться та форма безналичного расчета, которая более выгодна тому или иному участнику сделки.</w:t>
      </w:r>
    </w:p>
    <w:p w:rsidR="00D961DD" w:rsidRPr="00D961DD" w:rsidRDefault="00D961DD" w:rsidP="00D961DD">
      <w:pPr>
        <w:pStyle w:val="a3"/>
        <w:widowControl w:val="0"/>
        <w:tabs>
          <w:tab w:val="num" w:pos="993"/>
        </w:tabs>
        <w:autoSpaceDE w:val="0"/>
        <w:autoSpaceDN w:val="0"/>
        <w:adjustRightInd w:val="0"/>
        <w:ind w:left="0" w:firstLine="113"/>
        <w:contextualSpacing/>
        <w:rPr>
          <w:color w:val="000000"/>
          <w:sz w:val="10"/>
          <w:szCs w:val="10"/>
          <w:shd w:val="clear" w:color="auto" w:fill="FFFFFF"/>
        </w:rPr>
      </w:pPr>
      <w:r w:rsidRPr="00D961DD">
        <w:rPr>
          <w:color w:val="000000"/>
          <w:sz w:val="10"/>
          <w:szCs w:val="10"/>
          <w:shd w:val="clear" w:color="auto" w:fill="FFFFFF"/>
        </w:rPr>
        <w:t xml:space="preserve"> </w:t>
      </w:r>
    </w:p>
    <w:p w:rsidR="00D961DD" w:rsidRPr="004D28F2" w:rsidRDefault="00D961DD" w:rsidP="00D961DD">
      <w:pPr>
        <w:pStyle w:val="a3"/>
        <w:widowControl w:val="0"/>
        <w:numPr>
          <w:ilvl w:val="0"/>
          <w:numId w:val="1"/>
        </w:numPr>
        <w:tabs>
          <w:tab w:val="num" w:pos="993"/>
        </w:tabs>
        <w:autoSpaceDE w:val="0"/>
        <w:autoSpaceDN w:val="0"/>
        <w:adjustRightInd w:val="0"/>
        <w:ind w:left="0" w:firstLine="113"/>
        <w:contextualSpacing/>
        <w:rPr>
          <w:b/>
          <w:color w:val="FF0000"/>
          <w:sz w:val="10"/>
          <w:szCs w:val="10"/>
        </w:rPr>
      </w:pPr>
      <w:r w:rsidRPr="004D28F2">
        <w:rPr>
          <w:b/>
          <w:sz w:val="10"/>
          <w:szCs w:val="10"/>
        </w:rPr>
        <w:t>Форфейтинговые операции банка, риски, возникающие при форфейтинге</w:t>
      </w:r>
      <w:r w:rsidRPr="004D28F2">
        <w:rPr>
          <w:b/>
          <w:color w:val="FF0000"/>
          <w:sz w:val="10"/>
          <w:szCs w:val="10"/>
        </w:rPr>
        <w:t>.</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b/>
          <w:sz w:val="10"/>
          <w:szCs w:val="10"/>
          <w:lang w:eastAsia="ru-RU"/>
        </w:rPr>
        <w:t>ФОРФЕЙТИНГ</w:t>
      </w:r>
      <w:r w:rsidRPr="00D961DD">
        <w:rPr>
          <w:rFonts w:ascii="Times New Roman" w:hAnsi="Times New Roman" w:cs="Times New Roman"/>
          <w:sz w:val="10"/>
          <w:szCs w:val="10"/>
          <w:lang w:eastAsia="ru-RU"/>
        </w:rPr>
        <w:t xml:space="preserve"> - это покупка долга, выраженного в  оборотном  документе,  у кредитора  на  безоборотной  основе.  Это  означает,  что  покупатель  долга (форфейтер) принимает на себя обязательство об отказе - форфейтинге  -  от обращения регрессивного требования к кредитору при  невозможности  получения удовлетворения у  должника.  Покупка  оборотного  обязательства  происходит, естественно, со скидкой.</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sz w:val="10"/>
          <w:szCs w:val="10"/>
          <w:lang w:eastAsia="ru-RU"/>
        </w:rPr>
        <w:t xml:space="preserve">    Механизм форфейтинга используется в двух видах сделок:</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sz w:val="10"/>
          <w:szCs w:val="10"/>
          <w:lang w:eastAsia="ru-RU"/>
        </w:rPr>
        <w:t xml:space="preserve">    · в финансовых  сделках  -  в  целях  быстрой  реализации  долгосрочных финансовых обязательств;</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sz w:val="10"/>
          <w:szCs w:val="10"/>
          <w:lang w:eastAsia="ru-RU"/>
        </w:rPr>
        <w:t xml:space="preserve">    · в экспортных сделках -  для  содействия  поступлению  наличных  денег экспортеру, предоставившему кредит иностранному покупателю.</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sz w:val="10"/>
          <w:szCs w:val="10"/>
          <w:lang w:eastAsia="ru-RU"/>
        </w:rPr>
        <w:t xml:space="preserve">    Основными   оборотными   документами,    используемыми    в    качестве форфейтинговых инструментов, являются векселя. Однако  объектом  форфейтинга могут стать и другие  виды  ценных  бумаг.</w:t>
      </w:r>
    </w:p>
    <w:p w:rsidR="00D961DD" w:rsidRPr="00D961DD" w:rsidRDefault="00D961DD" w:rsidP="00D961DD">
      <w:pPr>
        <w:pStyle w:val="aa"/>
        <w:ind w:firstLine="113"/>
        <w:jc w:val="both"/>
        <w:rPr>
          <w:rFonts w:ascii="Times New Roman" w:hAnsi="Times New Roman" w:cs="Times New Roman"/>
          <w:sz w:val="10"/>
          <w:szCs w:val="10"/>
          <w:lang w:eastAsia="ru-RU"/>
        </w:rPr>
      </w:pPr>
      <w:r w:rsidRPr="00D961DD">
        <w:rPr>
          <w:rFonts w:ascii="Times New Roman" w:hAnsi="Times New Roman" w:cs="Times New Roman"/>
          <w:sz w:val="10"/>
          <w:szCs w:val="10"/>
        </w:rPr>
        <w:t>Риски участников форфейтинговой сделки и управление ими</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Риски экспортера - основным является валютный риск, возникающий в  связи с тем, что стоимость векселей может быть  выражена  в  валюте,  отличной  от валюты, в которой он ведет свой учет экспортера Его можно избежать с помощью  специального  пункта в  контракте,  разрешающего  изменение  конечной  цены  в   соответствии   с движением курса валюты.</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Риски импортера - импортер берет на себя обязательство по истечении определенного времени оплатить поставленную ему продукцию. При этом сумма  и  валюта  фиксированы, процент по его долгу заранее рассчитан и включен  в  стоимость  векселей,  а векселя выписываются в национальной валюте импортера.</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Риски гаранта - в любой форфейтинговой сделке гарант принимает  на  себя  обязательство оплатить векселя в  срок,  а  также  имеет  право  потребовать  у  импортера исполнения платежа. Таким образом, у него имеются условные  обязательства  и условные же активы. Если они выполняются одновременно, то  гарант  не  несет никаких рисков.</w:t>
      </w:r>
    </w:p>
    <w:p w:rsidR="00D961DD" w:rsidRP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Риски форфейтера - с момента подтверждения согласия на проведение форфейтинговой  операции и до момента получения средств форфейтер несет риски,  различные  на  разных стадиях осуществления сделки.</w:t>
      </w:r>
    </w:p>
    <w:p w:rsidR="00D961DD" w:rsidRDefault="00D961DD" w:rsidP="00D961DD">
      <w:pPr>
        <w:pStyle w:val="aa"/>
        <w:ind w:firstLine="113"/>
        <w:jc w:val="both"/>
        <w:rPr>
          <w:rFonts w:ascii="Times New Roman" w:hAnsi="Times New Roman" w:cs="Times New Roman"/>
          <w:sz w:val="10"/>
          <w:szCs w:val="10"/>
        </w:rPr>
      </w:pPr>
      <w:r w:rsidRPr="00D961DD">
        <w:rPr>
          <w:rFonts w:ascii="Times New Roman" w:hAnsi="Times New Roman" w:cs="Times New Roman"/>
          <w:sz w:val="10"/>
          <w:szCs w:val="10"/>
        </w:rPr>
        <w:t xml:space="preserve">    Наряду  с  вышеперечисленными  рисками  форфейтер  подвергается   риску несохранности векселей и риску неуполномоченной торговли векселями.</w:t>
      </w:r>
    </w:p>
    <w:p w:rsidR="004D28F2" w:rsidRDefault="004D28F2" w:rsidP="00D961DD">
      <w:pPr>
        <w:pStyle w:val="aa"/>
        <w:ind w:firstLine="113"/>
        <w:jc w:val="both"/>
        <w:rPr>
          <w:rFonts w:ascii="Times New Roman" w:hAnsi="Times New Roman" w:cs="Times New Roman"/>
          <w:sz w:val="10"/>
          <w:szCs w:val="10"/>
        </w:rPr>
      </w:pPr>
    </w:p>
    <w:p w:rsidR="004D28F2" w:rsidRDefault="004D28F2" w:rsidP="00D961DD">
      <w:pPr>
        <w:pStyle w:val="aa"/>
        <w:ind w:firstLine="113"/>
        <w:jc w:val="both"/>
        <w:rPr>
          <w:rFonts w:ascii="Times New Roman" w:hAnsi="Times New Roman" w:cs="Times New Roman"/>
          <w:sz w:val="10"/>
          <w:szCs w:val="10"/>
        </w:rPr>
      </w:pPr>
    </w:p>
    <w:p w:rsidR="004D28F2" w:rsidRDefault="004D28F2" w:rsidP="00D961DD">
      <w:pPr>
        <w:pStyle w:val="aa"/>
        <w:ind w:firstLine="113"/>
        <w:jc w:val="both"/>
        <w:rPr>
          <w:rFonts w:ascii="Times New Roman" w:hAnsi="Times New Roman" w:cs="Times New Roman"/>
          <w:sz w:val="10"/>
          <w:szCs w:val="10"/>
        </w:rPr>
      </w:pPr>
    </w:p>
    <w:p w:rsidR="004D28F2" w:rsidRDefault="004D28F2" w:rsidP="00D961DD">
      <w:pPr>
        <w:pStyle w:val="aa"/>
        <w:ind w:firstLine="113"/>
        <w:jc w:val="both"/>
        <w:rPr>
          <w:rFonts w:ascii="Times New Roman" w:hAnsi="Times New Roman" w:cs="Times New Roman"/>
          <w:sz w:val="10"/>
          <w:szCs w:val="10"/>
        </w:rPr>
      </w:pPr>
    </w:p>
    <w:p w:rsidR="004D28F2" w:rsidRDefault="004D28F2" w:rsidP="00D961DD">
      <w:pPr>
        <w:pStyle w:val="aa"/>
        <w:ind w:firstLine="113"/>
        <w:jc w:val="both"/>
        <w:rPr>
          <w:rFonts w:ascii="Times New Roman" w:hAnsi="Times New Roman" w:cs="Times New Roman"/>
          <w:sz w:val="10"/>
          <w:szCs w:val="10"/>
        </w:rPr>
      </w:pPr>
    </w:p>
    <w:p w:rsidR="004D28F2" w:rsidRPr="00D961DD" w:rsidRDefault="004D28F2" w:rsidP="00D961DD">
      <w:pPr>
        <w:pStyle w:val="aa"/>
        <w:ind w:firstLine="113"/>
        <w:jc w:val="both"/>
        <w:rPr>
          <w:rFonts w:ascii="Times New Roman" w:hAnsi="Times New Roman" w:cs="Times New Roman"/>
          <w:sz w:val="10"/>
          <w:szCs w:val="10"/>
        </w:rPr>
      </w:pPr>
    </w:p>
    <w:p w:rsidR="00D961DD" w:rsidRPr="00B97C9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sz w:val="10"/>
          <w:szCs w:val="10"/>
        </w:rPr>
      </w:pPr>
      <w:r w:rsidRPr="00B97C90">
        <w:rPr>
          <w:sz w:val="10"/>
          <w:szCs w:val="10"/>
        </w:rPr>
        <w:lastRenderedPageBreak/>
        <w:t>Характеристика механизма ипотечного кредитования.</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Граждане, обладающие определёнными накоплениями и стабильными доходами, принимают решение приобрести жилую недвижимость посредством ипотечных кредитов.</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Кредитор проверяет платёжеспосо</w:t>
      </w:r>
      <w:r w:rsidR="00B97C90">
        <w:rPr>
          <w:sz w:val="10"/>
          <w:szCs w:val="10"/>
        </w:rPr>
        <w:t>бность потенциальных заёмщиков</w:t>
      </w:r>
      <w:r w:rsidRPr="00B97C90">
        <w:rPr>
          <w:sz w:val="10"/>
          <w:szCs w:val="10"/>
        </w:rPr>
        <w:t>, т. е. оценивает, в состоянии ли он из своего текущего дохода, который может оказаться единственным источником погашения кредита, платить ежемесячно определенную, обусловленную договором по ипотечному кредиту сумму</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В случае положительного решения заёмщики заключают кредитные договоры с кредитором на покупку выбранной жилой недвижимости. В договоре об ипотеке должны быть указаны предмет ипотеки, его оценка, существо, размер и сроки исполнения обязательства, обеспечиваемого ипотекой. Предмет ипотеки определяется в договоре с указанием его наименования, места нахождения и достаточным для целей идентификации описанием. Ипотека жилых домов и квартир, находящихся в государственной или муниципальной собственности, не допускается.</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После заключения договора об ипотеке, банк, как правило, требует, чтобы заемщик внес определенный первоначальный взнос, размер которого в разных странах может колебаться в зависимости от существующего законодательства и экономический ситуации.</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Банк-кредитор заинтересован в том, чтобы этот взнос был как можно больше, т. к. чем больше первый взнос, тем менее рискованна сделка и сам кредит</w:t>
      </w:r>
      <w:r w:rsidR="00B97C90">
        <w:rPr>
          <w:sz w:val="10"/>
          <w:szCs w:val="10"/>
        </w:rPr>
        <w:t>.</w:t>
      </w:r>
      <w:r w:rsidRPr="00B97C90">
        <w:rPr>
          <w:sz w:val="10"/>
          <w:szCs w:val="10"/>
        </w:rPr>
        <w:t>Обязательства заёмщиков, обеспеченные залогами приобретаемой жилой недв</w:t>
      </w:r>
      <w:r w:rsidR="00B97C90">
        <w:rPr>
          <w:sz w:val="10"/>
          <w:szCs w:val="10"/>
        </w:rPr>
        <w:t>-</w:t>
      </w:r>
      <w:r w:rsidRPr="00B97C90">
        <w:rPr>
          <w:sz w:val="10"/>
          <w:szCs w:val="10"/>
        </w:rPr>
        <w:t>сти, оформляются в виде закладных.</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Пулы закладных продаются кредиторами ипотечным агентам, которые формируют ипотечное покрытие ипотечных ценных бумаг, покупаемых институциональными инвесторами, или банки, удовлетворяющие требованиям Банка России и ФКЦБ России, сами формируют ипотечное покрытие и эмитируют ипотечные ценные бумаги. Таким образом, условиями функционирования ипотечного кредитования является наличие спроса на ипотечные кредиты и предложений на рынке жилья.</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В настоящее время в российской практике ипотечного кредитования существует три основные схемы предоставления кредитов для приобретения жилья. 1. Схема кредитования с оформлением Договора залога. Данная схема являлась основной при создании всей программы ипотечного кредитования. Несомненное достоинство данной схемы в том, что она прямо предусмотрена законодательством, а именно Федеральным законом «Об ипотеке (залоге недвижимости)». Клиент заключает Кредитный договор и Договор Залога, в его обеспечение, с банком и на условиях банка.</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При полном погашении кредита залог снимается, жильё остаётся в собственности клиента. При невозврате кредита клиентом банк, после решения суда, возвращает необходимую сумму путём продажи с публичных торгов, либо с согласия залогодателя, не доводя до суда, реализует жильё через риэлтэрскую фирму по цене, сложившейся на рынке (с учётом процентов за кредит, штрафных санкций и других издержек). Заёмщик, не исполнивший обязательства по кредитному договору, практически не имеет оснований признать ту или иную сделку недействительной в качестве средства защиты от иска банка о взыскании (при условии грамотного оформления договоров кредита и залога). Однако недостатком данной схемы кредитования является то, что проживающие в заложенной квартире залогодатели и члены его семьи обязаны освободить квартиру после обращения на неё взыскания только при соблюдении одновременно двух условий а) квартира была заложена в обеспечение возврата кредита, выданного на приобретение или строительство этой квартиры; б) проживающие с залогодателем члены его семьи дали до заключения договора об ипотеке, а если они были вселены в заложенную квартиру позже – до их вселения, нотариально удостоверенное обязательство освободить заложенную квартиру в случае обращения на неё взыскания (ст.78 ФЗ «Об ипотеке»). 2. Схема кредитования с оформлением Договора купли-продажи и трехстороннего договора с участием Банка, клиента и риэлторской фирмы.</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Настоящая схема по отзыву специалистов банков является на сегодняшний день наиболее реалистичной.</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У неё существует несколько этапов прохождения.</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Вариант 1. Кредит выдаётся риэлторской фирме. Заключается Кредитный договор между банком и риэлторской фирмой (кредит выдаётся фирме), на этот кредит она приобретает жильё по Договору купли-продажи с клиентом и заключает договор залога с банком на данное жильё (в обеспечение Кредитного договора). Если фирма «дочерняя», то для сокращения издержек, договор залога можно не регистрировать.</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Фирма средствами клиента возвращает кредит и проценты по нему. При полном погашении кредита утрачивает силу договор залога, потом – Договор купли-продажи и клиент вновь становится хозяином жилья. Если клиент не возвратил кредит, то риэлторская фирма реализует жильё на рынке недвижимости и возвращает кредит. Вариант 2. Кредит выдаётся клиенту. Заключается Кредитный договор между банком и клиентом (кредит выдаётся клиенту), при этом одновременно заключается Договор купли-продажи жилья между клиентом и риэлторской фирмой, а она выступает залогодателем по Договору залога в обеспечение Кредитного договора.</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Клиент возвращает кредит и проценты по нему непосредственно в банк. При полном погашении кредита утрачивает силу Договор залога, потом – Договор купли-продажи и клиент вновь становится хозяином жилья. Если клиент не возвратил кредит, то (в соответствии с условиями договора залога) риэлторская фирма реализует жильё на рынке недвижимости и возвращает кредит.</w:t>
      </w:r>
    </w:p>
    <w:p w:rsidR="00D961DD" w:rsidRPr="00B97C90" w:rsidRDefault="00D961DD" w:rsidP="00D961DD">
      <w:pPr>
        <w:pStyle w:val="a4"/>
        <w:spacing w:before="0" w:beforeAutospacing="0" w:after="0" w:afterAutospacing="0"/>
        <w:ind w:firstLine="113"/>
        <w:jc w:val="both"/>
        <w:textAlignment w:val="baseline"/>
        <w:rPr>
          <w:sz w:val="10"/>
          <w:szCs w:val="10"/>
        </w:rPr>
      </w:pPr>
      <w:r w:rsidRPr="00B97C90">
        <w:rPr>
          <w:sz w:val="10"/>
          <w:szCs w:val="10"/>
        </w:rPr>
        <w:t>В данном случае можно заключить Договор поручения между банком и риэлторской фирмой на реализацию в случае необходимости закладываемого жилья. Положительным в данной схеме является следующее. Нахождение квартиры в собственности связанной риэлторской фирмы гарантирует, что в случае необходимости её реализации квартира будет свободна от обязательств и не упадёт в цене. Продажа квартиры может быть осуществлена сравнительно быстро. Риск признания сделки купли-продажи недействительной по иску заёмщика незначителен, так как сделка реально направлена на создание соответствующих ей правовых последствий, а использование векселя в качестве средства платежа широко применяется в гражданском обороте.</w:t>
      </w:r>
    </w:p>
    <w:p w:rsidR="00D961DD" w:rsidRPr="00D961DD" w:rsidRDefault="00D961DD" w:rsidP="00D961DD">
      <w:pPr>
        <w:pStyle w:val="a4"/>
        <w:spacing w:before="0" w:beforeAutospacing="0" w:after="0" w:afterAutospacing="0"/>
        <w:ind w:firstLine="113"/>
        <w:jc w:val="both"/>
        <w:textAlignment w:val="baseline"/>
        <w:rPr>
          <w:color w:val="444444"/>
          <w:sz w:val="10"/>
          <w:szCs w:val="10"/>
        </w:rPr>
      </w:pPr>
      <w:r w:rsidRPr="00B97C90">
        <w:rPr>
          <w:sz w:val="10"/>
          <w:szCs w:val="10"/>
        </w:rPr>
        <w:t>Этот риск будет снижен, если цена продажи квартиры заёмщиком риэлтору будет приближена к рыночной. 3. Схема ипотечного кредитования, разработанная Центральным Банком России, через выпуск банками ипотечных облигаций. Данная схема заключается в следующем: 1. Клиент берёт в банке ипотечный кредит и закладывает недвижимость с оформлением закладной, которая переходит к банку; 2. Банк выпускает ипотечные облигации, которые работают на вторичном рынке (для этого необходимо жёстко закрепить за ипотечными облигациями залоговое обеспечение недвижимостью, при продаже облигации права на залог должны будут переходить к новому владельцу автоматически); 3. На вырученные от реализации облигации средства банк может выдать очередной ипотечный кредит и т.д.; 4. Клиент гасит кредит банку, а банк гасит соответствующую облигацию её нынешнему держателю; 5. Ипотечные облигации, в случае банкротства банка-эмитента, не будут включаться в конкурсную массу и недвижимость переходит в собственность инвесторов (нынешних обладателей облигаций), либо её хозяину при полном погашении им облигации.</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Pr="00D961DD" w:rsidRDefault="00B97C90" w:rsidP="00D961DD">
      <w:pPr>
        <w:pStyle w:val="a3"/>
        <w:widowControl w:val="0"/>
        <w:tabs>
          <w:tab w:val="num" w:pos="993"/>
        </w:tabs>
        <w:autoSpaceDE w:val="0"/>
        <w:autoSpaceDN w:val="0"/>
        <w:adjustRightInd w:val="0"/>
        <w:ind w:left="0" w:firstLine="113"/>
        <w:contextualSpacing/>
        <w:rPr>
          <w:sz w:val="10"/>
          <w:szCs w:val="10"/>
        </w:rPr>
      </w:pPr>
    </w:p>
    <w:p w:rsidR="00D961DD" w:rsidRPr="00B97C9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97C90">
        <w:rPr>
          <w:b/>
          <w:sz w:val="10"/>
          <w:szCs w:val="10"/>
        </w:rPr>
        <w:lastRenderedPageBreak/>
        <w:t>Центральный банк как главное звено банковской системы государства.</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Центральный банк страны является главным звеном банковской системы любого государства. Создание центрального эмиссионного банка было обусловлено процессами концентрации и централизации капитала, переходом к единым нац</w:t>
      </w:r>
      <w:r w:rsidR="00B97C90">
        <w:rPr>
          <w:rFonts w:ascii="Times New Roman" w:hAnsi="Times New Roman" w:cs="Times New Roman"/>
          <w:sz w:val="10"/>
          <w:szCs w:val="10"/>
        </w:rPr>
        <w:t>-</w:t>
      </w:r>
      <w:r w:rsidRPr="00D961DD">
        <w:rPr>
          <w:rFonts w:ascii="Times New Roman" w:hAnsi="Times New Roman" w:cs="Times New Roman"/>
          <w:sz w:val="10"/>
          <w:szCs w:val="10"/>
        </w:rPr>
        <w:t>ным денежным системам.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Во всех развитых странах действует несколько законов, в которых сформулированы и закреплены задачи и функции центрального банка, а также определены инструменты и методы их осуществления.</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Обычно основным правовым актом, регулирующим деятельность национального банка, выступает закон о центральном банке страны. Он устанавливает организационно-правовой статус центрального банка, процедуру назначения или выборов его руководящего состава, порядок взаимоотношений с государством и национальной банковской системой.</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Наряду с законом о центральном банке взаимодействие между центральным банком и кредитными организациями регулируются законом о банковской деятельности.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Для определения роли центрального банка в экономических и политических процессах в стране очень важна степень его независимости. Под экономической независимостью обычно подразумевается возможность центрального банка использовать имеющиеся в его распоряжении инструменты без существенных ограничений. Степень политической независимости центрального банка определяется уровнем самостоятельности в его отношениях с органами государственного управления при выборе и проведении денежно-кредитной политики.</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Центральные банки являются регулирующим звеном в банковской системе, поэтому основная цель их деятельности – укрепление денежного обращения, защита и обеспечение устойчивости национальной денежной единицы и ее курса по отношению к иностранным валютам; развитие и укрепление банковской системы страны, обеспечение эффективного и бесперебойного осуществления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Традиционно перед центральным банком ставится пять основных задач – он призван быть:</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1) эмиссионным центром страны, т. е. пользоваться монопольным правом на выпуск банкнот;</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2) органом регулирования экономики денежно-кредитными методами, т. е. проводить денежно-кредитную и валютную политику;</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3) банком банков, т. е. совершать операции не с торгово-промышленной клиентурой, а преимущественно с банками данной страны: хранить их кассовые резервы, размер которых устанавливается законом; предоставлять им кредиты (кредитор последней инстанции), осуществлять контроль и надзор;</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4) банкиром правительства, т. е. поддерживать государственные экономические программы и размещать государственные ценные бумаги; предоставлять кредиты и выполнять расчетные операции для правительства, хранить (официальные) золотовалютные резервы;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5) главным расчетным центром страны, выступая посредником между другими банками страны при выполнении безналичных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В качестве «банка банков» центральный банк предоставляет кредитным институтам возможность рефинансирования. При этом по закону центральный банк вправе ограничить коммерческие банки страны в кредитных средствах. Наиболее распространены два вида операций центрального банка с кредитными институтами: покупка и продажа чеков и векселей; залоговые операции с ценными бумагами, векселями и платежными требованиями.</w:t>
      </w:r>
    </w:p>
    <w:p w:rsidR="00D961DD" w:rsidRPr="00D961DD" w:rsidRDefault="00D961DD" w:rsidP="00D961DD">
      <w:pPr>
        <w:pStyle w:val="a3"/>
        <w:widowControl w:val="0"/>
        <w:tabs>
          <w:tab w:val="num" w:pos="993"/>
        </w:tabs>
        <w:autoSpaceDE w:val="0"/>
        <w:autoSpaceDN w:val="0"/>
        <w:adjustRightInd w:val="0"/>
        <w:ind w:left="0" w:firstLine="113"/>
        <w:contextualSpacing/>
        <w:rPr>
          <w:sz w:val="10"/>
          <w:szCs w:val="10"/>
        </w:rPr>
      </w:pPr>
    </w:p>
    <w:p w:rsidR="00D961DD" w:rsidRPr="004A6F79"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4A6F79">
        <w:rPr>
          <w:b/>
          <w:sz w:val="10"/>
          <w:szCs w:val="10"/>
        </w:rPr>
        <w:t>Электронные банковские услуги. Банковские карты.</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Деятельность российских банков с картами условно можно разделить на три генеральных направления: работа с международными карточками, выпуск карточек российских расчетных систем, предоставление клиентам собственных карт отдельных банков с полным обслуживанием.</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Достаточно бурное развитие сотрудничества с международными расчетными системами можно охарактеризовать следующим: обслуживая международную либо внутреннюю пластиковую карту, банк добивается привлечения состоятельных клиентов; обслуживая данный круг клиентуры, российские банки сталкиваются с необходимостью восстанавливать связи и производить расчеты через зарубежные банки, придерживаться стандартов, принятых в мировой банковской практике, в целях интеграции с мировой банковской системой. Однако, чтобы стать партнером зарубежного банка в обслуживании общих клиентов, российскому банку необходимо достичь высокого уровня развития, в том числе в сфере новых технологий; анализируя опыт развития денежно-кредитной сферы на Западе, можно сделать вывод, что в перспективе и наша страна будет широко использовать пластиковые карты в качестве инструмента денежного обращения и расчетов.</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Рассматривая российский рынок пластиковых карт можно сделать следующие заключения: рынок банковских услуг претерпевает серьезные изменения и в последние годы приобрел все черты динамично развивающегося рынка пластиковых карт. С одной стороны, ведущие российские банки активно работают с международными платежными системами, с другой – они сами включились в конкурентную борьбу за пальму первенства на отечественном рынке высоких технологий, создавая собственные электронные системы платежей и расчетов либо объединенные системы пластиковых карт. При этом преобладают тенденция к объединению первоначально разрозненных систем многих банков и фирм в единую универсальную платежную систему; основные элементы системы платежей – банковские карты. Банки-эмитенты активно конкурируют, стремясь привлечь больше клиентов. В результате острой конкурентной борьбы снижается стоимость карт и взимаемых комиссионных за пользование ими. Развитие инфраструктуры рынка пластиковых карт (сети торговых и сервисных точек, принимающих к оплате пластиковые карты, банкоматов, расчетных центров и т.п.) отстает от темпов выпуска банковских пластиковых карт. Многие банки идут по пути диверсификации деятельности, сочетания выпуска международных карт, членства в российских системах и выпуска собственных индивидуальных карт. Российские банки – эмитенты пластиковых карт в большинстве своем выпускают в обращение дебетовые карты в связи с особенностями экономической ситуации в стране (инфляция, повышенные экономические риски и т.п.). Банки стремятся застраховать себя от возможных потерь, поэтому при выдаче даже кредитной карты требуют внесения страхового депозита, превышающего лимит кредитования, что, безусловно, ставит суть «кредитной сделки» под сомнение и позволяет говорить о суррогатных российских кредитных картах или, по существу, о платежных картах.</w:t>
      </w:r>
    </w:p>
    <w:p w:rsidR="00D961DD" w:rsidRPr="00D961DD" w:rsidRDefault="00D961DD" w:rsidP="00D961DD">
      <w:pPr>
        <w:spacing w:after="0" w:line="240" w:lineRule="auto"/>
        <w:ind w:firstLine="113"/>
        <w:jc w:val="both"/>
        <w:rPr>
          <w:rFonts w:ascii="Times New Roman" w:hAnsi="Times New Roman" w:cs="Times New Roman"/>
          <w:sz w:val="10"/>
          <w:szCs w:val="10"/>
        </w:rPr>
      </w:pPr>
      <w:r w:rsidRPr="00D961DD">
        <w:rPr>
          <w:rFonts w:ascii="Times New Roman" w:hAnsi="Times New Roman" w:cs="Times New Roman"/>
          <w:sz w:val="10"/>
          <w:szCs w:val="10"/>
        </w:rPr>
        <w:t>Знаменателем факт появления на российском рынке суперсовременных микропроцессорных карт, которые выходят на передовые рубежи не только отечественной, но и мировой системы расчетов.</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Default="00B97C90" w:rsidP="00D961DD">
      <w:pPr>
        <w:pStyle w:val="a3"/>
        <w:widowControl w:val="0"/>
        <w:tabs>
          <w:tab w:val="num" w:pos="993"/>
        </w:tabs>
        <w:autoSpaceDE w:val="0"/>
        <w:autoSpaceDN w:val="0"/>
        <w:adjustRightInd w:val="0"/>
        <w:ind w:left="0" w:firstLine="113"/>
        <w:contextualSpacing/>
        <w:rPr>
          <w:sz w:val="10"/>
          <w:szCs w:val="10"/>
        </w:rPr>
      </w:pPr>
    </w:p>
    <w:p w:rsidR="00B97C90" w:rsidRPr="00D961DD" w:rsidRDefault="00B97C90" w:rsidP="00D961DD">
      <w:pPr>
        <w:pStyle w:val="a3"/>
        <w:widowControl w:val="0"/>
        <w:tabs>
          <w:tab w:val="num" w:pos="993"/>
        </w:tabs>
        <w:autoSpaceDE w:val="0"/>
        <w:autoSpaceDN w:val="0"/>
        <w:adjustRightInd w:val="0"/>
        <w:ind w:left="0" w:firstLine="113"/>
        <w:contextualSpacing/>
        <w:rPr>
          <w:sz w:val="10"/>
          <w:szCs w:val="10"/>
        </w:rPr>
      </w:pPr>
    </w:p>
    <w:p w:rsidR="00D961DD" w:rsidRPr="00B97C90"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B97C90">
        <w:rPr>
          <w:b/>
          <w:sz w:val="10"/>
          <w:szCs w:val="10"/>
        </w:rPr>
        <w:lastRenderedPageBreak/>
        <w:t>Этапы кредитования. Кредитная документация.</w:t>
      </w:r>
    </w:p>
    <w:p w:rsidR="00CD35D6"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Особенность современной системы банковского кредитования заключается в ее зависимости не только от собственных и привле</w:t>
      </w:r>
      <w:r w:rsidRPr="00D961DD">
        <w:rPr>
          <w:rFonts w:ascii="Times New Roman" w:eastAsia="Times New Roman" w:hAnsi="Times New Roman" w:cs="Times New Roman"/>
          <w:color w:val="000000"/>
          <w:sz w:val="10"/>
          <w:szCs w:val="10"/>
          <w:lang w:eastAsia="ru-RU"/>
        </w:rPr>
        <w:softHyphen/>
        <w:t>ченных средств банка, но и от специальных нормативов, устанав</w:t>
      </w:r>
      <w:r w:rsidRPr="00D961DD">
        <w:rPr>
          <w:rFonts w:ascii="Times New Roman" w:eastAsia="Times New Roman" w:hAnsi="Times New Roman" w:cs="Times New Roman"/>
          <w:color w:val="000000"/>
          <w:sz w:val="10"/>
          <w:szCs w:val="10"/>
          <w:lang w:eastAsia="ru-RU"/>
        </w:rPr>
        <w:softHyphen/>
        <w:t xml:space="preserve">ливаемых центральным банком. </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В процессе кредитования можно выделить:</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1) подготовительный этап;</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2) этап рассмотрения кредитного проекта;</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3) этап оформления кредитной документации;</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4) этап использования кредита и последующего контроля в процессе кредитования.</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1. На подготовительном этапе, представляющем собой пере</w:t>
      </w:r>
      <w:r w:rsidRPr="00D961DD">
        <w:rPr>
          <w:rFonts w:ascii="Times New Roman" w:eastAsia="Times New Roman" w:hAnsi="Times New Roman" w:cs="Times New Roman"/>
          <w:color w:val="000000"/>
          <w:sz w:val="10"/>
          <w:szCs w:val="10"/>
          <w:lang w:eastAsia="ru-RU"/>
        </w:rPr>
        <w:softHyphen/>
        <w:t>говоры между клиентом и банком, изучаются возможности пре</w:t>
      </w:r>
      <w:r w:rsidRPr="00D961DD">
        <w:rPr>
          <w:rFonts w:ascii="Times New Roman" w:eastAsia="Times New Roman" w:hAnsi="Times New Roman" w:cs="Times New Roman"/>
          <w:color w:val="000000"/>
          <w:sz w:val="10"/>
          <w:szCs w:val="10"/>
          <w:lang w:eastAsia="ru-RU"/>
        </w:rPr>
        <w:softHyphen/>
        <w:t>доставления кредита.</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2. На этапе рассмотрения кредитного проекта анализируется предоставленная потенциальным заемщиком финансовая отчет</w:t>
      </w:r>
      <w:r w:rsidRPr="00D961DD">
        <w:rPr>
          <w:rFonts w:ascii="Times New Roman" w:eastAsia="Times New Roman" w:hAnsi="Times New Roman" w:cs="Times New Roman"/>
          <w:color w:val="000000"/>
          <w:sz w:val="10"/>
          <w:szCs w:val="10"/>
          <w:lang w:eastAsia="ru-RU"/>
        </w:rPr>
        <w:softHyphen/>
        <w:t>ность, а также другая документация. Основной задачей на дан</w:t>
      </w:r>
      <w:r w:rsidRPr="00D961DD">
        <w:rPr>
          <w:rFonts w:ascii="Times New Roman" w:eastAsia="Times New Roman" w:hAnsi="Times New Roman" w:cs="Times New Roman"/>
          <w:color w:val="000000"/>
          <w:sz w:val="10"/>
          <w:szCs w:val="10"/>
          <w:lang w:eastAsia="ru-RU"/>
        </w:rPr>
        <w:softHyphen/>
        <w:t>ном этапе является заключение о возможности предоставления ссуды, сделанное на основе всесторонней оценки кредитоспо</w:t>
      </w:r>
      <w:r w:rsidRPr="00D961DD">
        <w:rPr>
          <w:rFonts w:ascii="Times New Roman" w:eastAsia="Times New Roman" w:hAnsi="Times New Roman" w:cs="Times New Roman"/>
          <w:color w:val="000000"/>
          <w:sz w:val="10"/>
          <w:szCs w:val="10"/>
          <w:lang w:eastAsia="ru-RU"/>
        </w:rPr>
        <w:softHyphen/>
        <w:t>собности заемщика и объекта кредитования.</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3. На этапе оформления кредитной документации работники</w:t>
      </w:r>
      <w:r w:rsidRPr="00D961DD">
        <w:rPr>
          <w:rFonts w:ascii="Times New Roman" w:eastAsia="Times New Roman" w:hAnsi="Times New Roman" w:cs="Times New Roman"/>
          <w:color w:val="000000"/>
          <w:sz w:val="10"/>
          <w:szCs w:val="10"/>
          <w:lang w:eastAsia="ru-RU"/>
        </w:rPr>
        <w:br/>
        <w:t>банка оформляют кредитный договор, выписывают распоряжения о выдаче кредита, заводят специальное досье на клиента-заемщика (кредитное дело).</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4. На этапе использования кредита осуществляется:</w:t>
      </w:r>
    </w:p>
    <w:p w:rsidR="00D961DD" w:rsidRPr="00D961DD" w:rsidRDefault="00D961DD" w:rsidP="00D961DD">
      <w:pPr>
        <w:tabs>
          <w:tab w:val="left" w:pos="284"/>
        </w:tabs>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1) наблюдение за кредитными операциями (соблюдением ли</w:t>
      </w:r>
      <w:r w:rsidRPr="00D961DD">
        <w:rPr>
          <w:rFonts w:ascii="Times New Roman" w:eastAsia="Times New Roman" w:hAnsi="Times New Roman" w:cs="Times New Roman"/>
          <w:color w:val="000000"/>
          <w:sz w:val="10"/>
          <w:szCs w:val="10"/>
          <w:lang w:eastAsia="ru-RU"/>
        </w:rPr>
        <w:softHyphen/>
        <w:t>мита кредитования кредитной линии, целевым использованием кредита, уплатой ссудного процента, полнотой и своевременно</w:t>
      </w:r>
      <w:r w:rsidRPr="00D961DD">
        <w:rPr>
          <w:rFonts w:ascii="Times New Roman" w:eastAsia="Times New Roman" w:hAnsi="Times New Roman" w:cs="Times New Roman"/>
          <w:color w:val="000000"/>
          <w:sz w:val="10"/>
          <w:szCs w:val="10"/>
          <w:lang w:eastAsia="ru-RU"/>
        </w:rPr>
        <w:softHyphen/>
        <w:t>стью возврата ссуд);</w:t>
      </w:r>
    </w:p>
    <w:p w:rsidR="00D961DD" w:rsidRPr="00D961DD" w:rsidRDefault="00D961DD" w:rsidP="00D961DD">
      <w:pPr>
        <w:tabs>
          <w:tab w:val="left" w:pos="284"/>
        </w:tabs>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2) оперативный анализ кредитоспособности клиента;</w:t>
      </w:r>
    </w:p>
    <w:p w:rsidR="00D961DD" w:rsidRPr="00D961DD" w:rsidRDefault="00D961DD" w:rsidP="00D961DD">
      <w:pPr>
        <w:tabs>
          <w:tab w:val="left" w:pos="284"/>
        </w:tabs>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3) контроль над движением выданных кредитных ресурсов.</w:t>
      </w:r>
    </w:p>
    <w:p w:rsidR="00D961DD" w:rsidRPr="00D961DD" w:rsidRDefault="00D961DD" w:rsidP="00D961DD">
      <w:pPr>
        <w:tabs>
          <w:tab w:val="left" w:pos="284"/>
        </w:tabs>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При этом особое внимание уделяется контролю над просро</w:t>
      </w:r>
      <w:r w:rsidRPr="00D961DD">
        <w:rPr>
          <w:rFonts w:ascii="Times New Roman" w:eastAsia="Times New Roman" w:hAnsi="Times New Roman" w:cs="Times New Roman"/>
          <w:color w:val="000000"/>
          <w:sz w:val="10"/>
          <w:szCs w:val="10"/>
          <w:lang w:eastAsia="ru-RU"/>
        </w:rPr>
        <w:softHyphen/>
        <w:t>ченными ссудами. Совместно с клиентом банки разрабатывают меры по возврату кредитов (пролонгация просроченных креди</w:t>
      </w:r>
      <w:r w:rsidRPr="00D961DD">
        <w:rPr>
          <w:rFonts w:ascii="Times New Roman" w:eastAsia="Times New Roman" w:hAnsi="Times New Roman" w:cs="Times New Roman"/>
          <w:color w:val="000000"/>
          <w:sz w:val="10"/>
          <w:szCs w:val="10"/>
          <w:lang w:eastAsia="ru-RU"/>
        </w:rPr>
        <w:softHyphen/>
        <w:t>тов, заключение нового кредитного договора, получение допол</w:t>
      </w:r>
      <w:r w:rsidRPr="00D961DD">
        <w:rPr>
          <w:rFonts w:ascii="Times New Roman" w:eastAsia="Times New Roman" w:hAnsi="Times New Roman" w:cs="Times New Roman"/>
          <w:color w:val="000000"/>
          <w:sz w:val="10"/>
          <w:szCs w:val="10"/>
          <w:lang w:eastAsia="ru-RU"/>
        </w:rPr>
        <w:softHyphen/>
        <w:t>нительных гарантий и т.д.).</w:t>
      </w:r>
    </w:p>
    <w:p w:rsidR="00D961DD" w:rsidRPr="00D961DD" w:rsidRDefault="00D961DD" w:rsidP="00D961DD">
      <w:pPr>
        <w:tabs>
          <w:tab w:val="left" w:pos="284"/>
        </w:tabs>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b/>
          <w:color w:val="000000"/>
          <w:sz w:val="10"/>
          <w:szCs w:val="10"/>
          <w:lang w:eastAsia="ru-RU"/>
        </w:rPr>
        <w:t>Кредитная документация</w:t>
      </w:r>
      <w:r w:rsidRPr="00D961DD">
        <w:rPr>
          <w:rFonts w:ascii="Times New Roman" w:eastAsia="Times New Roman" w:hAnsi="Times New Roman" w:cs="Times New Roman"/>
          <w:color w:val="000000"/>
          <w:sz w:val="10"/>
          <w:szCs w:val="10"/>
          <w:lang w:eastAsia="ru-RU"/>
        </w:rPr>
        <w:t>. Для получения ссуды клиент пре</w:t>
      </w:r>
      <w:r w:rsidRPr="00D961DD">
        <w:rPr>
          <w:rFonts w:ascii="Times New Roman" w:eastAsia="Times New Roman" w:hAnsi="Times New Roman" w:cs="Times New Roman"/>
          <w:color w:val="000000"/>
          <w:sz w:val="10"/>
          <w:szCs w:val="10"/>
          <w:lang w:eastAsia="ru-RU"/>
        </w:rPr>
        <w:softHyphen/>
        <w:t>доставляет банку документы, которые условно можно разделить на две группы:</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1) документы, подтверждающие юридическую правомочность клиента вести соответствующие виды деятельности;</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2) документы, подтверждающие материальные гарантии воз</w:t>
      </w:r>
      <w:r w:rsidRPr="00D961DD">
        <w:rPr>
          <w:rFonts w:ascii="Times New Roman" w:eastAsia="Times New Roman" w:hAnsi="Times New Roman" w:cs="Times New Roman"/>
          <w:color w:val="000000"/>
          <w:sz w:val="10"/>
          <w:szCs w:val="10"/>
          <w:lang w:eastAsia="ru-RU"/>
        </w:rPr>
        <w:softHyphen/>
        <w:t>врата кредита.</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К первой группе относятся:</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учредительский договор; устав; свидетельство о регистрации; сведения о руководстве предприятия; контракт на поставку продукции; лицензия на экспортную поставку.</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Ко второй группе относятся: баланс; отчетность по прибылям и убыткам; выписки из лицевых счетов (в рублях и валюте); технико-экономическое обоснование; договор на аренду складских помещений; накладные на поставку товаров; кредитные договора с другими банками; гарантии, поручительства, страховые полисы.</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При положительном заключении банка о выдаче ссуды оформ</w:t>
      </w:r>
      <w:r w:rsidRPr="00D961DD">
        <w:rPr>
          <w:rFonts w:ascii="Times New Roman" w:eastAsia="Times New Roman" w:hAnsi="Times New Roman" w:cs="Times New Roman"/>
          <w:color w:val="000000"/>
          <w:sz w:val="10"/>
          <w:szCs w:val="10"/>
          <w:lang w:eastAsia="ru-RU"/>
        </w:rPr>
        <w:softHyphen/>
        <w:t>ляются следующие документы:</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1) срочное обязательство;</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2) кредитный договор;</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3) договор о залоге;</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4) карточка образцов подписей и печати клиента.</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Срочное обязательство составляется по строго определенной форме и содержит обязательство заемщика получить кредит на определенные цели, в определенной сумме и на определенный срок.</w:t>
      </w:r>
    </w:p>
    <w:p w:rsidR="00D961DD" w:rsidRPr="00D961DD" w:rsidRDefault="00D961DD" w:rsidP="00CD35D6">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Кредитный договор является важнейшим документом, опреде</w:t>
      </w:r>
      <w:r w:rsidRPr="00D961DD">
        <w:rPr>
          <w:rFonts w:ascii="Times New Roman" w:eastAsia="Times New Roman" w:hAnsi="Times New Roman" w:cs="Times New Roman"/>
          <w:color w:val="000000"/>
          <w:sz w:val="10"/>
          <w:szCs w:val="10"/>
          <w:lang w:eastAsia="ru-RU"/>
        </w:rPr>
        <w:softHyphen/>
        <w:t>ляющим права и обязанности участников кредитной сделки. в нем оговаривается экономическая и юридическая ответствен</w:t>
      </w:r>
      <w:r w:rsidRPr="00D961DD">
        <w:rPr>
          <w:rFonts w:ascii="Times New Roman" w:eastAsia="Times New Roman" w:hAnsi="Times New Roman" w:cs="Times New Roman"/>
          <w:color w:val="000000"/>
          <w:sz w:val="10"/>
          <w:szCs w:val="10"/>
          <w:lang w:eastAsia="ru-RU"/>
        </w:rPr>
        <w:softHyphen/>
        <w:t>ность сторон</w:t>
      </w:r>
    </w:p>
    <w:p w:rsidR="00D961DD" w:rsidRPr="00D961DD" w:rsidRDefault="00D961DD" w:rsidP="00D961DD">
      <w:pPr>
        <w:spacing w:after="0" w:line="240" w:lineRule="auto"/>
        <w:ind w:firstLine="113"/>
        <w:jc w:val="both"/>
        <w:rPr>
          <w:rFonts w:ascii="Times New Roman" w:eastAsia="Times New Roman" w:hAnsi="Times New Roman" w:cs="Times New Roman"/>
          <w:color w:val="000000"/>
          <w:sz w:val="10"/>
          <w:szCs w:val="10"/>
          <w:lang w:eastAsia="ru-RU"/>
        </w:rPr>
      </w:pPr>
      <w:r w:rsidRPr="00D961DD">
        <w:rPr>
          <w:rFonts w:ascii="Times New Roman" w:eastAsia="Times New Roman" w:hAnsi="Times New Roman" w:cs="Times New Roman"/>
          <w:color w:val="000000"/>
          <w:sz w:val="10"/>
          <w:szCs w:val="10"/>
          <w:lang w:eastAsia="ru-RU"/>
        </w:rPr>
        <w:t>Договор о залоге заключается в том случае, если кредитор на</w:t>
      </w:r>
      <w:r w:rsidRPr="00D961DD">
        <w:rPr>
          <w:rFonts w:ascii="Times New Roman" w:eastAsia="Times New Roman" w:hAnsi="Times New Roman" w:cs="Times New Roman"/>
          <w:color w:val="000000"/>
          <w:sz w:val="10"/>
          <w:szCs w:val="10"/>
          <w:lang w:eastAsia="ru-RU"/>
        </w:rPr>
        <w:softHyphen/>
        <w:t>стаивает на обеспечении кредита. Он составляется по определен</w:t>
      </w:r>
      <w:r w:rsidRPr="00D961DD">
        <w:rPr>
          <w:rFonts w:ascii="Times New Roman" w:eastAsia="Times New Roman" w:hAnsi="Times New Roman" w:cs="Times New Roman"/>
          <w:color w:val="000000"/>
          <w:sz w:val="10"/>
          <w:szCs w:val="10"/>
          <w:lang w:eastAsia="ru-RU"/>
        </w:rPr>
        <w:softHyphen/>
        <w:t>ной форме и призван гарантировать возврат заимствованных средств. При положительном решении вопроса о выдаче кредита за</w:t>
      </w:r>
      <w:r w:rsidRPr="00D961DD">
        <w:rPr>
          <w:rFonts w:ascii="Times New Roman" w:eastAsia="Times New Roman" w:hAnsi="Times New Roman" w:cs="Times New Roman"/>
          <w:color w:val="000000"/>
          <w:sz w:val="10"/>
          <w:szCs w:val="10"/>
          <w:lang w:eastAsia="ru-RU"/>
        </w:rPr>
        <w:softHyphen/>
        <w:t>полняется карточка образцов подписей руководителей предпри</w:t>
      </w:r>
      <w:r w:rsidRPr="00D961DD">
        <w:rPr>
          <w:rFonts w:ascii="Times New Roman" w:eastAsia="Times New Roman" w:hAnsi="Times New Roman" w:cs="Times New Roman"/>
          <w:color w:val="000000"/>
          <w:sz w:val="10"/>
          <w:szCs w:val="10"/>
          <w:lang w:eastAsia="ru-RU"/>
        </w:rPr>
        <w:softHyphen/>
        <w:t>ятия, в которой также фиксируется образец печати предпри</w:t>
      </w:r>
      <w:r w:rsidRPr="00D961DD">
        <w:rPr>
          <w:rFonts w:ascii="Times New Roman" w:eastAsia="Times New Roman" w:hAnsi="Times New Roman" w:cs="Times New Roman"/>
          <w:color w:val="000000"/>
          <w:sz w:val="10"/>
          <w:szCs w:val="10"/>
          <w:lang w:eastAsia="ru-RU"/>
        </w:rPr>
        <w:softHyphen/>
        <w:t>ятия-заемщика.</w:t>
      </w:r>
    </w:p>
    <w:p w:rsidR="00D961DD" w:rsidRDefault="00D961DD"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Default="00CD35D6" w:rsidP="00D961DD">
      <w:pPr>
        <w:pStyle w:val="a3"/>
        <w:widowControl w:val="0"/>
        <w:tabs>
          <w:tab w:val="num" w:pos="993"/>
        </w:tabs>
        <w:autoSpaceDE w:val="0"/>
        <w:autoSpaceDN w:val="0"/>
        <w:adjustRightInd w:val="0"/>
        <w:ind w:left="0" w:firstLine="113"/>
        <w:contextualSpacing/>
        <w:rPr>
          <w:sz w:val="10"/>
          <w:szCs w:val="10"/>
        </w:rPr>
      </w:pPr>
    </w:p>
    <w:p w:rsidR="00CD35D6" w:rsidRPr="00D961DD" w:rsidRDefault="00CD35D6" w:rsidP="00D961DD">
      <w:pPr>
        <w:pStyle w:val="a3"/>
        <w:widowControl w:val="0"/>
        <w:tabs>
          <w:tab w:val="num" w:pos="993"/>
        </w:tabs>
        <w:autoSpaceDE w:val="0"/>
        <w:autoSpaceDN w:val="0"/>
        <w:adjustRightInd w:val="0"/>
        <w:ind w:left="0" w:firstLine="113"/>
        <w:contextualSpacing/>
        <w:rPr>
          <w:sz w:val="10"/>
          <w:szCs w:val="10"/>
        </w:rPr>
      </w:pPr>
    </w:p>
    <w:p w:rsidR="00D961DD" w:rsidRPr="009873C6" w:rsidRDefault="00D961DD" w:rsidP="00D961DD">
      <w:pPr>
        <w:pStyle w:val="a3"/>
        <w:widowControl w:val="0"/>
        <w:numPr>
          <w:ilvl w:val="0"/>
          <w:numId w:val="1"/>
        </w:numPr>
        <w:tabs>
          <w:tab w:val="num" w:pos="426"/>
          <w:tab w:val="num" w:pos="993"/>
        </w:tabs>
        <w:autoSpaceDE w:val="0"/>
        <w:autoSpaceDN w:val="0"/>
        <w:adjustRightInd w:val="0"/>
        <w:ind w:left="0" w:firstLine="113"/>
        <w:contextualSpacing/>
        <w:rPr>
          <w:b/>
          <w:sz w:val="10"/>
          <w:szCs w:val="10"/>
        </w:rPr>
      </w:pPr>
      <w:r w:rsidRPr="009873C6">
        <w:rPr>
          <w:b/>
          <w:sz w:val="10"/>
          <w:szCs w:val="10"/>
        </w:rPr>
        <w:lastRenderedPageBreak/>
        <w:t>Эффективность деятельности коммерческого банка.</w:t>
      </w:r>
    </w:p>
    <w:p w:rsidR="00D961DD" w:rsidRPr="00D961DD" w:rsidRDefault="00D961DD" w:rsidP="009873C6">
      <w:pPr>
        <w:tabs>
          <w:tab w:val="num" w:pos="426"/>
        </w:tabs>
        <w:spacing w:after="0" w:line="240" w:lineRule="auto"/>
        <w:ind w:firstLine="284"/>
        <w:jc w:val="both"/>
        <w:rPr>
          <w:rFonts w:ascii="Times New Roman" w:hAnsi="Times New Roman" w:cs="Times New Roman"/>
          <w:sz w:val="10"/>
          <w:szCs w:val="10"/>
        </w:rPr>
      </w:pPr>
      <w:r w:rsidRPr="00D961DD">
        <w:rPr>
          <w:rFonts w:ascii="Times New Roman" w:hAnsi="Times New Roman" w:cs="Times New Roman"/>
          <w:color w:val="000000"/>
          <w:sz w:val="10"/>
          <w:szCs w:val="10"/>
          <w:shd w:val="clear" w:color="auto" w:fill="FFFFFF"/>
        </w:rPr>
        <w:t>Эффективность работы банка определяется рентабельностью проводимых им операций и его способностью максимизировать прибыль при соблюдении необходимого уровня рисков. Рентабельность отражает положительный совокупный результат деятельности банка в хозяйственно-финансовой и коммерческих сферах. Прибыль — это главный показатель результативности работы банка. Разность между доходами и расходами коммерческого банка составляет его валовую прибыль. Именно показатель валовой прибыли (т.е. без учета уплаты налогов и распределения остаточной прибыли) дает характеристику эффективности деятельности коммерческого банка. Потребность в максимизации прибыли от собственной деятельности диктуется необходимостью покрытия всех издержек банка (в том числе убытков, связанных с невозвратом банковских активов), формирования дивидендов для выплаты акционерам, а также необходимостью создания внутри банковского источника роста собственного капитала банка. Кроме того, прибыльная деятельность банка является показателем успешности его работы и, следовательно, может послужить важным фактором формирования его репутации, что не только будет способствовать привлечению новых акционеров, но и укрепит доверие клиентов. Результаты деятельности коммерческих банков, все произведенные расходы и полученные доходы в истекшем финансовом году учитываются по счету прибылей и убытков. Данный документ позволяет исследовать структуру и соотношение отдельных, статей доходов и расходов банка, а также их групп, провести анализ доходности конкретных операций банка и пофакторный анализ прибыли коммерческого банка. В доходной части можно выделить три группы статей: 1)           доходы от операционной деятельности банка (от межбанковских операций, операций с клиентами, ценными</w:t>
      </w:r>
      <w:r w:rsidR="0069208C">
        <w:rPr>
          <w:rFonts w:ascii="Times New Roman" w:hAnsi="Times New Roman" w:cs="Times New Roman"/>
          <w:color w:val="000000"/>
          <w:sz w:val="10"/>
          <w:szCs w:val="10"/>
          <w:shd w:val="clear" w:color="auto" w:fill="FFFFFF"/>
        </w:rPr>
        <w:t xml:space="preserve"> бумагами, лизинговых операций)</w:t>
      </w:r>
      <w:r w:rsidRPr="00D961DD">
        <w:rPr>
          <w:rFonts w:ascii="Times New Roman" w:hAnsi="Times New Roman" w:cs="Times New Roman"/>
          <w:color w:val="000000"/>
          <w:sz w:val="10"/>
          <w:szCs w:val="10"/>
          <w:shd w:val="clear" w:color="auto" w:fill="FFFFFF"/>
        </w:rPr>
        <w:t xml:space="preserve">. Расходная часть счета прибылей и убытков может быть сгруппирована следующим образом: 1)            операционные расходы, к которым относятся проценты и комиссионные, выплаченные по операциям с клиентами (включая банки), по привлечению долгосрочных займов на финансовых рынках и др.; 2)            расходы, связанные с обеспечением функционирования банка, включающие административно-хозяйственные расходы и амортизационные отчисления по установленным нормам; 3)            расходы на покрытие банковских рисков, к которым относится создание резервов на покрытие кредитных потерь и прочих убыточных операций. Если группировать валовые доходы и расходы банка по принципу «процентные» и «непроцентные», то процентные доходы — это полученные проценты в рублях и валюте, а расходы — это начисленные и уплаченные проценты в рублях и валюте. Все остальные доходы и расходы относятся к непроцентным расходам. В их число входят: операционные доходы и расходы; уплаченные и полученные комиссионные по услугам и корреспондентским отношениям; доходы и расходы по операциям с ценными бумагами и на валютном рынке; расходы по обеспечению функционирования банка; расходы на содержание аппарата управления; хозяйственные расходы; прочие расходы; уплаченные и полученные штрафы, пени, неустойки, проценты и комиссионные прошлых лет и т.д. Приведенная группировка доходов и расходов счета прибылей и убытков банка не является единственной, но она позволяет судить о методе формирования прибыли банка и перспективах сохранения или изменения </w:t>
      </w:r>
      <w:r w:rsidR="0069208C">
        <w:rPr>
          <w:rFonts w:ascii="Times New Roman" w:hAnsi="Times New Roman" w:cs="Times New Roman"/>
          <w:color w:val="000000"/>
          <w:sz w:val="10"/>
          <w:szCs w:val="10"/>
          <w:shd w:val="clear" w:color="auto" w:fill="FFFFFF"/>
        </w:rPr>
        <w:t>рентабельности его деятельности</w:t>
      </w:r>
      <w:r w:rsidRPr="00D961DD">
        <w:rPr>
          <w:rFonts w:ascii="Times New Roman" w:hAnsi="Times New Roman" w:cs="Times New Roman"/>
          <w:color w:val="000000"/>
          <w:sz w:val="10"/>
          <w:szCs w:val="10"/>
          <w:shd w:val="clear" w:color="auto" w:fill="FFFFFF"/>
        </w:rPr>
        <w:t xml:space="preserve">. </w:t>
      </w:r>
    </w:p>
    <w:p w:rsidR="00725A69" w:rsidRPr="00D961DD" w:rsidRDefault="00725A69" w:rsidP="009873C6">
      <w:pPr>
        <w:spacing w:after="0" w:line="240" w:lineRule="auto"/>
        <w:ind w:firstLine="284"/>
        <w:jc w:val="both"/>
        <w:rPr>
          <w:rFonts w:ascii="Times New Roman" w:hAnsi="Times New Roman" w:cs="Times New Roman"/>
          <w:sz w:val="10"/>
          <w:szCs w:val="10"/>
        </w:rPr>
      </w:pPr>
    </w:p>
    <w:sectPr w:rsidR="00725A69" w:rsidRPr="00D961DD" w:rsidSect="00F26EBD">
      <w:pgSz w:w="16838" w:h="11906" w:orient="landscape"/>
      <w:pgMar w:top="284" w:right="284" w:bottom="284" w:left="284" w:header="708" w:footer="708" w:gutter="0"/>
      <w:cols w:num="4" w:space="4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B24C9"/>
    <w:multiLevelType w:val="hybridMultilevel"/>
    <w:tmpl w:val="EFC6460E"/>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
    <w:nsid w:val="05CD2AB1"/>
    <w:multiLevelType w:val="hybridMultilevel"/>
    <w:tmpl w:val="C2C0C8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900FE0"/>
    <w:multiLevelType w:val="hybridMultilevel"/>
    <w:tmpl w:val="62DAC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BDE662F"/>
    <w:multiLevelType w:val="multilevel"/>
    <w:tmpl w:val="DDB2A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1D560C"/>
    <w:multiLevelType w:val="hybridMultilevel"/>
    <w:tmpl w:val="BDC84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480217"/>
    <w:multiLevelType w:val="multilevel"/>
    <w:tmpl w:val="A8822F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411396"/>
    <w:multiLevelType w:val="hybridMultilevel"/>
    <w:tmpl w:val="4170CEA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7">
    <w:nsid w:val="160614A6"/>
    <w:multiLevelType w:val="hybridMultilevel"/>
    <w:tmpl w:val="8EBC57E8"/>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8">
    <w:nsid w:val="17C819E3"/>
    <w:multiLevelType w:val="hybridMultilevel"/>
    <w:tmpl w:val="8CCE5332"/>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9">
    <w:nsid w:val="1B4C566C"/>
    <w:multiLevelType w:val="hybridMultilevel"/>
    <w:tmpl w:val="5DDC545C"/>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nsid w:val="37DE0CFE"/>
    <w:multiLevelType w:val="multilevel"/>
    <w:tmpl w:val="D076ECA2"/>
    <w:lvl w:ilvl="0">
      <w:start w:val="1"/>
      <w:numFmt w:val="bullet"/>
      <w:lvlText w:val=""/>
      <w:lvlJc w:val="left"/>
      <w:pPr>
        <w:tabs>
          <w:tab w:val="num" w:pos="720"/>
        </w:tabs>
        <w:ind w:left="720" w:hanging="360"/>
      </w:pPr>
      <w:rPr>
        <w:rFonts w:ascii="Symbol" w:hAnsi="Symbol" w:hint="default"/>
        <w:sz w:val="20"/>
      </w:rPr>
    </w:lvl>
    <w:lvl w:ilvl="1">
      <w:start w:val="108"/>
      <w:numFmt w:val="decimal"/>
      <w:lvlText w:val="%2."/>
      <w:lvlJc w:val="left"/>
      <w:pPr>
        <w:ind w:left="1605" w:hanging="52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5C790F"/>
    <w:multiLevelType w:val="multilevel"/>
    <w:tmpl w:val="1C86CAB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FF1B17"/>
    <w:multiLevelType w:val="multilevel"/>
    <w:tmpl w:val="F230D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D947A6B"/>
    <w:multiLevelType w:val="multilevel"/>
    <w:tmpl w:val="58E23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32F0A4F"/>
    <w:multiLevelType w:val="hybridMultilevel"/>
    <w:tmpl w:val="5AC6C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6D26D5E"/>
    <w:multiLevelType w:val="multilevel"/>
    <w:tmpl w:val="F4028308"/>
    <w:lvl w:ilvl="0">
      <w:start w:val="1"/>
      <w:numFmt w:val="bullet"/>
      <w:lvlText w:val=""/>
      <w:lvlJc w:val="left"/>
      <w:pPr>
        <w:tabs>
          <w:tab w:val="num" w:pos="720"/>
        </w:tabs>
        <w:ind w:left="720" w:hanging="360"/>
      </w:pPr>
      <w:rPr>
        <w:rFonts w:ascii="Symbol" w:hAnsi="Symbol" w:hint="default"/>
        <w:sz w:val="20"/>
      </w:rPr>
    </w:lvl>
    <w:lvl w:ilvl="1">
      <w:start w:val="112"/>
      <w:numFmt w:val="decimal"/>
      <w:lvlText w:val="%2."/>
      <w:lvlJc w:val="left"/>
      <w:pPr>
        <w:ind w:left="1605" w:hanging="525"/>
      </w:pPr>
      <w:rPr>
        <w:rFonts w:hint="default"/>
        <w:b w:val="0"/>
        <w:sz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CCC4EF2"/>
    <w:multiLevelType w:val="multilevel"/>
    <w:tmpl w:val="9A9E3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173426A"/>
    <w:multiLevelType w:val="hybridMultilevel"/>
    <w:tmpl w:val="3D2C1E5A"/>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8">
    <w:nsid w:val="663A10F1"/>
    <w:multiLevelType w:val="hybridMultilevel"/>
    <w:tmpl w:val="1F323E98"/>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19">
    <w:nsid w:val="668839C6"/>
    <w:multiLevelType w:val="hybridMultilevel"/>
    <w:tmpl w:val="5502A9E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0">
    <w:nsid w:val="6A307B7A"/>
    <w:multiLevelType w:val="multilevel"/>
    <w:tmpl w:val="74F685B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C507F3C"/>
    <w:multiLevelType w:val="hybridMultilevel"/>
    <w:tmpl w:val="F13053E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2">
    <w:nsid w:val="745B26C3"/>
    <w:multiLevelType w:val="hybridMultilevel"/>
    <w:tmpl w:val="89AC11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6E50A87"/>
    <w:multiLevelType w:val="hybridMultilevel"/>
    <w:tmpl w:val="D3305A48"/>
    <w:lvl w:ilvl="0" w:tplc="DC96FD54">
      <w:start w:val="1"/>
      <w:numFmt w:val="decimal"/>
      <w:lvlText w:val="%1."/>
      <w:lvlJc w:val="left"/>
      <w:pPr>
        <w:tabs>
          <w:tab w:val="num" w:pos="502"/>
        </w:tabs>
        <w:ind w:left="502"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B013AF2"/>
    <w:multiLevelType w:val="hybridMultilevel"/>
    <w:tmpl w:val="4B4032F6"/>
    <w:lvl w:ilvl="0" w:tplc="04190001">
      <w:start w:val="1"/>
      <w:numFmt w:val="bullet"/>
      <w:lvlText w:val=""/>
      <w:lvlJc w:val="left"/>
      <w:pPr>
        <w:ind w:left="833" w:hanging="360"/>
      </w:pPr>
      <w:rPr>
        <w:rFonts w:ascii="Symbol" w:hAnsi="Symbol" w:hint="default"/>
      </w:rPr>
    </w:lvl>
    <w:lvl w:ilvl="1" w:tplc="04190003" w:tentative="1">
      <w:start w:val="1"/>
      <w:numFmt w:val="bullet"/>
      <w:lvlText w:val="o"/>
      <w:lvlJc w:val="left"/>
      <w:pPr>
        <w:ind w:left="1553" w:hanging="360"/>
      </w:pPr>
      <w:rPr>
        <w:rFonts w:ascii="Courier New" w:hAnsi="Courier New" w:cs="Courier New" w:hint="default"/>
      </w:rPr>
    </w:lvl>
    <w:lvl w:ilvl="2" w:tplc="04190005" w:tentative="1">
      <w:start w:val="1"/>
      <w:numFmt w:val="bullet"/>
      <w:lvlText w:val=""/>
      <w:lvlJc w:val="left"/>
      <w:pPr>
        <w:ind w:left="2273" w:hanging="360"/>
      </w:pPr>
      <w:rPr>
        <w:rFonts w:ascii="Wingdings" w:hAnsi="Wingdings" w:hint="default"/>
      </w:rPr>
    </w:lvl>
    <w:lvl w:ilvl="3" w:tplc="04190001" w:tentative="1">
      <w:start w:val="1"/>
      <w:numFmt w:val="bullet"/>
      <w:lvlText w:val=""/>
      <w:lvlJc w:val="left"/>
      <w:pPr>
        <w:ind w:left="2993" w:hanging="360"/>
      </w:pPr>
      <w:rPr>
        <w:rFonts w:ascii="Symbol" w:hAnsi="Symbol" w:hint="default"/>
      </w:rPr>
    </w:lvl>
    <w:lvl w:ilvl="4" w:tplc="04190003" w:tentative="1">
      <w:start w:val="1"/>
      <w:numFmt w:val="bullet"/>
      <w:lvlText w:val="o"/>
      <w:lvlJc w:val="left"/>
      <w:pPr>
        <w:ind w:left="3713" w:hanging="360"/>
      </w:pPr>
      <w:rPr>
        <w:rFonts w:ascii="Courier New" w:hAnsi="Courier New" w:cs="Courier New" w:hint="default"/>
      </w:rPr>
    </w:lvl>
    <w:lvl w:ilvl="5" w:tplc="04190005" w:tentative="1">
      <w:start w:val="1"/>
      <w:numFmt w:val="bullet"/>
      <w:lvlText w:val=""/>
      <w:lvlJc w:val="left"/>
      <w:pPr>
        <w:ind w:left="4433" w:hanging="360"/>
      </w:pPr>
      <w:rPr>
        <w:rFonts w:ascii="Wingdings" w:hAnsi="Wingdings" w:hint="default"/>
      </w:rPr>
    </w:lvl>
    <w:lvl w:ilvl="6" w:tplc="04190001" w:tentative="1">
      <w:start w:val="1"/>
      <w:numFmt w:val="bullet"/>
      <w:lvlText w:val=""/>
      <w:lvlJc w:val="left"/>
      <w:pPr>
        <w:ind w:left="5153" w:hanging="360"/>
      </w:pPr>
      <w:rPr>
        <w:rFonts w:ascii="Symbol" w:hAnsi="Symbol" w:hint="default"/>
      </w:rPr>
    </w:lvl>
    <w:lvl w:ilvl="7" w:tplc="04190003" w:tentative="1">
      <w:start w:val="1"/>
      <w:numFmt w:val="bullet"/>
      <w:lvlText w:val="o"/>
      <w:lvlJc w:val="left"/>
      <w:pPr>
        <w:ind w:left="5873" w:hanging="360"/>
      </w:pPr>
      <w:rPr>
        <w:rFonts w:ascii="Courier New" w:hAnsi="Courier New" w:cs="Courier New" w:hint="default"/>
      </w:rPr>
    </w:lvl>
    <w:lvl w:ilvl="8" w:tplc="04190005" w:tentative="1">
      <w:start w:val="1"/>
      <w:numFmt w:val="bullet"/>
      <w:lvlText w:val=""/>
      <w:lvlJc w:val="left"/>
      <w:pPr>
        <w:ind w:left="6593" w:hanging="360"/>
      </w:pPr>
      <w:rPr>
        <w:rFonts w:ascii="Wingdings" w:hAnsi="Wingdings" w:hint="default"/>
      </w:rPr>
    </w:lvl>
  </w:abstractNum>
  <w:abstractNum w:abstractNumId="25">
    <w:nsid w:val="7FBA5ABC"/>
    <w:multiLevelType w:val="multilevel"/>
    <w:tmpl w:val="6312109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0"/>
  </w:num>
  <w:num w:numId="3">
    <w:abstractNumId w:val="2"/>
  </w:num>
  <w:num w:numId="4">
    <w:abstractNumId w:val="4"/>
  </w:num>
  <w:num w:numId="5">
    <w:abstractNumId w:val="22"/>
  </w:num>
  <w:num w:numId="6">
    <w:abstractNumId w:val="12"/>
  </w:num>
  <w:num w:numId="7">
    <w:abstractNumId w:val="14"/>
  </w:num>
  <w:num w:numId="8">
    <w:abstractNumId w:val="1"/>
  </w:num>
  <w:num w:numId="9">
    <w:abstractNumId w:val="11"/>
  </w:num>
  <w:num w:numId="10">
    <w:abstractNumId w:val="3"/>
  </w:num>
  <w:num w:numId="11">
    <w:abstractNumId w:val="5"/>
  </w:num>
  <w:num w:numId="12">
    <w:abstractNumId w:val="13"/>
  </w:num>
  <w:num w:numId="13">
    <w:abstractNumId w:val="15"/>
  </w:num>
  <w:num w:numId="14">
    <w:abstractNumId w:val="10"/>
  </w:num>
  <w:num w:numId="15">
    <w:abstractNumId w:val="16"/>
  </w:num>
  <w:num w:numId="16">
    <w:abstractNumId w:val="25"/>
  </w:num>
  <w:num w:numId="17">
    <w:abstractNumId w:val="9"/>
  </w:num>
  <w:num w:numId="18">
    <w:abstractNumId w:val="19"/>
  </w:num>
  <w:num w:numId="19">
    <w:abstractNumId w:val="18"/>
  </w:num>
  <w:num w:numId="20">
    <w:abstractNumId w:val="17"/>
  </w:num>
  <w:num w:numId="21">
    <w:abstractNumId w:val="21"/>
  </w:num>
  <w:num w:numId="22">
    <w:abstractNumId w:val="6"/>
  </w:num>
  <w:num w:numId="23">
    <w:abstractNumId w:val="0"/>
  </w:num>
  <w:num w:numId="24">
    <w:abstractNumId w:val="8"/>
  </w:num>
  <w:num w:numId="25">
    <w:abstractNumId w:val="24"/>
  </w:num>
  <w:num w:numId="2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08"/>
  <w:drawingGridHorizontalSpacing w:val="110"/>
  <w:displayHorizontalDrawingGridEvery w:val="2"/>
  <w:characterSpacingControl w:val="doNotCompress"/>
  <w:compat/>
  <w:rsids>
    <w:rsidRoot w:val="00D961DD"/>
    <w:rsid w:val="00000A7A"/>
    <w:rsid w:val="002216B1"/>
    <w:rsid w:val="003C30D0"/>
    <w:rsid w:val="004A6F79"/>
    <w:rsid w:val="004D28F2"/>
    <w:rsid w:val="006101D5"/>
    <w:rsid w:val="0069208C"/>
    <w:rsid w:val="00725A69"/>
    <w:rsid w:val="007535EE"/>
    <w:rsid w:val="007648A0"/>
    <w:rsid w:val="009873C6"/>
    <w:rsid w:val="009D0529"/>
    <w:rsid w:val="00AD6265"/>
    <w:rsid w:val="00B565A9"/>
    <w:rsid w:val="00B72780"/>
    <w:rsid w:val="00B97C90"/>
    <w:rsid w:val="00BB0B22"/>
    <w:rsid w:val="00BE6BDA"/>
    <w:rsid w:val="00C01EDF"/>
    <w:rsid w:val="00C0613F"/>
    <w:rsid w:val="00CB440D"/>
    <w:rsid w:val="00CC4260"/>
    <w:rsid w:val="00CD35D6"/>
    <w:rsid w:val="00D37C1B"/>
    <w:rsid w:val="00D46B7B"/>
    <w:rsid w:val="00D72B0C"/>
    <w:rsid w:val="00D961DD"/>
    <w:rsid w:val="00F26EBD"/>
    <w:rsid w:val="00F950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1DD"/>
  </w:style>
  <w:style w:type="paragraph" w:styleId="1">
    <w:name w:val="heading 1"/>
    <w:basedOn w:val="a"/>
    <w:next w:val="a"/>
    <w:link w:val="10"/>
    <w:uiPriority w:val="9"/>
    <w:qFormat/>
    <w:rsid w:val="00D961D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D961D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D961DD"/>
    <w:pPr>
      <w:keepNext/>
      <w:widowControl w:val="0"/>
      <w:autoSpaceDE w:val="0"/>
      <w:autoSpaceDN w:val="0"/>
      <w:adjustRightInd w:val="0"/>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uiPriority w:val="9"/>
    <w:semiHidden/>
    <w:unhideWhenUsed/>
    <w:qFormat/>
    <w:rsid w:val="00D961D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D961D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961D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D961D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D961DD"/>
    <w:rPr>
      <w:rFonts w:ascii="Arial" w:eastAsia="Times New Roman" w:hAnsi="Arial" w:cs="Arial"/>
      <w:b/>
      <w:bCs/>
      <w:sz w:val="26"/>
      <w:szCs w:val="26"/>
      <w:lang w:eastAsia="ru-RU"/>
    </w:rPr>
  </w:style>
  <w:style w:type="character" w:customStyle="1" w:styleId="40">
    <w:name w:val="Заголовок 4 Знак"/>
    <w:basedOn w:val="a0"/>
    <w:link w:val="4"/>
    <w:uiPriority w:val="9"/>
    <w:semiHidden/>
    <w:rsid w:val="00D961DD"/>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semiHidden/>
    <w:rsid w:val="00D961DD"/>
    <w:rPr>
      <w:rFonts w:asciiTheme="majorHAnsi" w:eastAsiaTheme="majorEastAsia" w:hAnsiTheme="majorHAnsi" w:cstheme="majorBidi"/>
      <w:color w:val="243F60" w:themeColor="accent1" w:themeShade="7F"/>
    </w:rPr>
  </w:style>
  <w:style w:type="paragraph" w:styleId="a3">
    <w:name w:val="List Paragraph"/>
    <w:basedOn w:val="a"/>
    <w:uiPriority w:val="34"/>
    <w:qFormat/>
    <w:rsid w:val="00D961DD"/>
    <w:pPr>
      <w:spacing w:after="0" w:line="240" w:lineRule="auto"/>
      <w:ind w:left="708" w:firstLine="709"/>
      <w:jc w:val="both"/>
    </w:pPr>
    <w:rPr>
      <w:rFonts w:ascii="Times New Roman" w:eastAsia="Calibri" w:hAnsi="Times New Roman" w:cs="Times New Roman"/>
      <w:sz w:val="28"/>
      <w:szCs w:val="28"/>
    </w:rPr>
  </w:style>
  <w:style w:type="paragraph" w:styleId="a4">
    <w:name w:val="Normal (Web)"/>
    <w:basedOn w:val="a"/>
    <w:uiPriority w:val="99"/>
    <w:unhideWhenUsed/>
    <w:rsid w:val="00D961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D961DD"/>
    <w:rPr>
      <w:b/>
      <w:bCs/>
    </w:rPr>
  </w:style>
  <w:style w:type="character" w:customStyle="1" w:styleId="apple-converted-space">
    <w:name w:val="apple-converted-space"/>
    <w:basedOn w:val="a0"/>
    <w:rsid w:val="00D961DD"/>
  </w:style>
  <w:style w:type="character" w:styleId="a6">
    <w:name w:val="Hyperlink"/>
    <w:basedOn w:val="a0"/>
    <w:uiPriority w:val="99"/>
    <w:unhideWhenUsed/>
    <w:rsid w:val="00D961DD"/>
    <w:rPr>
      <w:color w:val="0000FF"/>
      <w:u w:val="single"/>
    </w:rPr>
  </w:style>
  <w:style w:type="character" w:styleId="a7">
    <w:name w:val="Emphasis"/>
    <w:basedOn w:val="a0"/>
    <w:uiPriority w:val="20"/>
    <w:qFormat/>
    <w:rsid w:val="00D961DD"/>
    <w:rPr>
      <w:i/>
      <w:iCs/>
    </w:rPr>
  </w:style>
  <w:style w:type="paragraph" w:styleId="a8">
    <w:name w:val="Balloon Text"/>
    <w:basedOn w:val="a"/>
    <w:link w:val="a9"/>
    <w:uiPriority w:val="99"/>
    <w:semiHidden/>
    <w:unhideWhenUsed/>
    <w:rsid w:val="00D961D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961DD"/>
    <w:rPr>
      <w:rFonts w:ascii="Tahoma" w:hAnsi="Tahoma" w:cs="Tahoma"/>
      <w:sz w:val="16"/>
      <w:szCs w:val="16"/>
    </w:rPr>
  </w:style>
  <w:style w:type="paragraph" w:styleId="HTML">
    <w:name w:val="HTML Preformatted"/>
    <w:basedOn w:val="a"/>
    <w:link w:val="HTML0"/>
    <w:uiPriority w:val="99"/>
    <w:semiHidden/>
    <w:unhideWhenUsed/>
    <w:rsid w:val="00D961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961DD"/>
    <w:rPr>
      <w:rFonts w:ascii="Courier New" w:eastAsia="Times New Roman" w:hAnsi="Courier New" w:cs="Courier New"/>
      <w:sz w:val="20"/>
      <w:szCs w:val="20"/>
      <w:lang w:eastAsia="ru-RU"/>
    </w:rPr>
  </w:style>
  <w:style w:type="paragraph" w:customStyle="1" w:styleId="rvps5">
    <w:name w:val="rvps5"/>
    <w:basedOn w:val="a"/>
    <w:rsid w:val="00D961D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0"/>
    <w:rsid w:val="00D961DD"/>
  </w:style>
  <w:style w:type="paragraph" w:styleId="aa">
    <w:name w:val="No Spacing"/>
    <w:uiPriority w:val="1"/>
    <w:qFormat/>
    <w:rsid w:val="00D961D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hyperlink" Target="http://www.24bank.su/24bank25.html"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www.24bank.su/24bank24.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8</Pages>
  <Words>28328</Words>
  <Characters>161472</Characters>
  <Application>Microsoft Office Word</Application>
  <DocSecurity>0</DocSecurity>
  <Lines>1345</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dc:creator>
  <cp:keywords/>
  <dc:description/>
  <cp:lastModifiedBy>Оля</cp:lastModifiedBy>
  <cp:revision>17</cp:revision>
  <dcterms:created xsi:type="dcterms:W3CDTF">2015-11-03T21:44:00Z</dcterms:created>
  <dcterms:modified xsi:type="dcterms:W3CDTF">2015-11-04T08:59:00Z</dcterms:modified>
</cp:coreProperties>
</file>