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A97" w:rsidRDefault="00937A97" w:rsidP="00513C8C">
      <w:pPr>
        <w:spacing w:line="360" w:lineRule="auto"/>
        <w:ind w:firstLine="567"/>
        <w:jc w:val="both"/>
        <w:rPr>
          <w:rFonts w:ascii="Times New Roman" w:hAnsi="Times New Roman" w:cs="Times New Roman"/>
          <w:b/>
          <w:sz w:val="28"/>
          <w:szCs w:val="28"/>
        </w:rPr>
      </w:pPr>
      <w:bookmarkStart w:id="0" w:name="_GoBack"/>
      <w:bookmarkEnd w:id="0"/>
      <w:r>
        <w:rPr>
          <w:rFonts w:ascii="Times New Roman" w:hAnsi="Times New Roman" w:cs="Times New Roman"/>
          <w:b/>
          <w:sz w:val="28"/>
          <w:szCs w:val="28"/>
        </w:rPr>
        <w:t>СОДЕРЖАНИЕ</w:t>
      </w:r>
    </w:p>
    <w:p w:rsidR="00937A97" w:rsidRDefault="00937A97" w:rsidP="00513C8C">
      <w:pPr>
        <w:spacing w:line="360" w:lineRule="auto"/>
        <w:ind w:firstLine="567"/>
        <w:jc w:val="both"/>
        <w:rPr>
          <w:rFonts w:ascii="Times New Roman" w:hAnsi="Times New Roman" w:cs="Times New Roman"/>
          <w:b/>
          <w:sz w:val="28"/>
          <w:szCs w:val="28"/>
        </w:rPr>
      </w:pPr>
    </w:p>
    <w:tbl>
      <w:tblPr>
        <w:tblW w:w="9780" w:type="dxa"/>
        <w:tblInd w:w="-48" w:type="dxa"/>
        <w:tblLook w:val="0000" w:firstRow="0" w:lastRow="0" w:firstColumn="0" w:lastColumn="0" w:noHBand="0" w:noVBand="0"/>
      </w:tblPr>
      <w:tblGrid>
        <w:gridCol w:w="9128"/>
        <w:gridCol w:w="652"/>
      </w:tblGrid>
      <w:tr w:rsidR="00B90A9D" w:rsidTr="00274AAC">
        <w:trPr>
          <w:trHeight w:val="508"/>
        </w:trPr>
        <w:tc>
          <w:tcPr>
            <w:tcW w:w="9128" w:type="dxa"/>
          </w:tcPr>
          <w:p w:rsidR="00B90A9D" w:rsidRDefault="00B90A9D" w:rsidP="00B90A9D">
            <w:pPr>
              <w:spacing w:line="360" w:lineRule="auto"/>
              <w:ind w:left="156"/>
              <w:rPr>
                <w:rFonts w:ascii="Times New Roman" w:hAnsi="Times New Roman" w:cs="Times New Roman"/>
                <w:sz w:val="28"/>
                <w:szCs w:val="28"/>
              </w:rPr>
            </w:pPr>
            <w:r w:rsidRPr="00937A97">
              <w:rPr>
                <w:rFonts w:ascii="Times New Roman" w:hAnsi="Times New Roman" w:cs="Times New Roman"/>
                <w:sz w:val="28"/>
                <w:szCs w:val="28"/>
              </w:rPr>
              <w:t>ВВЕДЕНИЕ</w:t>
            </w:r>
          </w:p>
        </w:tc>
        <w:tc>
          <w:tcPr>
            <w:tcW w:w="652" w:type="dxa"/>
          </w:tcPr>
          <w:p w:rsidR="00B90A9D" w:rsidRDefault="0065352B" w:rsidP="00B90A9D">
            <w:pPr>
              <w:ind w:left="156"/>
              <w:rPr>
                <w:rFonts w:ascii="Times New Roman" w:hAnsi="Times New Roman" w:cs="Times New Roman"/>
                <w:sz w:val="28"/>
                <w:szCs w:val="28"/>
              </w:rPr>
            </w:pPr>
            <w:r>
              <w:rPr>
                <w:rFonts w:ascii="Times New Roman" w:hAnsi="Times New Roman" w:cs="Times New Roman"/>
                <w:sz w:val="28"/>
                <w:szCs w:val="28"/>
              </w:rPr>
              <w:t>3</w:t>
            </w:r>
          </w:p>
        </w:tc>
      </w:tr>
      <w:tr w:rsidR="00B90A9D" w:rsidTr="00274AAC">
        <w:trPr>
          <w:trHeight w:val="765"/>
        </w:trPr>
        <w:tc>
          <w:tcPr>
            <w:tcW w:w="9128" w:type="dxa"/>
          </w:tcPr>
          <w:p w:rsidR="00B90A9D" w:rsidRPr="00937A97" w:rsidRDefault="00B90A9D" w:rsidP="00B90A9D">
            <w:pPr>
              <w:ind w:left="156"/>
              <w:rPr>
                <w:rFonts w:ascii="Times New Roman" w:hAnsi="Times New Roman" w:cs="Times New Roman"/>
                <w:sz w:val="28"/>
                <w:szCs w:val="28"/>
              </w:rPr>
            </w:pPr>
            <w:r w:rsidRPr="00937A97">
              <w:rPr>
                <w:rFonts w:ascii="Times New Roman" w:hAnsi="Times New Roman" w:cs="Times New Roman"/>
                <w:sz w:val="28"/>
                <w:szCs w:val="28"/>
              </w:rPr>
              <w:t xml:space="preserve">1.  </w:t>
            </w:r>
            <w:r w:rsidRPr="00937A97">
              <w:rPr>
                <w:rFonts w:ascii="Times New Roman" w:hAnsi="Times New Roman" w:cs="Times New Roman"/>
                <w:caps/>
                <w:sz w:val="28"/>
                <w:szCs w:val="28"/>
              </w:rPr>
              <w:t>Анализ федерального бюджета Российской Федерации</w:t>
            </w:r>
          </w:p>
        </w:tc>
        <w:tc>
          <w:tcPr>
            <w:tcW w:w="652" w:type="dxa"/>
          </w:tcPr>
          <w:p w:rsidR="00B90A9D" w:rsidRDefault="0065352B" w:rsidP="00B90A9D">
            <w:pPr>
              <w:ind w:left="156"/>
              <w:rPr>
                <w:rFonts w:ascii="Times New Roman" w:hAnsi="Times New Roman" w:cs="Times New Roman"/>
                <w:sz w:val="28"/>
                <w:szCs w:val="28"/>
              </w:rPr>
            </w:pPr>
            <w:r>
              <w:rPr>
                <w:rFonts w:ascii="Times New Roman" w:hAnsi="Times New Roman" w:cs="Times New Roman"/>
                <w:sz w:val="28"/>
                <w:szCs w:val="28"/>
              </w:rPr>
              <w:t>4</w:t>
            </w:r>
          </w:p>
        </w:tc>
      </w:tr>
      <w:tr w:rsidR="00B90A9D" w:rsidTr="00274AAC">
        <w:trPr>
          <w:trHeight w:val="848"/>
        </w:trPr>
        <w:tc>
          <w:tcPr>
            <w:tcW w:w="9128" w:type="dxa"/>
          </w:tcPr>
          <w:p w:rsidR="00B90A9D" w:rsidRPr="00937A97" w:rsidRDefault="00B90A9D" w:rsidP="00B90A9D">
            <w:pPr>
              <w:ind w:left="156"/>
              <w:rPr>
                <w:rFonts w:ascii="Times New Roman" w:hAnsi="Times New Roman" w:cs="Times New Roman"/>
                <w:sz w:val="28"/>
                <w:szCs w:val="28"/>
              </w:rPr>
            </w:pPr>
            <w:r w:rsidRPr="00937A97">
              <w:rPr>
                <w:rFonts w:ascii="Times New Roman" w:hAnsi="Times New Roman" w:cs="Times New Roman"/>
                <w:sz w:val="28"/>
                <w:szCs w:val="28"/>
              </w:rPr>
              <w:t>2. МЕТОДИЧЕСКАЯ ДЕЯТЕЛЬНОСТЬ ФЕДЕРАЛЬНОЙ СЛУЖБЫ ФИНАНСОВО-БЮДЖЕТНОГО НАДЗОРА РОССИИ</w:t>
            </w:r>
          </w:p>
        </w:tc>
        <w:tc>
          <w:tcPr>
            <w:tcW w:w="652" w:type="dxa"/>
          </w:tcPr>
          <w:p w:rsidR="00B90A9D" w:rsidRDefault="00E277F4" w:rsidP="00B90A9D">
            <w:pPr>
              <w:ind w:left="156"/>
              <w:rPr>
                <w:rFonts w:ascii="Times New Roman" w:hAnsi="Times New Roman" w:cs="Times New Roman"/>
                <w:sz w:val="28"/>
                <w:szCs w:val="28"/>
              </w:rPr>
            </w:pPr>
            <w:r>
              <w:rPr>
                <w:rFonts w:ascii="Times New Roman" w:hAnsi="Times New Roman" w:cs="Times New Roman"/>
                <w:sz w:val="28"/>
                <w:szCs w:val="28"/>
              </w:rPr>
              <w:t>8</w:t>
            </w:r>
          </w:p>
        </w:tc>
      </w:tr>
      <w:tr w:rsidR="00B90A9D" w:rsidTr="00274AAC">
        <w:trPr>
          <w:trHeight w:val="400"/>
        </w:trPr>
        <w:tc>
          <w:tcPr>
            <w:tcW w:w="9128" w:type="dxa"/>
          </w:tcPr>
          <w:p w:rsidR="00B90A9D" w:rsidRDefault="00B90A9D" w:rsidP="00274AAC">
            <w:pPr>
              <w:ind w:left="156"/>
              <w:rPr>
                <w:rFonts w:ascii="Times New Roman" w:eastAsia="Times New Roman" w:hAnsi="Times New Roman" w:cs="Times New Roman"/>
                <w:bCs/>
                <w:sz w:val="28"/>
                <w:lang w:eastAsia="ru-RU"/>
              </w:rPr>
            </w:pPr>
            <w:r>
              <w:rPr>
                <w:rFonts w:ascii="Times New Roman" w:eastAsia="Times New Roman" w:hAnsi="Times New Roman" w:cs="Times New Roman"/>
                <w:bCs/>
                <w:sz w:val="28"/>
                <w:lang w:eastAsia="ru-RU"/>
              </w:rPr>
              <w:t xml:space="preserve">СПИСОК </w:t>
            </w:r>
            <w:r w:rsidR="00274AAC">
              <w:rPr>
                <w:rFonts w:ascii="Times New Roman" w:eastAsia="Times New Roman" w:hAnsi="Times New Roman" w:cs="Times New Roman"/>
                <w:bCs/>
                <w:sz w:val="28"/>
                <w:lang w:eastAsia="ru-RU"/>
              </w:rPr>
              <w:t>ИСПОЛЬЗУЕМЫХ МАТЕРИАЛОВ</w:t>
            </w:r>
          </w:p>
        </w:tc>
        <w:tc>
          <w:tcPr>
            <w:tcW w:w="652" w:type="dxa"/>
          </w:tcPr>
          <w:p w:rsidR="00B90A9D" w:rsidRDefault="00E277F4" w:rsidP="00B90A9D">
            <w:pPr>
              <w:ind w:left="156"/>
              <w:rPr>
                <w:rFonts w:ascii="Times New Roman" w:hAnsi="Times New Roman" w:cs="Times New Roman"/>
                <w:sz w:val="28"/>
                <w:szCs w:val="28"/>
              </w:rPr>
            </w:pPr>
            <w:r>
              <w:rPr>
                <w:rFonts w:ascii="Times New Roman" w:hAnsi="Times New Roman" w:cs="Times New Roman"/>
                <w:sz w:val="28"/>
                <w:szCs w:val="28"/>
              </w:rPr>
              <w:t>16</w:t>
            </w:r>
          </w:p>
        </w:tc>
      </w:tr>
    </w:tbl>
    <w:p w:rsidR="00937A97" w:rsidRPr="00937A97" w:rsidRDefault="00937A97" w:rsidP="00937A97">
      <w:pPr>
        <w:rPr>
          <w:rFonts w:ascii="Times New Roman" w:hAnsi="Times New Roman" w:cs="Times New Roman"/>
          <w:sz w:val="28"/>
          <w:szCs w:val="28"/>
        </w:rPr>
      </w:pPr>
    </w:p>
    <w:p w:rsidR="00937A97" w:rsidRDefault="00937A97" w:rsidP="00937A97">
      <w:pPr>
        <w:rPr>
          <w:rFonts w:ascii="Times New Roman" w:hAnsi="Times New Roman" w:cs="Times New Roman"/>
          <w:b/>
          <w:sz w:val="28"/>
          <w:szCs w:val="28"/>
        </w:rPr>
      </w:pPr>
    </w:p>
    <w:p w:rsidR="00937A97" w:rsidRDefault="00937A97" w:rsidP="00937A97">
      <w:pPr>
        <w:rPr>
          <w:rFonts w:ascii="Times New Roman" w:hAnsi="Times New Roman" w:cs="Times New Roman"/>
          <w:b/>
          <w:sz w:val="28"/>
          <w:szCs w:val="28"/>
        </w:rPr>
      </w:pPr>
    </w:p>
    <w:p w:rsidR="00B90A9D" w:rsidRDefault="00B90A9D" w:rsidP="00937A97">
      <w:pPr>
        <w:rPr>
          <w:rFonts w:ascii="Times New Roman" w:hAnsi="Times New Roman" w:cs="Times New Roman"/>
          <w:b/>
          <w:sz w:val="28"/>
          <w:szCs w:val="28"/>
        </w:rPr>
      </w:pPr>
    </w:p>
    <w:p w:rsidR="00274AAC" w:rsidRDefault="00274AAC" w:rsidP="00937A97">
      <w:pPr>
        <w:rPr>
          <w:rFonts w:ascii="Times New Roman" w:hAnsi="Times New Roman" w:cs="Times New Roman"/>
          <w:b/>
          <w:sz w:val="28"/>
          <w:szCs w:val="28"/>
        </w:rPr>
      </w:pPr>
    </w:p>
    <w:p w:rsidR="00274AAC" w:rsidRDefault="00274AAC" w:rsidP="00937A97">
      <w:pPr>
        <w:rPr>
          <w:rFonts w:ascii="Times New Roman" w:hAnsi="Times New Roman" w:cs="Times New Roman"/>
          <w:b/>
          <w:sz w:val="28"/>
          <w:szCs w:val="28"/>
        </w:rPr>
      </w:pPr>
    </w:p>
    <w:p w:rsidR="00274AAC" w:rsidRDefault="00274AAC" w:rsidP="00937A97">
      <w:pPr>
        <w:rPr>
          <w:rFonts w:ascii="Times New Roman" w:hAnsi="Times New Roman" w:cs="Times New Roman"/>
          <w:b/>
          <w:sz w:val="28"/>
          <w:szCs w:val="28"/>
        </w:rPr>
      </w:pPr>
    </w:p>
    <w:p w:rsidR="00274AAC" w:rsidRDefault="00274AAC" w:rsidP="00937A97">
      <w:pPr>
        <w:rPr>
          <w:rFonts w:ascii="Times New Roman" w:hAnsi="Times New Roman" w:cs="Times New Roman"/>
          <w:b/>
          <w:sz w:val="28"/>
          <w:szCs w:val="28"/>
        </w:rPr>
      </w:pPr>
    </w:p>
    <w:p w:rsidR="00274AAC" w:rsidRDefault="00274AAC" w:rsidP="00937A97">
      <w:pPr>
        <w:rPr>
          <w:rFonts w:ascii="Times New Roman" w:hAnsi="Times New Roman" w:cs="Times New Roman"/>
          <w:b/>
          <w:sz w:val="28"/>
          <w:szCs w:val="28"/>
        </w:rPr>
      </w:pPr>
    </w:p>
    <w:p w:rsidR="00274AAC" w:rsidRDefault="00274AAC" w:rsidP="00937A97">
      <w:pPr>
        <w:rPr>
          <w:rFonts w:ascii="Times New Roman" w:hAnsi="Times New Roman" w:cs="Times New Roman"/>
          <w:b/>
          <w:sz w:val="28"/>
          <w:szCs w:val="28"/>
        </w:rPr>
      </w:pPr>
    </w:p>
    <w:p w:rsidR="00274AAC" w:rsidRDefault="00274AAC" w:rsidP="00937A97">
      <w:pPr>
        <w:rPr>
          <w:rFonts w:ascii="Times New Roman" w:hAnsi="Times New Roman" w:cs="Times New Roman"/>
          <w:b/>
          <w:sz w:val="28"/>
          <w:szCs w:val="28"/>
        </w:rPr>
      </w:pPr>
    </w:p>
    <w:p w:rsidR="00274AAC" w:rsidRDefault="00274AAC" w:rsidP="00937A97">
      <w:pPr>
        <w:rPr>
          <w:rFonts w:ascii="Times New Roman" w:hAnsi="Times New Roman" w:cs="Times New Roman"/>
          <w:b/>
          <w:sz w:val="28"/>
          <w:szCs w:val="28"/>
        </w:rPr>
      </w:pPr>
    </w:p>
    <w:p w:rsidR="00274AAC" w:rsidRDefault="00274AAC" w:rsidP="00937A97">
      <w:pPr>
        <w:rPr>
          <w:rFonts w:ascii="Times New Roman" w:hAnsi="Times New Roman" w:cs="Times New Roman"/>
          <w:b/>
          <w:sz w:val="28"/>
          <w:szCs w:val="28"/>
        </w:rPr>
      </w:pPr>
    </w:p>
    <w:p w:rsidR="00274AAC" w:rsidRDefault="00274AAC" w:rsidP="00937A97">
      <w:pPr>
        <w:rPr>
          <w:rFonts w:ascii="Times New Roman" w:hAnsi="Times New Roman" w:cs="Times New Roman"/>
          <w:b/>
          <w:sz w:val="28"/>
          <w:szCs w:val="28"/>
        </w:rPr>
      </w:pPr>
    </w:p>
    <w:p w:rsidR="00274AAC" w:rsidRDefault="00274AAC" w:rsidP="00937A97">
      <w:pPr>
        <w:rPr>
          <w:rFonts w:ascii="Times New Roman" w:hAnsi="Times New Roman" w:cs="Times New Roman"/>
          <w:b/>
          <w:sz w:val="28"/>
          <w:szCs w:val="28"/>
        </w:rPr>
      </w:pPr>
    </w:p>
    <w:p w:rsidR="00274AAC" w:rsidRPr="0058071C" w:rsidRDefault="00274AAC" w:rsidP="00937A97">
      <w:pPr>
        <w:rPr>
          <w:rFonts w:ascii="Times New Roman" w:hAnsi="Times New Roman" w:cs="Times New Roman"/>
          <w:b/>
          <w:sz w:val="28"/>
          <w:szCs w:val="28"/>
        </w:rPr>
      </w:pPr>
    </w:p>
    <w:p w:rsidR="00937A97" w:rsidRDefault="00937A97" w:rsidP="00937A97">
      <w:pPr>
        <w:rPr>
          <w:rFonts w:ascii="Times New Roman" w:hAnsi="Times New Roman" w:cs="Times New Roman"/>
          <w:b/>
          <w:sz w:val="28"/>
          <w:szCs w:val="28"/>
        </w:rPr>
      </w:pPr>
    </w:p>
    <w:p w:rsidR="008F39ED" w:rsidRDefault="000F377C" w:rsidP="00703E89">
      <w:pPr>
        <w:spacing w:line="360" w:lineRule="auto"/>
        <w:ind w:firstLine="567"/>
        <w:jc w:val="both"/>
        <w:rPr>
          <w:rFonts w:ascii="Times New Roman" w:hAnsi="Times New Roman" w:cs="Times New Roman"/>
          <w:b/>
          <w:caps/>
          <w:sz w:val="28"/>
          <w:szCs w:val="28"/>
        </w:rPr>
      </w:pPr>
      <w:r w:rsidRPr="00703E89">
        <w:rPr>
          <w:rFonts w:ascii="Times New Roman" w:hAnsi="Times New Roman" w:cs="Times New Roman"/>
          <w:b/>
          <w:sz w:val="28"/>
          <w:szCs w:val="28"/>
        </w:rPr>
        <w:lastRenderedPageBreak/>
        <w:t xml:space="preserve">1.  </w:t>
      </w:r>
      <w:r w:rsidR="007D7CEB" w:rsidRPr="00703E89">
        <w:rPr>
          <w:rFonts w:ascii="Times New Roman" w:hAnsi="Times New Roman" w:cs="Times New Roman"/>
          <w:b/>
          <w:caps/>
          <w:sz w:val="28"/>
          <w:szCs w:val="28"/>
        </w:rPr>
        <w:t>Анализ</w:t>
      </w:r>
      <w:r w:rsidRPr="00703E89">
        <w:rPr>
          <w:rFonts w:ascii="Times New Roman" w:hAnsi="Times New Roman" w:cs="Times New Roman"/>
          <w:b/>
          <w:caps/>
          <w:sz w:val="28"/>
          <w:szCs w:val="28"/>
        </w:rPr>
        <w:t xml:space="preserve"> федерального бюджета Российской Федерации</w:t>
      </w:r>
    </w:p>
    <w:p w:rsidR="007A5A9C" w:rsidRPr="007A5A9C" w:rsidRDefault="007A5A9C" w:rsidP="007A5A9C">
      <w:pPr>
        <w:spacing w:line="360" w:lineRule="auto"/>
        <w:ind w:firstLine="567"/>
        <w:jc w:val="both"/>
        <w:rPr>
          <w:rFonts w:ascii="Times New Roman" w:hAnsi="Times New Roman" w:cs="Times New Roman"/>
          <w:sz w:val="28"/>
          <w:szCs w:val="28"/>
        </w:rPr>
      </w:pPr>
      <w:r w:rsidRPr="007A5A9C">
        <w:rPr>
          <w:rFonts w:ascii="Times New Roman" w:hAnsi="Times New Roman" w:cs="Times New Roman"/>
          <w:bCs/>
          <w:sz w:val="28"/>
          <w:szCs w:val="28"/>
        </w:rPr>
        <w:t>Доходы</w:t>
      </w:r>
      <w:r w:rsidRPr="007A5A9C">
        <w:rPr>
          <w:rFonts w:ascii="Times New Roman" w:hAnsi="Times New Roman" w:cs="Times New Roman"/>
          <w:sz w:val="28"/>
          <w:szCs w:val="28"/>
        </w:rPr>
        <w:t> федерального бюджета делятся на </w:t>
      </w:r>
      <w:r w:rsidRPr="007A5A9C">
        <w:rPr>
          <w:rFonts w:ascii="Times New Roman" w:hAnsi="Times New Roman" w:cs="Times New Roman"/>
          <w:bCs/>
          <w:sz w:val="28"/>
          <w:szCs w:val="28"/>
        </w:rPr>
        <w:t>налоговые</w:t>
      </w:r>
      <w:r w:rsidRPr="007A5A9C">
        <w:rPr>
          <w:rFonts w:ascii="Times New Roman" w:hAnsi="Times New Roman" w:cs="Times New Roman"/>
          <w:sz w:val="28"/>
          <w:szCs w:val="28"/>
        </w:rPr>
        <w:t> и </w:t>
      </w:r>
      <w:r w:rsidRPr="007A5A9C">
        <w:rPr>
          <w:rFonts w:ascii="Times New Roman" w:hAnsi="Times New Roman" w:cs="Times New Roman"/>
          <w:bCs/>
          <w:sz w:val="28"/>
          <w:szCs w:val="28"/>
        </w:rPr>
        <w:t>неналоговые</w:t>
      </w:r>
      <w:r w:rsidRPr="007A5A9C">
        <w:rPr>
          <w:rFonts w:ascii="Times New Roman" w:hAnsi="Times New Roman" w:cs="Times New Roman"/>
          <w:sz w:val="28"/>
          <w:szCs w:val="28"/>
        </w:rPr>
        <w:t>. В доходы федерального бюджета зачисляется остаток средств на конец предыдущего года.</w:t>
      </w:r>
    </w:p>
    <w:p w:rsidR="007A5A9C" w:rsidRPr="007A5A9C" w:rsidRDefault="007A5A9C" w:rsidP="007A5A9C">
      <w:pPr>
        <w:spacing w:line="360" w:lineRule="auto"/>
        <w:ind w:firstLine="567"/>
        <w:jc w:val="both"/>
        <w:rPr>
          <w:rFonts w:ascii="Times New Roman" w:hAnsi="Times New Roman" w:cs="Times New Roman"/>
          <w:sz w:val="28"/>
          <w:szCs w:val="28"/>
        </w:rPr>
      </w:pPr>
      <w:r w:rsidRPr="007A5A9C">
        <w:rPr>
          <w:rFonts w:ascii="Times New Roman" w:hAnsi="Times New Roman" w:cs="Times New Roman"/>
          <w:bCs/>
          <w:sz w:val="28"/>
          <w:szCs w:val="28"/>
        </w:rPr>
        <w:t>Налоговые доходы федерального бюджета составляют:</w:t>
      </w:r>
    </w:p>
    <w:p w:rsidR="007A5A9C" w:rsidRPr="007A5A9C" w:rsidRDefault="00486C84" w:rsidP="007A5A9C">
      <w:pPr>
        <w:numPr>
          <w:ilvl w:val="0"/>
          <w:numId w:val="13"/>
        </w:numPr>
        <w:spacing w:line="360" w:lineRule="auto"/>
        <w:jc w:val="both"/>
        <w:rPr>
          <w:rFonts w:ascii="Times New Roman" w:hAnsi="Times New Roman" w:cs="Times New Roman"/>
          <w:sz w:val="28"/>
          <w:szCs w:val="28"/>
        </w:rPr>
      </w:pPr>
      <w:hyperlink r:id="rId8" w:tooltip="Федеральные налоги и сборы" w:history="1">
        <w:r w:rsidR="007A5A9C" w:rsidRPr="007A5A9C">
          <w:rPr>
            <w:rStyle w:val="a4"/>
            <w:rFonts w:ascii="Times New Roman" w:hAnsi="Times New Roman" w:cs="Times New Roman"/>
            <w:color w:val="auto"/>
            <w:sz w:val="28"/>
            <w:szCs w:val="28"/>
            <w:u w:val="none"/>
          </w:rPr>
          <w:t>федеральные налоги и сборы</w:t>
        </w:r>
      </w:hyperlink>
      <w:r w:rsidR="007A5A9C" w:rsidRPr="007A5A9C">
        <w:rPr>
          <w:rFonts w:ascii="Times New Roman" w:hAnsi="Times New Roman" w:cs="Times New Roman"/>
          <w:sz w:val="28"/>
          <w:szCs w:val="28"/>
        </w:rPr>
        <w:t>, установленные налоговым законодательством;</w:t>
      </w:r>
    </w:p>
    <w:p w:rsidR="007A5A9C" w:rsidRPr="007A5A9C" w:rsidRDefault="007A5A9C" w:rsidP="007A5A9C">
      <w:pPr>
        <w:numPr>
          <w:ilvl w:val="0"/>
          <w:numId w:val="13"/>
        </w:numPr>
        <w:spacing w:line="360" w:lineRule="auto"/>
        <w:jc w:val="both"/>
        <w:rPr>
          <w:rFonts w:ascii="Times New Roman" w:hAnsi="Times New Roman" w:cs="Times New Roman"/>
          <w:sz w:val="28"/>
          <w:szCs w:val="28"/>
        </w:rPr>
      </w:pPr>
      <w:r w:rsidRPr="007A5A9C">
        <w:rPr>
          <w:rFonts w:ascii="Times New Roman" w:hAnsi="Times New Roman" w:cs="Times New Roman"/>
          <w:sz w:val="28"/>
          <w:szCs w:val="28"/>
        </w:rPr>
        <w:t>таможенные пошлины, таможенные сборы и иные таможенные платежи;</w:t>
      </w:r>
    </w:p>
    <w:p w:rsidR="007A5A9C" w:rsidRPr="007A5A9C" w:rsidRDefault="00486C84" w:rsidP="007A5A9C">
      <w:pPr>
        <w:numPr>
          <w:ilvl w:val="0"/>
          <w:numId w:val="13"/>
        </w:numPr>
        <w:spacing w:line="360" w:lineRule="auto"/>
        <w:jc w:val="both"/>
        <w:rPr>
          <w:rFonts w:ascii="Times New Roman" w:hAnsi="Times New Roman" w:cs="Times New Roman"/>
          <w:sz w:val="28"/>
          <w:szCs w:val="28"/>
        </w:rPr>
      </w:pPr>
      <w:hyperlink r:id="rId9" w:tooltip="Государственная пошлина" w:history="1">
        <w:r w:rsidR="007A5A9C" w:rsidRPr="007A5A9C">
          <w:rPr>
            <w:rStyle w:val="a4"/>
            <w:rFonts w:ascii="Times New Roman" w:hAnsi="Times New Roman" w:cs="Times New Roman"/>
            <w:color w:val="auto"/>
            <w:sz w:val="28"/>
            <w:szCs w:val="28"/>
            <w:u w:val="none"/>
          </w:rPr>
          <w:t>государственную пошлину</w:t>
        </w:r>
      </w:hyperlink>
      <w:r w:rsidR="007A5A9C" w:rsidRPr="007A5A9C">
        <w:rPr>
          <w:rFonts w:ascii="Times New Roman" w:hAnsi="Times New Roman" w:cs="Times New Roman"/>
          <w:sz w:val="28"/>
          <w:szCs w:val="28"/>
        </w:rPr>
        <w:t>.</w:t>
      </w:r>
    </w:p>
    <w:p w:rsidR="007A5A9C" w:rsidRPr="007A5A9C" w:rsidRDefault="007A5A9C" w:rsidP="007A5A9C">
      <w:pPr>
        <w:spacing w:line="360" w:lineRule="auto"/>
        <w:ind w:firstLine="567"/>
        <w:jc w:val="both"/>
        <w:rPr>
          <w:rFonts w:ascii="Times New Roman" w:hAnsi="Times New Roman" w:cs="Times New Roman"/>
          <w:sz w:val="28"/>
          <w:szCs w:val="28"/>
        </w:rPr>
      </w:pPr>
      <w:r w:rsidRPr="007A5A9C">
        <w:rPr>
          <w:rFonts w:ascii="Times New Roman" w:hAnsi="Times New Roman" w:cs="Times New Roman"/>
          <w:bCs/>
          <w:sz w:val="28"/>
          <w:szCs w:val="28"/>
        </w:rPr>
        <w:t>Неналоговые доходы федерального бюджета формируются за счет:</w:t>
      </w:r>
    </w:p>
    <w:p w:rsidR="007A5A9C" w:rsidRPr="007A5A9C" w:rsidRDefault="007A5A9C" w:rsidP="007A5A9C">
      <w:pPr>
        <w:numPr>
          <w:ilvl w:val="0"/>
          <w:numId w:val="14"/>
        </w:numPr>
        <w:spacing w:line="360" w:lineRule="auto"/>
        <w:jc w:val="both"/>
        <w:rPr>
          <w:rFonts w:ascii="Times New Roman" w:hAnsi="Times New Roman" w:cs="Times New Roman"/>
          <w:sz w:val="28"/>
          <w:szCs w:val="28"/>
        </w:rPr>
      </w:pPr>
      <w:r w:rsidRPr="007A5A9C">
        <w:rPr>
          <w:rFonts w:ascii="Times New Roman" w:hAnsi="Times New Roman" w:cs="Times New Roman"/>
          <w:sz w:val="28"/>
          <w:szCs w:val="28"/>
        </w:rPr>
        <w:t>доходов от использования имущества;</w:t>
      </w:r>
    </w:p>
    <w:p w:rsidR="007A5A9C" w:rsidRPr="007A5A9C" w:rsidRDefault="007A5A9C" w:rsidP="007A5A9C">
      <w:pPr>
        <w:numPr>
          <w:ilvl w:val="0"/>
          <w:numId w:val="14"/>
        </w:numPr>
        <w:spacing w:line="360" w:lineRule="auto"/>
        <w:jc w:val="both"/>
        <w:rPr>
          <w:rFonts w:ascii="Times New Roman" w:hAnsi="Times New Roman" w:cs="Times New Roman"/>
          <w:sz w:val="28"/>
          <w:szCs w:val="28"/>
        </w:rPr>
      </w:pPr>
      <w:r w:rsidRPr="007A5A9C">
        <w:rPr>
          <w:rFonts w:ascii="Times New Roman" w:hAnsi="Times New Roman" w:cs="Times New Roman"/>
          <w:sz w:val="28"/>
          <w:szCs w:val="28"/>
        </w:rPr>
        <w:t>доходов от продажи имущества;</w:t>
      </w:r>
    </w:p>
    <w:p w:rsidR="007A5A9C" w:rsidRPr="007A5A9C" w:rsidRDefault="007A5A9C" w:rsidP="007A5A9C">
      <w:pPr>
        <w:numPr>
          <w:ilvl w:val="0"/>
          <w:numId w:val="14"/>
        </w:numPr>
        <w:spacing w:line="360" w:lineRule="auto"/>
        <w:jc w:val="both"/>
        <w:rPr>
          <w:rFonts w:ascii="Times New Roman" w:hAnsi="Times New Roman" w:cs="Times New Roman"/>
          <w:sz w:val="28"/>
          <w:szCs w:val="28"/>
        </w:rPr>
      </w:pPr>
      <w:r w:rsidRPr="007A5A9C">
        <w:rPr>
          <w:rFonts w:ascii="Times New Roman" w:hAnsi="Times New Roman" w:cs="Times New Roman"/>
          <w:sz w:val="28"/>
          <w:szCs w:val="28"/>
        </w:rPr>
        <w:t>части прибыли </w:t>
      </w:r>
      <w:hyperlink r:id="rId10" w:tooltip="Унитарное предприятие" w:history="1">
        <w:r w:rsidRPr="007A5A9C">
          <w:rPr>
            <w:rStyle w:val="a4"/>
            <w:rFonts w:ascii="Times New Roman" w:hAnsi="Times New Roman" w:cs="Times New Roman"/>
            <w:color w:val="auto"/>
            <w:sz w:val="28"/>
            <w:szCs w:val="28"/>
            <w:u w:val="none"/>
          </w:rPr>
          <w:t>унитарных предприятий</w:t>
        </w:r>
      </w:hyperlink>
      <w:r w:rsidRPr="007A5A9C">
        <w:rPr>
          <w:rFonts w:ascii="Times New Roman" w:hAnsi="Times New Roman" w:cs="Times New Roman"/>
          <w:sz w:val="28"/>
          <w:szCs w:val="28"/>
        </w:rPr>
        <w:t>.</w:t>
      </w:r>
    </w:p>
    <w:p w:rsidR="007A5A9C" w:rsidRPr="007A5A9C" w:rsidRDefault="007A5A9C" w:rsidP="007A5A9C">
      <w:pPr>
        <w:spacing w:line="360" w:lineRule="auto"/>
        <w:ind w:firstLine="567"/>
        <w:jc w:val="both"/>
        <w:rPr>
          <w:rFonts w:ascii="Times New Roman" w:hAnsi="Times New Roman" w:cs="Times New Roman"/>
          <w:sz w:val="28"/>
          <w:szCs w:val="28"/>
        </w:rPr>
      </w:pPr>
      <w:r w:rsidRPr="007A5A9C">
        <w:rPr>
          <w:rFonts w:ascii="Times New Roman" w:hAnsi="Times New Roman" w:cs="Times New Roman"/>
          <w:bCs/>
          <w:sz w:val="28"/>
          <w:szCs w:val="28"/>
        </w:rPr>
        <w:t>В доходах федерального бюджета также учитываются:</w:t>
      </w:r>
    </w:p>
    <w:p w:rsidR="007A5A9C" w:rsidRPr="007A5A9C" w:rsidRDefault="007A5A9C" w:rsidP="007A5A9C">
      <w:pPr>
        <w:numPr>
          <w:ilvl w:val="0"/>
          <w:numId w:val="15"/>
        </w:numPr>
        <w:spacing w:line="360" w:lineRule="auto"/>
        <w:jc w:val="both"/>
        <w:rPr>
          <w:rFonts w:ascii="Times New Roman" w:hAnsi="Times New Roman" w:cs="Times New Roman"/>
          <w:sz w:val="28"/>
          <w:szCs w:val="28"/>
        </w:rPr>
      </w:pPr>
      <w:r w:rsidRPr="007A5A9C">
        <w:rPr>
          <w:rFonts w:ascii="Times New Roman" w:hAnsi="Times New Roman" w:cs="Times New Roman"/>
          <w:sz w:val="28"/>
          <w:szCs w:val="28"/>
        </w:rPr>
        <w:t>прибыль Банка России;</w:t>
      </w:r>
    </w:p>
    <w:p w:rsidR="007A5A9C" w:rsidRPr="007A5A9C" w:rsidRDefault="007A5A9C" w:rsidP="007A5A9C">
      <w:pPr>
        <w:numPr>
          <w:ilvl w:val="0"/>
          <w:numId w:val="15"/>
        </w:numPr>
        <w:spacing w:line="360" w:lineRule="auto"/>
        <w:jc w:val="both"/>
        <w:rPr>
          <w:rFonts w:ascii="Times New Roman" w:hAnsi="Times New Roman" w:cs="Times New Roman"/>
          <w:sz w:val="28"/>
          <w:szCs w:val="28"/>
        </w:rPr>
      </w:pPr>
      <w:r w:rsidRPr="007A5A9C">
        <w:rPr>
          <w:rFonts w:ascii="Times New Roman" w:hAnsi="Times New Roman" w:cs="Times New Roman"/>
          <w:sz w:val="28"/>
          <w:szCs w:val="28"/>
        </w:rPr>
        <w:t>доходы от внешнеэкономической деятельности;</w:t>
      </w:r>
    </w:p>
    <w:p w:rsidR="007A5A9C" w:rsidRPr="007A5A9C" w:rsidRDefault="007A5A9C" w:rsidP="007A5A9C">
      <w:pPr>
        <w:numPr>
          <w:ilvl w:val="0"/>
          <w:numId w:val="15"/>
        </w:numPr>
        <w:spacing w:line="360" w:lineRule="auto"/>
        <w:jc w:val="both"/>
        <w:rPr>
          <w:rFonts w:ascii="Times New Roman" w:hAnsi="Times New Roman" w:cs="Times New Roman"/>
          <w:sz w:val="28"/>
          <w:szCs w:val="28"/>
        </w:rPr>
      </w:pPr>
      <w:r w:rsidRPr="007A5A9C">
        <w:rPr>
          <w:rFonts w:ascii="Times New Roman" w:hAnsi="Times New Roman" w:cs="Times New Roman"/>
          <w:sz w:val="28"/>
          <w:szCs w:val="28"/>
        </w:rPr>
        <w:t>доходы от реализации государственных запасов и резервов.</w:t>
      </w:r>
    </w:p>
    <w:p w:rsidR="007A5A9C" w:rsidRPr="007A5A9C" w:rsidRDefault="007A5A9C" w:rsidP="007A5A9C">
      <w:pPr>
        <w:spacing w:line="360" w:lineRule="auto"/>
        <w:ind w:firstLine="567"/>
        <w:jc w:val="both"/>
        <w:rPr>
          <w:rFonts w:ascii="Times New Roman" w:hAnsi="Times New Roman" w:cs="Times New Roman"/>
          <w:sz w:val="28"/>
          <w:szCs w:val="28"/>
        </w:rPr>
      </w:pPr>
      <w:r w:rsidRPr="007A5A9C">
        <w:rPr>
          <w:rFonts w:ascii="Times New Roman" w:hAnsi="Times New Roman" w:cs="Times New Roman"/>
          <w:sz w:val="28"/>
          <w:szCs w:val="28"/>
        </w:rPr>
        <w:t xml:space="preserve">Доходы федерального бюджета могут передаваться бюджетам субъектов </w:t>
      </w:r>
      <w:r>
        <w:rPr>
          <w:rFonts w:ascii="Times New Roman" w:hAnsi="Times New Roman" w:cs="Times New Roman"/>
          <w:sz w:val="28"/>
          <w:szCs w:val="28"/>
        </w:rPr>
        <w:t xml:space="preserve">Российской </w:t>
      </w:r>
      <w:r w:rsidRPr="007A5A9C">
        <w:rPr>
          <w:rFonts w:ascii="Times New Roman" w:hAnsi="Times New Roman" w:cs="Times New Roman"/>
          <w:sz w:val="28"/>
          <w:szCs w:val="28"/>
        </w:rPr>
        <w:t>Федерации и местным бюджетам по нормативам, устанавливаемым законом о федеральном бюджете на очередной год.</w:t>
      </w:r>
    </w:p>
    <w:p w:rsidR="007A5A9C" w:rsidRPr="00703E89" w:rsidRDefault="007A5A9C" w:rsidP="00703E89">
      <w:pPr>
        <w:spacing w:line="360" w:lineRule="auto"/>
        <w:ind w:firstLine="567"/>
        <w:jc w:val="both"/>
        <w:rPr>
          <w:rFonts w:ascii="Times New Roman" w:hAnsi="Times New Roman" w:cs="Times New Roman"/>
          <w:b/>
          <w:sz w:val="28"/>
          <w:szCs w:val="28"/>
        </w:rPr>
      </w:pPr>
    </w:p>
    <w:p w:rsidR="00C55B3D" w:rsidRDefault="00C55B3D" w:rsidP="001C3F3C">
      <w:pPr>
        <w:spacing w:after="0" w:line="360" w:lineRule="auto"/>
        <w:ind w:firstLine="567"/>
        <w:jc w:val="right"/>
        <w:rPr>
          <w:rFonts w:ascii="Times New Roman" w:hAnsi="Times New Roman" w:cs="Times New Roman"/>
          <w:sz w:val="28"/>
          <w:szCs w:val="28"/>
        </w:rPr>
      </w:pPr>
      <w:r>
        <w:rPr>
          <w:rFonts w:ascii="Times New Roman" w:hAnsi="Times New Roman" w:cs="Times New Roman"/>
          <w:sz w:val="28"/>
          <w:szCs w:val="28"/>
        </w:rPr>
        <w:lastRenderedPageBreak/>
        <w:t>Таблица 1</w:t>
      </w:r>
    </w:p>
    <w:p w:rsidR="00C55B3D" w:rsidRDefault="00C55B3D" w:rsidP="001C3F3C">
      <w:pPr>
        <w:spacing w:after="0" w:line="360" w:lineRule="auto"/>
        <w:ind w:firstLine="567"/>
        <w:jc w:val="both"/>
        <w:rPr>
          <w:rFonts w:ascii="Times New Roman" w:hAnsi="Times New Roman" w:cs="Times New Roman"/>
          <w:b/>
          <w:i/>
          <w:sz w:val="28"/>
          <w:szCs w:val="28"/>
        </w:rPr>
      </w:pPr>
      <w:r w:rsidRPr="00C55B3D">
        <w:rPr>
          <w:rFonts w:ascii="Times New Roman" w:hAnsi="Times New Roman" w:cs="Times New Roman"/>
          <w:b/>
          <w:i/>
          <w:sz w:val="28"/>
          <w:szCs w:val="28"/>
        </w:rPr>
        <w:t>Доходы федерального бюджета</w:t>
      </w:r>
      <w:r>
        <w:rPr>
          <w:rFonts w:ascii="Times New Roman" w:hAnsi="Times New Roman" w:cs="Times New Roman"/>
          <w:b/>
          <w:i/>
          <w:sz w:val="28"/>
          <w:szCs w:val="28"/>
        </w:rPr>
        <w:t>, млрд. руб.</w:t>
      </w:r>
    </w:p>
    <w:tbl>
      <w:tblPr>
        <w:tblStyle w:val="a7"/>
        <w:tblW w:w="0" w:type="auto"/>
        <w:tblLayout w:type="fixed"/>
        <w:tblLook w:val="04A0" w:firstRow="1" w:lastRow="0" w:firstColumn="1" w:lastColumn="0" w:noHBand="0" w:noVBand="1"/>
      </w:tblPr>
      <w:tblGrid>
        <w:gridCol w:w="5495"/>
        <w:gridCol w:w="1206"/>
        <w:gridCol w:w="1204"/>
        <w:gridCol w:w="1559"/>
      </w:tblGrid>
      <w:tr w:rsidR="00C31175" w:rsidRPr="003A4A1E" w:rsidTr="009206C8">
        <w:tc>
          <w:tcPr>
            <w:tcW w:w="5495" w:type="dxa"/>
          </w:tcPr>
          <w:p w:rsidR="00C31175" w:rsidRPr="003A4A1E" w:rsidRDefault="00C31175" w:rsidP="00B90A9D">
            <w:pPr>
              <w:jc w:val="both"/>
              <w:rPr>
                <w:rFonts w:ascii="Times New Roman" w:hAnsi="Times New Roman" w:cs="Times New Roman"/>
                <w:sz w:val="24"/>
                <w:szCs w:val="28"/>
              </w:rPr>
            </w:pPr>
          </w:p>
        </w:tc>
        <w:tc>
          <w:tcPr>
            <w:tcW w:w="1206" w:type="dxa"/>
            <w:vAlign w:val="center"/>
          </w:tcPr>
          <w:p w:rsidR="00C31175" w:rsidRPr="003A4A1E" w:rsidRDefault="00C31175" w:rsidP="00C31175">
            <w:pPr>
              <w:jc w:val="center"/>
              <w:rPr>
                <w:rFonts w:ascii="Times New Roman" w:hAnsi="Times New Roman" w:cs="Times New Roman"/>
                <w:sz w:val="24"/>
                <w:szCs w:val="28"/>
              </w:rPr>
            </w:pPr>
            <w:r>
              <w:rPr>
                <w:rFonts w:ascii="Times New Roman" w:hAnsi="Times New Roman" w:cs="Times New Roman"/>
                <w:sz w:val="24"/>
                <w:szCs w:val="28"/>
              </w:rPr>
              <w:t>2012 год.</w:t>
            </w:r>
          </w:p>
        </w:tc>
        <w:tc>
          <w:tcPr>
            <w:tcW w:w="1204" w:type="dxa"/>
            <w:vAlign w:val="center"/>
          </w:tcPr>
          <w:p w:rsidR="00C31175" w:rsidRPr="003A4A1E" w:rsidRDefault="00C31175" w:rsidP="00C31175">
            <w:pPr>
              <w:jc w:val="center"/>
              <w:rPr>
                <w:rFonts w:ascii="Times New Roman" w:hAnsi="Times New Roman" w:cs="Times New Roman"/>
                <w:sz w:val="24"/>
                <w:szCs w:val="28"/>
              </w:rPr>
            </w:pPr>
            <w:r>
              <w:rPr>
                <w:rFonts w:ascii="Times New Roman" w:hAnsi="Times New Roman" w:cs="Times New Roman"/>
                <w:sz w:val="24"/>
                <w:szCs w:val="28"/>
              </w:rPr>
              <w:t>2013 год</w:t>
            </w:r>
          </w:p>
        </w:tc>
        <w:tc>
          <w:tcPr>
            <w:tcW w:w="1559" w:type="dxa"/>
            <w:vAlign w:val="center"/>
          </w:tcPr>
          <w:p w:rsidR="00C31175" w:rsidRPr="003A4A1E" w:rsidRDefault="00C31175" w:rsidP="00C31175">
            <w:pPr>
              <w:jc w:val="center"/>
              <w:rPr>
                <w:rFonts w:ascii="Times New Roman" w:hAnsi="Times New Roman" w:cs="Times New Roman"/>
                <w:color w:val="000000"/>
                <w:sz w:val="24"/>
              </w:rPr>
            </w:pPr>
            <w:r>
              <w:rPr>
                <w:rFonts w:ascii="Times New Roman" w:hAnsi="Times New Roman" w:cs="Times New Roman"/>
                <w:color w:val="000000"/>
                <w:sz w:val="24"/>
              </w:rPr>
              <w:t>2014 год (</w:t>
            </w:r>
            <w:r w:rsidRPr="003A4A1E">
              <w:rPr>
                <w:rFonts w:ascii="Times New Roman" w:hAnsi="Times New Roman" w:cs="Times New Roman"/>
                <w:color w:val="000000"/>
                <w:sz w:val="24"/>
              </w:rPr>
              <w:t>по состоянию на 01.01.2015</w:t>
            </w:r>
            <w:r>
              <w:rPr>
                <w:rFonts w:ascii="Times New Roman" w:hAnsi="Times New Roman" w:cs="Times New Roman"/>
                <w:color w:val="000000"/>
                <w:sz w:val="24"/>
              </w:rPr>
              <w:t>)</w:t>
            </w:r>
          </w:p>
        </w:tc>
      </w:tr>
      <w:tr w:rsidR="00C31175" w:rsidRPr="003A4A1E" w:rsidTr="009206C8">
        <w:tc>
          <w:tcPr>
            <w:tcW w:w="5495" w:type="dxa"/>
            <w:vAlign w:val="bottom"/>
          </w:tcPr>
          <w:p w:rsidR="00C31175" w:rsidRPr="00513C8C" w:rsidRDefault="00C31175" w:rsidP="00B90A9D">
            <w:pPr>
              <w:ind w:firstLine="142"/>
              <w:rPr>
                <w:rFonts w:ascii="Times New Roman" w:hAnsi="Times New Roman" w:cs="Times New Roman"/>
                <w:b/>
                <w:color w:val="000000"/>
                <w:sz w:val="24"/>
              </w:rPr>
            </w:pPr>
            <w:r>
              <w:rPr>
                <w:rFonts w:ascii="Times New Roman" w:hAnsi="Times New Roman" w:cs="Times New Roman"/>
                <w:b/>
                <w:color w:val="000000"/>
                <w:sz w:val="24"/>
              </w:rPr>
              <w:t>Всего доходов</w:t>
            </w:r>
          </w:p>
        </w:tc>
        <w:tc>
          <w:tcPr>
            <w:tcW w:w="1206" w:type="dxa"/>
            <w:vAlign w:val="center"/>
          </w:tcPr>
          <w:p w:rsidR="00C31175" w:rsidRPr="00513C8C" w:rsidRDefault="00492846" w:rsidP="007A5A9C">
            <w:pPr>
              <w:jc w:val="right"/>
              <w:rPr>
                <w:rFonts w:ascii="Times New Roman" w:hAnsi="Times New Roman" w:cs="Times New Roman"/>
                <w:b/>
                <w:color w:val="000000"/>
                <w:sz w:val="24"/>
              </w:rPr>
            </w:pPr>
            <w:r>
              <w:rPr>
                <w:rFonts w:ascii="Times New Roman" w:hAnsi="Times New Roman" w:cs="Times New Roman"/>
                <w:b/>
                <w:color w:val="000000"/>
                <w:sz w:val="24"/>
              </w:rPr>
              <w:t>12 85</w:t>
            </w:r>
            <w:r w:rsidR="007A5A9C">
              <w:rPr>
                <w:rFonts w:ascii="Times New Roman" w:hAnsi="Times New Roman" w:cs="Times New Roman"/>
                <w:b/>
                <w:color w:val="000000"/>
                <w:sz w:val="24"/>
              </w:rPr>
              <w:t>3</w:t>
            </w:r>
            <w:r>
              <w:rPr>
                <w:rFonts w:ascii="Times New Roman" w:hAnsi="Times New Roman" w:cs="Times New Roman"/>
                <w:b/>
                <w:color w:val="000000"/>
                <w:sz w:val="24"/>
              </w:rPr>
              <w:t>,</w:t>
            </w:r>
            <w:r w:rsidR="007A5A9C">
              <w:rPr>
                <w:rFonts w:ascii="Times New Roman" w:hAnsi="Times New Roman" w:cs="Times New Roman"/>
                <w:b/>
                <w:color w:val="000000"/>
                <w:sz w:val="24"/>
              </w:rPr>
              <w:t>7</w:t>
            </w:r>
          </w:p>
        </w:tc>
        <w:tc>
          <w:tcPr>
            <w:tcW w:w="1204" w:type="dxa"/>
            <w:vAlign w:val="center"/>
          </w:tcPr>
          <w:p w:rsidR="00C31175" w:rsidRPr="00513C8C" w:rsidRDefault="00C31175" w:rsidP="00492846">
            <w:pPr>
              <w:jc w:val="right"/>
              <w:rPr>
                <w:rFonts w:ascii="Times New Roman" w:hAnsi="Times New Roman" w:cs="Times New Roman"/>
                <w:b/>
                <w:color w:val="000000"/>
                <w:sz w:val="24"/>
              </w:rPr>
            </w:pPr>
            <w:r>
              <w:rPr>
                <w:rFonts w:ascii="Times New Roman" w:hAnsi="Times New Roman" w:cs="Times New Roman"/>
                <w:b/>
                <w:color w:val="000000"/>
                <w:sz w:val="24"/>
              </w:rPr>
              <w:t>13 019,9</w:t>
            </w:r>
          </w:p>
        </w:tc>
        <w:tc>
          <w:tcPr>
            <w:tcW w:w="1559" w:type="dxa"/>
            <w:vAlign w:val="center"/>
          </w:tcPr>
          <w:p w:rsidR="00C31175" w:rsidRPr="00513C8C" w:rsidRDefault="00C31175" w:rsidP="00B90A9D">
            <w:pPr>
              <w:jc w:val="right"/>
              <w:rPr>
                <w:rFonts w:ascii="Times New Roman" w:hAnsi="Times New Roman" w:cs="Times New Roman"/>
                <w:b/>
                <w:sz w:val="24"/>
              </w:rPr>
            </w:pPr>
            <w:r>
              <w:rPr>
                <w:rFonts w:ascii="Times New Roman" w:hAnsi="Times New Roman" w:cs="Times New Roman"/>
                <w:b/>
                <w:sz w:val="24"/>
              </w:rPr>
              <w:t>14 496,88</w:t>
            </w:r>
          </w:p>
        </w:tc>
      </w:tr>
      <w:tr w:rsidR="00C31175" w:rsidRPr="003A4A1E" w:rsidTr="009206C8">
        <w:tc>
          <w:tcPr>
            <w:tcW w:w="5495" w:type="dxa"/>
            <w:vAlign w:val="bottom"/>
          </w:tcPr>
          <w:p w:rsidR="00C31175" w:rsidRPr="003A4A1E" w:rsidRDefault="00C31175" w:rsidP="00B90A9D">
            <w:pPr>
              <w:ind w:firstLine="142"/>
              <w:rPr>
                <w:rFonts w:ascii="Times New Roman" w:hAnsi="Times New Roman" w:cs="Times New Roman"/>
                <w:color w:val="000000"/>
                <w:sz w:val="24"/>
              </w:rPr>
            </w:pPr>
            <w:r>
              <w:rPr>
                <w:rFonts w:ascii="Times New Roman" w:hAnsi="Times New Roman" w:cs="Times New Roman"/>
                <w:color w:val="000000"/>
                <w:sz w:val="24"/>
              </w:rPr>
              <w:t>Налог на прибыль организаций</w:t>
            </w:r>
          </w:p>
        </w:tc>
        <w:tc>
          <w:tcPr>
            <w:tcW w:w="1206" w:type="dxa"/>
            <w:vAlign w:val="center"/>
          </w:tcPr>
          <w:p w:rsidR="00C31175" w:rsidRPr="003A4A1E" w:rsidRDefault="007A5A9C" w:rsidP="009206C8">
            <w:pPr>
              <w:jc w:val="right"/>
              <w:rPr>
                <w:rFonts w:ascii="Times New Roman" w:hAnsi="Times New Roman" w:cs="Times New Roman"/>
                <w:color w:val="000000"/>
                <w:sz w:val="24"/>
              </w:rPr>
            </w:pPr>
            <w:r>
              <w:rPr>
                <w:rFonts w:ascii="Times New Roman" w:hAnsi="Times New Roman" w:cs="Times New Roman"/>
                <w:color w:val="000000"/>
                <w:sz w:val="24"/>
              </w:rPr>
              <w:t>374</w:t>
            </w:r>
            <w:r w:rsidR="00492846">
              <w:rPr>
                <w:rFonts w:ascii="Times New Roman" w:hAnsi="Times New Roman" w:cs="Times New Roman"/>
                <w:color w:val="000000"/>
                <w:sz w:val="24"/>
              </w:rPr>
              <w:t>,81</w:t>
            </w:r>
          </w:p>
        </w:tc>
        <w:tc>
          <w:tcPr>
            <w:tcW w:w="1204" w:type="dxa"/>
            <w:vAlign w:val="center"/>
          </w:tcPr>
          <w:p w:rsidR="00C31175" w:rsidRPr="003A4A1E" w:rsidRDefault="00C31175" w:rsidP="00492846">
            <w:pPr>
              <w:jc w:val="right"/>
              <w:rPr>
                <w:rFonts w:ascii="Times New Roman" w:hAnsi="Times New Roman" w:cs="Times New Roman"/>
                <w:color w:val="000000"/>
                <w:sz w:val="24"/>
              </w:rPr>
            </w:pPr>
            <w:r>
              <w:rPr>
                <w:rFonts w:ascii="Times New Roman" w:hAnsi="Times New Roman" w:cs="Times New Roman"/>
                <w:color w:val="000000"/>
                <w:sz w:val="24"/>
              </w:rPr>
              <w:t>352,2</w:t>
            </w:r>
          </w:p>
        </w:tc>
        <w:tc>
          <w:tcPr>
            <w:tcW w:w="1559" w:type="dxa"/>
            <w:vAlign w:val="center"/>
          </w:tcPr>
          <w:p w:rsidR="00C31175" w:rsidRPr="003A4A1E" w:rsidRDefault="00C31175" w:rsidP="00B90A9D">
            <w:pPr>
              <w:jc w:val="right"/>
              <w:rPr>
                <w:rFonts w:ascii="Times New Roman" w:hAnsi="Times New Roman" w:cs="Times New Roman"/>
                <w:sz w:val="24"/>
              </w:rPr>
            </w:pPr>
            <w:r>
              <w:rPr>
                <w:rFonts w:ascii="Times New Roman" w:hAnsi="Times New Roman" w:cs="Times New Roman"/>
                <w:sz w:val="24"/>
              </w:rPr>
              <w:t>411,32</w:t>
            </w:r>
          </w:p>
        </w:tc>
      </w:tr>
      <w:tr w:rsidR="00C31175" w:rsidRPr="003A4A1E" w:rsidTr="009206C8">
        <w:tc>
          <w:tcPr>
            <w:tcW w:w="5495" w:type="dxa"/>
            <w:vAlign w:val="bottom"/>
          </w:tcPr>
          <w:p w:rsidR="00C31175" w:rsidRPr="003A4A1E" w:rsidRDefault="00C31175" w:rsidP="00B90A9D">
            <w:pPr>
              <w:ind w:firstLine="142"/>
              <w:rPr>
                <w:rFonts w:ascii="Times New Roman" w:hAnsi="Times New Roman" w:cs="Times New Roman"/>
                <w:color w:val="000000"/>
                <w:sz w:val="24"/>
              </w:rPr>
            </w:pPr>
            <w:r>
              <w:rPr>
                <w:rFonts w:ascii="Times New Roman" w:hAnsi="Times New Roman" w:cs="Times New Roman"/>
                <w:color w:val="000000"/>
                <w:sz w:val="24"/>
              </w:rPr>
              <w:t>Налог на доходы физических лиц</w:t>
            </w:r>
          </w:p>
        </w:tc>
        <w:tc>
          <w:tcPr>
            <w:tcW w:w="1206" w:type="dxa"/>
            <w:vAlign w:val="center"/>
          </w:tcPr>
          <w:p w:rsidR="00C31175" w:rsidRPr="003A4A1E" w:rsidRDefault="009206C8" w:rsidP="009206C8">
            <w:pPr>
              <w:jc w:val="right"/>
              <w:rPr>
                <w:rFonts w:ascii="Times New Roman" w:hAnsi="Times New Roman" w:cs="Times New Roman"/>
                <w:color w:val="000000"/>
                <w:sz w:val="24"/>
              </w:rPr>
            </w:pPr>
            <w:r>
              <w:rPr>
                <w:rFonts w:ascii="Times New Roman" w:hAnsi="Times New Roman" w:cs="Times New Roman"/>
                <w:color w:val="000000"/>
                <w:sz w:val="24"/>
              </w:rPr>
              <w:t>9,27</w:t>
            </w:r>
          </w:p>
        </w:tc>
        <w:tc>
          <w:tcPr>
            <w:tcW w:w="1204" w:type="dxa"/>
            <w:vAlign w:val="center"/>
          </w:tcPr>
          <w:p w:rsidR="00C31175" w:rsidRPr="003A4A1E" w:rsidRDefault="00492846" w:rsidP="00492846">
            <w:pPr>
              <w:jc w:val="right"/>
              <w:rPr>
                <w:rFonts w:ascii="Times New Roman" w:hAnsi="Times New Roman" w:cs="Times New Roman"/>
                <w:color w:val="000000"/>
                <w:sz w:val="24"/>
              </w:rPr>
            </w:pPr>
            <w:r>
              <w:rPr>
                <w:rFonts w:ascii="Times New Roman" w:hAnsi="Times New Roman" w:cs="Times New Roman"/>
                <w:color w:val="000000"/>
                <w:sz w:val="24"/>
              </w:rPr>
              <w:t>9,66</w:t>
            </w:r>
          </w:p>
        </w:tc>
        <w:tc>
          <w:tcPr>
            <w:tcW w:w="1559" w:type="dxa"/>
            <w:vAlign w:val="center"/>
          </w:tcPr>
          <w:p w:rsidR="00C31175" w:rsidRPr="003A4A1E" w:rsidRDefault="00C31175" w:rsidP="00B90A9D">
            <w:pPr>
              <w:jc w:val="right"/>
              <w:rPr>
                <w:rFonts w:ascii="Times New Roman" w:hAnsi="Times New Roman" w:cs="Times New Roman"/>
                <w:sz w:val="24"/>
              </w:rPr>
            </w:pPr>
            <w:r>
              <w:rPr>
                <w:rFonts w:ascii="Times New Roman" w:hAnsi="Times New Roman" w:cs="Times New Roman"/>
                <w:sz w:val="24"/>
              </w:rPr>
              <w:t>9,2</w:t>
            </w:r>
          </w:p>
        </w:tc>
      </w:tr>
      <w:tr w:rsidR="00C31175" w:rsidRPr="003A4A1E" w:rsidTr="009206C8">
        <w:tc>
          <w:tcPr>
            <w:tcW w:w="5495" w:type="dxa"/>
            <w:vAlign w:val="bottom"/>
          </w:tcPr>
          <w:p w:rsidR="00C31175" w:rsidRPr="003A4A1E" w:rsidRDefault="00492846" w:rsidP="00B90A9D">
            <w:pPr>
              <w:ind w:firstLine="142"/>
              <w:rPr>
                <w:rFonts w:ascii="Times New Roman" w:hAnsi="Times New Roman" w:cs="Times New Roman"/>
                <w:color w:val="000000"/>
                <w:sz w:val="24"/>
              </w:rPr>
            </w:pPr>
            <w:r w:rsidRPr="00492846">
              <w:rPr>
                <w:rFonts w:ascii="Times New Roman" w:hAnsi="Times New Roman" w:cs="Times New Roman"/>
                <w:color w:val="000000"/>
                <w:sz w:val="24"/>
              </w:rPr>
              <w:t>Налоги на товары (работы, услуги), реализуемые на территории российской федерации</w:t>
            </w:r>
          </w:p>
        </w:tc>
        <w:tc>
          <w:tcPr>
            <w:tcW w:w="1206" w:type="dxa"/>
            <w:vAlign w:val="center"/>
          </w:tcPr>
          <w:p w:rsidR="00C31175" w:rsidRPr="003A4A1E" w:rsidRDefault="00492846" w:rsidP="009206C8">
            <w:pPr>
              <w:ind w:firstLine="142"/>
              <w:jc w:val="right"/>
              <w:rPr>
                <w:rFonts w:ascii="Times New Roman" w:hAnsi="Times New Roman" w:cs="Times New Roman"/>
                <w:color w:val="000000"/>
                <w:sz w:val="24"/>
              </w:rPr>
            </w:pPr>
            <w:r>
              <w:rPr>
                <w:rFonts w:ascii="Times New Roman" w:hAnsi="Times New Roman" w:cs="Times New Roman"/>
                <w:color w:val="000000"/>
                <w:sz w:val="24"/>
              </w:rPr>
              <w:t>2 228</w:t>
            </w:r>
          </w:p>
        </w:tc>
        <w:tc>
          <w:tcPr>
            <w:tcW w:w="1204" w:type="dxa"/>
            <w:vAlign w:val="center"/>
          </w:tcPr>
          <w:p w:rsidR="00C31175" w:rsidRPr="003A4A1E" w:rsidRDefault="00C31175" w:rsidP="00492846">
            <w:pPr>
              <w:ind w:firstLine="142"/>
              <w:jc w:val="right"/>
              <w:rPr>
                <w:rFonts w:ascii="Times New Roman" w:hAnsi="Times New Roman" w:cs="Times New Roman"/>
                <w:color w:val="000000"/>
                <w:sz w:val="24"/>
              </w:rPr>
            </w:pPr>
            <w:r>
              <w:rPr>
                <w:rFonts w:ascii="Times New Roman" w:hAnsi="Times New Roman" w:cs="Times New Roman"/>
                <w:color w:val="000000"/>
                <w:sz w:val="24"/>
              </w:rPr>
              <w:t>2 329,25</w:t>
            </w:r>
          </w:p>
        </w:tc>
        <w:tc>
          <w:tcPr>
            <w:tcW w:w="1559" w:type="dxa"/>
            <w:vAlign w:val="center"/>
          </w:tcPr>
          <w:p w:rsidR="00C31175" w:rsidRPr="003A4A1E" w:rsidRDefault="00C31175" w:rsidP="00B90A9D">
            <w:pPr>
              <w:jc w:val="right"/>
              <w:rPr>
                <w:rFonts w:ascii="Times New Roman" w:hAnsi="Times New Roman" w:cs="Times New Roman"/>
                <w:sz w:val="24"/>
              </w:rPr>
            </w:pPr>
            <w:r>
              <w:rPr>
                <w:rFonts w:ascii="Times New Roman" w:hAnsi="Times New Roman" w:cs="Times New Roman"/>
                <w:sz w:val="24"/>
              </w:rPr>
              <w:t>2 181,42</w:t>
            </w:r>
          </w:p>
        </w:tc>
      </w:tr>
      <w:tr w:rsidR="00C31175" w:rsidRPr="003A4A1E" w:rsidTr="009206C8">
        <w:tc>
          <w:tcPr>
            <w:tcW w:w="5495" w:type="dxa"/>
            <w:vAlign w:val="bottom"/>
          </w:tcPr>
          <w:p w:rsidR="00C31175" w:rsidRPr="00C55B3D" w:rsidRDefault="00C31175" w:rsidP="00B90A9D">
            <w:pPr>
              <w:ind w:firstLine="142"/>
              <w:rPr>
                <w:rFonts w:ascii="Times New Roman" w:hAnsi="Times New Roman" w:cs="Times New Roman"/>
                <w:color w:val="000000"/>
                <w:sz w:val="24"/>
              </w:rPr>
            </w:pPr>
            <w:r w:rsidRPr="00C55B3D">
              <w:rPr>
                <w:rFonts w:ascii="Times New Roman" w:hAnsi="Times New Roman" w:cs="Times New Roman"/>
                <w:color w:val="000000"/>
                <w:sz w:val="24"/>
              </w:rPr>
              <w:t>Акцизы по подакцизным товарам (продукции), производимым на территории Российской Федерации</w:t>
            </w:r>
          </w:p>
        </w:tc>
        <w:tc>
          <w:tcPr>
            <w:tcW w:w="1206" w:type="dxa"/>
            <w:vAlign w:val="center"/>
          </w:tcPr>
          <w:p w:rsidR="00C31175" w:rsidRPr="00C55B3D" w:rsidRDefault="009206C8" w:rsidP="009206C8">
            <w:pPr>
              <w:ind w:firstLine="142"/>
              <w:jc w:val="right"/>
              <w:rPr>
                <w:rFonts w:ascii="Times New Roman" w:hAnsi="Times New Roman" w:cs="Times New Roman"/>
                <w:color w:val="000000"/>
                <w:sz w:val="24"/>
              </w:rPr>
            </w:pPr>
            <w:r>
              <w:rPr>
                <w:rFonts w:ascii="Times New Roman" w:hAnsi="Times New Roman" w:cs="Times New Roman"/>
                <w:color w:val="000000"/>
                <w:sz w:val="24"/>
              </w:rPr>
              <w:t>341,86</w:t>
            </w:r>
          </w:p>
        </w:tc>
        <w:tc>
          <w:tcPr>
            <w:tcW w:w="1204" w:type="dxa"/>
            <w:vAlign w:val="center"/>
          </w:tcPr>
          <w:p w:rsidR="00C31175" w:rsidRPr="00C55B3D" w:rsidRDefault="000A1062" w:rsidP="00492846">
            <w:pPr>
              <w:ind w:firstLine="142"/>
              <w:jc w:val="right"/>
              <w:rPr>
                <w:rFonts w:ascii="Times New Roman" w:hAnsi="Times New Roman" w:cs="Times New Roman"/>
                <w:color w:val="000000"/>
                <w:sz w:val="24"/>
              </w:rPr>
            </w:pPr>
            <w:r>
              <w:rPr>
                <w:rFonts w:ascii="Times New Roman" w:hAnsi="Times New Roman" w:cs="Times New Roman"/>
                <w:color w:val="000000"/>
                <w:sz w:val="24"/>
              </w:rPr>
              <w:t>461</w:t>
            </w:r>
          </w:p>
        </w:tc>
        <w:tc>
          <w:tcPr>
            <w:tcW w:w="1559" w:type="dxa"/>
            <w:vAlign w:val="center"/>
          </w:tcPr>
          <w:p w:rsidR="00C31175" w:rsidRPr="00C55B3D" w:rsidRDefault="00C31175" w:rsidP="00B90A9D">
            <w:pPr>
              <w:jc w:val="right"/>
              <w:rPr>
                <w:rFonts w:ascii="Times New Roman" w:hAnsi="Times New Roman" w:cs="Times New Roman"/>
                <w:sz w:val="24"/>
              </w:rPr>
            </w:pPr>
            <w:r w:rsidRPr="00C55B3D">
              <w:rPr>
                <w:rFonts w:ascii="Times New Roman" w:hAnsi="Times New Roman" w:cs="Times New Roman"/>
                <w:sz w:val="24"/>
              </w:rPr>
              <w:t>520,83</w:t>
            </w:r>
          </w:p>
        </w:tc>
      </w:tr>
      <w:tr w:rsidR="00C31175" w:rsidRPr="003A4A1E" w:rsidTr="009206C8">
        <w:tc>
          <w:tcPr>
            <w:tcW w:w="5495" w:type="dxa"/>
            <w:vAlign w:val="bottom"/>
          </w:tcPr>
          <w:p w:rsidR="00C31175" w:rsidRPr="003A4A1E" w:rsidRDefault="00492846" w:rsidP="00B90A9D">
            <w:pPr>
              <w:ind w:firstLine="142"/>
              <w:rPr>
                <w:rFonts w:ascii="Times New Roman" w:hAnsi="Times New Roman" w:cs="Times New Roman"/>
                <w:color w:val="000000"/>
                <w:sz w:val="24"/>
              </w:rPr>
            </w:pPr>
            <w:r w:rsidRPr="00492846">
              <w:rPr>
                <w:rFonts w:ascii="Times New Roman" w:hAnsi="Times New Roman" w:cs="Times New Roman"/>
                <w:color w:val="000000"/>
                <w:sz w:val="24"/>
              </w:rPr>
              <w:t>Налоги на товары, ввозимые на территорию российской федерации</w:t>
            </w:r>
          </w:p>
        </w:tc>
        <w:tc>
          <w:tcPr>
            <w:tcW w:w="1206" w:type="dxa"/>
            <w:vAlign w:val="center"/>
          </w:tcPr>
          <w:p w:rsidR="00C31175" w:rsidRPr="003A4A1E" w:rsidRDefault="00492846" w:rsidP="009206C8">
            <w:pPr>
              <w:ind w:firstLine="142"/>
              <w:jc w:val="right"/>
              <w:rPr>
                <w:rFonts w:ascii="Times New Roman" w:hAnsi="Times New Roman" w:cs="Times New Roman"/>
                <w:color w:val="000000"/>
                <w:sz w:val="24"/>
              </w:rPr>
            </w:pPr>
            <w:r>
              <w:rPr>
                <w:rFonts w:ascii="Times New Roman" w:hAnsi="Times New Roman" w:cs="Times New Roman"/>
                <w:color w:val="000000"/>
                <w:sz w:val="24"/>
              </w:rPr>
              <w:t>1 713</w:t>
            </w:r>
          </w:p>
        </w:tc>
        <w:tc>
          <w:tcPr>
            <w:tcW w:w="1204" w:type="dxa"/>
            <w:vAlign w:val="center"/>
          </w:tcPr>
          <w:p w:rsidR="00C31175" w:rsidRPr="003A4A1E" w:rsidRDefault="00C31175" w:rsidP="00492846">
            <w:pPr>
              <w:ind w:firstLine="142"/>
              <w:jc w:val="right"/>
              <w:rPr>
                <w:rFonts w:ascii="Times New Roman" w:hAnsi="Times New Roman" w:cs="Times New Roman"/>
                <w:color w:val="000000"/>
                <w:sz w:val="24"/>
              </w:rPr>
            </w:pPr>
            <w:r>
              <w:rPr>
                <w:rFonts w:ascii="Times New Roman" w:hAnsi="Times New Roman" w:cs="Times New Roman"/>
                <w:color w:val="000000"/>
                <w:sz w:val="24"/>
              </w:rPr>
              <w:t>1 734,17</w:t>
            </w:r>
          </w:p>
        </w:tc>
        <w:tc>
          <w:tcPr>
            <w:tcW w:w="1559" w:type="dxa"/>
            <w:vAlign w:val="center"/>
          </w:tcPr>
          <w:p w:rsidR="00C31175" w:rsidRPr="003A4A1E" w:rsidRDefault="00C31175" w:rsidP="00B90A9D">
            <w:pPr>
              <w:jc w:val="right"/>
              <w:rPr>
                <w:rFonts w:ascii="Times New Roman" w:hAnsi="Times New Roman" w:cs="Times New Roman"/>
                <w:sz w:val="24"/>
              </w:rPr>
            </w:pPr>
            <w:r>
              <w:rPr>
                <w:rFonts w:ascii="Times New Roman" w:hAnsi="Times New Roman" w:cs="Times New Roman"/>
                <w:sz w:val="24"/>
              </w:rPr>
              <w:t>1 750,24</w:t>
            </w:r>
          </w:p>
        </w:tc>
      </w:tr>
      <w:tr w:rsidR="00C31175" w:rsidRPr="003A4A1E" w:rsidTr="009206C8">
        <w:tc>
          <w:tcPr>
            <w:tcW w:w="5495" w:type="dxa"/>
            <w:vAlign w:val="bottom"/>
          </w:tcPr>
          <w:p w:rsidR="00C31175" w:rsidRPr="003A4A1E" w:rsidRDefault="00C31175" w:rsidP="00492846">
            <w:pPr>
              <w:ind w:firstLine="142"/>
              <w:rPr>
                <w:rFonts w:ascii="Times New Roman" w:hAnsi="Times New Roman" w:cs="Times New Roman"/>
                <w:color w:val="000000"/>
                <w:sz w:val="24"/>
              </w:rPr>
            </w:pPr>
            <w:r>
              <w:rPr>
                <w:rFonts w:ascii="Times New Roman" w:hAnsi="Times New Roman" w:cs="Times New Roman"/>
                <w:color w:val="000000"/>
                <w:sz w:val="24"/>
              </w:rPr>
              <w:t xml:space="preserve">Налог </w:t>
            </w:r>
            <w:r w:rsidR="00492846">
              <w:rPr>
                <w:rFonts w:ascii="Times New Roman" w:hAnsi="Times New Roman" w:cs="Times New Roman"/>
                <w:color w:val="000000"/>
                <w:sz w:val="24"/>
              </w:rPr>
              <w:t>за пользование природными ресурсами</w:t>
            </w:r>
          </w:p>
        </w:tc>
        <w:tc>
          <w:tcPr>
            <w:tcW w:w="1206" w:type="dxa"/>
            <w:vAlign w:val="center"/>
          </w:tcPr>
          <w:p w:rsidR="00C31175" w:rsidRPr="003A4A1E" w:rsidRDefault="00492846" w:rsidP="009206C8">
            <w:pPr>
              <w:jc w:val="right"/>
              <w:rPr>
                <w:rFonts w:ascii="Times New Roman" w:hAnsi="Times New Roman" w:cs="Times New Roman"/>
                <w:color w:val="000000"/>
                <w:sz w:val="24"/>
              </w:rPr>
            </w:pPr>
            <w:r>
              <w:rPr>
                <w:rFonts w:ascii="Times New Roman" w:hAnsi="Times New Roman" w:cs="Times New Roman"/>
                <w:color w:val="000000"/>
                <w:sz w:val="24"/>
              </w:rPr>
              <w:t>2 442,81</w:t>
            </w:r>
          </w:p>
        </w:tc>
        <w:tc>
          <w:tcPr>
            <w:tcW w:w="1204" w:type="dxa"/>
            <w:vAlign w:val="center"/>
          </w:tcPr>
          <w:p w:rsidR="00C31175" w:rsidRPr="003A4A1E" w:rsidRDefault="00C31175" w:rsidP="00492846">
            <w:pPr>
              <w:jc w:val="right"/>
              <w:rPr>
                <w:rFonts w:ascii="Times New Roman" w:hAnsi="Times New Roman" w:cs="Times New Roman"/>
                <w:color w:val="000000"/>
                <w:sz w:val="24"/>
              </w:rPr>
            </w:pPr>
            <w:r>
              <w:rPr>
                <w:rFonts w:ascii="Times New Roman" w:hAnsi="Times New Roman" w:cs="Times New Roman"/>
                <w:color w:val="000000"/>
                <w:sz w:val="24"/>
              </w:rPr>
              <w:t>2 554,8</w:t>
            </w:r>
            <w:r w:rsidR="00492846">
              <w:rPr>
                <w:rFonts w:ascii="Times New Roman" w:hAnsi="Times New Roman" w:cs="Times New Roman"/>
                <w:color w:val="000000"/>
                <w:sz w:val="24"/>
              </w:rPr>
              <w:t>1</w:t>
            </w:r>
          </w:p>
        </w:tc>
        <w:tc>
          <w:tcPr>
            <w:tcW w:w="1559" w:type="dxa"/>
            <w:vAlign w:val="center"/>
          </w:tcPr>
          <w:p w:rsidR="00C31175" w:rsidRPr="003A4A1E" w:rsidRDefault="00C31175" w:rsidP="00B90A9D">
            <w:pPr>
              <w:jc w:val="right"/>
              <w:rPr>
                <w:rFonts w:ascii="Times New Roman" w:hAnsi="Times New Roman" w:cs="Times New Roman"/>
                <w:sz w:val="24"/>
              </w:rPr>
            </w:pPr>
            <w:r>
              <w:rPr>
                <w:rFonts w:ascii="Times New Roman" w:hAnsi="Times New Roman" w:cs="Times New Roman"/>
                <w:sz w:val="24"/>
              </w:rPr>
              <w:t>2 857,96</w:t>
            </w:r>
          </w:p>
        </w:tc>
      </w:tr>
      <w:tr w:rsidR="00C31175" w:rsidRPr="003A4A1E" w:rsidTr="009206C8">
        <w:tc>
          <w:tcPr>
            <w:tcW w:w="5495" w:type="dxa"/>
            <w:vAlign w:val="bottom"/>
          </w:tcPr>
          <w:p w:rsidR="00C31175" w:rsidRPr="003A4A1E" w:rsidRDefault="00492846" w:rsidP="00B90A9D">
            <w:pPr>
              <w:ind w:firstLine="142"/>
              <w:rPr>
                <w:rFonts w:ascii="Times New Roman" w:hAnsi="Times New Roman" w:cs="Times New Roman"/>
                <w:color w:val="000000"/>
                <w:sz w:val="24"/>
              </w:rPr>
            </w:pPr>
            <w:r w:rsidRPr="00492846">
              <w:rPr>
                <w:rFonts w:ascii="Times New Roman" w:hAnsi="Times New Roman" w:cs="Times New Roman"/>
                <w:color w:val="000000"/>
                <w:sz w:val="24"/>
              </w:rPr>
              <w:t>Доходы от внешнеэкономической деятельности</w:t>
            </w:r>
          </w:p>
        </w:tc>
        <w:tc>
          <w:tcPr>
            <w:tcW w:w="1206" w:type="dxa"/>
            <w:vAlign w:val="center"/>
          </w:tcPr>
          <w:p w:rsidR="00C31175" w:rsidRPr="003A4A1E" w:rsidRDefault="00492846" w:rsidP="009206C8">
            <w:pPr>
              <w:jc w:val="right"/>
              <w:rPr>
                <w:rFonts w:ascii="Times New Roman" w:hAnsi="Times New Roman" w:cs="Times New Roman"/>
                <w:color w:val="000000"/>
                <w:sz w:val="24"/>
              </w:rPr>
            </w:pPr>
            <w:r>
              <w:rPr>
                <w:rFonts w:ascii="Times New Roman" w:hAnsi="Times New Roman" w:cs="Times New Roman"/>
                <w:color w:val="000000"/>
                <w:sz w:val="24"/>
              </w:rPr>
              <w:t>4 972,63</w:t>
            </w:r>
          </w:p>
        </w:tc>
        <w:tc>
          <w:tcPr>
            <w:tcW w:w="1204" w:type="dxa"/>
            <w:vAlign w:val="center"/>
          </w:tcPr>
          <w:p w:rsidR="00C31175" w:rsidRPr="003A4A1E" w:rsidRDefault="00C31175" w:rsidP="00492846">
            <w:pPr>
              <w:jc w:val="right"/>
              <w:rPr>
                <w:rFonts w:ascii="Times New Roman" w:hAnsi="Times New Roman" w:cs="Times New Roman"/>
                <w:color w:val="000000"/>
                <w:sz w:val="24"/>
              </w:rPr>
            </w:pPr>
            <w:r>
              <w:rPr>
                <w:rFonts w:ascii="Times New Roman" w:hAnsi="Times New Roman" w:cs="Times New Roman"/>
                <w:color w:val="000000"/>
                <w:sz w:val="24"/>
              </w:rPr>
              <w:t>5 010,99</w:t>
            </w:r>
          </w:p>
        </w:tc>
        <w:tc>
          <w:tcPr>
            <w:tcW w:w="1559" w:type="dxa"/>
            <w:vAlign w:val="center"/>
          </w:tcPr>
          <w:p w:rsidR="00C31175" w:rsidRPr="003A4A1E" w:rsidRDefault="00C31175" w:rsidP="00B90A9D">
            <w:pPr>
              <w:jc w:val="right"/>
              <w:rPr>
                <w:rFonts w:ascii="Times New Roman" w:hAnsi="Times New Roman" w:cs="Times New Roman"/>
                <w:sz w:val="24"/>
              </w:rPr>
            </w:pPr>
            <w:r>
              <w:rPr>
                <w:rFonts w:ascii="Times New Roman" w:hAnsi="Times New Roman" w:cs="Times New Roman"/>
                <w:sz w:val="24"/>
              </w:rPr>
              <w:t>4 637,4</w:t>
            </w:r>
          </w:p>
        </w:tc>
      </w:tr>
      <w:tr w:rsidR="00C31175" w:rsidRPr="003A4A1E" w:rsidTr="009206C8">
        <w:tc>
          <w:tcPr>
            <w:tcW w:w="5495" w:type="dxa"/>
            <w:vAlign w:val="bottom"/>
          </w:tcPr>
          <w:p w:rsidR="00C31175" w:rsidRPr="003A4A1E" w:rsidRDefault="009206C8" w:rsidP="009206C8">
            <w:pPr>
              <w:ind w:firstLine="142"/>
              <w:rPr>
                <w:rFonts w:ascii="Times New Roman" w:hAnsi="Times New Roman" w:cs="Times New Roman"/>
                <w:color w:val="000000"/>
                <w:sz w:val="24"/>
              </w:rPr>
            </w:pPr>
            <w:r>
              <w:rPr>
                <w:rFonts w:ascii="Times New Roman" w:hAnsi="Times New Roman" w:cs="Times New Roman"/>
                <w:color w:val="000000"/>
                <w:sz w:val="24"/>
              </w:rPr>
              <w:t xml:space="preserve">Безвозмездные поступления </w:t>
            </w:r>
          </w:p>
        </w:tc>
        <w:tc>
          <w:tcPr>
            <w:tcW w:w="1206" w:type="dxa"/>
            <w:vAlign w:val="center"/>
          </w:tcPr>
          <w:p w:rsidR="00C31175" w:rsidRPr="003A4A1E" w:rsidRDefault="00492846" w:rsidP="009206C8">
            <w:pPr>
              <w:ind w:firstLine="142"/>
              <w:jc w:val="right"/>
              <w:rPr>
                <w:rFonts w:ascii="Times New Roman" w:hAnsi="Times New Roman" w:cs="Times New Roman"/>
                <w:color w:val="000000"/>
                <w:sz w:val="24"/>
              </w:rPr>
            </w:pPr>
            <w:r>
              <w:rPr>
                <w:rFonts w:ascii="Times New Roman" w:hAnsi="Times New Roman" w:cs="Times New Roman"/>
                <w:color w:val="000000"/>
                <w:sz w:val="24"/>
              </w:rPr>
              <w:t>64,65</w:t>
            </w:r>
          </w:p>
        </w:tc>
        <w:tc>
          <w:tcPr>
            <w:tcW w:w="1204" w:type="dxa"/>
            <w:vAlign w:val="center"/>
          </w:tcPr>
          <w:p w:rsidR="00C31175" w:rsidRPr="003A4A1E" w:rsidRDefault="00C31175" w:rsidP="00492846">
            <w:pPr>
              <w:ind w:firstLine="142"/>
              <w:jc w:val="right"/>
              <w:rPr>
                <w:rFonts w:ascii="Times New Roman" w:hAnsi="Times New Roman" w:cs="Times New Roman"/>
                <w:color w:val="000000"/>
                <w:sz w:val="24"/>
              </w:rPr>
            </w:pPr>
            <w:r>
              <w:rPr>
                <w:rFonts w:ascii="Times New Roman" w:hAnsi="Times New Roman" w:cs="Times New Roman"/>
                <w:color w:val="000000"/>
                <w:sz w:val="24"/>
              </w:rPr>
              <w:t>51,12</w:t>
            </w:r>
          </w:p>
        </w:tc>
        <w:tc>
          <w:tcPr>
            <w:tcW w:w="1559" w:type="dxa"/>
            <w:vAlign w:val="center"/>
          </w:tcPr>
          <w:p w:rsidR="00C31175" w:rsidRPr="003A4A1E" w:rsidRDefault="00C31175" w:rsidP="00B90A9D">
            <w:pPr>
              <w:jc w:val="right"/>
              <w:rPr>
                <w:rFonts w:ascii="Times New Roman" w:hAnsi="Times New Roman" w:cs="Times New Roman"/>
                <w:sz w:val="24"/>
              </w:rPr>
            </w:pPr>
            <w:r>
              <w:rPr>
                <w:rFonts w:ascii="Times New Roman" w:hAnsi="Times New Roman" w:cs="Times New Roman"/>
                <w:sz w:val="24"/>
              </w:rPr>
              <w:t>36,5</w:t>
            </w:r>
          </w:p>
        </w:tc>
      </w:tr>
      <w:tr w:rsidR="00C31175" w:rsidRPr="003A4A1E" w:rsidTr="009206C8">
        <w:tc>
          <w:tcPr>
            <w:tcW w:w="5495" w:type="dxa"/>
            <w:vAlign w:val="bottom"/>
          </w:tcPr>
          <w:p w:rsidR="00C31175" w:rsidRPr="003A4A1E" w:rsidRDefault="00C31175" w:rsidP="00B90A9D">
            <w:pPr>
              <w:ind w:firstLine="142"/>
              <w:rPr>
                <w:rFonts w:ascii="Times New Roman" w:hAnsi="Times New Roman" w:cs="Times New Roman"/>
                <w:color w:val="000000"/>
                <w:sz w:val="24"/>
              </w:rPr>
            </w:pPr>
            <w:r>
              <w:rPr>
                <w:rFonts w:ascii="Times New Roman" w:hAnsi="Times New Roman" w:cs="Times New Roman"/>
                <w:color w:val="000000"/>
                <w:sz w:val="24"/>
              </w:rPr>
              <w:t>Прочие поступления</w:t>
            </w:r>
          </w:p>
        </w:tc>
        <w:tc>
          <w:tcPr>
            <w:tcW w:w="1206" w:type="dxa"/>
            <w:vAlign w:val="center"/>
          </w:tcPr>
          <w:p w:rsidR="00C31175" w:rsidRPr="003A4A1E" w:rsidRDefault="007A5A9C" w:rsidP="009206C8">
            <w:pPr>
              <w:jc w:val="right"/>
              <w:rPr>
                <w:rFonts w:ascii="Times New Roman" w:hAnsi="Times New Roman" w:cs="Times New Roman"/>
                <w:color w:val="000000"/>
                <w:sz w:val="24"/>
              </w:rPr>
            </w:pPr>
            <w:r>
              <w:rPr>
                <w:rFonts w:ascii="Times New Roman" w:hAnsi="Times New Roman" w:cs="Times New Roman"/>
                <w:color w:val="000000"/>
                <w:sz w:val="24"/>
              </w:rPr>
              <w:t>725,2</w:t>
            </w:r>
            <w:r w:rsidR="009206C8">
              <w:rPr>
                <w:rFonts w:ascii="Times New Roman" w:hAnsi="Times New Roman" w:cs="Times New Roman"/>
                <w:color w:val="000000"/>
                <w:sz w:val="24"/>
              </w:rPr>
              <w:t>1</w:t>
            </w:r>
          </w:p>
        </w:tc>
        <w:tc>
          <w:tcPr>
            <w:tcW w:w="1204" w:type="dxa"/>
            <w:vAlign w:val="center"/>
          </w:tcPr>
          <w:p w:rsidR="00C31175" w:rsidRPr="003A4A1E" w:rsidRDefault="00492846" w:rsidP="00492846">
            <w:pPr>
              <w:jc w:val="right"/>
              <w:rPr>
                <w:rFonts w:ascii="Times New Roman" w:hAnsi="Times New Roman" w:cs="Times New Roman"/>
                <w:color w:val="000000"/>
                <w:sz w:val="24"/>
              </w:rPr>
            </w:pPr>
            <w:r>
              <w:rPr>
                <w:rFonts w:ascii="Times New Roman" w:hAnsi="Times New Roman" w:cs="Times New Roman"/>
                <w:color w:val="000000"/>
                <w:sz w:val="24"/>
              </w:rPr>
              <w:t>5</w:t>
            </w:r>
            <w:r w:rsidR="000A1062">
              <w:rPr>
                <w:rFonts w:ascii="Times New Roman" w:hAnsi="Times New Roman" w:cs="Times New Roman"/>
                <w:color w:val="000000"/>
                <w:sz w:val="24"/>
              </w:rPr>
              <w:t>16,71</w:t>
            </w:r>
          </w:p>
        </w:tc>
        <w:tc>
          <w:tcPr>
            <w:tcW w:w="1559" w:type="dxa"/>
            <w:vAlign w:val="center"/>
          </w:tcPr>
          <w:p w:rsidR="00C31175" w:rsidRPr="003A4A1E" w:rsidRDefault="00C31175" w:rsidP="00B90A9D">
            <w:pPr>
              <w:jc w:val="right"/>
              <w:rPr>
                <w:rFonts w:ascii="Times New Roman" w:hAnsi="Times New Roman" w:cs="Times New Roman"/>
                <w:sz w:val="24"/>
              </w:rPr>
            </w:pPr>
            <w:r>
              <w:rPr>
                <w:rFonts w:ascii="Times New Roman" w:hAnsi="Times New Roman" w:cs="Times New Roman"/>
                <w:sz w:val="24"/>
              </w:rPr>
              <w:t>2 091,97</w:t>
            </w:r>
          </w:p>
        </w:tc>
      </w:tr>
    </w:tbl>
    <w:p w:rsidR="00C55B3D" w:rsidRDefault="00F30093" w:rsidP="00F30093">
      <w:pPr>
        <w:spacing w:after="120" w:line="360" w:lineRule="auto"/>
        <w:jc w:val="both"/>
        <w:rPr>
          <w:rFonts w:ascii="Times New Roman" w:hAnsi="Times New Roman" w:cs="Times New Roman"/>
          <w:b/>
          <w:i/>
          <w:sz w:val="28"/>
          <w:szCs w:val="28"/>
        </w:rPr>
      </w:pPr>
      <w:r>
        <w:rPr>
          <w:noProof/>
          <w:lang w:eastAsia="ru-RU"/>
        </w:rPr>
        <w:drawing>
          <wp:inline distT="0" distB="0" distL="0" distR="0" wp14:anchorId="5DABEA42" wp14:editId="68BE965D">
            <wp:extent cx="5943600" cy="409575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E5D86" w:rsidRPr="00772B11" w:rsidRDefault="009E5D86" w:rsidP="009E5D86">
      <w:pPr>
        <w:spacing w:after="0" w:line="240" w:lineRule="auto"/>
        <w:jc w:val="right"/>
        <w:rPr>
          <w:rFonts w:ascii="Times New Roman" w:hAnsi="Times New Roman" w:cs="Times New Roman"/>
          <w:sz w:val="24"/>
          <w:szCs w:val="28"/>
        </w:rPr>
      </w:pPr>
      <w:r>
        <w:rPr>
          <w:rFonts w:ascii="Times New Roman" w:hAnsi="Times New Roman" w:cs="Times New Roman"/>
          <w:sz w:val="24"/>
          <w:szCs w:val="28"/>
        </w:rPr>
        <w:t>*</w:t>
      </w:r>
      <w:r w:rsidRPr="00772B11">
        <w:rPr>
          <w:rFonts w:ascii="Times New Roman" w:hAnsi="Times New Roman" w:cs="Times New Roman"/>
          <w:b/>
          <w:bCs/>
          <w:sz w:val="24"/>
          <w:szCs w:val="28"/>
        </w:rPr>
        <w:t>Данные Федерального казначейства</w:t>
      </w:r>
    </w:p>
    <w:p w:rsidR="009E5D86" w:rsidRPr="00772B11" w:rsidRDefault="009E5D86" w:rsidP="009E5D86">
      <w:pPr>
        <w:spacing w:after="0" w:line="240" w:lineRule="auto"/>
        <w:ind w:left="720"/>
        <w:jc w:val="right"/>
        <w:rPr>
          <w:rFonts w:ascii="Times New Roman" w:hAnsi="Times New Roman" w:cs="Times New Roman"/>
          <w:sz w:val="24"/>
          <w:szCs w:val="28"/>
        </w:rPr>
      </w:pPr>
      <w:r w:rsidRPr="00772B11">
        <w:rPr>
          <w:rFonts w:ascii="Times New Roman" w:hAnsi="Times New Roman" w:cs="Times New Roman"/>
          <w:sz w:val="24"/>
          <w:szCs w:val="28"/>
        </w:rPr>
        <w:t>Кассовое исполнение Федерального бюджета на 01.01.201</w:t>
      </w:r>
      <w:r>
        <w:rPr>
          <w:rFonts w:ascii="Times New Roman" w:hAnsi="Times New Roman" w:cs="Times New Roman"/>
          <w:sz w:val="24"/>
          <w:szCs w:val="28"/>
        </w:rPr>
        <w:t>5</w:t>
      </w:r>
    </w:p>
    <w:p w:rsidR="009E5D86" w:rsidRDefault="009E5D86" w:rsidP="007A5A9C">
      <w:pPr>
        <w:spacing w:after="120" w:line="360" w:lineRule="auto"/>
        <w:jc w:val="right"/>
        <w:rPr>
          <w:rFonts w:ascii="Times New Roman" w:hAnsi="Times New Roman" w:cs="Times New Roman"/>
          <w:sz w:val="28"/>
          <w:szCs w:val="28"/>
        </w:rPr>
      </w:pPr>
    </w:p>
    <w:p w:rsidR="009E5D86" w:rsidRDefault="009E5D86" w:rsidP="007A5A9C">
      <w:pPr>
        <w:spacing w:after="120" w:line="360" w:lineRule="auto"/>
        <w:jc w:val="right"/>
        <w:rPr>
          <w:rFonts w:ascii="Times New Roman" w:hAnsi="Times New Roman" w:cs="Times New Roman"/>
          <w:sz w:val="28"/>
          <w:szCs w:val="28"/>
        </w:rPr>
      </w:pPr>
    </w:p>
    <w:p w:rsidR="007A5A9C" w:rsidRPr="007A5A9C" w:rsidRDefault="007A5A9C" w:rsidP="009E5D86">
      <w:pPr>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Рисунок 1. Динамика доходов федерального бюджета</w:t>
      </w:r>
    </w:p>
    <w:p w:rsidR="007A5A9C" w:rsidRDefault="007A5A9C" w:rsidP="007A5A9C">
      <w:pPr>
        <w:spacing w:after="0" w:line="360" w:lineRule="auto"/>
        <w:rPr>
          <w:rFonts w:ascii="Times New Roman" w:hAnsi="Times New Roman" w:cs="Times New Roman"/>
          <w:sz w:val="28"/>
          <w:szCs w:val="28"/>
        </w:rPr>
      </w:pPr>
      <w:r>
        <w:rPr>
          <w:noProof/>
          <w:lang w:eastAsia="ru-RU"/>
        </w:rPr>
        <w:drawing>
          <wp:inline distT="0" distB="0" distL="0" distR="0" wp14:anchorId="0E7EA774" wp14:editId="1CB48511">
            <wp:extent cx="5940425" cy="2545634"/>
            <wp:effectExtent l="0" t="0" r="3175" b="7620"/>
            <wp:docPr id="3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 name="Picture 1"/>
                    <pic:cNvPicPr>
                      <a:picLocks noChangeAspect="1" noChangeArrowheads="1"/>
                    </pic:cNvPicPr>
                  </pic:nvPicPr>
                  <pic:blipFill>
                    <a:blip r:embed="rId12">
                      <a:grayscl/>
                      <a:extLst>
                        <a:ext uri="{28A0092B-C50C-407E-A947-70E740481C1C}">
                          <a14:useLocalDpi xmlns:a14="http://schemas.microsoft.com/office/drawing/2010/main" val="0"/>
                        </a:ext>
                      </a:extLst>
                    </a:blip>
                    <a:srcRect/>
                    <a:stretch>
                      <a:fillRect/>
                    </a:stretch>
                  </pic:blipFill>
                  <pic:spPr bwMode="auto">
                    <a:xfrm>
                      <a:off x="0" y="0"/>
                      <a:ext cx="5940425" cy="2545634"/>
                    </a:xfrm>
                    <a:prstGeom prst="rect">
                      <a:avLst/>
                    </a:prstGeom>
                    <a:noFill/>
                    <a:extLst/>
                  </pic:spPr>
                </pic:pic>
              </a:graphicData>
            </a:graphic>
          </wp:inline>
        </w:drawing>
      </w:r>
    </w:p>
    <w:p w:rsidR="00772B11" w:rsidRPr="00772B11" w:rsidRDefault="00772B11" w:rsidP="009E5D86">
      <w:pPr>
        <w:spacing w:after="0" w:line="240" w:lineRule="auto"/>
        <w:contextualSpacing/>
        <w:jc w:val="right"/>
        <w:rPr>
          <w:rFonts w:ascii="Times New Roman" w:hAnsi="Times New Roman" w:cs="Times New Roman"/>
          <w:sz w:val="24"/>
          <w:szCs w:val="28"/>
        </w:rPr>
      </w:pPr>
      <w:r>
        <w:rPr>
          <w:rFonts w:ascii="Times New Roman" w:hAnsi="Times New Roman" w:cs="Times New Roman"/>
          <w:sz w:val="24"/>
          <w:szCs w:val="28"/>
        </w:rPr>
        <w:t>*</w:t>
      </w:r>
      <w:r w:rsidRPr="00772B11">
        <w:rPr>
          <w:rFonts w:ascii="Times New Roman" w:hAnsi="Times New Roman" w:cs="Times New Roman"/>
          <w:b/>
          <w:bCs/>
          <w:sz w:val="24"/>
          <w:szCs w:val="28"/>
        </w:rPr>
        <w:t>Данные Федерального казначейства</w:t>
      </w:r>
    </w:p>
    <w:p w:rsidR="00772B11" w:rsidRPr="00772B11" w:rsidRDefault="00772B11" w:rsidP="009E5D86">
      <w:pPr>
        <w:spacing w:after="0" w:line="240" w:lineRule="auto"/>
        <w:ind w:left="720"/>
        <w:contextualSpacing/>
        <w:jc w:val="right"/>
        <w:rPr>
          <w:rFonts w:ascii="Times New Roman" w:hAnsi="Times New Roman" w:cs="Times New Roman"/>
          <w:sz w:val="24"/>
          <w:szCs w:val="28"/>
        </w:rPr>
      </w:pPr>
      <w:r w:rsidRPr="00772B11">
        <w:rPr>
          <w:rFonts w:ascii="Times New Roman" w:hAnsi="Times New Roman" w:cs="Times New Roman"/>
          <w:sz w:val="24"/>
          <w:szCs w:val="28"/>
        </w:rPr>
        <w:t>Кассовое исполнение Федерального бюджета на 01.01.201</w:t>
      </w:r>
      <w:r w:rsidR="009E5D86">
        <w:rPr>
          <w:rFonts w:ascii="Times New Roman" w:hAnsi="Times New Roman" w:cs="Times New Roman"/>
          <w:sz w:val="24"/>
          <w:szCs w:val="28"/>
        </w:rPr>
        <w:t>5</w:t>
      </w:r>
    </w:p>
    <w:p w:rsidR="00811825" w:rsidRPr="00811825" w:rsidRDefault="00811825" w:rsidP="00811825">
      <w:pPr>
        <w:spacing w:after="0" w:line="360" w:lineRule="auto"/>
        <w:ind w:firstLine="567"/>
        <w:jc w:val="both"/>
        <w:rPr>
          <w:rFonts w:ascii="Times New Roman" w:hAnsi="Times New Roman" w:cs="Times New Roman"/>
          <w:sz w:val="28"/>
          <w:szCs w:val="28"/>
        </w:rPr>
      </w:pPr>
      <w:r w:rsidRPr="00811825">
        <w:rPr>
          <w:rFonts w:ascii="Times New Roman" w:hAnsi="Times New Roman" w:cs="Times New Roman"/>
          <w:b/>
          <w:bCs/>
          <w:sz w:val="28"/>
          <w:szCs w:val="28"/>
        </w:rPr>
        <w:t>Из федерального бюджета финансируются следующие расходы:</w:t>
      </w:r>
    </w:p>
    <w:p w:rsidR="00811825" w:rsidRPr="00811825" w:rsidRDefault="00811825" w:rsidP="00811825">
      <w:pPr>
        <w:numPr>
          <w:ilvl w:val="0"/>
          <w:numId w:val="16"/>
        </w:numPr>
        <w:spacing w:after="0" w:line="360" w:lineRule="auto"/>
        <w:jc w:val="both"/>
        <w:rPr>
          <w:rFonts w:ascii="Times New Roman" w:hAnsi="Times New Roman" w:cs="Times New Roman"/>
          <w:sz w:val="28"/>
          <w:szCs w:val="28"/>
        </w:rPr>
      </w:pPr>
      <w:r w:rsidRPr="00811825">
        <w:rPr>
          <w:rFonts w:ascii="Times New Roman" w:hAnsi="Times New Roman" w:cs="Times New Roman"/>
          <w:sz w:val="28"/>
          <w:szCs w:val="28"/>
        </w:rPr>
        <w:t>обеспечение деятельности президента РФ, Федерального собрания РФ, Счетной палаты РФ, Центральной избирательной комиссии РФ, федеральных органов исполнительной власти и их территориальных органов;</w:t>
      </w:r>
    </w:p>
    <w:p w:rsidR="00811825" w:rsidRPr="00811825" w:rsidRDefault="00811825" w:rsidP="00811825">
      <w:pPr>
        <w:numPr>
          <w:ilvl w:val="0"/>
          <w:numId w:val="16"/>
        </w:numPr>
        <w:spacing w:after="0" w:line="360" w:lineRule="auto"/>
        <w:jc w:val="both"/>
        <w:rPr>
          <w:rFonts w:ascii="Times New Roman" w:hAnsi="Times New Roman" w:cs="Times New Roman"/>
          <w:sz w:val="28"/>
          <w:szCs w:val="28"/>
        </w:rPr>
      </w:pPr>
      <w:r w:rsidRPr="00811825">
        <w:rPr>
          <w:rFonts w:ascii="Times New Roman" w:hAnsi="Times New Roman" w:cs="Times New Roman"/>
          <w:sz w:val="28"/>
          <w:szCs w:val="28"/>
        </w:rPr>
        <w:t>функционирование федеральной судебной системы;</w:t>
      </w:r>
    </w:p>
    <w:p w:rsidR="00811825" w:rsidRPr="00811825" w:rsidRDefault="00811825" w:rsidP="00811825">
      <w:pPr>
        <w:numPr>
          <w:ilvl w:val="0"/>
          <w:numId w:val="16"/>
        </w:numPr>
        <w:spacing w:after="0" w:line="360" w:lineRule="auto"/>
        <w:jc w:val="both"/>
        <w:rPr>
          <w:rFonts w:ascii="Times New Roman" w:hAnsi="Times New Roman" w:cs="Times New Roman"/>
          <w:sz w:val="28"/>
          <w:szCs w:val="28"/>
        </w:rPr>
      </w:pPr>
      <w:r w:rsidRPr="00811825">
        <w:rPr>
          <w:rFonts w:ascii="Times New Roman" w:hAnsi="Times New Roman" w:cs="Times New Roman"/>
          <w:sz w:val="28"/>
          <w:szCs w:val="28"/>
        </w:rPr>
        <w:t>осуществление международной деятельности;</w:t>
      </w:r>
    </w:p>
    <w:p w:rsidR="00811825" w:rsidRPr="00811825" w:rsidRDefault="00811825" w:rsidP="00811825">
      <w:pPr>
        <w:numPr>
          <w:ilvl w:val="0"/>
          <w:numId w:val="16"/>
        </w:numPr>
        <w:spacing w:after="0" w:line="360" w:lineRule="auto"/>
        <w:jc w:val="both"/>
        <w:rPr>
          <w:rFonts w:ascii="Times New Roman" w:hAnsi="Times New Roman" w:cs="Times New Roman"/>
          <w:sz w:val="28"/>
          <w:szCs w:val="28"/>
        </w:rPr>
      </w:pPr>
      <w:r w:rsidRPr="00811825">
        <w:rPr>
          <w:rFonts w:ascii="Times New Roman" w:hAnsi="Times New Roman" w:cs="Times New Roman"/>
          <w:sz w:val="28"/>
          <w:szCs w:val="28"/>
        </w:rPr>
        <w:t>национальная оборона и обеспечение безопасности государства, осуществление конверсии оборонных отраслей промышленности;</w:t>
      </w:r>
    </w:p>
    <w:p w:rsidR="00811825" w:rsidRPr="00811825" w:rsidRDefault="00811825" w:rsidP="00811825">
      <w:pPr>
        <w:numPr>
          <w:ilvl w:val="0"/>
          <w:numId w:val="16"/>
        </w:numPr>
        <w:spacing w:after="0" w:line="360" w:lineRule="auto"/>
        <w:jc w:val="both"/>
        <w:rPr>
          <w:rFonts w:ascii="Times New Roman" w:hAnsi="Times New Roman" w:cs="Times New Roman"/>
          <w:sz w:val="28"/>
          <w:szCs w:val="28"/>
        </w:rPr>
      </w:pPr>
      <w:r w:rsidRPr="00811825">
        <w:rPr>
          <w:rFonts w:ascii="Times New Roman" w:hAnsi="Times New Roman" w:cs="Times New Roman"/>
          <w:sz w:val="28"/>
          <w:szCs w:val="28"/>
        </w:rPr>
        <w:t>фундаментальные исследования и содействие научно-техническому прогрессу;</w:t>
      </w:r>
    </w:p>
    <w:p w:rsidR="00811825" w:rsidRPr="00811825" w:rsidRDefault="00811825" w:rsidP="00811825">
      <w:pPr>
        <w:numPr>
          <w:ilvl w:val="0"/>
          <w:numId w:val="16"/>
        </w:numPr>
        <w:spacing w:after="0" w:line="360" w:lineRule="auto"/>
        <w:jc w:val="both"/>
        <w:rPr>
          <w:rFonts w:ascii="Times New Roman" w:hAnsi="Times New Roman" w:cs="Times New Roman"/>
          <w:sz w:val="28"/>
          <w:szCs w:val="28"/>
        </w:rPr>
      </w:pPr>
      <w:r w:rsidRPr="00811825">
        <w:rPr>
          <w:rFonts w:ascii="Times New Roman" w:hAnsi="Times New Roman" w:cs="Times New Roman"/>
          <w:sz w:val="28"/>
          <w:szCs w:val="28"/>
        </w:rPr>
        <w:t>государственная поддержка железнодорожного, воздушного и морского транспорта;</w:t>
      </w:r>
    </w:p>
    <w:p w:rsidR="00811825" w:rsidRPr="00811825" w:rsidRDefault="00811825" w:rsidP="00811825">
      <w:pPr>
        <w:numPr>
          <w:ilvl w:val="0"/>
          <w:numId w:val="16"/>
        </w:numPr>
        <w:spacing w:after="0" w:line="360" w:lineRule="auto"/>
        <w:jc w:val="both"/>
        <w:rPr>
          <w:rFonts w:ascii="Times New Roman" w:hAnsi="Times New Roman" w:cs="Times New Roman"/>
          <w:sz w:val="28"/>
          <w:szCs w:val="28"/>
        </w:rPr>
      </w:pPr>
      <w:r w:rsidRPr="00811825">
        <w:rPr>
          <w:rFonts w:ascii="Times New Roman" w:hAnsi="Times New Roman" w:cs="Times New Roman"/>
          <w:sz w:val="28"/>
          <w:szCs w:val="28"/>
        </w:rPr>
        <w:t>государственная поддержка атомной энергетики;</w:t>
      </w:r>
    </w:p>
    <w:p w:rsidR="00811825" w:rsidRPr="00811825" w:rsidRDefault="00811825" w:rsidP="00811825">
      <w:pPr>
        <w:numPr>
          <w:ilvl w:val="0"/>
          <w:numId w:val="16"/>
        </w:numPr>
        <w:spacing w:after="0" w:line="360" w:lineRule="auto"/>
        <w:jc w:val="both"/>
        <w:rPr>
          <w:rFonts w:ascii="Times New Roman" w:hAnsi="Times New Roman" w:cs="Times New Roman"/>
          <w:sz w:val="28"/>
          <w:szCs w:val="28"/>
        </w:rPr>
      </w:pPr>
      <w:r w:rsidRPr="00811825">
        <w:rPr>
          <w:rFonts w:ascii="Times New Roman" w:hAnsi="Times New Roman" w:cs="Times New Roman"/>
          <w:sz w:val="28"/>
          <w:szCs w:val="28"/>
        </w:rPr>
        <w:t>ликвидация последствий чрезвычайных ситуаций и стихийных бедствий федерального масштаба;</w:t>
      </w:r>
    </w:p>
    <w:p w:rsidR="00811825" w:rsidRPr="00811825" w:rsidRDefault="00811825" w:rsidP="00811825">
      <w:pPr>
        <w:numPr>
          <w:ilvl w:val="0"/>
          <w:numId w:val="16"/>
        </w:numPr>
        <w:spacing w:after="0" w:line="360" w:lineRule="auto"/>
        <w:jc w:val="both"/>
        <w:rPr>
          <w:rFonts w:ascii="Times New Roman" w:hAnsi="Times New Roman" w:cs="Times New Roman"/>
          <w:sz w:val="28"/>
          <w:szCs w:val="28"/>
        </w:rPr>
      </w:pPr>
      <w:r w:rsidRPr="00811825">
        <w:rPr>
          <w:rFonts w:ascii="Times New Roman" w:hAnsi="Times New Roman" w:cs="Times New Roman"/>
          <w:sz w:val="28"/>
          <w:szCs w:val="28"/>
        </w:rPr>
        <w:t>исследование и использование космического пространства;</w:t>
      </w:r>
    </w:p>
    <w:p w:rsidR="00811825" w:rsidRPr="00811825" w:rsidRDefault="00811825" w:rsidP="00811825">
      <w:pPr>
        <w:numPr>
          <w:ilvl w:val="0"/>
          <w:numId w:val="16"/>
        </w:numPr>
        <w:spacing w:after="0" w:line="360" w:lineRule="auto"/>
        <w:jc w:val="both"/>
        <w:rPr>
          <w:rFonts w:ascii="Times New Roman" w:hAnsi="Times New Roman" w:cs="Times New Roman"/>
          <w:sz w:val="28"/>
          <w:szCs w:val="28"/>
        </w:rPr>
      </w:pPr>
      <w:r w:rsidRPr="00811825">
        <w:rPr>
          <w:rFonts w:ascii="Times New Roman" w:hAnsi="Times New Roman" w:cs="Times New Roman"/>
          <w:sz w:val="28"/>
          <w:szCs w:val="28"/>
        </w:rPr>
        <w:t>формирование федеральной собственности;</w:t>
      </w:r>
    </w:p>
    <w:p w:rsidR="00811825" w:rsidRPr="00811825" w:rsidRDefault="00811825" w:rsidP="00811825">
      <w:pPr>
        <w:numPr>
          <w:ilvl w:val="0"/>
          <w:numId w:val="16"/>
        </w:numPr>
        <w:spacing w:after="0" w:line="360" w:lineRule="auto"/>
        <w:jc w:val="both"/>
        <w:rPr>
          <w:rFonts w:ascii="Times New Roman" w:hAnsi="Times New Roman" w:cs="Times New Roman"/>
          <w:sz w:val="28"/>
          <w:szCs w:val="28"/>
        </w:rPr>
      </w:pPr>
      <w:r w:rsidRPr="00811825">
        <w:rPr>
          <w:rFonts w:ascii="Times New Roman" w:hAnsi="Times New Roman" w:cs="Times New Roman"/>
          <w:sz w:val="28"/>
          <w:szCs w:val="28"/>
        </w:rPr>
        <w:lastRenderedPageBreak/>
        <w:t>обслуживание и погашение государственного долга Российской Федерации;</w:t>
      </w:r>
    </w:p>
    <w:p w:rsidR="00811825" w:rsidRPr="00811825" w:rsidRDefault="00811825" w:rsidP="00811825">
      <w:pPr>
        <w:numPr>
          <w:ilvl w:val="0"/>
          <w:numId w:val="16"/>
        </w:numPr>
        <w:spacing w:after="0" w:line="360" w:lineRule="auto"/>
        <w:jc w:val="both"/>
        <w:rPr>
          <w:rFonts w:ascii="Times New Roman" w:hAnsi="Times New Roman" w:cs="Times New Roman"/>
          <w:sz w:val="28"/>
          <w:szCs w:val="28"/>
        </w:rPr>
      </w:pPr>
      <w:r w:rsidRPr="00811825">
        <w:rPr>
          <w:rFonts w:ascii="Times New Roman" w:hAnsi="Times New Roman" w:cs="Times New Roman"/>
          <w:sz w:val="28"/>
          <w:szCs w:val="28"/>
        </w:rPr>
        <w:t>компенсация государственным внебюджетным фондам расходов на выплату государственных пенсий и пособий, других социальных выплат, подлежащих финансированию в соответствии с законодательством Российской Федерации за счет средств федерального бюджета;</w:t>
      </w:r>
    </w:p>
    <w:p w:rsidR="00811825" w:rsidRPr="00811825" w:rsidRDefault="00811825" w:rsidP="00811825">
      <w:pPr>
        <w:numPr>
          <w:ilvl w:val="0"/>
          <w:numId w:val="16"/>
        </w:numPr>
        <w:spacing w:after="0" w:line="360" w:lineRule="auto"/>
        <w:jc w:val="both"/>
        <w:rPr>
          <w:rFonts w:ascii="Times New Roman" w:hAnsi="Times New Roman" w:cs="Times New Roman"/>
          <w:sz w:val="28"/>
          <w:szCs w:val="28"/>
        </w:rPr>
      </w:pPr>
      <w:r w:rsidRPr="00811825">
        <w:rPr>
          <w:rFonts w:ascii="Times New Roman" w:hAnsi="Times New Roman" w:cs="Times New Roman"/>
          <w:sz w:val="28"/>
          <w:szCs w:val="28"/>
        </w:rPr>
        <w:t>федеральная инвестиционная программа;</w:t>
      </w:r>
    </w:p>
    <w:p w:rsidR="00811825" w:rsidRDefault="00811825" w:rsidP="00811825">
      <w:pPr>
        <w:numPr>
          <w:ilvl w:val="0"/>
          <w:numId w:val="16"/>
        </w:numPr>
        <w:spacing w:after="0" w:line="360" w:lineRule="auto"/>
        <w:jc w:val="both"/>
        <w:rPr>
          <w:rFonts w:ascii="Times New Roman" w:hAnsi="Times New Roman" w:cs="Times New Roman"/>
          <w:sz w:val="28"/>
          <w:szCs w:val="28"/>
        </w:rPr>
      </w:pPr>
      <w:r w:rsidRPr="00811825">
        <w:rPr>
          <w:rFonts w:ascii="Times New Roman" w:hAnsi="Times New Roman" w:cs="Times New Roman"/>
          <w:sz w:val="28"/>
          <w:szCs w:val="28"/>
        </w:rPr>
        <w:t>официальный статистический учет.</w:t>
      </w:r>
    </w:p>
    <w:p w:rsidR="00772B11" w:rsidRPr="00772B11" w:rsidRDefault="00772B11" w:rsidP="00772B11">
      <w:pPr>
        <w:spacing w:before="240" w:after="0" w:line="360" w:lineRule="auto"/>
        <w:ind w:firstLine="567"/>
        <w:jc w:val="both"/>
        <w:rPr>
          <w:rFonts w:ascii="Times New Roman" w:hAnsi="Times New Roman" w:cs="Times New Roman"/>
          <w:sz w:val="28"/>
          <w:szCs w:val="28"/>
        </w:rPr>
      </w:pPr>
      <w:r w:rsidRPr="00772B11">
        <w:rPr>
          <w:rFonts w:ascii="Times New Roman" w:hAnsi="Times New Roman" w:cs="Times New Roman"/>
          <w:sz w:val="28"/>
          <w:szCs w:val="28"/>
        </w:rPr>
        <w:t>При формировании бюджетов всех уровней предусматривается создание резервных фондов. Резервный фонд в федеральном бюджете не может превышать 3% утвержденных расходов федерального бюджета.</w:t>
      </w:r>
    </w:p>
    <w:p w:rsidR="00772B11" w:rsidRPr="00772B11" w:rsidRDefault="00772B11" w:rsidP="00772B11">
      <w:pPr>
        <w:spacing w:after="0" w:line="360" w:lineRule="auto"/>
        <w:ind w:firstLine="567"/>
        <w:jc w:val="both"/>
        <w:rPr>
          <w:rFonts w:ascii="Times New Roman" w:hAnsi="Times New Roman" w:cs="Times New Roman"/>
          <w:sz w:val="28"/>
          <w:szCs w:val="28"/>
        </w:rPr>
      </w:pPr>
      <w:r w:rsidRPr="00772B11">
        <w:rPr>
          <w:rFonts w:ascii="Times New Roman" w:hAnsi="Times New Roman" w:cs="Times New Roman"/>
          <w:sz w:val="28"/>
          <w:szCs w:val="28"/>
        </w:rPr>
        <w:t>Размер резервных фондов в бюджетах субъектов Российской Федерации устанавливается органами законодательной власти субъектов Российской Федерации при их утверждении на очередной финансовый год.</w:t>
      </w:r>
    </w:p>
    <w:p w:rsidR="00772B11" w:rsidRPr="00811825" w:rsidRDefault="00772B11" w:rsidP="00772B11">
      <w:pPr>
        <w:spacing w:after="0" w:line="360" w:lineRule="auto"/>
        <w:ind w:firstLine="567"/>
        <w:jc w:val="both"/>
        <w:rPr>
          <w:rFonts w:ascii="Times New Roman" w:hAnsi="Times New Roman" w:cs="Times New Roman"/>
          <w:sz w:val="28"/>
          <w:szCs w:val="28"/>
        </w:rPr>
      </w:pPr>
      <w:r w:rsidRPr="00772B11">
        <w:rPr>
          <w:rFonts w:ascii="Times New Roman" w:hAnsi="Times New Roman" w:cs="Times New Roman"/>
          <w:sz w:val="28"/>
          <w:szCs w:val="28"/>
        </w:rPr>
        <w:t>Резервные фонды используются на финансирование непредвиденных расходов, в том числе на проведение аварийно-восстановительных работ по ликвидации последствий стихийных бедствий и других чрезвычайных ситуаций.</w:t>
      </w:r>
    </w:p>
    <w:p w:rsidR="001C3F3C" w:rsidRDefault="001C3F3C" w:rsidP="001C3F3C">
      <w:pPr>
        <w:spacing w:after="0" w:line="360" w:lineRule="auto"/>
        <w:ind w:firstLine="567"/>
        <w:jc w:val="right"/>
        <w:rPr>
          <w:rFonts w:ascii="Times New Roman" w:hAnsi="Times New Roman" w:cs="Times New Roman"/>
          <w:sz w:val="28"/>
          <w:szCs w:val="28"/>
        </w:rPr>
      </w:pPr>
      <w:r>
        <w:rPr>
          <w:rFonts w:ascii="Times New Roman" w:hAnsi="Times New Roman" w:cs="Times New Roman"/>
          <w:sz w:val="28"/>
          <w:szCs w:val="28"/>
        </w:rPr>
        <w:t>Таблица 2</w:t>
      </w:r>
    </w:p>
    <w:p w:rsidR="001C3F3C" w:rsidRDefault="001C3F3C" w:rsidP="001C3F3C">
      <w:pPr>
        <w:spacing w:after="0" w:line="36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Расходы</w:t>
      </w:r>
      <w:r w:rsidRPr="00C55B3D">
        <w:rPr>
          <w:rFonts w:ascii="Times New Roman" w:hAnsi="Times New Roman" w:cs="Times New Roman"/>
          <w:b/>
          <w:i/>
          <w:sz w:val="28"/>
          <w:szCs w:val="28"/>
        </w:rPr>
        <w:t xml:space="preserve"> федерального бюджета</w:t>
      </w:r>
      <w:r>
        <w:rPr>
          <w:rFonts w:ascii="Times New Roman" w:hAnsi="Times New Roman" w:cs="Times New Roman"/>
          <w:b/>
          <w:i/>
          <w:sz w:val="28"/>
          <w:szCs w:val="28"/>
        </w:rPr>
        <w:t>, млрд. руб.</w:t>
      </w:r>
    </w:p>
    <w:tbl>
      <w:tblPr>
        <w:tblStyle w:val="a7"/>
        <w:tblW w:w="9487" w:type="dxa"/>
        <w:tblLayout w:type="fixed"/>
        <w:tblLook w:val="04A0" w:firstRow="1" w:lastRow="0" w:firstColumn="1" w:lastColumn="0" w:noHBand="0" w:noVBand="1"/>
      </w:tblPr>
      <w:tblGrid>
        <w:gridCol w:w="5498"/>
        <w:gridCol w:w="1203"/>
        <w:gridCol w:w="1190"/>
        <w:gridCol w:w="1596"/>
      </w:tblGrid>
      <w:tr w:rsidR="009206C8" w:rsidRPr="003A4A1E" w:rsidTr="009206C8">
        <w:tc>
          <w:tcPr>
            <w:tcW w:w="5498" w:type="dxa"/>
            <w:vAlign w:val="center"/>
          </w:tcPr>
          <w:p w:rsidR="009206C8" w:rsidRPr="001C3F3C" w:rsidRDefault="009206C8" w:rsidP="001C3F3C">
            <w:pPr>
              <w:jc w:val="center"/>
              <w:rPr>
                <w:rFonts w:ascii="Times New Roman" w:hAnsi="Times New Roman" w:cs="Times New Roman"/>
                <w:sz w:val="24"/>
                <w:szCs w:val="24"/>
              </w:rPr>
            </w:pPr>
            <w:r w:rsidRPr="001C3F3C">
              <w:rPr>
                <w:rFonts w:ascii="Times New Roman" w:hAnsi="Times New Roman" w:cs="Times New Roman"/>
                <w:color w:val="000000"/>
                <w:sz w:val="24"/>
                <w:szCs w:val="24"/>
              </w:rPr>
              <w:t>Наименование статьи расходов</w:t>
            </w:r>
          </w:p>
        </w:tc>
        <w:tc>
          <w:tcPr>
            <w:tcW w:w="1203" w:type="dxa"/>
            <w:vAlign w:val="center"/>
          </w:tcPr>
          <w:p w:rsidR="009206C8" w:rsidRDefault="009206C8" w:rsidP="009206C8">
            <w:pPr>
              <w:jc w:val="center"/>
              <w:rPr>
                <w:rFonts w:ascii="Times New Roman" w:hAnsi="Times New Roman" w:cs="Times New Roman"/>
                <w:color w:val="000000"/>
                <w:sz w:val="24"/>
                <w:szCs w:val="24"/>
              </w:rPr>
            </w:pPr>
            <w:r>
              <w:rPr>
                <w:rFonts w:ascii="Times New Roman" w:hAnsi="Times New Roman" w:cs="Times New Roman"/>
                <w:color w:val="000000"/>
                <w:sz w:val="24"/>
                <w:szCs w:val="24"/>
              </w:rPr>
              <w:t>2012 год</w:t>
            </w:r>
          </w:p>
        </w:tc>
        <w:tc>
          <w:tcPr>
            <w:tcW w:w="1190" w:type="dxa"/>
            <w:vAlign w:val="center"/>
          </w:tcPr>
          <w:p w:rsidR="009206C8" w:rsidRDefault="009206C8" w:rsidP="009206C8">
            <w:pPr>
              <w:jc w:val="center"/>
              <w:rPr>
                <w:rFonts w:ascii="Times New Roman" w:hAnsi="Times New Roman" w:cs="Times New Roman"/>
                <w:color w:val="000000"/>
                <w:sz w:val="24"/>
                <w:szCs w:val="24"/>
              </w:rPr>
            </w:pPr>
            <w:r>
              <w:rPr>
                <w:rFonts w:ascii="Times New Roman" w:hAnsi="Times New Roman" w:cs="Times New Roman"/>
                <w:color w:val="000000"/>
                <w:sz w:val="24"/>
                <w:szCs w:val="24"/>
              </w:rPr>
              <w:t>2013 год</w:t>
            </w:r>
          </w:p>
        </w:tc>
        <w:tc>
          <w:tcPr>
            <w:tcW w:w="1596" w:type="dxa"/>
            <w:vAlign w:val="center"/>
          </w:tcPr>
          <w:p w:rsidR="009206C8" w:rsidRPr="001C3F3C" w:rsidRDefault="009206C8" w:rsidP="009206C8">
            <w:pPr>
              <w:jc w:val="center"/>
              <w:rPr>
                <w:rFonts w:ascii="Times New Roman" w:hAnsi="Times New Roman" w:cs="Times New Roman"/>
                <w:color w:val="000000"/>
                <w:sz w:val="24"/>
                <w:szCs w:val="24"/>
              </w:rPr>
            </w:pPr>
            <w:r>
              <w:rPr>
                <w:rFonts w:ascii="Times New Roman" w:hAnsi="Times New Roman" w:cs="Times New Roman"/>
                <w:color w:val="000000"/>
                <w:sz w:val="24"/>
                <w:szCs w:val="24"/>
              </w:rPr>
              <w:t>2014 год (</w:t>
            </w:r>
            <w:r w:rsidRPr="001C3F3C">
              <w:rPr>
                <w:rFonts w:ascii="Times New Roman" w:hAnsi="Times New Roman" w:cs="Times New Roman"/>
                <w:color w:val="000000"/>
                <w:sz w:val="24"/>
                <w:szCs w:val="24"/>
              </w:rPr>
              <w:t>по состоянию на 01.01.2015</w:t>
            </w:r>
            <w:r>
              <w:rPr>
                <w:rFonts w:ascii="Times New Roman" w:hAnsi="Times New Roman" w:cs="Times New Roman"/>
                <w:color w:val="000000"/>
                <w:sz w:val="24"/>
                <w:szCs w:val="24"/>
              </w:rPr>
              <w:t>)</w:t>
            </w:r>
          </w:p>
        </w:tc>
      </w:tr>
      <w:tr w:rsidR="009206C8" w:rsidRPr="003A4A1E" w:rsidTr="00811825">
        <w:tc>
          <w:tcPr>
            <w:tcW w:w="5498" w:type="dxa"/>
            <w:tcBorders>
              <w:right w:val="nil"/>
            </w:tcBorders>
            <w:vAlign w:val="bottom"/>
          </w:tcPr>
          <w:p w:rsidR="009206C8" w:rsidRPr="00274AAC" w:rsidRDefault="009206C8" w:rsidP="001C3F3C">
            <w:pPr>
              <w:ind w:firstLine="142"/>
              <w:rPr>
                <w:rFonts w:ascii="Times New Roman" w:hAnsi="Times New Roman" w:cs="Times New Roman"/>
                <w:b/>
                <w:color w:val="000000"/>
                <w:sz w:val="24"/>
                <w:szCs w:val="24"/>
              </w:rPr>
            </w:pPr>
            <w:r w:rsidRPr="00274AAC">
              <w:rPr>
                <w:rFonts w:ascii="Times New Roman" w:hAnsi="Times New Roman" w:cs="Times New Roman"/>
                <w:b/>
                <w:color w:val="000000"/>
                <w:sz w:val="24"/>
                <w:szCs w:val="24"/>
              </w:rPr>
              <w:t>По всем разделам и подразделам</w:t>
            </w:r>
          </w:p>
        </w:tc>
        <w:tc>
          <w:tcPr>
            <w:tcW w:w="1203" w:type="dxa"/>
            <w:tcBorders>
              <w:right w:val="single" w:sz="4" w:space="0" w:color="auto"/>
            </w:tcBorders>
            <w:vAlign w:val="center"/>
          </w:tcPr>
          <w:p w:rsidR="009206C8" w:rsidRPr="00274AAC" w:rsidRDefault="00811825" w:rsidP="00811825">
            <w:pPr>
              <w:jc w:val="right"/>
              <w:rPr>
                <w:rFonts w:ascii="Times New Roman" w:hAnsi="Times New Roman" w:cs="Times New Roman"/>
                <w:b/>
                <w:color w:val="000000"/>
                <w:sz w:val="24"/>
                <w:szCs w:val="24"/>
              </w:rPr>
            </w:pPr>
            <w:r>
              <w:rPr>
                <w:rFonts w:ascii="Times New Roman" w:hAnsi="Times New Roman" w:cs="Times New Roman"/>
                <w:b/>
                <w:color w:val="000000"/>
                <w:sz w:val="24"/>
                <w:szCs w:val="24"/>
              </w:rPr>
              <w:t>12 890,8</w:t>
            </w:r>
          </w:p>
        </w:tc>
        <w:tc>
          <w:tcPr>
            <w:tcW w:w="1190" w:type="dxa"/>
            <w:tcBorders>
              <w:left w:val="single" w:sz="4" w:space="0" w:color="auto"/>
            </w:tcBorders>
            <w:vAlign w:val="center"/>
          </w:tcPr>
          <w:p w:rsidR="009206C8" w:rsidRPr="00811825" w:rsidRDefault="00811825" w:rsidP="00811825">
            <w:pPr>
              <w:jc w:val="right"/>
              <w:rPr>
                <w:rFonts w:ascii="Times New Roman" w:hAnsi="Times New Roman" w:cs="Times New Roman"/>
                <w:b/>
                <w:color w:val="000000"/>
                <w:sz w:val="24"/>
                <w:szCs w:val="24"/>
              </w:rPr>
            </w:pPr>
            <w:r w:rsidRPr="00811825">
              <w:rPr>
                <w:rFonts w:ascii="Times New Roman" w:hAnsi="Times New Roman" w:cs="Times New Roman"/>
                <w:b/>
                <w:color w:val="000000"/>
                <w:sz w:val="24"/>
                <w:szCs w:val="24"/>
              </w:rPr>
              <w:t>13 342,9</w:t>
            </w:r>
          </w:p>
        </w:tc>
        <w:tc>
          <w:tcPr>
            <w:tcW w:w="1596" w:type="dxa"/>
            <w:vAlign w:val="bottom"/>
          </w:tcPr>
          <w:p w:rsidR="009206C8" w:rsidRPr="00274AAC" w:rsidRDefault="009206C8" w:rsidP="001C3F3C">
            <w:pPr>
              <w:jc w:val="right"/>
              <w:rPr>
                <w:rFonts w:ascii="Times New Roman" w:hAnsi="Times New Roman" w:cs="Times New Roman"/>
                <w:b/>
                <w:color w:val="000000"/>
                <w:sz w:val="24"/>
                <w:szCs w:val="24"/>
              </w:rPr>
            </w:pPr>
            <w:r w:rsidRPr="00274AAC">
              <w:rPr>
                <w:rFonts w:ascii="Times New Roman" w:hAnsi="Times New Roman" w:cs="Times New Roman"/>
                <w:b/>
                <w:color w:val="000000"/>
                <w:sz w:val="24"/>
                <w:szCs w:val="24"/>
              </w:rPr>
              <w:t>14 831,6</w:t>
            </w:r>
          </w:p>
        </w:tc>
      </w:tr>
      <w:tr w:rsidR="009206C8" w:rsidRPr="003A4A1E" w:rsidTr="00811825">
        <w:tc>
          <w:tcPr>
            <w:tcW w:w="5498" w:type="dxa"/>
            <w:tcBorders>
              <w:right w:val="nil"/>
            </w:tcBorders>
            <w:vAlign w:val="bottom"/>
          </w:tcPr>
          <w:p w:rsidR="009206C8" w:rsidRPr="001C3F3C" w:rsidRDefault="009206C8" w:rsidP="001C3F3C">
            <w:pPr>
              <w:ind w:firstLine="142"/>
              <w:rPr>
                <w:rFonts w:ascii="Times New Roman" w:hAnsi="Times New Roman" w:cs="Times New Roman"/>
                <w:color w:val="000000"/>
                <w:sz w:val="24"/>
                <w:szCs w:val="24"/>
              </w:rPr>
            </w:pPr>
            <w:r w:rsidRPr="001C3F3C">
              <w:rPr>
                <w:rFonts w:ascii="Times New Roman" w:hAnsi="Times New Roman" w:cs="Times New Roman"/>
                <w:color w:val="000000"/>
                <w:sz w:val="24"/>
                <w:szCs w:val="24"/>
              </w:rPr>
              <w:t>Социальная политика</w:t>
            </w:r>
          </w:p>
        </w:tc>
        <w:tc>
          <w:tcPr>
            <w:tcW w:w="1203" w:type="dxa"/>
            <w:tcBorders>
              <w:right w:val="single" w:sz="4" w:space="0" w:color="auto"/>
            </w:tcBorders>
            <w:vAlign w:val="center"/>
          </w:tcPr>
          <w:p w:rsidR="009206C8" w:rsidRPr="001C3F3C" w:rsidRDefault="00811825" w:rsidP="00811825">
            <w:pPr>
              <w:jc w:val="right"/>
              <w:rPr>
                <w:rFonts w:ascii="Times New Roman" w:hAnsi="Times New Roman" w:cs="Times New Roman"/>
                <w:color w:val="000000"/>
                <w:sz w:val="24"/>
                <w:szCs w:val="24"/>
              </w:rPr>
            </w:pPr>
            <w:r>
              <w:rPr>
                <w:rFonts w:ascii="Times New Roman" w:hAnsi="Times New Roman" w:cs="Times New Roman"/>
                <w:color w:val="000000"/>
                <w:sz w:val="24"/>
                <w:szCs w:val="24"/>
              </w:rPr>
              <w:t>3 859,8</w:t>
            </w:r>
          </w:p>
        </w:tc>
        <w:tc>
          <w:tcPr>
            <w:tcW w:w="1190" w:type="dxa"/>
            <w:tcBorders>
              <w:left w:val="single" w:sz="4" w:space="0" w:color="auto"/>
            </w:tcBorders>
            <w:vAlign w:val="center"/>
          </w:tcPr>
          <w:p w:rsidR="009206C8" w:rsidRPr="001C3F3C" w:rsidRDefault="00811825" w:rsidP="00811825">
            <w:pPr>
              <w:jc w:val="right"/>
              <w:rPr>
                <w:rFonts w:ascii="Times New Roman" w:hAnsi="Times New Roman" w:cs="Times New Roman"/>
                <w:color w:val="000000"/>
                <w:sz w:val="24"/>
                <w:szCs w:val="24"/>
              </w:rPr>
            </w:pPr>
            <w:r>
              <w:rPr>
                <w:rFonts w:ascii="Times New Roman" w:hAnsi="Times New Roman" w:cs="Times New Roman"/>
                <w:color w:val="000000"/>
                <w:sz w:val="24"/>
                <w:szCs w:val="24"/>
              </w:rPr>
              <w:t>3 833,1</w:t>
            </w:r>
          </w:p>
        </w:tc>
        <w:tc>
          <w:tcPr>
            <w:tcW w:w="1596" w:type="dxa"/>
            <w:vAlign w:val="bottom"/>
          </w:tcPr>
          <w:p w:rsidR="009206C8" w:rsidRPr="001C3F3C" w:rsidRDefault="009206C8" w:rsidP="001C3F3C">
            <w:pPr>
              <w:jc w:val="right"/>
              <w:rPr>
                <w:rFonts w:ascii="Times New Roman" w:hAnsi="Times New Roman" w:cs="Times New Roman"/>
                <w:color w:val="000000"/>
                <w:sz w:val="24"/>
                <w:szCs w:val="24"/>
              </w:rPr>
            </w:pPr>
            <w:r w:rsidRPr="001C3F3C">
              <w:rPr>
                <w:rFonts w:ascii="Times New Roman" w:hAnsi="Times New Roman" w:cs="Times New Roman"/>
                <w:color w:val="000000"/>
                <w:sz w:val="24"/>
                <w:szCs w:val="24"/>
              </w:rPr>
              <w:t>3 45</w:t>
            </w:r>
            <w:r>
              <w:rPr>
                <w:rFonts w:ascii="Times New Roman" w:hAnsi="Times New Roman" w:cs="Times New Roman"/>
                <w:color w:val="000000"/>
                <w:sz w:val="24"/>
                <w:szCs w:val="24"/>
              </w:rPr>
              <w:t>3</w:t>
            </w:r>
            <w:r w:rsidRPr="001C3F3C">
              <w:rPr>
                <w:rFonts w:ascii="Times New Roman" w:hAnsi="Times New Roman" w:cs="Times New Roman"/>
                <w:color w:val="000000"/>
                <w:sz w:val="24"/>
                <w:szCs w:val="24"/>
              </w:rPr>
              <w:t>,4</w:t>
            </w:r>
          </w:p>
        </w:tc>
      </w:tr>
      <w:tr w:rsidR="009206C8" w:rsidRPr="003A4A1E" w:rsidTr="00811825">
        <w:tc>
          <w:tcPr>
            <w:tcW w:w="5498" w:type="dxa"/>
            <w:tcBorders>
              <w:right w:val="nil"/>
            </w:tcBorders>
            <w:vAlign w:val="bottom"/>
          </w:tcPr>
          <w:p w:rsidR="009206C8" w:rsidRPr="001C3F3C" w:rsidRDefault="009206C8" w:rsidP="001C3F3C">
            <w:pPr>
              <w:ind w:firstLine="142"/>
              <w:rPr>
                <w:rFonts w:ascii="Times New Roman" w:hAnsi="Times New Roman" w:cs="Times New Roman"/>
                <w:color w:val="000000"/>
                <w:sz w:val="24"/>
                <w:szCs w:val="24"/>
              </w:rPr>
            </w:pPr>
            <w:r w:rsidRPr="001C3F3C">
              <w:rPr>
                <w:rFonts w:ascii="Times New Roman" w:hAnsi="Times New Roman" w:cs="Times New Roman"/>
                <w:color w:val="000000"/>
                <w:sz w:val="24"/>
                <w:szCs w:val="24"/>
              </w:rPr>
              <w:t>Национальная экономика</w:t>
            </w:r>
          </w:p>
        </w:tc>
        <w:tc>
          <w:tcPr>
            <w:tcW w:w="1203" w:type="dxa"/>
            <w:tcBorders>
              <w:right w:val="single" w:sz="4" w:space="0" w:color="auto"/>
            </w:tcBorders>
            <w:vAlign w:val="center"/>
          </w:tcPr>
          <w:p w:rsidR="009206C8" w:rsidRPr="001C3F3C" w:rsidRDefault="00811825" w:rsidP="00811825">
            <w:pPr>
              <w:jc w:val="right"/>
              <w:rPr>
                <w:rFonts w:ascii="Times New Roman" w:hAnsi="Times New Roman" w:cs="Times New Roman"/>
                <w:color w:val="000000"/>
                <w:sz w:val="24"/>
                <w:szCs w:val="24"/>
              </w:rPr>
            </w:pPr>
            <w:r>
              <w:rPr>
                <w:rFonts w:ascii="Times New Roman" w:hAnsi="Times New Roman" w:cs="Times New Roman"/>
                <w:color w:val="000000"/>
                <w:sz w:val="24"/>
                <w:szCs w:val="24"/>
              </w:rPr>
              <w:t>1 968,5</w:t>
            </w:r>
          </w:p>
        </w:tc>
        <w:tc>
          <w:tcPr>
            <w:tcW w:w="1190" w:type="dxa"/>
            <w:tcBorders>
              <w:left w:val="single" w:sz="4" w:space="0" w:color="auto"/>
            </w:tcBorders>
            <w:vAlign w:val="center"/>
          </w:tcPr>
          <w:p w:rsidR="009206C8" w:rsidRPr="001C3F3C" w:rsidRDefault="00811825" w:rsidP="00811825">
            <w:pPr>
              <w:jc w:val="right"/>
              <w:rPr>
                <w:rFonts w:ascii="Times New Roman" w:hAnsi="Times New Roman" w:cs="Times New Roman"/>
                <w:color w:val="000000"/>
                <w:sz w:val="24"/>
                <w:szCs w:val="24"/>
              </w:rPr>
            </w:pPr>
            <w:r>
              <w:rPr>
                <w:rFonts w:ascii="Times New Roman" w:hAnsi="Times New Roman" w:cs="Times New Roman"/>
                <w:color w:val="000000"/>
                <w:sz w:val="24"/>
                <w:szCs w:val="24"/>
              </w:rPr>
              <w:t>2 103,6</w:t>
            </w:r>
          </w:p>
        </w:tc>
        <w:tc>
          <w:tcPr>
            <w:tcW w:w="1596" w:type="dxa"/>
            <w:vAlign w:val="bottom"/>
          </w:tcPr>
          <w:p w:rsidR="009206C8" w:rsidRPr="001C3F3C" w:rsidRDefault="009206C8" w:rsidP="001C3F3C">
            <w:pPr>
              <w:jc w:val="right"/>
              <w:rPr>
                <w:rFonts w:ascii="Times New Roman" w:hAnsi="Times New Roman" w:cs="Times New Roman"/>
                <w:color w:val="000000"/>
                <w:sz w:val="24"/>
                <w:szCs w:val="24"/>
              </w:rPr>
            </w:pPr>
            <w:r w:rsidRPr="001C3F3C">
              <w:rPr>
                <w:rFonts w:ascii="Times New Roman" w:hAnsi="Times New Roman" w:cs="Times New Roman"/>
                <w:color w:val="000000"/>
                <w:sz w:val="24"/>
                <w:szCs w:val="24"/>
              </w:rPr>
              <w:t>3 062,9</w:t>
            </w:r>
          </w:p>
        </w:tc>
      </w:tr>
      <w:tr w:rsidR="009206C8" w:rsidRPr="003A4A1E" w:rsidTr="00811825">
        <w:tc>
          <w:tcPr>
            <w:tcW w:w="5498" w:type="dxa"/>
            <w:tcBorders>
              <w:right w:val="nil"/>
            </w:tcBorders>
            <w:vAlign w:val="bottom"/>
          </w:tcPr>
          <w:p w:rsidR="009206C8" w:rsidRPr="001C3F3C" w:rsidRDefault="009206C8" w:rsidP="001C3F3C">
            <w:pPr>
              <w:ind w:firstLine="142"/>
              <w:rPr>
                <w:rFonts w:ascii="Times New Roman" w:hAnsi="Times New Roman" w:cs="Times New Roman"/>
                <w:color w:val="000000"/>
                <w:sz w:val="24"/>
                <w:szCs w:val="24"/>
              </w:rPr>
            </w:pPr>
            <w:r w:rsidRPr="001C3F3C">
              <w:rPr>
                <w:rFonts w:ascii="Times New Roman" w:hAnsi="Times New Roman" w:cs="Times New Roman"/>
                <w:color w:val="000000"/>
                <w:sz w:val="24"/>
                <w:szCs w:val="24"/>
              </w:rPr>
              <w:t>Национальная оборона</w:t>
            </w:r>
          </w:p>
        </w:tc>
        <w:tc>
          <w:tcPr>
            <w:tcW w:w="1203" w:type="dxa"/>
            <w:tcBorders>
              <w:right w:val="single" w:sz="4" w:space="0" w:color="auto"/>
            </w:tcBorders>
            <w:vAlign w:val="center"/>
          </w:tcPr>
          <w:p w:rsidR="009206C8" w:rsidRPr="001C3F3C" w:rsidRDefault="00811825" w:rsidP="00811825">
            <w:pPr>
              <w:jc w:val="right"/>
              <w:rPr>
                <w:rFonts w:ascii="Times New Roman" w:hAnsi="Times New Roman" w:cs="Times New Roman"/>
                <w:color w:val="000000"/>
                <w:sz w:val="24"/>
                <w:szCs w:val="24"/>
              </w:rPr>
            </w:pPr>
            <w:r>
              <w:rPr>
                <w:rFonts w:ascii="Times New Roman" w:hAnsi="Times New Roman" w:cs="Times New Roman"/>
                <w:color w:val="000000"/>
                <w:sz w:val="24"/>
                <w:szCs w:val="24"/>
              </w:rPr>
              <w:t>1 843</w:t>
            </w:r>
          </w:p>
        </w:tc>
        <w:tc>
          <w:tcPr>
            <w:tcW w:w="1190" w:type="dxa"/>
            <w:tcBorders>
              <w:left w:val="single" w:sz="4" w:space="0" w:color="auto"/>
            </w:tcBorders>
            <w:vAlign w:val="center"/>
          </w:tcPr>
          <w:p w:rsidR="009206C8" w:rsidRPr="001C3F3C" w:rsidRDefault="00811825" w:rsidP="00811825">
            <w:pPr>
              <w:jc w:val="right"/>
              <w:rPr>
                <w:rFonts w:ascii="Times New Roman" w:hAnsi="Times New Roman" w:cs="Times New Roman"/>
                <w:color w:val="000000"/>
                <w:sz w:val="24"/>
                <w:szCs w:val="24"/>
              </w:rPr>
            </w:pPr>
            <w:r>
              <w:rPr>
                <w:rFonts w:ascii="Times New Roman" w:hAnsi="Times New Roman" w:cs="Times New Roman"/>
                <w:color w:val="000000"/>
                <w:sz w:val="24"/>
                <w:szCs w:val="24"/>
              </w:rPr>
              <w:t>2 061,6</w:t>
            </w:r>
          </w:p>
        </w:tc>
        <w:tc>
          <w:tcPr>
            <w:tcW w:w="1596" w:type="dxa"/>
            <w:vAlign w:val="bottom"/>
          </w:tcPr>
          <w:p w:rsidR="009206C8" w:rsidRPr="001C3F3C" w:rsidRDefault="009206C8" w:rsidP="001C3F3C">
            <w:pPr>
              <w:jc w:val="right"/>
              <w:rPr>
                <w:rFonts w:ascii="Times New Roman" w:hAnsi="Times New Roman" w:cs="Times New Roman"/>
                <w:color w:val="000000"/>
                <w:sz w:val="24"/>
                <w:szCs w:val="24"/>
              </w:rPr>
            </w:pPr>
            <w:r w:rsidRPr="001C3F3C">
              <w:rPr>
                <w:rFonts w:ascii="Times New Roman" w:hAnsi="Times New Roman" w:cs="Times New Roman"/>
                <w:color w:val="000000"/>
                <w:sz w:val="24"/>
                <w:szCs w:val="24"/>
              </w:rPr>
              <w:t>2 479,1</w:t>
            </w:r>
          </w:p>
        </w:tc>
      </w:tr>
      <w:tr w:rsidR="009206C8" w:rsidRPr="003A4A1E" w:rsidTr="00811825">
        <w:tc>
          <w:tcPr>
            <w:tcW w:w="5498" w:type="dxa"/>
            <w:tcBorders>
              <w:right w:val="nil"/>
            </w:tcBorders>
            <w:vAlign w:val="bottom"/>
          </w:tcPr>
          <w:p w:rsidR="009206C8" w:rsidRPr="001C3F3C" w:rsidRDefault="009206C8" w:rsidP="001C3F3C">
            <w:pPr>
              <w:ind w:firstLine="142"/>
              <w:rPr>
                <w:rFonts w:ascii="Times New Roman" w:hAnsi="Times New Roman" w:cs="Times New Roman"/>
                <w:color w:val="000000"/>
                <w:sz w:val="24"/>
                <w:szCs w:val="24"/>
              </w:rPr>
            </w:pPr>
            <w:r w:rsidRPr="001C3F3C">
              <w:rPr>
                <w:rFonts w:ascii="Times New Roman" w:hAnsi="Times New Roman" w:cs="Times New Roman"/>
                <w:color w:val="000000"/>
                <w:sz w:val="24"/>
                <w:szCs w:val="24"/>
              </w:rPr>
              <w:t>Национальная безопасность и правоохранительная деятельность</w:t>
            </w:r>
          </w:p>
        </w:tc>
        <w:tc>
          <w:tcPr>
            <w:tcW w:w="1203" w:type="dxa"/>
            <w:tcBorders>
              <w:right w:val="single" w:sz="4" w:space="0" w:color="auto"/>
            </w:tcBorders>
            <w:vAlign w:val="bottom"/>
          </w:tcPr>
          <w:p w:rsidR="009206C8" w:rsidRPr="001C3F3C" w:rsidRDefault="00811825" w:rsidP="00811825">
            <w:pPr>
              <w:ind w:firstLine="142"/>
              <w:jc w:val="right"/>
              <w:rPr>
                <w:rFonts w:ascii="Times New Roman" w:hAnsi="Times New Roman" w:cs="Times New Roman"/>
                <w:color w:val="000000"/>
                <w:sz w:val="24"/>
                <w:szCs w:val="24"/>
              </w:rPr>
            </w:pPr>
            <w:r>
              <w:rPr>
                <w:rFonts w:ascii="Times New Roman" w:hAnsi="Times New Roman" w:cs="Times New Roman"/>
                <w:color w:val="000000"/>
                <w:sz w:val="24"/>
                <w:szCs w:val="24"/>
              </w:rPr>
              <w:t>1 812,3</w:t>
            </w:r>
          </w:p>
        </w:tc>
        <w:tc>
          <w:tcPr>
            <w:tcW w:w="1190" w:type="dxa"/>
            <w:tcBorders>
              <w:left w:val="single" w:sz="4" w:space="0" w:color="auto"/>
            </w:tcBorders>
            <w:vAlign w:val="bottom"/>
          </w:tcPr>
          <w:p w:rsidR="009206C8" w:rsidRPr="001C3F3C" w:rsidRDefault="00811825" w:rsidP="00811825">
            <w:pPr>
              <w:jc w:val="right"/>
              <w:rPr>
                <w:rFonts w:ascii="Times New Roman" w:hAnsi="Times New Roman" w:cs="Times New Roman"/>
                <w:color w:val="000000"/>
                <w:sz w:val="24"/>
                <w:szCs w:val="24"/>
              </w:rPr>
            </w:pPr>
            <w:r>
              <w:rPr>
                <w:rFonts w:ascii="Times New Roman" w:hAnsi="Times New Roman" w:cs="Times New Roman"/>
                <w:color w:val="000000"/>
                <w:sz w:val="24"/>
                <w:szCs w:val="24"/>
              </w:rPr>
              <w:t>1 849,3</w:t>
            </w:r>
          </w:p>
        </w:tc>
        <w:tc>
          <w:tcPr>
            <w:tcW w:w="1596" w:type="dxa"/>
            <w:vAlign w:val="bottom"/>
          </w:tcPr>
          <w:p w:rsidR="009206C8" w:rsidRPr="001C3F3C" w:rsidRDefault="009206C8" w:rsidP="001C3F3C">
            <w:pPr>
              <w:jc w:val="right"/>
              <w:rPr>
                <w:rFonts w:ascii="Times New Roman" w:hAnsi="Times New Roman" w:cs="Times New Roman"/>
                <w:color w:val="000000"/>
                <w:sz w:val="24"/>
                <w:szCs w:val="24"/>
              </w:rPr>
            </w:pPr>
            <w:r w:rsidRPr="001C3F3C">
              <w:rPr>
                <w:rFonts w:ascii="Times New Roman" w:hAnsi="Times New Roman" w:cs="Times New Roman"/>
                <w:color w:val="000000"/>
                <w:sz w:val="24"/>
                <w:szCs w:val="24"/>
              </w:rPr>
              <w:t>2 086,2</w:t>
            </w:r>
          </w:p>
        </w:tc>
      </w:tr>
      <w:tr w:rsidR="009206C8" w:rsidRPr="003A4A1E" w:rsidTr="00811825">
        <w:tc>
          <w:tcPr>
            <w:tcW w:w="5498" w:type="dxa"/>
            <w:tcBorders>
              <w:right w:val="nil"/>
            </w:tcBorders>
            <w:vAlign w:val="bottom"/>
          </w:tcPr>
          <w:p w:rsidR="009206C8" w:rsidRPr="001C3F3C" w:rsidRDefault="009206C8" w:rsidP="001C3F3C">
            <w:pPr>
              <w:ind w:firstLine="142"/>
              <w:rPr>
                <w:rFonts w:ascii="Times New Roman" w:hAnsi="Times New Roman" w:cs="Times New Roman"/>
                <w:color w:val="000000"/>
                <w:sz w:val="24"/>
                <w:szCs w:val="24"/>
              </w:rPr>
            </w:pPr>
            <w:r w:rsidRPr="001C3F3C">
              <w:rPr>
                <w:rFonts w:ascii="Times New Roman" w:hAnsi="Times New Roman" w:cs="Times New Roman"/>
                <w:color w:val="000000"/>
                <w:sz w:val="24"/>
                <w:szCs w:val="24"/>
              </w:rPr>
              <w:t>Общегосударственные вопросы</w:t>
            </w:r>
          </w:p>
        </w:tc>
        <w:tc>
          <w:tcPr>
            <w:tcW w:w="1203" w:type="dxa"/>
            <w:tcBorders>
              <w:right w:val="single" w:sz="4" w:space="0" w:color="auto"/>
            </w:tcBorders>
            <w:vAlign w:val="center"/>
          </w:tcPr>
          <w:p w:rsidR="009206C8" w:rsidRPr="001C3F3C" w:rsidRDefault="00811825" w:rsidP="00811825">
            <w:pPr>
              <w:jc w:val="right"/>
              <w:rPr>
                <w:rFonts w:ascii="Times New Roman" w:hAnsi="Times New Roman" w:cs="Times New Roman"/>
                <w:color w:val="000000"/>
                <w:sz w:val="24"/>
                <w:szCs w:val="24"/>
              </w:rPr>
            </w:pPr>
            <w:r>
              <w:rPr>
                <w:rFonts w:ascii="Times New Roman" w:hAnsi="Times New Roman" w:cs="Times New Roman"/>
                <w:color w:val="000000"/>
                <w:sz w:val="24"/>
                <w:szCs w:val="24"/>
              </w:rPr>
              <w:t>806</w:t>
            </w:r>
          </w:p>
        </w:tc>
        <w:tc>
          <w:tcPr>
            <w:tcW w:w="1190" w:type="dxa"/>
            <w:tcBorders>
              <w:left w:val="single" w:sz="4" w:space="0" w:color="auto"/>
            </w:tcBorders>
            <w:vAlign w:val="center"/>
          </w:tcPr>
          <w:p w:rsidR="009206C8" w:rsidRPr="001C3F3C" w:rsidRDefault="00811825" w:rsidP="00811825">
            <w:pPr>
              <w:jc w:val="right"/>
              <w:rPr>
                <w:rFonts w:ascii="Times New Roman" w:hAnsi="Times New Roman" w:cs="Times New Roman"/>
                <w:color w:val="000000"/>
                <w:sz w:val="24"/>
                <w:szCs w:val="24"/>
              </w:rPr>
            </w:pPr>
            <w:r>
              <w:rPr>
                <w:rFonts w:ascii="Times New Roman" w:hAnsi="Times New Roman" w:cs="Times New Roman"/>
                <w:color w:val="000000"/>
                <w:sz w:val="24"/>
                <w:szCs w:val="24"/>
              </w:rPr>
              <w:t>850,7</w:t>
            </w:r>
          </w:p>
        </w:tc>
        <w:tc>
          <w:tcPr>
            <w:tcW w:w="1596" w:type="dxa"/>
            <w:vAlign w:val="bottom"/>
          </w:tcPr>
          <w:p w:rsidR="009206C8" w:rsidRPr="001C3F3C" w:rsidRDefault="009206C8" w:rsidP="001C3F3C">
            <w:pPr>
              <w:jc w:val="right"/>
              <w:rPr>
                <w:rFonts w:ascii="Times New Roman" w:hAnsi="Times New Roman" w:cs="Times New Roman"/>
                <w:color w:val="000000"/>
                <w:sz w:val="24"/>
                <w:szCs w:val="24"/>
              </w:rPr>
            </w:pPr>
            <w:r w:rsidRPr="001C3F3C">
              <w:rPr>
                <w:rFonts w:ascii="Times New Roman" w:hAnsi="Times New Roman" w:cs="Times New Roman"/>
                <w:color w:val="000000"/>
                <w:sz w:val="24"/>
                <w:szCs w:val="24"/>
              </w:rPr>
              <w:t>934,7</w:t>
            </w:r>
          </w:p>
        </w:tc>
      </w:tr>
      <w:tr w:rsidR="009206C8" w:rsidRPr="003A4A1E" w:rsidTr="00811825">
        <w:tc>
          <w:tcPr>
            <w:tcW w:w="5498" w:type="dxa"/>
            <w:tcBorders>
              <w:right w:val="nil"/>
            </w:tcBorders>
            <w:vAlign w:val="bottom"/>
          </w:tcPr>
          <w:p w:rsidR="009206C8" w:rsidRPr="001C3F3C" w:rsidRDefault="009206C8" w:rsidP="001C3F3C">
            <w:pPr>
              <w:ind w:firstLine="142"/>
              <w:rPr>
                <w:rFonts w:ascii="Times New Roman" w:hAnsi="Times New Roman" w:cs="Times New Roman"/>
                <w:color w:val="000000"/>
                <w:sz w:val="24"/>
                <w:szCs w:val="24"/>
              </w:rPr>
            </w:pPr>
            <w:r w:rsidRPr="001C3F3C">
              <w:rPr>
                <w:rFonts w:ascii="Times New Roman" w:hAnsi="Times New Roman" w:cs="Times New Roman"/>
                <w:color w:val="000000"/>
                <w:sz w:val="24"/>
                <w:szCs w:val="24"/>
              </w:rPr>
              <w:t>Прочие расходы</w:t>
            </w:r>
          </w:p>
        </w:tc>
        <w:tc>
          <w:tcPr>
            <w:tcW w:w="1203" w:type="dxa"/>
            <w:tcBorders>
              <w:right w:val="single" w:sz="4" w:space="0" w:color="auto"/>
            </w:tcBorders>
            <w:vAlign w:val="center"/>
          </w:tcPr>
          <w:p w:rsidR="009206C8" w:rsidRPr="001C3F3C" w:rsidRDefault="00811825" w:rsidP="00811825">
            <w:pPr>
              <w:jc w:val="right"/>
              <w:rPr>
                <w:rFonts w:ascii="Times New Roman" w:hAnsi="Times New Roman" w:cs="Times New Roman"/>
                <w:color w:val="000000"/>
                <w:sz w:val="24"/>
                <w:szCs w:val="24"/>
              </w:rPr>
            </w:pPr>
            <w:r>
              <w:rPr>
                <w:rFonts w:ascii="Times New Roman" w:hAnsi="Times New Roman" w:cs="Times New Roman"/>
                <w:color w:val="000000"/>
                <w:sz w:val="24"/>
                <w:szCs w:val="24"/>
              </w:rPr>
              <w:t>2 601,2</w:t>
            </w:r>
          </w:p>
        </w:tc>
        <w:tc>
          <w:tcPr>
            <w:tcW w:w="1190" w:type="dxa"/>
            <w:tcBorders>
              <w:left w:val="single" w:sz="4" w:space="0" w:color="auto"/>
            </w:tcBorders>
            <w:vAlign w:val="center"/>
          </w:tcPr>
          <w:p w:rsidR="009206C8" w:rsidRPr="001C3F3C" w:rsidRDefault="00811825" w:rsidP="00811825">
            <w:pPr>
              <w:jc w:val="right"/>
              <w:rPr>
                <w:rFonts w:ascii="Times New Roman" w:hAnsi="Times New Roman" w:cs="Times New Roman"/>
                <w:color w:val="000000"/>
                <w:sz w:val="24"/>
                <w:szCs w:val="24"/>
              </w:rPr>
            </w:pPr>
            <w:r>
              <w:rPr>
                <w:rFonts w:ascii="Times New Roman" w:hAnsi="Times New Roman" w:cs="Times New Roman"/>
                <w:color w:val="000000"/>
                <w:sz w:val="24"/>
                <w:szCs w:val="24"/>
              </w:rPr>
              <w:t>2 644,6</w:t>
            </w:r>
          </w:p>
        </w:tc>
        <w:tc>
          <w:tcPr>
            <w:tcW w:w="1596" w:type="dxa"/>
            <w:vAlign w:val="bottom"/>
          </w:tcPr>
          <w:p w:rsidR="009206C8" w:rsidRPr="001C3F3C" w:rsidRDefault="009206C8" w:rsidP="001C3F3C">
            <w:pPr>
              <w:jc w:val="right"/>
              <w:rPr>
                <w:rFonts w:ascii="Times New Roman" w:hAnsi="Times New Roman" w:cs="Times New Roman"/>
                <w:color w:val="000000"/>
                <w:sz w:val="24"/>
                <w:szCs w:val="24"/>
              </w:rPr>
            </w:pPr>
            <w:r w:rsidRPr="001C3F3C">
              <w:rPr>
                <w:rFonts w:ascii="Times New Roman" w:hAnsi="Times New Roman" w:cs="Times New Roman"/>
                <w:color w:val="000000"/>
                <w:sz w:val="24"/>
                <w:szCs w:val="24"/>
              </w:rPr>
              <w:t>2 815,3</w:t>
            </w:r>
          </w:p>
        </w:tc>
      </w:tr>
    </w:tbl>
    <w:p w:rsidR="009E5D86" w:rsidRDefault="009E5D86" w:rsidP="00772B11">
      <w:pPr>
        <w:spacing w:before="240" w:line="360" w:lineRule="auto"/>
        <w:ind w:firstLine="567"/>
        <w:jc w:val="right"/>
        <w:rPr>
          <w:rFonts w:ascii="Times New Roman" w:hAnsi="Times New Roman" w:cs="Times New Roman"/>
          <w:sz w:val="28"/>
          <w:szCs w:val="28"/>
        </w:rPr>
      </w:pPr>
    </w:p>
    <w:p w:rsidR="001C3F3C" w:rsidRDefault="00772B11" w:rsidP="00772B11">
      <w:pPr>
        <w:spacing w:before="240" w:line="360" w:lineRule="auto"/>
        <w:ind w:firstLine="567"/>
        <w:jc w:val="right"/>
        <w:rPr>
          <w:rFonts w:ascii="Times New Roman" w:hAnsi="Times New Roman" w:cs="Times New Roman"/>
          <w:sz w:val="28"/>
          <w:szCs w:val="28"/>
        </w:rPr>
      </w:pPr>
      <w:r>
        <w:rPr>
          <w:rFonts w:ascii="Times New Roman" w:hAnsi="Times New Roman" w:cs="Times New Roman"/>
          <w:sz w:val="28"/>
          <w:szCs w:val="28"/>
        </w:rPr>
        <w:lastRenderedPageBreak/>
        <w:t>Рисунок 2. Динамика расходов федерального бюджета</w:t>
      </w:r>
    </w:p>
    <w:p w:rsidR="00772B11" w:rsidRDefault="00772B11" w:rsidP="00772B11">
      <w:pPr>
        <w:spacing w:line="360" w:lineRule="auto"/>
        <w:jc w:val="both"/>
        <w:rPr>
          <w:rFonts w:ascii="Times New Roman" w:hAnsi="Times New Roman" w:cs="Times New Roman"/>
          <w:sz w:val="28"/>
          <w:szCs w:val="28"/>
        </w:rPr>
      </w:pPr>
      <w:r>
        <w:rPr>
          <w:noProof/>
          <w:lang w:eastAsia="ru-RU"/>
        </w:rPr>
        <w:drawing>
          <wp:inline distT="0" distB="0" distL="0" distR="0" wp14:anchorId="643BA298" wp14:editId="1A72D82B">
            <wp:extent cx="5940425" cy="2772484"/>
            <wp:effectExtent l="0" t="0" r="3175" b="889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 name="Picture 1"/>
                    <pic:cNvPicPr>
                      <a:picLocks noChangeAspect="1" noChangeArrowheads="1"/>
                    </pic:cNvPicPr>
                  </pic:nvPicPr>
                  <pic:blipFill>
                    <a:blip r:embed="rId13" cstate="print">
                      <a:grayscl/>
                      <a:extLst>
                        <a:ext uri="{28A0092B-C50C-407E-A947-70E740481C1C}">
                          <a14:useLocalDpi xmlns:a14="http://schemas.microsoft.com/office/drawing/2010/main" val="0"/>
                        </a:ext>
                      </a:extLst>
                    </a:blip>
                    <a:srcRect/>
                    <a:stretch>
                      <a:fillRect/>
                    </a:stretch>
                  </pic:blipFill>
                  <pic:spPr bwMode="auto">
                    <a:xfrm>
                      <a:off x="0" y="0"/>
                      <a:ext cx="5940425" cy="2772484"/>
                    </a:xfrm>
                    <a:prstGeom prst="rect">
                      <a:avLst/>
                    </a:prstGeom>
                    <a:noFill/>
                    <a:extLst/>
                  </pic:spPr>
                </pic:pic>
              </a:graphicData>
            </a:graphic>
          </wp:inline>
        </w:drawing>
      </w:r>
    </w:p>
    <w:p w:rsidR="009E5D86" w:rsidRPr="00772B11" w:rsidRDefault="009E5D86" w:rsidP="009E5D86">
      <w:pPr>
        <w:spacing w:after="0" w:line="240" w:lineRule="auto"/>
        <w:contextualSpacing/>
        <w:jc w:val="right"/>
        <w:rPr>
          <w:rFonts w:ascii="Times New Roman" w:hAnsi="Times New Roman" w:cs="Times New Roman"/>
          <w:sz w:val="24"/>
          <w:szCs w:val="28"/>
        </w:rPr>
      </w:pPr>
      <w:r>
        <w:rPr>
          <w:rFonts w:ascii="Times New Roman" w:hAnsi="Times New Roman" w:cs="Times New Roman"/>
          <w:sz w:val="24"/>
          <w:szCs w:val="28"/>
        </w:rPr>
        <w:t>*</w:t>
      </w:r>
      <w:r w:rsidRPr="00772B11">
        <w:rPr>
          <w:rFonts w:ascii="Times New Roman" w:hAnsi="Times New Roman" w:cs="Times New Roman"/>
          <w:b/>
          <w:bCs/>
          <w:sz w:val="24"/>
          <w:szCs w:val="28"/>
        </w:rPr>
        <w:t>Данные Федерального казначейства</w:t>
      </w:r>
    </w:p>
    <w:p w:rsidR="009E5D86" w:rsidRPr="00772B11" w:rsidRDefault="009E5D86" w:rsidP="009E5D86">
      <w:pPr>
        <w:spacing w:after="0" w:line="240" w:lineRule="auto"/>
        <w:ind w:left="720"/>
        <w:contextualSpacing/>
        <w:jc w:val="right"/>
        <w:rPr>
          <w:rFonts w:ascii="Times New Roman" w:hAnsi="Times New Roman" w:cs="Times New Roman"/>
          <w:sz w:val="24"/>
          <w:szCs w:val="28"/>
        </w:rPr>
      </w:pPr>
      <w:r w:rsidRPr="00772B11">
        <w:rPr>
          <w:rFonts w:ascii="Times New Roman" w:hAnsi="Times New Roman" w:cs="Times New Roman"/>
          <w:sz w:val="24"/>
          <w:szCs w:val="28"/>
        </w:rPr>
        <w:t>Кассовое исполнение Федерального бюджета на 01.01.201</w:t>
      </w:r>
      <w:r>
        <w:rPr>
          <w:rFonts w:ascii="Times New Roman" w:hAnsi="Times New Roman" w:cs="Times New Roman"/>
          <w:sz w:val="24"/>
          <w:szCs w:val="28"/>
        </w:rPr>
        <w:t>5</w:t>
      </w:r>
    </w:p>
    <w:p w:rsidR="001437B4" w:rsidRPr="0058071C" w:rsidRDefault="001437B4" w:rsidP="003279DF">
      <w:pPr>
        <w:spacing w:before="360" w:after="360" w:line="360" w:lineRule="auto"/>
        <w:ind w:firstLine="567"/>
        <w:jc w:val="both"/>
        <w:rPr>
          <w:rFonts w:ascii="Times New Roman" w:hAnsi="Times New Roman" w:cs="Times New Roman"/>
          <w:b/>
          <w:sz w:val="28"/>
          <w:szCs w:val="28"/>
        </w:rPr>
      </w:pPr>
      <w:r w:rsidRPr="0058071C">
        <w:rPr>
          <w:rFonts w:ascii="Times New Roman" w:hAnsi="Times New Roman" w:cs="Times New Roman"/>
          <w:b/>
          <w:sz w:val="28"/>
          <w:szCs w:val="28"/>
        </w:rPr>
        <w:t>Источники финансирования дефицита бюджета</w:t>
      </w:r>
    </w:p>
    <w:p w:rsidR="0058071C" w:rsidRDefault="0058071C" w:rsidP="00513C8C">
      <w:pPr>
        <w:spacing w:line="360" w:lineRule="auto"/>
        <w:ind w:firstLine="567"/>
        <w:jc w:val="both"/>
        <w:rPr>
          <w:rFonts w:ascii="Times New Roman" w:hAnsi="Times New Roman" w:cs="Times New Roman"/>
          <w:sz w:val="28"/>
          <w:szCs w:val="28"/>
        </w:rPr>
      </w:pPr>
      <w:r w:rsidRPr="0058071C">
        <w:rPr>
          <w:rFonts w:ascii="Times New Roman" w:hAnsi="Times New Roman" w:cs="Times New Roman"/>
          <w:sz w:val="28"/>
          <w:szCs w:val="28"/>
        </w:rPr>
        <w:t>Дефицит федерального бюджета утверждается федеральным законом о федеральном бюджете на очередной финансовый год и плановый период и определяется как разница между общим объемом расходов и общим объемом доходов федерального бюджета на очередной финансовый год и плановый период.</w:t>
      </w:r>
    </w:p>
    <w:p w:rsidR="00202281" w:rsidRDefault="00202281" w:rsidP="00513C8C">
      <w:pPr>
        <w:spacing w:line="360" w:lineRule="auto"/>
        <w:ind w:firstLine="567"/>
        <w:jc w:val="both"/>
        <w:rPr>
          <w:rFonts w:ascii="Times New Roman" w:hAnsi="Times New Roman" w:cs="Times New Roman"/>
          <w:sz w:val="28"/>
          <w:szCs w:val="28"/>
        </w:rPr>
      </w:pPr>
      <w:r w:rsidRPr="00202281">
        <w:rPr>
          <w:rFonts w:ascii="Times New Roman" w:hAnsi="Times New Roman" w:cs="Times New Roman"/>
          <w:sz w:val="28"/>
          <w:szCs w:val="28"/>
        </w:rPr>
        <w:t>Источники финансирования дефицита бюджета утверждаются органами законодательной (представительной) власти в законе о бюджете на очередной финансовый год по основным видам привлеченных средств. Кредиты Банка России, а также приобретение Банком России долговых обязательств Российской Федерации, субъектов Российской Федерации, муниципальных образований при их первичном размещении не могут быть источниками финансирования дефицита бюджета.</w:t>
      </w:r>
    </w:p>
    <w:p w:rsidR="00772B11" w:rsidRDefault="00772B11" w:rsidP="00513C8C">
      <w:pPr>
        <w:spacing w:line="360" w:lineRule="auto"/>
        <w:ind w:firstLine="567"/>
        <w:jc w:val="both"/>
        <w:rPr>
          <w:rFonts w:ascii="Times New Roman" w:hAnsi="Times New Roman" w:cs="Times New Roman"/>
          <w:sz w:val="28"/>
          <w:szCs w:val="28"/>
        </w:rPr>
      </w:pPr>
    </w:p>
    <w:p w:rsidR="009E5D86" w:rsidRDefault="009E5D86" w:rsidP="00513C8C">
      <w:pPr>
        <w:spacing w:line="360" w:lineRule="auto"/>
        <w:ind w:firstLine="567"/>
        <w:jc w:val="both"/>
        <w:rPr>
          <w:rFonts w:ascii="Times New Roman" w:hAnsi="Times New Roman" w:cs="Times New Roman"/>
          <w:sz w:val="28"/>
          <w:szCs w:val="28"/>
        </w:rPr>
      </w:pPr>
    </w:p>
    <w:p w:rsidR="00202281" w:rsidRDefault="007D7CEB" w:rsidP="00927459">
      <w:pPr>
        <w:spacing w:after="0"/>
        <w:ind w:firstLine="567"/>
        <w:jc w:val="right"/>
        <w:rPr>
          <w:rFonts w:ascii="Times New Roman" w:hAnsi="Times New Roman" w:cs="Times New Roman"/>
          <w:sz w:val="28"/>
          <w:szCs w:val="28"/>
        </w:rPr>
      </w:pPr>
      <w:r>
        <w:rPr>
          <w:rFonts w:ascii="Times New Roman" w:hAnsi="Times New Roman" w:cs="Times New Roman"/>
          <w:sz w:val="28"/>
          <w:szCs w:val="28"/>
        </w:rPr>
        <w:lastRenderedPageBreak/>
        <w:t>Таблица 3</w:t>
      </w:r>
    </w:p>
    <w:p w:rsidR="00202281" w:rsidRDefault="00202281" w:rsidP="00202281">
      <w:pPr>
        <w:ind w:firstLine="567"/>
        <w:jc w:val="both"/>
        <w:rPr>
          <w:rFonts w:ascii="Times New Roman" w:hAnsi="Times New Roman" w:cs="Times New Roman"/>
          <w:sz w:val="28"/>
          <w:szCs w:val="28"/>
        </w:rPr>
      </w:pPr>
      <w:r w:rsidRPr="0058071C">
        <w:rPr>
          <w:rFonts w:ascii="Times New Roman" w:hAnsi="Times New Roman" w:cs="Times New Roman"/>
          <w:b/>
          <w:i/>
          <w:sz w:val="28"/>
          <w:szCs w:val="28"/>
        </w:rPr>
        <w:t>Исполнение федерального бюджета по источникам внутреннего финансирования дефицита федерального бюджета</w:t>
      </w:r>
      <w:r w:rsidR="00927459">
        <w:rPr>
          <w:rFonts w:ascii="Times New Roman" w:hAnsi="Times New Roman" w:cs="Times New Roman"/>
          <w:b/>
          <w:i/>
          <w:sz w:val="28"/>
          <w:szCs w:val="28"/>
        </w:rPr>
        <w:t>, млрд. руб.</w:t>
      </w:r>
    </w:p>
    <w:tbl>
      <w:tblPr>
        <w:tblStyle w:val="a7"/>
        <w:tblW w:w="0" w:type="auto"/>
        <w:tblLayout w:type="fixed"/>
        <w:tblLook w:val="04A0" w:firstRow="1" w:lastRow="0" w:firstColumn="1" w:lastColumn="0" w:noHBand="0" w:noVBand="1"/>
      </w:tblPr>
      <w:tblGrid>
        <w:gridCol w:w="5778"/>
        <w:gridCol w:w="1560"/>
        <w:gridCol w:w="1134"/>
        <w:gridCol w:w="1099"/>
      </w:tblGrid>
      <w:tr w:rsidR="009C569C" w:rsidRPr="003A4A1E" w:rsidTr="009C569C">
        <w:tc>
          <w:tcPr>
            <w:tcW w:w="5778" w:type="dxa"/>
          </w:tcPr>
          <w:p w:rsidR="009C569C" w:rsidRPr="003A4A1E" w:rsidRDefault="009C569C" w:rsidP="00202281">
            <w:pPr>
              <w:jc w:val="both"/>
              <w:rPr>
                <w:rFonts w:ascii="Times New Roman" w:hAnsi="Times New Roman" w:cs="Times New Roman"/>
                <w:sz w:val="24"/>
                <w:szCs w:val="28"/>
              </w:rPr>
            </w:pPr>
          </w:p>
        </w:tc>
        <w:tc>
          <w:tcPr>
            <w:tcW w:w="1560" w:type="dxa"/>
            <w:vAlign w:val="center"/>
          </w:tcPr>
          <w:p w:rsidR="009C569C" w:rsidRPr="003A4A1E" w:rsidRDefault="009C569C" w:rsidP="009C569C">
            <w:pPr>
              <w:jc w:val="center"/>
              <w:rPr>
                <w:rFonts w:ascii="Times New Roman" w:hAnsi="Times New Roman" w:cs="Times New Roman"/>
                <w:sz w:val="24"/>
                <w:szCs w:val="28"/>
              </w:rPr>
            </w:pPr>
            <w:r>
              <w:rPr>
                <w:rFonts w:ascii="Times New Roman" w:hAnsi="Times New Roman" w:cs="Times New Roman"/>
                <w:sz w:val="24"/>
                <w:szCs w:val="28"/>
              </w:rPr>
              <w:t>2012 год</w:t>
            </w:r>
          </w:p>
        </w:tc>
        <w:tc>
          <w:tcPr>
            <w:tcW w:w="1134" w:type="dxa"/>
            <w:vAlign w:val="center"/>
          </w:tcPr>
          <w:p w:rsidR="009C569C" w:rsidRPr="003A4A1E" w:rsidRDefault="009C569C" w:rsidP="00927459">
            <w:pPr>
              <w:jc w:val="center"/>
              <w:rPr>
                <w:rFonts w:ascii="Times New Roman" w:hAnsi="Times New Roman" w:cs="Times New Roman"/>
                <w:color w:val="000000"/>
                <w:sz w:val="24"/>
              </w:rPr>
            </w:pPr>
            <w:r>
              <w:rPr>
                <w:rFonts w:ascii="Times New Roman" w:hAnsi="Times New Roman" w:cs="Times New Roman"/>
                <w:color w:val="000000"/>
                <w:sz w:val="24"/>
              </w:rPr>
              <w:t>2013 год</w:t>
            </w:r>
          </w:p>
        </w:tc>
        <w:tc>
          <w:tcPr>
            <w:tcW w:w="1099" w:type="dxa"/>
          </w:tcPr>
          <w:p w:rsidR="009C569C" w:rsidRPr="003A4A1E" w:rsidRDefault="009C569C" w:rsidP="009C569C">
            <w:pPr>
              <w:jc w:val="both"/>
              <w:rPr>
                <w:rFonts w:ascii="Times New Roman" w:hAnsi="Times New Roman" w:cs="Times New Roman"/>
                <w:color w:val="000000"/>
                <w:sz w:val="24"/>
              </w:rPr>
            </w:pPr>
            <w:r>
              <w:rPr>
                <w:rFonts w:ascii="Times New Roman" w:hAnsi="Times New Roman" w:cs="Times New Roman"/>
                <w:color w:val="000000"/>
                <w:sz w:val="24"/>
              </w:rPr>
              <w:t>2014 год (</w:t>
            </w:r>
            <w:r w:rsidRPr="003A4A1E">
              <w:rPr>
                <w:rFonts w:ascii="Times New Roman" w:hAnsi="Times New Roman" w:cs="Times New Roman"/>
                <w:color w:val="000000"/>
                <w:sz w:val="24"/>
              </w:rPr>
              <w:t>по состоянию на 01.01.2015</w:t>
            </w:r>
            <w:r>
              <w:rPr>
                <w:rFonts w:ascii="Times New Roman" w:hAnsi="Times New Roman" w:cs="Times New Roman"/>
                <w:color w:val="000000"/>
                <w:sz w:val="24"/>
              </w:rPr>
              <w:t>)</w:t>
            </w:r>
          </w:p>
        </w:tc>
      </w:tr>
      <w:tr w:rsidR="009C569C" w:rsidRPr="003A4A1E" w:rsidTr="009C569C">
        <w:tc>
          <w:tcPr>
            <w:tcW w:w="5778" w:type="dxa"/>
            <w:vAlign w:val="bottom"/>
          </w:tcPr>
          <w:p w:rsidR="009C569C" w:rsidRPr="00513C8C" w:rsidRDefault="009C569C" w:rsidP="003A4A1E">
            <w:pPr>
              <w:ind w:firstLine="142"/>
              <w:rPr>
                <w:rFonts w:ascii="Times New Roman" w:hAnsi="Times New Roman" w:cs="Times New Roman"/>
                <w:b/>
                <w:color w:val="000000"/>
                <w:sz w:val="24"/>
              </w:rPr>
            </w:pPr>
            <w:r w:rsidRPr="00513C8C">
              <w:rPr>
                <w:rFonts w:ascii="Times New Roman" w:hAnsi="Times New Roman" w:cs="Times New Roman"/>
                <w:b/>
                <w:color w:val="000000"/>
                <w:sz w:val="24"/>
              </w:rPr>
              <w:t>Источники внутреннего финансирования дефицитов бюджетов</w:t>
            </w:r>
          </w:p>
        </w:tc>
        <w:tc>
          <w:tcPr>
            <w:tcW w:w="1560" w:type="dxa"/>
            <w:vAlign w:val="center"/>
          </w:tcPr>
          <w:p w:rsidR="009C569C" w:rsidRPr="00513C8C" w:rsidRDefault="009C569C" w:rsidP="009C569C">
            <w:pPr>
              <w:jc w:val="right"/>
              <w:rPr>
                <w:rFonts w:ascii="Times New Roman" w:hAnsi="Times New Roman" w:cs="Times New Roman"/>
                <w:b/>
                <w:color w:val="000000"/>
                <w:sz w:val="24"/>
              </w:rPr>
            </w:pPr>
            <w:r>
              <w:rPr>
                <w:rFonts w:ascii="Times New Roman" w:hAnsi="Times New Roman" w:cs="Times New Roman"/>
                <w:b/>
                <w:color w:val="000000"/>
                <w:sz w:val="24"/>
              </w:rPr>
              <w:t>(Утв. 899,4) 420,8</w:t>
            </w:r>
          </w:p>
        </w:tc>
        <w:tc>
          <w:tcPr>
            <w:tcW w:w="1134" w:type="dxa"/>
            <w:vAlign w:val="center"/>
          </w:tcPr>
          <w:p w:rsidR="009C569C" w:rsidRPr="00513C8C" w:rsidRDefault="009C569C" w:rsidP="009C569C">
            <w:pPr>
              <w:jc w:val="right"/>
              <w:rPr>
                <w:rFonts w:ascii="Times New Roman" w:hAnsi="Times New Roman" w:cs="Times New Roman"/>
                <w:b/>
                <w:sz w:val="24"/>
              </w:rPr>
            </w:pPr>
            <w:r>
              <w:rPr>
                <w:rFonts w:ascii="Times New Roman" w:hAnsi="Times New Roman" w:cs="Times New Roman"/>
                <w:b/>
                <w:sz w:val="24"/>
              </w:rPr>
              <w:t>832,2</w:t>
            </w:r>
          </w:p>
        </w:tc>
        <w:tc>
          <w:tcPr>
            <w:tcW w:w="1099" w:type="dxa"/>
            <w:vAlign w:val="center"/>
          </w:tcPr>
          <w:p w:rsidR="009C569C" w:rsidRPr="00513C8C" w:rsidRDefault="009C569C" w:rsidP="00927459">
            <w:pPr>
              <w:jc w:val="right"/>
              <w:rPr>
                <w:rFonts w:ascii="Times New Roman" w:hAnsi="Times New Roman" w:cs="Times New Roman"/>
                <w:b/>
                <w:sz w:val="24"/>
              </w:rPr>
            </w:pPr>
            <w:r w:rsidRPr="00513C8C">
              <w:rPr>
                <w:rFonts w:ascii="Times New Roman" w:hAnsi="Times New Roman" w:cs="Times New Roman"/>
                <w:b/>
                <w:sz w:val="24"/>
              </w:rPr>
              <w:t>4</w:t>
            </w:r>
            <w:r>
              <w:rPr>
                <w:rFonts w:ascii="Times New Roman" w:hAnsi="Times New Roman" w:cs="Times New Roman"/>
                <w:b/>
                <w:sz w:val="24"/>
              </w:rPr>
              <w:t xml:space="preserve"> </w:t>
            </w:r>
            <w:r w:rsidRPr="00513C8C">
              <w:rPr>
                <w:rFonts w:ascii="Times New Roman" w:hAnsi="Times New Roman" w:cs="Times New Roman"/>
                <w:b/>
                <w:sz w:val="24"/>
              </w:rPr>
              <w:t>076,3</w:t>
            </w:r>
          </w:p>
        </w:tc>
      </w:tr>
      <w:tr w:rsidR="009C569C" w:rsidRPr="003A4A1E" w:rsidTr="009C569C">
        <w:tc>
          <w:tcPr>
            <w:tcW w:w="5778" w:type="dxa"/>
            <w:vAlign w:val="bottom"/>
          </w:tcPr>
          <w:p w:rsidR="009C569C" w:rsidRPr="003A4A1E" w:rsidRDefault="009C569C" w:rsidP="003A4A1E">
            <w:pPr>
              <w:ind w:firstLine="142"/>
              <w:rPr>
                <w:rFonts w:ascii="Times New Roman" w:hAnsi="Times New Roman" w:cs="Times New Roman"/>
                <w:color w:val="000000"/>
                <w:sz w:val="24"/>
              </w:rPr>
            </w:pPr>
            <w:r w:rsidRPr="003A4A1E">
              <w:rPr>
                <w:rFonts w:ascii="Times New Roman" w:hAnsi="Times New Roman" w:cs="Times New Roman"/>
                <w:color w:val="000000"/>
                <w:sz w:val="24"/>
              </w:rPr>
              <w:t>Государственные (муниципальные) ценные бумаги, номинальная стоимость которых указана в валюте Российской Федерации</w:t>
            </w:r>
          </w:p>
        </w:tc>
        <w:tc>
          <w:tcPr>
            <w:tcW w:w="1560" w:type="dxa"/>
            <w:vAlign w:val="center"/>
          </w:tcPr>
          <w:p w:rsidR="009C569C" w:rsidRPr="003A4A1E" w:rsidRDefault="009C569C" w:rsidP="009C569C">
            <w:pPr>
              <w:ind w:firstLine="142"/>
              <w:jc w:val="right"/>
              <w:rPr>
                <w:rFonts w:ascii="Times New Roman" w:hAnsi="Times New Roman" w:cs="Times New Roman"/>
                <w:color w:val="000000"/>
                <w:sz w:val="24"/>
              </w:rPr>
            </w:pPr>
            <w:r>
              <w:rPr>
                <w:rFonts w:ascii="Times New Roman" w:hAnsi="Times New Roman" w:cs="Times New Roman"/>
                <w:color w:val="000000"/>
                <w:sz w:val="24"/>
              </w:rPr>
              <w:t>511,4</w:t>
            </w:r>
          </w:p>
        </w:tc>
        <w:tc>
          <w:tcPr>
            <w:tcW w:w="1134" w:type="dxa"/>
            <w:vAlign w:val="center"/>
          </w:tcPr>
          <w:p w:rsidR="009C569C" w:rsidRPr="003A4A1E" w:rsidRDefault="009C569C" w:rsidP="009C569C">
            <w:pPr>
              <w:jc w:val="right"/>
              <w:rPr>
                <w:rFonts w:ascii="Times New Roman" w:hAnsi="Times New Roman" w:cs="Times New Roman"/>
                <w:sz w:val="24"/>
              </w:rPr>
            </w:pPr>
            <w:r>
              <w:rPr>
                <w:rFonts w:ascii="Times New Roman" w:hAnsi="Times New Roman" w:cs="Times New Roman"/>
                <w:sz w:val="24"/>
              </w:rPr>
              <w:t>358,4</w:t>
            </w:r>
          </w:p>
        </w:tc>
        <w:tc>
          <w:tcPr>
            <w:tcW w:w="1099" w:type="dxa"/>
            <w:vAlign w:val="center"/>
          </w:tcPr>
          <w:p w:rsidR="009C569C" w:rsidRPr="003A4A1E" w:rsidRDefault="009C569C" w:rsidP="00927459">
            <w:pPr>
              <w:jc w:val="right"/>
              <w:rPr>
                <w:rFonts w:ascii="Times New Roman" w:hAnsi="Times New Roman" w:cs="Times New Roman"/>
                <w:sz w:val="24"/>
              </w:rPr>
            </w:pPr>
            <w:r w:rsidRPr="003A4A1E">
              <w:rPr>
                <w:rFonts w:ascii="Times New Roman" w:hAnsi="Times New Roman" w:cs="Times New Roman"/>
                <w:sz w:val="24"/>
              </w:rPr>
              <w:t>1</w:t>
            </w:r>
            <w:r>
              <w:rPr>
                <w:rFonts w:ascii="Times New Roman" w:hAnsi="Times New Roman" w:cs="Times New Roman"/>
                <w:sz w:val="24"/>
              </w:rPr>
              <w:t xml:space="preserve"> </w:t>
            </w:r>
            <w:r w:rsidRPr="003A4A1E">
              <w:rPr>
                <w:rFonts w:ascii="Times New Roman" w:hAnsi="Times New Roman" w:cs="Times New Roman"/>
                <w:sz w:val="24"/>
              </w:rPr>
              <w:t>025,3</w:t>
            </w:r>
          </w:p>
        </w:tc>
      </w:tr>
      <w:tr w:rsidR="009C569C" w:rsidRPr="003A4A1E" w:rsidTr="009C569C">
        <w:tc>
          <w:tcPr>
            <w:tcW w:w="5778" w:type="dxa"/>
            <w:vAlign w:val="bottom"/>
          </w:tcPr>
          <w:p w:rsidR="009C569C" w:rsidRPr="003A4A1E" w:rsidRDefault="009C569C" w:rsidP="003A4A1E">
            <w:pPr>
              <w:ind w:firstLine="142"/>
              <w:rPr>
                <w:rFonts w:ascii="Times New Roman" w:hAnsi="Times New Roman" w:cs="Times New Roman"/>
                <w:color w:val="000000"/>
                <w:sz w:val="24"/>
              </w:rPr>
            </w:pPr>
            <w:r w:rsidRPr="003A4A1E">
              <w:rPr>
                <w:rFonts w:ascii="Times New Roman" w:hAnsi="Times New Roman" w:cs="Times New Roman"/>
                <w:color w:val="000000"/>
                <w:sz w:val="24"/>
              </w:rPr>
              <w:t>Размещение государственных (муниципальных) ценных бумаг, номинальная стоимость которых указана в валюте Российской Федерации</w:t>
            </w:r>
          </w:p>
        </w:tc>
        <w:tc>
          <w:tcPr>
            <w:tcW w:w="1560" w:type="dxa"/>
            <w:vAlign w:val="center"/>
          </w:tcPr>
          <w:p w:rsidR="009C569C" w:rsidRPr="003A4A1E" w:rsidRDefault="009C569C" w:rsidP="009C569C">
            <w:pPr>
              <w:ind w:firstLine="142"/>
              <w:jc w:val="right"/>
              <w:rPr>
                <w:rFonts w:ascii="Times New Roman" w:hAnsi="Times New Roman" w:cs="Times New Roman"/>
                <w:color w:val="000000"/>
                <w:sz w:val="24"/>
              </w:rPr>
            </w:pPr>
            <w:r>
              <w:rPr>
                <w:rFonts w:ascii="Times New Roman" w:hAnsi="Times New Roman" w:cs="Times New Roman"/>
                <w:color w:val="000000"/>
                <w:sz w:val="24"/>
              </w:rPr>
              <w:t>911,9</w:t>
            </w:r>
          </w:p>
        </w:tc>
        <w:tc>
          <w:tcPr>
            <w:tcW w:w="1134" w:type="dxa"/>
            <w:vAlign w:val="center"/>
          </w:tcPr>
          <w:p w:rsidR="009C569C" w:rsidRPr="003A4A1E" w:rsidRDefault="009C569C" w:rsidP="009C569C">
            <w:pPr>
              <w:jc w:val="right"/>
              <w:rPr>
                <w:rFonts w:ascii="Times New Roman" w:hAnsi="Times New Roman" w:cs="Times New Roman"/>
                <w:sz w:val="24"/>
              </w:rPr>
            </w:pPr>
            <w:r>
              <w:rPr>
                <w:rFonts w:ascii="Times New Roman" w:hAnsi="Times New Roman" w:cs="Times New Roman"/>
                <w:sz w:val="24"/>
              </w:rPr>
              <w:t>821,7</w:t>
            </w:r>
          </w:p>
        </w:tc>
        <w:tc>
          <w:tcPr>
            <w:tcW w:w="1099" w:type="dxa"/>
            <w:vAlign w:val="center"/>
          </w:tcPr>
          <w:p w:rsidR="009C569C" w:rsidRPr="003A4A1E" w:rsidRDefault="009C569C" w:rsidP="00927459">
            <w:pPr>
              <w:jc w:val="right"/>
              <w:rPr>
                <w:rFonts w:ascii="Times New Roman" w:hAnsi="Times New Roman" w:cs="Times New Roman"/>
                <w:sz w:val="24"/>
              </w:rPr>
            </w:pPr>
            <w:r w:rsidRPr="003A4A1E">
              <w:rPr>
                <w:rFonts w:ascii="Times New Roman" w:hAnsi="Times New Roman" w:cs="Times New Roman"/>
                <w:sz w:val="24"/>
              </w:rPr>
              <w:t>1</w:t>
            </w:r>
            <w:r>
              <w:rPr>
                <w:rFonts w:ascii="Times New Roman" w:hAnsi="Times New Roman" w:cs="Times New Roman"/>
                <w:sz w:val="24"/>
              </w:rPr>
              <w:t xml:space="preserve"> </w:t>
            </w:r>
            <w:r w:rsidRPr="003A4A1E">
              <w:rPr>
                <w:rFonts w:ascii="Times New Roman" w:hAnsi="Times New Roman" w:cs="Times New Roman"/>
                <w:sz w:val="24"/>
              </w:rPr>
              <w:t>348,9</w:t>
            </w:r>
          </w:p>
        </w:tc>
      </w:tr>
      <w:tr w:rsidR="009C569C" w:rsidRPr="003A4A1E" w:rsidTr="009C569C">
        <w:tc>
          <w:tcPr>
            <w:tcW w:w="5778" w:type="dxa"/>
            <w:vAlign w:val="bottom"/>
          </w:tcPr>
          <w:p w:rsidR="009C569C" w:rsidRPr="003A4A1E" w:rsidRDefault="009C569C" w:rsidP="003A4A1E">
            <w:pPr>
              <w:ind w:firstLine="142"/>
              <w:rPr>
                <w:rFonts w:ascii="Times New Roman" w:hAnsi="Times New Roman" w:cs="Times New Roman"/>
                <w:color w:val="000000"/>
                <w:sz w:val="24"/>
              </w:rPr>
            </w:pPr>
            <w:r w:rsidRPr="003A4A1E">
              <w:rPr>
                <w:rFonts w:ascii="Times New Roman" w:hAnsi="Times New Roman" w:cs="Times New Roman"/>
                <w:color w:val="000000"/>
                <w:sz w:val="24"/>
              </w:rPr>
              <w:t>Погашение государственных (муниципальных) ценных бумаг, номинальная стоимость которых указана в валюте Российской Федерации</w:t>
            </w:r>
          </w:p>
        </w:tc>
        <w:tc>
          <w:tcPr>
            <w:tcW w:w="1560" w:type="dxa"/>
            <w:vAlign w:val="center"/>
          </w:tcPr>
          <w:p w:rsidR="009C569C" w:rsidRPr="003A4A1E" w:rsidRDefault="009C569C" w:rsidP="009C569C">
            <w:pPr>
              <w:ind w:firstLine="142"/>
              <w:jc w:val="right"/>
              <w:rPr>
                <w:rFonts w:ascii="Times New Roman" w:hAnsi="Times New Roman" w:cs="Times New Roman"/>
                <w:color w:val="000000"/>
                <w:sz w:val="24"/>
              </w:rPr>
            </w:pPr>
            <w:r>
              <w:rPr>
                <w:rFonts w:ascii="Times New Roman" w:hAnsi="Times New Roman" w:cs="Times New Roman"/>
                <w:color w:val="000000"/>
                <w:sz w:val="24"/>
              </w:rPr>
              <w:t>-400,4</w:t>
            </w:r>
          </w:p>
        </w:tc>
        <w:tc>
          <w:tcPr>
            <w:tcW w:w="1134" w:type="dxa"/>
            <w:vAlign w:val="center"/>
          </w:tcPr>
          <w:p w:rsidR="009C569C" w:rsidRPr="003A4A1E" w:rsidRDefault="009C569C" w:rsidP="009C569C">
            <w:pPr>
              <w:jc w:val="right"/>
              <w:rPr>
                <w:rFonts w:ascii="Times New Roman" w:hAnsi="Times New Roman" w:cs="Times New Roman"/>
                <w:sz w:val="24"/>
              </w:rPr>
            </w:pPr>
            <w:r>
              <w:rPr>
                <w:rFonts w:ascii="Times New Roman" w:hAnsi="Times New Roman" w:cs="Times New Roman"/>
                <w:sz w:val="24"/>
              </w:rPr>
              <w:t>-463,3</w:t>
            </w:r>
          </w:p>
        </w:tc>
        <w:tc>
          <w:tcPr>
            <w:tcW w:w="1099" w:type="dxa"/>
            <w:vAlign w:val="center"/>
          </w:tcPr>
          <w:p w:rsidR="009C569C" w:rsidRPr="003A4A1E" w:rsidRDefault="009C569C" w:rsidP="00927459">
            <w:pPr>
              <w:jc w:val="right"/>
              <w:rPr>
                <w:rFonts w:ascii="Times New Roman" w:hAnsi="Times New Roman" w:cs="Times New Roman"/>
                <w:sz w:val="24"/>
              </w:rPr>
            </w:pPr>
            <w:r w:rsidRPr="003A4A1E">
              <w:rPr>
                <w:rFonts w:ascii="Times New Roman" w:hAnsi="Times New Roman" w:cs="Times New Roman"/>
                <w:sz w:val="24"/>
              </w:rPr>
              <w:t>-323,7</w:t>
            </w:r>
          </w:p>
        </w:tc>
      </w:tr>
      <w:tr w:rsidR="009C569C" w:rsidRPr="003A4A1E" w:rsidTr="009C569C">
        <w:tc>
          <w:tcPr>
            <w:tcW w:w="5778" w:type="dxa"/>
            <w:vAlign w:val="bottom"/>
          </w:tcPr>
          <w:p w:rsidR="009C569C" w:rsidRPr="00513C8C" w:rsidRDefault="009C569C" w:rsidP="003A4A1E">
            <w:pPr>
              <w:ind w:firstLine="142"/>
              <w:rPr>
                <w:rFonts w:ascii="Times New Roman" w:hAnsi="Times New Roman" w:cs="Times New Roman"/>
                <w:b/>
                <w:color w:val="000000"/>
                <w:sz w:val="24"/>
              </w:rPr>
            </w:pPr>
            <w:r w:rsidRPr="00513C8C">
              <w:rPr>
                <w:rFonts w:ascii="Times New Roman" w:hAnsi="Times New Roman" w:cs="Times New Roman"/>
                <w:b/>
                <w:color w:val="000000"/>
                <w:sz w:val="24"/>
              </w:rPr>
              <w:t>Иные источники внутреннего финансирования дефицитов бюджетов</w:t>
            </w:r>
          </w:p>
        </w:tc>
        <w:tc>
          <w:tcPr>
            <w:tcW w:w="1560" w:type="dxa"/>
            <w:vAlign w:val="center"/>
          </w:tcPr>
          <w:p w:rsidR="009C569C" w:rsidRPr="00513C8C" w:rsidRDefault="009C569C" w:rsidP="009C569C">
            <w:pPr>
              <w:jc w:val="right"/>
              <w:rPr>
                <w:rFonts w:ascii="Times New Roman" w:hAnsi="Times New Roman" w:cs="Times New Roman"/>
                <w:b/>
                <w:color w:val="000000"/>
                <w:sz w:val="24"/>
              </w:rPr>
            </w:pPr>
            <w:r>
              <w:rPr>
                <w:rFonts w:ascii="Times New Roman" w:hAnsi="Times New Roman" w:cs="Times New Roman"/>
                <w:b/>
                <w:color w:val="000000"/>
                <w:sz w:val="24"/>
              </w:rPr>
              <w:t>(Утв. 195,4) -90,6</w:t>
            </w:r>
          </w:p>
        </w:tc>
        <w:tc>
          <w:tcPr>
            <w:tcW w:w="1134" w:type="dxa"/>
            <w:vAlign w:val="center"/>
          </w:tcPr>
          <w:p w:rsidR="009C569C" w:rsidRPr="00513C8C" w:rsidRDefault="009C569C" w:rsidP="009C569C">
            <w:pPr>
              <w:jc w:val="right"/>
              <w:rPr>
                <w:rFonts w:ascii="Times New Roman" w:hAnsi="Times New Roman" w:cs="Times New Roman"/>
                <w:b/>
                <w:sz w:val="24"/>
              </w:rPr>
            </w:pPr>
            <w:r>
              <w:rPr>
                <w:rFonts w:ascii="Times New Roman" w:hAnsi="Times New Roman" w:cs="Times New Roman"/>
                <w:b/>
                <w:sz w:val="24"/>
              </w:rPr>
              <w:t>6 353</w:t>
            </w:r>
          </w:p>
        </w:tc>
        <w:tc>
          <w:tcPr>
            <w:tcW w:w="1099" w:type="dxa"/>
            <w:vAlign w:val="center"/>
          </w:tcPr>
          <w:p w:rsidR="009C569C" w:rsidRPr="00513C8C" w:rsidRDefault="009C569C" w:rsidP="00927459">
            <w:pPr>
              <w:jc w:val="right"/>
              <w:rPr>
                <w:rFonts w:ascii="Times New Roman" w:hAnsi="Times New Roman" w:cs="Times New Roman"/>
                <w:b/>
                <w:sz w:val="24"/>
              </w:rPr>
            </w:pPr>
            <w:r>
              <w:rPr>
                <w:rFonts w:ascii="Times New Roman" w:hAnsi="Times New Roman" w:cs="Times New Roman"/>
                <w:b/>
                <w:sz w:val="24"/>
              </w:rPr>
              <w:t>3 051</w:t>
            </w:r>
          </w:p>
        </w:tc>
      </w:tr>
      <w:tr w:rsidR="009C569C" w:rsidRPr="003A4A1E" w:rsidTr="009C569C">
        <w:tc>
          <w:tcPr>
            <w:tcW w:w="5778" w:type="dxa"/>
            <w:vAlign w:val="bottom"/>
          </w:tcPr>
          <w:p w:rsidR="009C569C" w:rsidRPr="003A4A1E" w:rsidRDefault="009C569C" w:rsidP="003A4A1E">
            <w:pPr>
              <w:ind w:firstLine="142"/>
              <w:rPr>
                <w:rFonts w:ascii="Times New Roman" w:hAnsi="Times New Roman" w:cs="Times New Roman"/>
                <w:color w:val="000000"/>
                <w:sz w:val="24"/>
              </w:rPr>
            </w:pPr>
            <w:r w:rsidRPr="003A4A1E">
              <w:rPr>
                <w:rFonts w:ascii="Times New Roman" w:hAnsi="Times New Roman" w:cs="Times New Roman"/>
                <w:color w:val="000000"/>
                <w:sz w:val="24"/>
              </w:rPr>
              <w:t>Акции и иные формы участия в капитале, находящиеся в государственной и муниципальной собственности</w:t>
            </w:r>
          </w:p>
        </w:tc>
        <w:tc>
          <w:tcPr>
            <w:tcW w:w="1560" w:type="dxa"/>
            <w:vAlign w:val="center"/>
          </w:tcPr>
          <w:p w:rsidR="009C569C" w:rsidRPr="003A4A1E" w:rsidRDefault="009C569C" w:rsidP="009C569C">
            <w:pPr>
              <w:jc w:val="right"/>
              <w:rPr>
                <w:rFonts w:ascii="Times New Roman" w:hAnsi="Times New Roman" w:cs="Times New Roman"/>
                <w:color w:val="000000"/>
                <w:sz w:val="24"/>
              </w:rPr>
            </w:pPr>
            <w:r>
              <w:rPr>
                <w:rFonts w:ascii="Times New Roman" w:hAnsi="Times New Roman" w:cs="Times New Roman"/>
                <w:color w:val="000000"/>
                <w:sz w:val="24"/>
              </w:rPr>
              <w:t>43,9</w:t>
            </w:r>
          </w:p>
        </w:tc>
        <w:tc>
          <w:tcPr>
            <w:tcW w:w="1134" w:type="dxa"/>
            <w:vAlign w:val="center"/>
          </w:tcPr>
          <w:p w:rsidR="009C569C" w:rsidRPr="003A4A1E" w:rsidRDefault="009C569C" w:rsidP="009C569C">
            <w:pPr>
              <w:jc w:val="right"/>
              <w:rPr>
                <w:rFonts w:ascii="Times New Roman" w:hAnsi="Times New Roman" w:cs="Times New Roman"/>
                <w:sz w:val="24"/>
              </w:rPr>
            </w:pPr>
            <w:r>
              <w:rPr>
                <w:rFonts w:ascii="Times New Roman" w:hAnsi="Times New Roman" w:cs="Times New Roman"/>
                <w:sz w:val="24"/>
              </w:rPr>
              <w:t>41,6</w:t>
            </w:r>
          </w:p>
        </w:tc>
        <w:tc>
          <w:tcPr>
            <w:tcW w:w="1099" w:type="dxa"/>
            <w:vAlign w:val="center"/>
          </w:tcPr>
          <w:p w:rsidR="009C569C" w:rsidRPr="003A4A1E" w:rsidRDefault="009C569C" w:rsidP="00927459">
            <w:pPr>
              <w:jc w:val="right"/>
              <w:rPr>
                <w:rFonts w:ascii="Times New Roman" w:hAnsi="Times New Roman" w:cs="Times New Roman"/>
                <w:sz w:val="24"/>
              </w:rPr>
            </w:pPr>
            <w:r w:rsidRPr="003A4A1E">
              <w:rPr>
                <w:rFonts w:ascii="Times New Roman" w:hAnsi="Times New Roman" w:cs="Times New Roman"/>
                <w:sz w:val="24"/>
              </w:rPr>
              <w:t>29,7</w:t>
            </w:r>
          </w:p>
        </w:tc>
      </w:tr>
      <w:tr w:rsidR="009C569C" w:rsidRPr="003A4A1E" w:rsidTr="009C569C">
        <w:tc>
          <w:tcPr>
            <w:tcW w:w="5778" w:type="dxa"/>
            <w:vAlign w:val="bottom"/>
          </w:tcPr>
          <w:p w:rsidR="009C569C" w:rsidRPr="003A4A1E" w:rsidRDefault="009C569C" w:rsidP="003A4A1E">
            <w:pPr>
              <w:ind w:firstLine="142"/>
              <w:rPr>
                <w:rFonts w:ascii="Times New Roman" w:hAnsi="Times New Roman" w:cs="Times New Roman"/>
                <w:color w:val="000000"/>
                <w:sz w:val="24"/>
              </w:rPr>
            </w:pPr>
            <w:r w:rsidRPr="003A4A1E">
              <w:rPr>
                <w:rFonts w:ascii="Times New Roman" w:hAnsi="Times New Roman" w:cs="Times New Roman"/>
                <w:color w:val="000000"/>
                <w:sz w:val="24"/>
              </w:rPr>
              <w:t>Государственные запасы драгоценных металлов и драгоценных камней</w:t>
            </w:r>
          </w:p>
        </w:tc>
        <w:tc>
          <w:tcPr>
            <w:tcW w:w="1560" w:type="dxa"/>
            <w:vAlign w:val="center"/>
          </w:tcPr>
          <w:p w:rsidR="009C569C" w:rsidRPr="003A4A1E" w:rsidRDefault="009C569C" w:rsidP="009C569C">
            <w:pPr>
              <w:ind w:firstLine="142"/>
              <w:jc w:val="right"/>
              <w:rPr>
                <w:rFonts w:ascii="Times New Roman" w:hAnsi="Times New Roman" w:cs="Times New Roman"/>
                <w:color w:val="000000"/>
                <w:sz w:val="24"/>
              </w:rPr>
            </w:pPr>
            <w:r>
              <w:rPr>
                <w:rFonts w:ascii="Times New Roman" w:hAnsi="Times New Roman" w:cs="Times New Roman"/>
                <w:color w:val="000000"/>
                <w:sz w:val="24"/>
              </w:rPr>
              <w:t>5,5</w:t>
            </w:r>
          </w:p>
        </w:tc>
        <w:tc>
          <w:tcPr>
            <w:tcW w:w="1134" w:type="dxa"/>
            <w:vAlign w:val="center"/>
          </w:tcPr>
          <w:p w:rsidR="009C569C" w:rsidRPr="003A4A1E" w:rsidRDefault="009C569C" w:rsidP="009C569C">
            <w:pPr>
              <w:jc w:val="right"/>
              <w:rPr>
                <w:rFonts w:ascii="Times New Roman" w:hAnsi="Times New Roman" w:cs="Times New Roman"/>
                <w:sz w:val="24"/>
              </w:rPr>
            </w:pPr>
            <w:r>
              <w:rPr>
                <w:rFonts w:ascii="Times New Roman" w:hAnsi="Times New Roman" w:cs="Times New Roman"/>
                <w:sz w:val="24"/>
              </w:rPr>
              <w:t>2,6</w:t>
            </w:r>
          </w:p>
        </w:tc>
        <w:tc>
          <w:tcPr>
            <w:tcW w:w="1099" w:type="dxa"/>
            <w:vAlign w:val="center"/>
          </w:tcPr>
          <w:p w:rsidR="009C569C" w:rsidRPr="003A4A1E" w:rsidRDefault="009C569C" w:rsidP="00927459">
            <w:pPr>
              <w:jc w:val="right"/>
              <w:rPr>
                <w:rFonts w:ascii="Times New Roman" w:hAnsi="Times New Roman" w:cs="Times New Roman"/>
                <w:sz w:val="24"/>
              </w:rPr>
            </w:pPr>
            <w:r w:rsidRPr="003A4A1E">
              <w:rPr>
                <w:rFonts w:ascii="Times New Roman" w:hAnsi="Times New Roman" w:cs="Times New Roman"/>
                <w:sz w:val="24"/>
              </w:rPr>
              <w:t>-8,8</w:t>
            </w:r>
          </w:p>
        </w:tc>
      </w:tr>
      <w:tr w:rsidR="009C569C" w:rsidRPr="003A4A1E" w:rsidTr="009C569C">
        <w:tc>
          <w:tcPr>
            <w:tcW w:w="5778" w:type="dxa"/>
            <w:vAlign w:val="bottom"/>
          </w:tcPr>
          <w:p w:rsidR="009C569C" w:rsidRPr="003A4A1E" w:rsidRDefault="009C569C" w:rsidP="003A4A1E">
            <w:pPr>
              <w:ind w:firstLine="142"/>
              <w:rPr>
                <w:rFonts w:ascii="Times New Roman" w:hAnsi="Times New Roman" w:cs="Times New Roman"/>
                <w:color w:val="000000"/>
                <w:sz w:val="24"/>
              </w:rPr>
            </w:pPr>
            <w:r w:rsidRPr="003A4A1E">
              <w:rPr>
                <w:rFonts w:ascii="Times New Roman" w:hAnsi="Times New Roman" w:cs="Times New Roman"/>
                <w:color w:val="000000"/>
                <w:sz w:val="24"/>
              </w:rPr>
              <w:t>Курсовая разница</w:t>
            </w:r>
          </w:p>
        </w:tc>
        <w:tc>
          <w:tcPr>
            <w:tcW w:w="1560" w:type="dxa"/>
            <w:vAlign w:val="center"/>
          </w:tcPr>
          <w:p w:rsidR="009C569C" w:rsidRPr="003A4A1E" w:rsidRDefault="009C569C" w:rsidP="009C569C">
            <w:pPr>
              <w:jc w:val="right"/>
              <w:rPr>
                <w:rFonts w:ascii="Times New Roman" w:hAnsi="Times New Roman" w:cs="Times New Roman"/>
                <w:color w:val="000000"/>
                <w:sz w:val="24"/>
              </w:rPr>
            </w:pPr>
            <w:r>
              <w:rPr>
                <w:rFonts w:ascii="Times New Roman" w:hAnsi="Times New Roman" w:cs="Times New Roman"/>
                <w:color w:val="000000"/>
                <w:sz w:val="24"/>
              </w:rPr>
              <w:t>-122,5</w:t>
            </w:r>
          </w:p>
        </w:tc>
        <w:tc>
          <w:tcPr>
            <w:tcW w:w="1134" w:type="dxa"/>
            <w:vAlign w:val="center"/>
          </w:tcPr>
          <w:p w:rsidR="009C569C" w:rsidRPr="003A4A1E" w:rsidRDefault="009C569C" w:rsidP="009C569C">
            <w:pPr>
              <w:jc w:val="right"/>
              <w:rPr>
                <w:rFonts w:ascii="Times New Roman" w:hAnsi="Times New Roman" w:cs="Times New Roman"/>
                <w:sz w:val="24"/>
              </w:rPr>
            </w:pPr>
            <w:r>
              <w:rPr>
                <w:rFonts w:ascii="Times New Roman" w:hAnsi="Times New Roman" w:cs="Times New Roman"/>
                <w:sz w:val="24"/>
              </w:rPr>
              <w:t>481,6</w:t>
            </w:r>
          </w:p>
        </w:tc>
        <w:tc>
          <w:tcPr>
            <w:tcW w:w="1099" w:type="dxa"/>
            <w:vAlign w:val="center"/>
          </w:tcPr>
          <w:p w:rsidR="009C569C" w:rsidRPr="003A4A1E" w:rsidRDefault="009C569C" w:rsidP="00326CB0">
            <w:pPr>
              <w:jc w:val="right"/>
              <w:rPr>
                <w:rFonts w:ascii="Times New Roman" w:hAnsi="Times New Roman" w:cs="Times New Roman"/>
                <w:sz w:val="24"/>
              </w:rPr>
            </w:pPr>
            <w:r w:rsidRPr="003A4A1E">
              <w:rPr>
                <w:rFonts w:ascii="Times New Roman" w:hAnsi="Times New Roman" w:cs="Times New Roman"/>
                <w:sz w:val="24"/>
              </w:rPr>
              <w:t>3</w:t>
            </w:r>
            <w:r>
              <w:rPr>
                <w:rFonts w:ascii="Times New Roman" w:hAnsi="Times New Roman" w:cs="Times New Roman"/>
                <w:sz w:val="24"/>
              </w:rPr>
              <w:t xml:space="preserve"> </w:t>
            </w:r>
            <w:r w:rsidRPr="003A4A1E">
              <w:rPr>
                <w:rFonts w:ascii="Times New Roman" w:hAnsi="Times New Roman" w:cs="Times New Roman"/>
                <w:sz w:val="24"/>
              </w:rPr>
              <w:t>48</w:t>
            </w:r>
            <w:r>
              <w:rPr>
                <w:rFonts w:ascii="Times New Roman" w:hAnsi="Times New Roman" w:cs="Times New Roman"/>
                <w:sz w:val="24"/>
              </w:rPr>
              <w:t>7</w:t>
            </w:r>
          </w:p>
        </w:tc>
      </w:tr>
      <w:tr w:rsidR="009C569C" w:rsidRPr="003A4A1E" w:rsidTr="009C569C">
        <w:tc>
          <w:tcPr>
            <w:tcW w:w="5778" w:type="dxa"/>
            <w:vAlign w:val="bottom"/>
          </w:tcPr>
          <w:p w:rsidR="009C569C" w:rsidRPr="003A4A1E" w:rsidRDefault="009C569C" w:rsidP="003A4A1E">
            <w:pPr>
              <w:ind w:firstLine="142"/>
              <w:rPr>
                <w:rFonts w:ascii="Times New Roman" w:hAnsi="Times New Roman" w:cs="Times New Roman"/>
                <w:color w:val="000000"/>
                <w:sz w:val="24"/>
              </w:rPr>
            </w:pPr>
            <w:r w:rsidRPr="003A4A1E">
              <w:rPr>
                <w:rFonts w:ascii="Times New Roman" w:hAnsi="Times New Roman" w:cs="Times New Roman"/>
                <w:color w:val="000000"/>
                <w:sz w:val="24"/>
              </w:rPr>
              <w:t>Исполнение государственных и муниципальных гарантий в валюте Российской Федерации</w:t>
            </w:r>
          </w:p>
        </w:tc>
        <w:tc>
          <w:tcPr>
            <w:tcW w:w="1560" w:type="dxa"/>
            <w:vAlign w:val="center"/>
          </w:tcPr>
          <w:p w:rsidR="009C569C" w:rsidRPr="003A4A1E" w:rsidRDefault="009C569C" w:rsidP="009C569C">
            <w:pPr>
              <w:ind w:firstLine="142"/>
              <w:jc w:val="right"/>
              <w:rPr>
                <w:rFonts w:ascii="Times New Roman" w:hAnsi="Times New Roman" w:cs="Times New Roman"/>
                <w:color w:val="000000"/>
                <w:sz w:val="24"/>
              </w:rPr>
            </w:pPr>
            <w:r>
              <w:rPr>
                <w:rFonts w:ascii="Times New Roman" w:hAnsi="Times New Roman" w:cs="Times New Roman"/>
                <w:color w:val="000000"/>
                <w:sz w:val="24"/>
              </w:rPr>
              <w:t>-3,2</w:t>
            </w:r>
          </w:p>
        </w:tc>
        <w:tc>
          <w:tcPr>
            <w:tcW w:w="1134" w:type="dxa"/>
            <w:vAlign w:val="center"/>
          </w:tcPr>
          <w:p w:rsidR="009C569C" w:rsidRPr="003A4A1E" w:rsidRDefault="009C569C" w:rsidP="009C569C">
            <w:pPr>
              <w:jc w:val="right"/>
              <w:rPr>
                <w:rFonts w:ascii="Times New Roman" w:hAnsi="Times New Roman" w:cs="Times New Roman"/>
                <w:sz w:val="24"/>
              </w:rPr>
            </w:pPr>
            <w:r>
              <w:rPr>
                <w:rFonts w:ascii="Times New Roman" w:hAnsi="Times New Roman" w:cs="Times New Roman"/>
                <w:sz w:val="24"/>
              </w:rPr>
              <w:t>-2,6</w:t>
            </w:r>
          </w:p>
        </w:tc>
        <w:tc>
          <w:tcPr>
            <w:tcW w:w="1099" w:type="dxa"/>
            <w:vAlign w:val="center"/>
          </w:tcPr>
          <w:p w:rsidR="009C569C" w:rsidRPr="003A4A1E" w:rsidRDefault="009C569C" w:rsidP="00927459">
            <w:pPr>
              <w:jc w:val="right"/>
              <w:rPr>
                <w:rFonts w:ascii="Times New Roman" w:hAnsi="Times New Roman" w:cs="Times New Roman"/>
                <w:sz w:val="24"/>
              </w:rPr>
            </w:pPr>
            <w:r w:rsidRPr="003A4A1E">
              <w:rPr>
                <w:rFonts w:ascii="Times New Roman" w:hAnsi="Times New Roman" w:cs="Times New Roman"/>
                <w:sz w:val="24"/>
              </w:rPr>
              <w:t>0,0</w:t>
            </w:r>
          </w:p>
        </w:tc>
      </w:tr>
      <w:tr w:rsidR="009C569C" w:rsidRPr="003A4A1E" w:rsidTr="009C569C">
        <w:tc>
          <w:tcPr>
            <w:tcW w:w="5778" w:type="dxa"/>
            <w:vAlign w:val="bottom"/>
          </w:tcPr>
          <w:p w:rsidR="009C569C" w:rsidRPr="003A4A1E" w:rsidRDefault="009C569C" w:rsidP="003A4A1E">
            <w:pPr>
              <w:ind w:firstLine="142"/>
              <w:rPr>
                <w:rFonts w:ascii="Times New Roman" w:hAnsi="Times New Roman" w:cs="Times New Roman"/>
                <w:color w:val="000000"/>
                <w:sz w:val="24"/>
              </w:rPr>
            </w:pPr>
            <w:r w:rsidRPr="003A4A1E">
              <w:rPr>
                <w:rFonts w:ascii="Times New Roman" w:hAnsi="Times New Roman" w:cs="Times New Roman"/>
                <w:color w:val="000000"/>
                <w:sz w:val="24"/>
              </w:rPr>
              <w:t>Бюджетные кредиты, предоставленные внутри страны в валюте Российской Федерации</w:t>
            </w:r>
          </w:p>
        </w:tc>
        <w:tc>
          <w:tcPr>
            <w:tcW w:w="1560" w:type="dxa"/>
            <w:vAlign w:val="center"/>
          </w:tcPr>
          <w:p w:rsidR="009C569C" w:rsidRPr="003A4A1E" w:rsidRDefault="009C569C" w:rsidP="009C569C">
            <w:pPr>
              <w:ind w:firstLine="142"/>
              <w:jc w:val="right"/>
              <w:rPr>
                <w:rFonts w:ascii="Times New Roman" w:hAnsi="Times New Roman" w:cs="Times New Roman"/>
                <w:color w:val="000000"/>
                <w:sz w:val="24"/>
              </w:rPr>
            </w:pPr>
            <w:r>
              <w:rPr>
                <w:rFonts w:ascii="Times New Roman" w:hAnsi="Times New Roman" w:cs="Times New Roman"/>
                <w:color w:val="000000"/>
                <w:sz w:val="24"/>
              </w:rPr>
              <w:t>-6</w:t>
            </w:r>
          </w:p>
        </w:tc>
        <w:tc>
          <w:tcPr>
            <w:tcW w:w="1134" w:type="dxa"/>
            <w:vAlign w:val="center"/>
          </w:tcPr>
          <w:p w:rsidR="009C569C" w:rsidRPr="003A4A1E" w:rsidRDefault="009C569C" w:rsidP="009C569C">
            <w:pPr>
              <w:jc w:val="right"/>
              <w:rPr>
                <w:rFonts w:ascii="Times New Roman" w:hAnsi="Times New Roman" w:cs="Times New Roman"/>
                <w:sz w:val="24"/>
              </w:rPr>
            </w:pPr>
            <w:r>
              <w:rPr>
                <w:rFonts w:ascii="Times New Roman" w:hAnsi="Times New Roman" w:cs="Times New Roman"/>
                <w:sz w:val="24"/>
              </w:rPr>
              <w:t>-43,8</w:t>
            </w:r>
          </w:p>
        </w:tc>
        <w:tc>
          <w:tcPr>
            <w:tcW w:w="1099" w:type="dxa"/>
            <w:vAlign w:val="center"/>
          </w:tcPr>
          <w:p w:rsidR="009C569C" w:rsidRPr="003A4A1E" w:rsidRDefault="009C569C" w:rsidP="00927459">
            <w:pPr>
              <w:jc w:val="right"/>
              <w:rPr>
                <w:rFonts w:ascii="Times New Roman" w:hAnsi="Times New Roman" w:cs="Times New Roman"/>
                <w:sz w:val="24"/>
              </w:rPr>
            </w:pPr>
            <w:r w:rsidRPr="003A4A1E">
              <w:rPr>
                <w:rFonts w:ascii="Times New Roman" w:hAnsi="Times New Roman" w:cs="Times New Roman"/>
                <w:sz w:val="24"/>
              </w:rPr>
              <w:t>-170,4</w:t>
            </w:r>
          </w:p>
        </w:tc>
      </w:tr>
      <w:tr w:rsidR="009C569C" w:rsidRPr="003A4A1E" w:rsidTr="009C569C">
        <w:tc>
          <w:tcPr>
            <w:tcW w:w="5778" w:type="dxa"/>
            <w:vAlign w:val="bottom"/>
          </w:tcPr>
          <w:p w:rsidR="009C569C" w:rsidRPr="007048FE" w:rsidRDefault="009C569C" w:rsidP="003A4A1E">
            <w:pPr>
              <w:ind w:firstLine="142"/>
              <w:rPr>
                <w:rFonts w:ascii="Times New Roman" w:hAnsi="Times New Roman" w:cs="Times New Roman"/>
                <w:b/>
                <w:color w:val="000000"/>
                <w:sz w:val="24"/>
              </w:rPr>
            </w:pPr>
            <w:r w:rsidRPr="007048FE">
              <w:rPr>
                <w:rFonts w:ascii="Times New Roman" w:hAnsi="Times New Roman" w:cs="Times New Roman"/>
                <w:b/>
                <w:color w:val="000000"/>
                <w:sz w:val="24"/>
              </w:rPr>
              <w:t>Прочие источники внутреннего финансирования дефицитов бюджетов</w:t>
            </w:r>
          </w:p>
        </w:tc>
        <w:tc>
          <w:tcPr>
            <w:tcW w:w="1560" w:type="dxa"/>
            <w:vAlign w:val="center"/>
          </w:tcPr>
          <w:p w:rsidR="009C569C" w:rsidRPr="007048FE" w:rsidRDefault="009C569C" w:rsidP="009C569C">
            <w:pPr>
              <w:ind w:firstLine="142"/>
              <w:jc w:val="right"/>
              <w:rPr>
                <w:rFonts w:ascii="Times New Roman" w:hAnsi="Times New Roman" w:cs="Times New Roman"/>
                <w:b/>
                <w:color w:val="000000"/>
                <w:sz w:val="24"/>
              </w:rPr>
            </w:pPr>
            <w:r>
              <w:rPr>
                <w:rFonts w:ascii="Times New Roman" w:hAnsi="Times New Roman" w:cs="Times New Roman"/>
                <w:b/>
                <w:color w:val="000000"/>
                <w:sz w:val="24"/>
              </w:rPr>
              <w:t>-11,9</w:t>
            </w:r>
          </w:p>
        </w:tc>
        <w:tc>
          <w:tcPr>
            <w:tcW w:w="1134" w:type="dxa"/>
            <w:vAlign w:val="center"/>
          </w:tcPr>
          <w:p w:rsidR="009C569C" w:rsidRPr="007048FE" w:rsidRDefault="009C569C" w:rsidP="009C569C">
            <w:pPr>
              <w:jc w:val="right"/>
              <w:rPr>
                <w:rFonts w:ascii="Times New Roman" w:hAnsi="Times New Roman" w:cs="Times New Roman"/>
                <w:b/>
                <w:sz w:val="24"/>
              </w:rPr>
            </w:pPr>
            <w:r>
              <w:rPr>
                <w:rFonts w:ascii="Times New Roman" w:hAnsi="Times New Roman" w:cs="Times New Roman"/>
                <w:b/>
                <w:sz w:val="24"/>
              </w:rPr>
              <w:t>-9,2</w:t>
            </w:r>
          </w:p>
        </w:tc>
        <w:tc>
          <w:tcPr>
            <w:tcW w:w="1099" w:type="dxa"/>
            <w:vAlign w:val="center"/>
          </w:tcPr>
          <w:p w:rsidR="009C569C" w:rsidRPr="007048FE" w:rsidRDefault="009C569C" w:rsidP="00927459">
            <w:pPr>
              <w:jc w:val="right"/>
              <w:rPr>
                <w:rFonts w:ascii="Times New Roman" w:hAnsi="Times New Roman" w:cs="Times New Roman"/>
                <w:b/>
                <w:sz w:val="24"/>
              </w:rPr>
            </w:pPr>
            <w:r w:rsidRPr="007048FE">
              <w:rPr>
                <w:rFonts w:ascii="Times New Roman" w:hAnsi="Times New Roman" w:cs="Times New Roman"/>
                <w:b/>
                <w:sz w:val="24"/>
              </w:rPr>
              <w:t>-291,9</w:t>
            </w:r>
          </w:p>
        </w:tc>
      </w:tr>
    </w:tbl>
    <w:p w:rsidR="000F0862" w:rsidRDefault="000F0862" w:rsidP="00927459">
      <w:pPr>
        <w:spacing w:after="0"/>
        <w:ind w:firstLine="567"/>
        <w:jc w:val="right"/>
        <w:rPr>
          <w:rFonts w:ascii="Times New Roman" w:hAnsi="Times New Roman" w:cs="Times New Roman"/>
          <w:sz w:val="28"/>
          <w:szCs w:val="28"/>
        </w:rPr>
      </w:pPr>
    </w:p>
    <w:p w:rsidR="00927459" w:rsidRDefault="007D7CEB" w:rsidP="00927459">
      <w:pPr>
        <w:spacing w:after="0"/>
        <w:ind w:firstLine="567"/>
        <w:jc w:val="right"/>
        <w:rPr>
          <w:rFonts w:ascii="Times New Roman" w:hAnsi="Times New Roman" w:cs="Times New Roman"/>
          <w:sz w:val="28"/>
          <w:szCs w:val="28"/>
        </w:rPr>
      </w:pPr>
      <w:r>
        <w:rPr>
          <w:rFonts w:ascii="Times New Roman" w:hAnsi="Times New Roman" w:cs="Times New Roman"/>
          <w:sz w:val="28"/>
          <w:szCs w:val="28"/>
        </w:rPr>
        <w:t>Таблица 4</w:t>
      </w:r>
    </w:p>
    <w:p w:rsidR="00927459" w:rsidRDefault="00927459" w:rsidP="00927459">
      <w:pPr>
        <w:ind w:firstLine="567"/>
        <w:jc w:val="both"/>
        <w:rPr>
          <w:rFonts w:ascii="Times New Roman" w:hAnsi="Times New Roman" w:cs="Times New Roman"/>
          <w:b/>
          <w:i/>
          <w:sz w:val="28"/>
          <w:szCs w:val="28"/>
        </w:rPr>
      </w:pPr>
      <w:r w:rsidRPr="00927459">
        <w:rPr>
          <w:rFonts w:ascii="Times New Roman" w:hAnsi="Times New Roman" w:cs="Times New Roman"/>
          <w:b/>
          <w:i/>
          <w:sz w:val="28"/>
          <w:szCs w:val="28"/>
        </w:rPr>
        <w:t xml:space="preserve">Исполнение федерального бюджета по источникам внешнего финансирования дефицита </w:t>
      </w:r>
      <w:r w:rsidR="000F0862">
        <w:rPr>
          <w:rFonts w:ascii="Times New Roman" w:hAnsi="Times New Roman" w:cs="Times New Roman"/>
          <w:b/>
          <w:i/>
          <w:sz w:val="28"/>
          <w:szCs w:val="28"/>
        </w:rPr>
        <w:t>федерального бюджета</w:t>
      </w:r>
      <w:r w:rsidRPr="00927459">
        <w:rPr>
          <w:rFonts w:ascii="Times New Roman" w:hAnsi="Times New Roman" w:cs="Times New Roman"/>
          <w:b/>
          <w:i/>
          <w:sz w:val="28"/>
          <w:szCs w:val="28"/>
        </w:rPr>
        <w:t>, млрд. руб.</w:t>
      </w:r>
    </w:p>
    <w:tbl>
      <w:tblPr>
        <w:tblStyle w:val="a7"/>
        <w:tblW w:w="0" w:type="auto"/>
        <w:tblLayout w:type="fixed"/>
        <w:tblLook w:val="04A0" w:firstRow="1" w:lastRow="0" w:firstColumn="1" w:lastColumn="0" w:noHBand="0" w:noVBand="1"/>
      </w:tblPr>
      <w:tblGrid>
        <w:gridCol w:w="5778"/>
        <w:gridCol w:w="1560"/>
        <w:gridCol w:w="1134"/>
        <w:gridCol w:w="1099"/>
      </w:tblGrid>
      <w:tr w:rsidR="000F0862" w:rsidRPr="003A4A1E" w:rsidTr="000F0862">
        <w:tc>
          <w:tcPr>
            <w:tcW w:w="5778" w:type="dxa"/>
          </w:tcPr>
          <w:p w:rsidR="000F0862" w:rsidRPr="003A4A1E" w:rsidRDefault="000F0862" w:rsidP="00B90A9D">
            <w:pPr>
              <w:jc w:val="both"/>
              <w:rPr>
                <w:rFonts w:ascii="Times New Roman" w:hAnsi="Times New Roman" w:cs="Times New Roman"/>
                <w:sz w:val="24"/>
                <w:szCs w:val="28"/>
              </w:rPr>
            </w:pPr>
          </w:p>
        </w:tc>
        <w:tc>
          <w:tcPr>
            <w:tcW w:w="1560" w:type="dxa"/>
            <w:vAlign w:val="center"/>
          </w:tcPr>
          <w:p w:rsidR="000F0862" w:rsidRPr="003A4A1E" w:rsidRDefault="000F0862" w:rsidP="000F0862">
            <w:pPr>
              <w:jc w:val="center"/>
              <w:rPr>
                <w:rFonts w:ascii="Times New Roman" w:hAnsi="Times New Roman" w:cs="Times New Roman"/>
                <w:sz w:val="24"/>
                <w:szCs w:val="28"/>
              </w:rPr>
            </w:pPr>
            <w:r>
              <w:rPr>
                <w:rFonts w:ascii="Times New Roman" w:hAnsi="Times New Roman" w:cs="Times New Roman"/>
                <w:sz w:val="24"/>
                <w:szCs w:val="28"/>
              </w:rPr>
              <w:t>2012 год</w:t>
            </w:r>
          </w:p>
        </w:tc>
        <w:tc>
          <w:tcPr>
            <w:tcW w:w="1134" w:type="dxa"/>
            <w:vAlign w:val="center"/>
          </w:tcPr>
          <w:p w:rsidR="000F0862" w:rsidRPr="003A4A1E" w:rsidRDefault="000F0862" w:rsidP="000F0862">
            <w:pPr>
              <w:jc w:val="right"/>
              <w:rPr>
                <w:rFonts w:ascii="Times New Roman" w:hAnsi="Times New Roman" w:cs="Times New Roman"/>
                <w:color w:val="000000"/>
                <w:sz w:val="24"/>
              </w:rPr>
            </w:pPr>
            <w:r>
              <w:rPr>
                <w:rFonts w:ascii="Times New Roman" w:hAnsi="Times New Roman" w:cs="Times New Roman"/>
                <w:color w:val="000000"/>
                <w:sz w:val="24"/>
              </w:rPr>
              <w:t>2013 год</w:t>
            </w:r>
          </w:p>
        </w:tc>
        <w:tc>
          <w:tcPr>
            <w:tcW w:w="1099" w:type="dxa"/>
          </w:tcPr>
          <w:p w:rsidR="000F0862" w:rsidRPr="003A4A1E" w:rsidRDefault="000F0862" w:rsidP="000F0862">
            <w:pPr>
              <w:jc w:val="both"/>
              <w:rPr>
                <w:rFonts w:ascii="Times New Roman" w:hAnsi="Times New Roman" w:cs="Times New Roman"/>
                <w:color w:val="000000"/>
                <w:sz w:val="24"/>
              </w:rPr>
            </w:pPr>
            <w:r>
              <w:rPr>
                <w:rFonts w:ascii="Times New Roman" w:hAnsi="Times New Roman" w:cs="Times New Roman"/>
                <w:color w:val="000000"/>
                <w:sz w:val="24"/>
              </w:rPr>
              <w:t>2014 год (</w:t>
            </w:r>
            <w:r w:rsidRPr="003A4A1E">
              <w:rPr>
                <w:rFonts w:ascii="Times New Roman" w:hAnsi="Times New Roman" w:cs="Times New Roman"/>
                <w:color w:val="000000"/>
                <w:sz w:val="24"/>
              </w:rPr>
              <w:t>по состоянию на 01.01.2015</w:t>
            </w:r>
            <w:r>
              <w:rPr>
                <w:rFonts w:ascii="Times New Roman" w:hAnsi="Times New Roman" w:cs="Times New Roman"/>
                <w:color w:val="000000"/>
                <w:sz w:val="24"/>
              </w:rPr>
              <w:t>)</w:t>
            </w:r>
          </w:p>
        </w:tc>
      </w:tr>
      <w:tr w:rsidR="000F0862" w:rsidRPr="003A4A1E" w:rsidTr="000F0862">
        <w:tc>
          <w:tcPr>
            <w:tcW w:w="5778" w:type="dxa"/>
            <w:vAlign w:val="bottom"/>
          </w:tcPr>
          <w:p w:rsidR="000F0862" w:rsidRPr="00441B49" w:rsidRDefault="000F0862" w:rsidP="003A4A1E">
            <w:pPr>
              <w:ind w:firstLine="142"/>
              <w:rPr>
                <w:rFonts w:ascii="Times New Roman" w:hAnsi="Times New Roman" w:cs="Times New Roman"/>
                <w:b/>
                <w:color w:val="000000"/>
                <w:sz w:val="24"/>
              </w:rPr>
            </w:pPr>
            <w:r w:rsidRPr="00441B49">
              <w:rPr>
                <w:rFonts w:ascii="Times New Roman" w:hAnsi="Times New Roman" w:cs="Times New Roman"/>
                <w:b/>
                <w:color w:val="000000"/>
                <w:sz w:val="24"/>
              </w:rPr>
              <w:t>Источники внешнего финансирования дефицитов бюджетов</w:t>
            </w:r>
          </w:p>
        </w:tc>
        <w:tc>
          <w:tcPr>
            <w:tcW w:w="1560" w:type="dxa"/>
            <w:vAlign w:val="center"/>
          </w:tcPr>
          <w:p w:rsidR="000F0862" w:rsidRPr="00441B49" w:rsidRDefault="000F0862" w:rsidP="000F0862">
            <w:pPr>
              <w:jc w:val="right"/>
              <w:rPr>
                <w:rFonts w:ascii="Times New Roman" w:hAnsi="Times New Roman" w:cs="Times New Roman"/>
                <w:b/>
                <w:color w:val="000000"/>
                <w:sz w:val="24"/>
              </w:rPr>
            </w:pPr>
            <w:r>
              <w:rPr>
                <w:rFonts w:ascii="Times New Roman" w:hAnsi="Times New Roman" w:cs="Times New Roman"/>
                <w:b/>
                <w:color w:val="000000"/>
                <w:sz w:val="24"/>
              </w:rPr>
              <w:t>(Утв. -22,9) 18,1</w:t>
            </w:r>
          </w:p>
        </w:tc>
        <w:tc>
          <w:tcPr>
            <w:tcW w:w="1134" w:type="dxa"/>
            <w:vAlign w:val="center"/>
          </w:tcPr>
          <w:p w:rsidR="000F0862" w:rsidRPr="00441B49" w:rsidRDefault="000F0862" w:rsidP="000F0862">
            <w:pPr>
              <w:jc w:val="right"/>
              <w:rPr>
                <w:rFonts w:ascii="Times New Roman" w:hAnsi="Times New Roman" w:cs="Times New Roman"/>
                <w:b/>
                <w:sz w:val="24"/>
              </w:rPr>
            </w:pPr>
            <w:r>
              <w:rPr>
                <w:rFonts w:ascii="Times New Roman" w:hAnsi="Times New Roman" w:cs="Times New Roman"/>
                <w:b/>
                <w:sz w:val="24"/>
              </w:rPr>
              <w:t>52,7</w:t>
            </w:r>
          </w:p>
        </w:tc>
        <w:tc>
          <w:tcPr>
            <w:tcW w:w="1099" w:type="dxa"/>
            <w:vAlign w:val="center"/>
          </w:tcPr>
          <w:p w:rsidR="000F0862" w:rsidRPr="00441B49" w:rsidRDefault="000F0862" w:rsidP="00927459">
            <w:pPr>
              <w:jc w:val="right"/>
              <w:rPr>
                <w:rFonts w:ascii="Times New Roman" w:hAnsi="Times New Roman" w:cs="Times New Roman"/>
                <w:b/>
                <w:color w:val="000000"/>
                <w:sz w:val="24"/>
              </w:rPr>
            </w:pPr>
            <w:r w:rsidRPr="00441B49">
              <w:rPr>
                <w:rFonts w:ascii="Times New Roman" w:hAnsi="Times New Roman" w:cs="Times New Roman"/>
                <w:b/>
                <w:color w:val="000000"/>
                <w:sz w:val="24"/>
              </w:rPr>
              <w:t>-146,7</w:t>
            </w:r>
          </w:p>
        </w:tc>
      </w:tr>
      <w:tr w:rsidR="000F0862" w:rsidRPr="003A4A1E" w:rsidTr="000F0862">
        <w:tc>
          <w:tcPr>
            <w:tcW w:w="5778" w:type="dxa"/>
            <w:vAlign w:val="bottom"/>
          </w:tcPr>
          <w:p w:rsidR="000F0862" w:rsidRPr="003A4A1E" w:rsidRDefault="000F0862" w:rsidP="003A4A1E">
            <w:pPr>
              <w:ind w:firstLine="142"/>
              <w:rPr>
                <w:rFonts w:ascii="Times New Roman" w:hAnsi="Times New Roman" w:cs="Times New Roman"/>
                <w:color w:val="000000"/>
                <w:sz w:val="24"/>
              </w:rPr>
            </w:pPr>
            <w:r w:rsidRPr="003A4A1E">
              <w:rPr>
                <w:rFonts w:ascii="Times New Roman" w:hAnsi="Times New Roman" w:cs="Times New Roman"/>
                <w:color w:val="000000"/>
                <w:sz w:val="24"/>
              </w:rPr>
              <w:t xml:space="preserve">Размещение государственных ценных бумаг </w:t>
            </w:r>
            <w:r w:rsidRPr="003A4A1E">
              <w:rPr>
                <w:rFonts w:ascii="Times New Roman" w:hAnsi="Times New Roman" w:cs="Times New Roman"/>
                <w:color w:val="000000"/>
                <w:sz w:val="24"/>
              </w:rPr>
              <w:lastRenderedPageBreak/>
              <w:t>Российской Федерации, номинальная стоимость которых указана в иностранной валюте</w:t>
            </w:r>
          </w:p>
        </w:tc>
        <w:tc>
          <w:tcPr>
            <w:tcW w:w="1560" w:type="dxa"/>
            <w:vAlign w:val="center"/>
          </w:tcPr>
          <w:p w:rsidR="000F0862" w:rsidRPr="003A4A1E" w:rsidRDefault="000F0862" w:rsidP="000F0862">
            <w:pPr>
              <w:ind w:firstLine="142"/>
              <w:jc w:val="right"/>
              <w:rPr>
                <w:rFonts w:ascii="Times New Roman" w:hAnsi="Times New Roman" w:cs="Times New Roman"/>
                <w:color w:val="000000"/>
                <w:sz w:val="24"/>
              </w:rPr>
            </w:pPr>
            <w:r>
              <w:rPr>
                <w:rFonts w:ascii="Times New Roman" w:hAnsi="Times New Roman" w:cs="Times New Roman"/>
                <w:color w:val="000000"/>
                <w:sz w:val="24"/>
              </w:rPr>
              <w:lastRenderedPageBreak/>
              <w:t>202,3</w:t>
            </w:r>
          </w:p>
        </w:tc>
        <w:tc>
          <w:tcPr>
            <w:tcW w:w="1134" w:type="dxa"/>
            <w:vAlign w:val="center"/>
          </w:tcPr>
          <w:p w:rsidR="000F0862" w:rsidRPr="003A4A1E" w:rsidRDefault="000F0862" w:rsidP="000F0862">
            <w:pPr>
              <w:jc w:val="right"/>
              <w:rPr>
                <w:rFonts w:ascii="Times New Roman" w:hAnsi="Times New Roman" w:cs="Times New Roman"/>
                <w:sz w:val="24"/>
              </w:rPr>
            </w:pPr>
            <w:r>
              <w:rPr>
                <w:rFonts w:ascii="Times New Roman" w:hAnsi="Times New Roman" w:cs="Times New Roman"/>
                <w:sz w:val="24"/>
              </w:rPr>
              <w:t>225,3</w:t>
            </w:r>
          </w:p>
        </w:tc>
        <w:tc>
          <w:tcPr>
            <w:tcW w:w="1099" w:type="dxa"/>
            <w:vAlign w:val="center"/>
          </w:tcPr>
          <w:p w:rsidR="000F0862" w:rsidRPr="003A4A1E" w:rsidRDefault="000F0862" w:rsidP="00927459">
            <w:pPr>
              <w:jc w:val="right"/>
              <w:rPr>
                <w:rFonts w:ascii="Times New Roman" w:hAnsi="Times New Roman" w:cs="Times New Roman"/>
                <w:color w:val="000000"/>
                <w:sz w:val="24"/>
              </w:rPr>
            </w:pPr>
            <w:r w:rsidRPr="003A4A1E">
              <w:rPr>
                <w:rFonts w:ascii="Times New Roman" w:hAnsi="Times New Roman" w:cs="Times New Roman"/>
                <w:color w:val="000000"/>
                <w:sz w:val="24"/>
              </w:rPr>
              <w:t>0,0</w:t>
            </w:r>
          </w:p>
        </w:tc>
      </w:tr>
      <w:tr w:rsidR="000F0862" w:rsidRPr="003A4A1E" w:rsidTr="000F0862">
        <w:tc>
          <w:tcPr>
            <w:tcW w:w="5778" w:type="dxa"/>
            <w:vAlign w:val="bottom"/>
          </w:tcPr>
          <w:p w:rsidR="000F0862" w:rsidRPr="003A4A1E" w:rsidRDefault="000F0862" w:rsidP="003A4A1E">
            <w:pPr>
              <w:ind w:firstLine="142"/>
              <w:rPr>
                <w:rFonts w:ascii="Times New Roman" w:hAnsi="Times New Roman" w:cs="Times New Roman"/>
                <w:color w:val="000000"/>
                <w:sz w:val="24"/>
              </w:rPr>
            </w:pPr>
            <w:r w:rsidRPr="003A4A1E">
              <w:rPr>
                <w:rFonts w:ascii="Times New Roman" w:hAnsi="Times New Roman" w:cs="Times New Roman"/>
                <w:color w:val="000000"/>
                <w:sz w:val="24"/>
              </w:rPr>
              <w:lastRenderedPageBreak/>
              <w:t>Погашение государственных ценных бумаг Российской Федерации, номинальная стоимость которых указана в иностранной валюте</w:t>
            </w:r>
          </w:p>
        </w:tc>
        <w:tc>
          <w:tcPr>
            <w:tcW w:w="1560" w:type="dxa"/>
            <w:vAlign w:val="center"/>
          </w:tcPr>
          <w:p w:rsidR="000F0862" w:rsidRPr="003A4A1E" w:rsidRDefault="000F0862" w:rsidP="000F0862">
            <w:pPr>
              <w:ind w:firstLine="142"/>
              <w:jc w:val="right"/>
              <w:rPr>
                <w:rFonts w:ascii="Times New Roman" w:hAnsi="Times New Roman" w:cs="Times New Roman"/>
                <w:color w:val="000000"/>
                <w:sz w:val="24"/>
              </w:rPr>
            </w:pPr>
            <w:r>
              <w:rPr>
                <w:rFonts w:ascii="Times New Roman" w:hAnsi="Times New Roman" w:cs="Times New Roman"/>
                <w:color w:val="000000"/>
                <w:sz w:val="24"/>
              </w:rPr>
              <w:t>-38,7</w:t>
            </w:r>
          </w:p>
        </w:tc>
        <w:tc>
          <w:tcPr>
            <w:tcW w:w="1134" w:type="dxa"/>
            <w:vAlign w:val="center"/>
          </w:tcPr>
          <w:p w:rsidR="000F0862" w:rsidRPr="003A4A1E" w:rsidRDefault="000F0862" w:rsidP="000F0862">
            <w:pPr>
              <w:jc w:val="right"/>
              <w:rPr>
                <w:rFonts w:ascii="Times New Roman" w:hAnsi="Times New Roman" w:cs="Times New Roman"/>
                <w:sz w:val="24"/>
              </w:rPr>
            </w:pPr>
            <w:r>
              <w:rPr>
                <w:rFonts w:ascii="Times New Roman" w:hAnsi="Times New Roman" w:cs="Times New Roman"/>
                <w:sz w:val="24"/>
              </w:rPr>
              <w:t>-40,4</w:t>
            </w:r>
          </w:p>
        </w:tc>
        <w:tc>
          <w:tcPr>
            <w:tcW w:w="1099" w:type="dxa"/>
            <w:vAlign w:val="center"/>
          </w:tcPr>
          <w:p w:rsidR="000F0862" w:rsidRPr="003A4A1E" w:rsidRDefault="000F0862" w:rsidP="00927459">
            <w:pPr>
              <w:jc w:val="right"/>
              <w:rPr>
                <w:rFonts w:ascii="Times New Roman" w:hAnsi="Times New Roman" w:cs="Times New Roman"/>
                <w:color w:val="000000"/>
                <w:sz w:val="24"/>
              </w:rPr>
            </w:pPr>
            <w:r w:rsidRPr="003A4A1E">
              <w:rPr>
                <w:rFonts w:ascii="Times New Roman" w:hAnsi="Times New Roman" w:cs="Times New Roman"/>
                <w:color w:val="000000"/>
                <w:sz w:val="24"/>
              </w:rPr>
              <w:t>-47,4</w:t>
            </w:r>
          </w:p>
        </w:tc>
      </w:tr>
      <w:tr w:rsidR="000F0862" w:rsidRPr="003A4A1E" w:rsidTr="000F0862">
        <w:tc>
          <w:tcPr>
            <w:tcW w:w="5778" w:type="dxa"/>
            <w:vAlign w:val="bottom"/>
          </w:tcPr>
          <w:p w:rsidR="000F0862" w:rsidRPr="003A4A1E" w:rsidRDefault="000F0862" w:rsidP="003A4A1E">
            <w:pPr>
              <w:ind w:firstLine="142"/>
              <w:rPr>
                <w:rFonts w:ascii="Times New Roman" w:hAnsi="Times New Roman" w:cs="Times New Roman"/>
                <w:color w:val="000000"/>
                <w:sz w:val="24"/>
              </w:rPr>
            </w:pPr>
            <w:r w:rsidRPr="003A4A1E">
              <w:rPr>
                <w:rFonts w:ascii="Times New Roman" w:hAnsi="Times New Roman" w:cs="Times New Roman"/>
                <w:color w:val="000000"/>
                <w:sz w:val="24"/>
              </w:rPr>
              <w:t>Получение Российской Федерацией кредитов иностранных государств, включая целевые иностранные кредиты (заимствования), международных финансовых организаций, иных субъектов международного права и иностранных юридических лиц в иностранной валюте</w:t>
            </w:r>
          </w:p>
        </w:tc>
        <w:tc>
          <w:tcPr>
            <w:tcW w:w="1560" w:type="dxa"/>
            <w:vAlign w:val="center"/>
          </w:tcPr>
          <w:p w:rsidR="000F0862" w:rsidRPr="003A4A1E" w:rsidRDefault="000F0862" w:rsidP="000F0862">
            <w:pPr>
              <w:ind w:firstLine="142"/>
              <w:jc w:val="right"/>
              <w:rPr>
                <w:rFonts w:ascii="Times New Roman" w:hAnsi="Times New Roman" w:cs="Times New Roman"/>
                <w:color w:val="000000"/>
                <w:sz w:val="24"/>
              </w:rPr>
            </w:pPr>
            <w:r>
              <w:rPr>
                <w:rFonts w:ascii="Times New Roman" w:hAnsi="Times New Roman" w:cs="Times New Roman"/>
                <w:color w:val="000000"/>
                <w:sz w:val="24"/>
              </w:rPr>
              <w:t>4</w:t>
            </w:r>
          </w:p>
        </w:tc>
        <w:tc>
          <w:tcPr>
            <w:tcW w:w="1134" w:type="dxa"/>
            <w:vAlign w:val="center"/>
          </w:tcPr>
          <w:p w:rsidR="000F0862" w:rsidRPr="003A4A1E" w:rsidRDefault="000F0862" w:rsidP="000F0862">
            <w:pPr>
              <w:jc w:val="right"/>
              <w:rPr>
                <w:rFonts w:ascii="Times New Roman" w:hAnsi="Times New Roman" w:cs="Times New Roman"/>
                <w:sz w:val="24"/>
              </w:rPr>
            </w:pPr>
            <w:r>
              <w:rPr>
                <w:rFonts w:ascii="Times New Roman" w:hAnsi="Times New Roman" w:cs="Times New Roman"/>
                <w:sz w:val="24"/>
              </w:rPr>
              <w:t>2,5</w:t>
            </w:r>
          </w:p>
        </w:tc>
        <w:tc>
          <w:tcPr>
            <w:tcW w:w="1099" w:type="dxa"/>
            <w:vAlign w:val="center"/>
          </w:tcPr>
          <w:p w:rsidR="000F0862" w:rsidRPr="003A4A1E" w:rsidRDefault="000F0862" w:rsidP="00927459">
            <w:pPr>
              <w:jc w:val="right"/>
              <w:rPr>
                <w:rFonts w:ascii="Times New Roman" w:hAnsi="Times New Roman" w:cs="Times New Roman"/>
                <w:color w:val="000000"/>
                <w:sz w:val="24"/>
              </w:rPr>
            </w:pPr>
            <w:r w:rsidRPr="003A4A1E">
              <w:rPr>
                <w:rFonts w:ascii="Times New Roman" w:hAnsi="Times New Roman" w:cs="Times New Roman"/>
                <w:color w:val="000000"/>
                <w:sz w:val="24"/>
              </w:rPr>
              <w:t>2,6</w:t>
            </w:r>
          </w:p>
        </w:tc>
      </w:tr>
      <w:tr w:rsidR="000F0862" w:rsidRPr="003A4A1E" w:rsidTr="000F0862">
        <w:tc>
          <w:tcPr>
            <w:tcW w:w="5778" w:type="dxa"/>
            <w:vAlign w:val="bottom"/>
          </w:tcPr>
          <w:p w:rsidR="000F0862" w:rsidRPr="003A4A1E" w:rsidRDefault="000F0862" w:rsidP="003A4A1E">
            <w:pPr>
              <w:ind w:firstLine="142"/>
              <w:rPr>
                <w:rFonts w:ascii="Times New Roman" w:hAnsi="Times New Roman" w:cs="Times New Roman"/>
                <w:color w:val="000000"/>
                <w:sz w:val="24"/>
              </w:rPr>
            </w:pPr>
            <w:r w:rsidRPr="003A4A1E">
              <w:rPr>
                <w:rFonts w:ascii="Times New Roman" w:hAnsi="Times New Roman" w:cs="Times New Roman"/>
                <w:color w:val="000000"/>
                <w:sz w:val="24"/>
              </w:rPr>
              <w:t>Погашение Российской Федерацией кредитов иностранных государств, включая целевые иностранные кредиты (заимствования), с учетом средств, перечисленных из федерального бюджета российским поставщикам товаров и (или) услуг на экспорт в счет погашения государственного внешнего долга Российской Федерации, международных финансовых организаций, иных субъектов международного права и иностранных юридических лиц, полученных в иностранной валюте</w:t>
            </w:r>
          </w:p>
        </w:tc>
        <w:tc>
          <w:tcPr>
            <w:tcW w:w="1560" w:type="dxa"/>
            <w:vAlign w:val="center"/>
          </w:tcPr>
          <w:p w:rsidR="000F0862" w:rsidRPr="003A4A1E" w:rsidRDefault="000F0862" w:rsidP="000F0862">
            <w:pPr>
              <w:ind w:firstLine="142"/>
              <w:jc w:val="right"/>
              <w:rPr>
                <w:rFonts w:ascii="Times New Roman" w:hAnsi="Times New Roman" w:cs="Times New Roman"/>
                <w:color w:val="000000"/>
                <w:sz w:val="24"/>
              </w:rPr>
            </w:pPr>
            <w:r>
              <w:rPr>
                <w:rFonts w:ascii="Times New Roman" w:hAnsi="Times New Roman" w:cs="Times New Roman"/>
                <w:color w:val="000000"/>
                <w:sz w:val="24"/>
              </w:rPr>
              <w:t>-30,4</w:t>
            </w:r>
          </w:p>
        </w:tc>
        <w:tc>
          <w:tcPr>
            <w:tcW w:w="1134" w:type="dxa"/>
            <w:vAlign w:val="center"/>
          </w:tcPr>
          <w:p w:rsidR="000F0862" w:rsidRPr="003A4A1E" w:rsidRDefault="000F0862" w:rsidP="000F0862">
            <w:pPr>
              <w:jc w:val="right"/>
              <w:rPr>
                <w:rFonts w:ascii="Times New Roman" w:hAnsi="Times New Roman" w:cs="Times New Roman"/>
                <w:sz w:val="24"/>
              </w:rPr>
            </w:pPr>
            <w:r>
              <w:rPr>
                <w:rFonts w:ascii="Times New Roman" w:hAnsi="Times New Roman" w:cs="Times New Roman"/>
                <w:sz w:val="24"/>
              </w:rPr>
              <w:t>-24,7</w:t>
            </w:r>
          </w:p>
        </w:tc>
        <w:tc>
          <w:tcPr>
            <w:tcW w:w="1099" w:type="dxa"/>
            <w:vAlign w:val="center"/>
          </w:tcPr>
          <w:p w:rsidR="000F0862" w:rsidRPr="003A4A1E" w:rsidRDefault="000F0862" w:rsidP="00927459">
            <w:pPr>
              <w:jc w:val="right"/>
              <w:rPr>
                <w:rFonts w:ascii="Times New Roman" w:hAnsi="Times New Roman" w:cs="Times New Roman"/>
                <w:color w:val="000000"/>
                <w:sz w:val="24"/>
              </w:rPr>
            </w:pPr>
            <w:r w:rsidRPr="003A4A1E">
              <w:rPr>
                <w:rFonts w:ascii="Times New Roman" w:hAnsi="Times New Roman" w:cs="Times New Roman"/>
                <w:color w:val="000000"/>
                <w:sz w:val="24"/>
              </w:rPr>
              <w:t>-27,4</w:t>
            </w:r>
          </w:p>
        </w:tc>
      </w:tr>
      <w:tr w:rsidR="000F0862" w:rsidRPr="003A4A1E" w:rsidTr="000F0862">
        <w:tc>
          <w:tcPr>
            <w:tcW w:w="5778" w:type="dxa"/>
            <w:vAlign w:val="bottom"/>
          </w:tcPr>
          <w:p w:rsidR="000F0862" w:rsidRPr="003A4A1E" w:rsidRDefault="000F0862" w:rsidP="003A4A1E">
            <w:pPr>
              <w:ind w:firstLine="142"/>
              <w:rPr>
                <w:rFonts w:ascii="Times New Roman" w:hAnsi="Times New Roman" w:cs="Times New Roman"/>
                <w:color w:val="000000"/>
                <w:sz w:val="24"/>
              </w:rPr>
            </w:pPr>
            <w:r w:rsidRPr="003A4A1E">
              <w:rPr>
                <w:rFonts w:ascii="Times New Roman" w:hAnsi="Times New Roman" w:cs="Times New Roman"/>
                <w:color w:val="000000"/>
                <w:sz w:val="24"/>
              </w:rPr>
              <w:t>Предоставление государственных финансовых и государственных экспортных кредитов иностранным государствам и (или) иностранным юридическим лицам из федерального бюджета</w:t>
            </w:r>
          </w:p>
        </w:tc>
        <w:tc>
          <w:tcPr>
            <w:tcW w:w="1560" w:type="dxa"/>
            <w:vAlign w:val="center"/>
          </w:tcPr>
          <w:p w:rsidR="000F0862" w:rsidRPr="003A4A1E" w:rsidRDefault="000F0862" w:rsidP="000F0862">
            <w:pPr>
              <w:ind w:firstLine="142"/>
              <w:jc w:val="right"/>
              <w:rPr>
                <w:rFonts w:ascii="Times New Roman" w:hAnsi="Times New Roman" w:cs="Times New Roman"/>
                <w:color w:val="000000"/>
                <w:sz w:val="24"/>
              </w:rPr>
            </w:pPr>
            <w:r>
              <w:rPr>
                <w:rFonts w:ascii="Times New Roman" w:hAnsi="Times New Roman" w:cs="Times New Roman"/>
                <w:color w:val="000000"/>
                <w:sz w:val="24"/>
              </w:rPr>
              <w:t>-144,5</w:t>
            </w:r>
          </w:p>
        </w:tc>
        <w:tc>
          <w:tcPr>
            <w:tcW w:w="1134" w:type="dxa"/>
            <w:vAlign w:val="center"/>
          </w:tcPr>
          <w:p w:rsidR="000F0862" w:rsidRPr="003A4A1E" w:rsidRDefault="000F0862" w:rsidP="000F0862">
            <w:pPr>
              <w:jc w:val="right"/>
              <w:rPr>
                <w:rFonts w:ascii="Times New Roman" w:hAnsi="Times New Roman" w:cs="Times New Roman"/>
                <w:sz w:val="24"/>
              </w:rPr>
            </w:pPr>
            <w:r>
              <w:rPr>
                <w:rFonts w:ascii="Times New Roman" w:hAnsi="Times New Roman" w:cs="Times New Roman"/>
                <w:sz w:val="24"/>
              </w:rPr>
              <w:t>-60,8</w:t>
            </w:r>
          </w:p>
        </w:tc>
        <w:tc>
          <w:tcPr>
            <w:tcW w:w="1099" w:type="dxa"/>
            <w:vAlign w:val="center"/>
          </w:tcPr>
          <w:p w:rsidR="000F0862" w:rsidRPr="003A4A1E" w:rsidRDefault="000F0862" w:rsidP="00927459">
            <w:pPr>
              <w:jc w:val="right"/>
              <w:rPr>
                <w:rFonts w:ascii="Times New Roman" w:hAnsi="Times New Roman" w:cs="Times New Roman"/>
                <w:color w:val="000000"/>
                <w:sz w:val="24"/>
              </w:rPr>
            </w:pPr>
            <w:r w:rsidRPr="003A4A1E">
              <w:rPr>
                <w:rFonts w:ascii="Times New Roman" w:hAnsi="Times New Roman" w:cs="Times New Roman"/>
                <w:color w:val="000000"/>
                <w:sz w:val="24"/>
              </w:rPr>
              <w:t>-133,3</w:t>
            </w:r>
          </w:p>
        </w:tc>
      </w:tr>
      <w:tr w:rsidR="000F0862" w:rsidRPr="003A4A1E" w:rsidTr="000F0862">
        <w:tc>
          <w:tcPr>
            <w:tcW w:w="5778" w:type="dxa"/>
            <w:vAlign w:val="bottom"/>
          </w:tcPr>
          <w:p w:rsidR="000F0862" w:rsidRPr="003A4A1E" w:rsidRDefault="000F0862" w:rsidP="003A4A1E">
            <w:pPr>
              <w:ind w:firstLine="142"/>
              <w:rPr>
                <w:rFonts w:ascii="Times New Roman" w:hAnsi="Times New Roman" w:cs="Times New Roman"/>
                <w:color w:val="000000"/>
                <w:sz w:val="24"/>
              </w:rPr>
            </w:pPr>
            <w:r w:rsidRPr="003A4A1E">
              <w:rPr>
                <w:rFonts w:ascii="Times New Roman" w:hAnsi="Times New Roman" w:cs="Times New Roman"/>
                <w:color w:val="000000"/>
                <w:sz w:val="24"/>
              </w:rPr>
              <w:t>Возврат государственных финансовых и государственных экспортных кредитов, предоставленных иностранным государствам и (или) иностранным юридическим лицам, в федеральный бюджет</w:t>
            </w:r>
          </w:p>
        </w:tc>
        <w:tc>
          <w:tcPr>
            <w:tcW w:w="1560" w:type="dxa"/>
            <w:vAlign w:val="center"/>
          </w:tcPr>
          <w:p w:rsidR="000F0862" w:rsidRPr="003A4A1E" w:rsidRDefault="000F0862" w:rsidP="000F0862">
            <w:pPr>
              <w:ind w:firstLine="142"/>
              <w:jc w:val="right"/>
              <w:rPr>
                <w:rFonts w:ascii="Times New Roman" w:hAnsi="Times New Roman" w:cs="Times New Roman"/>
                <w:color w:val="000000"/>
                <w:sz w:val="24"/>
              </w:rPr>
            </w:pPr>
            <w:r>
              <w:rPr>
                <w:rFonts w:ascii="Times New Roman" w:hAnsi="Times New Roman" w:cs="Times New Roman"/>
                <w:color w:val="000000"/>
                <w:sz w:val="24"/>
              </w:rPr>
              <w:t>25,3</w:t>
            </w:r>
          </w:p>
        </w:tc>
        <w:tc>
          <w:tcPr>
            <w:tcW w:w="1134" w:type="dxa"/>
            <w:vAlign w:val="center"/>
          </w:tcPr>
          <w:p w:rsidR="000F0862" w:rsidRPr="003A4A1E" w:rsidRDefault="000F0862" w:rsidP="000F0862">
            <w:pPr>
              <w:jc w:val="right"/>
              <w:rPr>
                <w:rFonts w:ascii="Times New Roman" w:hAnsi="Times New Roman" w:cs="Times New Roman"/>
                <w:sz w:val="24"/>
              </w:rPr>
            </w:pPr>
            <w:r>
              <w:rPr>
                <w:rFonts w:ascii="Times New Roman" w:hAnsi="Times New Roman" w:cs="Times New Roman"/>
                <w:sz w:val="24"/>
              </w:rPr>
              <w:t>49,8</w:t>
            </w:r>
          </w:p>
        </w:tc>
        <w:tc>
          <w:tcPr>
            <w:tcW w:w="1099" w:type="dxa"/>
            <w:vAlign w:val="center"/>
          </w:tcPr>
          <w:p w:rsidR="000F0862" w:rsidRPr="003A4A1E" w:rsidRDefault="000F0862" w:rsidP="00927459">
            <w:pPr>
              <w:jc w:val="right"/>
              <w:rPr>
                <w:rFonts w:ascii="Times New Roman" w:hAnsi="Times New Roman" w:cs="Times New Roman"/>
                <w:color w:val="000000"/>
                <w:sz w:val="24"/>
              </w:rPr>
            </w:pPr>
            <w:r w:rsidRPr="003A4A1E">
              <w:rPr>
                <w:rFonts w:ascii="Times New Roman" w:hAnsi="Times New Roman" w:cs="Times New Roman"/>
                <w:color w:val="000000"/>
                <w:sz w:val="24"/>
              </w:rPr>
              <w:t>58,9</w:t>
            </w:r>
          </w:p>
        </w:tc>
      </w:tr>
    </w:tbl>
    <w:p w:rsidR="00927459" w:rsidRDefault="007D7CEB" w:rsidP="000F0862">
      <w:pPr>
        <w:spacing w:before="240" w:after="0"/>
        <w:ind w:firstLine="567"/>
        <w:jc w:val="right"/>
        <w:rPr>
          <w:rFonts w:ascii="Times New Roman" w:hAnsi="Times New Roman" w:cs="Times New Roman"/>
          <w:sz w:val="28"/>
          <w:szCs w:val="28"/>
        </w:rPr>
      </w:pPr>
      <w:r>
        <w:rPr>
          <w:rFonts w:ascii="Times New Roman" w:hAnsi="Times New Roman" w:cs="Times New Roman"/>
          <w:sz w:val="28"/>
          <w:szCs w:val="28"/>
        </w:rPr>
        <w:t>Таблица 5</w:t>
      </w:r>
    </w:p>
    <w:p w:rsidR="003A4A1E" w:rsidRPr="003A4A1E" w:rsidRDefault="003A4A1E" w:rsidP="00202281">
      <w:pPr>
        <w:ind w:firstLine="567"/>
        <w:jc w:val="both"/>
        <w:rPr>
          <w:rFonts w:ascii="Times New Roman" w:hAnsi="Times New Roman" w:cs="Times New Roman"/>
          <w:b/>
          <w:i/>
          <w:sz w:val="28"/>
          <w:szCs w:val="28"/>
        </w:rPr>
      </w:pPr>
      <w:r w:rsidRPr="003A4A1E">
        <w:rPr>
          <w:rFonts w:ascii="Times New Roman" w:hAnsi="Times New Roman" w:cs="Times New Roman"/>
          <w:b/>
          <w:i/>
          <w:sz w:val="28"/>
          <w:szCs w:val="28"/>
        </w:rPr>
        <w:t>Изменение остатков средств на счетах по учету средств федерального бюджета на 2014</w:t>
      </w:r>
      <w:r w:rsidR="00F46A49">
        <w:rPr>
          <w:rFonts w:ascii="Times New Roman" w:hAnsi="Times New Roman" w:cs="Times New Roman"/>
          <w:b/>
          <w:i/>
          <w:sz w:val="28"/>
          <w:szCs w:val="28"/>
        </w:rPr>
        <w:t xml:space="preserve"> </w:t>
      </w:r>
      <w:r w:rsidRPr="003A4A1E">
        <w:rPr>
          <w:rFonts w:ascii="Times New Roman" w:hAnsi="Times New Roman" w:cs="Times New Roman"/>
          <w:b/>
          <w:i/>
          <w:sz w:val="28"/>
          <w:szCs w:val="28"/>
        </w:rPr>
        <w:t>год, млрд.</w:t>
      </w:r>
      <w:r>
        <w:rPr>
          <w:rFonts w:ascii="Times New Roman" w:hAnsi="Times New Roman" w:cs="Times New Roman"/>
          <w:b/>
          <w:i/>
          <w:sz w:val="28"/>
          <w:szCs w:val="28"/>
        </w:rPr>
        <w:t xml:space="preserve"> </w:t>
      </w:r>
      <w:r w:rsidRPr="003A4A1E">
        <w:rPr>
          <w:rFonts w:ascii="Times New Roman" w:hAnsi="Times New Roman" w:cs="Times New Roman"/>
          <w:b/>
          <w:i/>
          <w:sz w:val="28"/>
          <w:szCs w:val="28"/>
        </w:rPr>
        <w:t>руб.</w:t>
      </w:r>
    </w:p>
    <w:tbl>
      <w:tblPr>
        <w:tblStyle w:val="a7"/>
        <w:tblW w:w="0" w:type="auto"/>
        <w:tblLayout w:type="fixed"/>
        <w:tblLook w:val="04A0" w:firstRow="1" w:lastRow="0" w:firstColumn="1" w:lastColumn="0" w:noHBand="0" w:noVBand="1"/>
      </w:tblPr>
      <w:tblGrid>
        <w:gridCol w:w="2376"/>
        <w:gridCol w:w="2552"/>
        <w:gridCol w:w="3260"/>
        <w:gridCol w:w="1383"/>
      </w:tblGrid>
      <w:tr w:rsidR="00757E72" w:rsidRPr="003A4A1E" w:rsidTr="00757E72">
        <w:tc>
          <w:tcPr>
            <w:tcW w:w="2376" w:type="dxa"/>
          </w:tcPr>
          <w:p w:rsidR="00757E72" w:rsidRPr="00757E72" w:rsidRDefault="00757E72" w:rsidP="00B90A9D">
            <w:pPr>
              <w:jc w:val="both"/>
              <w:rPr>
                <w:rFonts w:ascii="Times New Roman" w:hAnsi="Times New Roman" w:cs="Times New Roman"/>
                <w:sz w:val="24"/>
                <w:szCs w:val="24"/>
              </w:rPr>
            </w:pPr>
          </w:p>
        </w:tc>
        <w:tc>
          <w:tcPr>
            <w:tcW w:w="2552" w:type="dxa"/>
            <w:vAlign w:val="center"/>
          </w:tcPr>
          <w:p w:rsidR="00757E72" w:rsidRPr="00757E72" w:rsidRDefault="00757E72" w:rsidP="00757E72">
            <w:pPr>
              <w:jc w:val="center"/>
              <w:rPr>
                <w:rFonts w:ascii="Times New Roman" w:hAnsi="Times New Roman" w:cs="Times New Roman"/>
                <w:bCs/>
                <w:color w:val="000000"/>
                <w:sz w:val="24"/>
                <w:szCs w:val="20"/>
              </w:rPr>
            </w:pPr>
            <w:r w:rsidRPr="00757E72">
              <w:rPr>
                <w:rFonts w:ascii="Times New Roman" w:hAnsi="Times New Roman" w:cs="Times New Roman"/>
                <w:bCs/>
                <w:color w:val="000000"/>
                <w:sz w:val="24"/>
                <w:szCs w:val="20"/>
              </w:rPr>
              <w:t>Плановые показатели, предусмотренные федеральным законом о федеральном бюджете на 2014 год</w:t>
            </w:r>
          </w:p>
        </w:tc>
        <w:tc>
          <w:tcPr>
            <w:tcW w:w="3260" w:type="dxa"/>
            <w:vAlign w:val="center"/>
          </w:tcPr>
          <w:p w:rsidR="00757E72" w:rsidRPr="00757E72" w:rsidRDefault="00757E72" w:rsidP="00757E72">
            <w:pPr>
              <w:jc w:val="center"/>
              <w:rPr>
                <w:rFonts w:ascii="Times New Roman" w:hAnsi="Times New Roman" w:cs="Times New Roman"/>
                <w:bCs/>
                <w:color w:val="000000"/>
                <w:sz w:val="24"/>
                <w:szCs w:val="20"/>
              </w:rPr>
            </w:pPr>
            <w:r w:rsidRPr="00757E72">
              <w:rPr>
                <w:rFonts w:ascii="Times New Roman" w:hAnsi="Times New Roman" w:cs="Times New Roman"/>
                <w:bCs/>
                <w:color w:val="000000"/>
                <w:sz w:val="24"/>
                <w:szCs w:val="20"/>
              </w:rPr>
              <w:t>Плановые показатели, предусмотренные федеральным законом о федеральном бюджете, с учетом изменений сводной бюджетной росписи</w:t>
            </w:r>
          </w:p>
        </w:tc>
        <w:tc>
          <w:tcPr>
            <w:tcW w:w="1383" w:type="dxa"/>
            <w:vAlign w:val="center"/>
          </w:tcPr>
          <w:p w:rsidR="00757E72" w:rsidRPr="00757E72" w:rsidRDefault="00757E72" w:rsidP="00757E72">
            <w:pPr>
              <w:jc w:val="center"/>
              <w:rPr>
                <w:rFonts w:ascii="Times New Roman" w:hAnsi="Times New Roman" w:cs="Times New Roman"/>
                <w:bCs/>
                <w:color w:val="000000"/>
                <w:sz w:val="24"/>
                <w:szCs w:val="20"/>
              </w:rPr>
            </w:pPr>
            <w:r w:rsidRPr="00757E72">
              <w:rPr>
                <w:rFonts w:ascii="Times New Roman" w:hAnsi="Times New Roman" w:cs="Times New Roman"/>
                <w:bCs/>
                <w:color w:val="000000"/>
                <w:sz w:val="24"/>
                <w:szCs w:val="20"/>
              </w:rPr>
              <w:t>Исполнено</w:t>
            </w:r>
          </w:p>
        </w:tc>
      </w:tr>
      <w:tr w:rsidR="00757E72" w:rsidRPr="003A4A1E" w:rsidTr="00757E72">
        <w:tc>
          <w:tcPr>
            <w:tcW w:w="2376" w:type="dxa"/>
            <w:vAlign w:val="bottom"/>
          </w:tcPr>
          <w:p w:rsidR="00757E72" w:rsidRPr="00757E72" w:rsidRDefault="00757E72" w:rsidP="00757E72">
            <w:pPr>
              <w:rPr>
                <w:rFonts w:ascii="Times New Roman" w:hAnsi="Times New Roman" w:cs="Times New Roman"/>
                <w:bCs/>
                <w:color w:val="000000"/>
                <w:sz w:val="24"/>
                <w:szCs w:val="24"/>
              </w:rPr>
            </w:pPr>
            <w:r>
              <w:rPr>
                <w:rFonts w:ascii="Times New Roman" w:hAnsi="Times New Roman" w:cs="Times New Roman"/>
                <w:bCs/>
                <w:color w:val="000000"/>
                <w:sz w:val="24"/>
                <w:szCs w:val="24"/>
              </w:rPr>
              <w:t>У</w:t>
            </w:r>
            <w:r w:rsidRPr="00757E72">
              <w:rPr>
                <w:rFonts w:ascii="Times New Roman" w:hAnsi="Times New Roman" w:cs="Times New Roman"/>
                <w:bCs/>
                <w:color w:val="000000"/>
                <w:sz w:val="24"/>
                <w:szCs w:val="24"/>
              </w:rPr>
              <w:t>величение остатков средств</w:t>
            </w:r>
          </w:p>
        </w:tc>
        <w:tc>
          <w:tcPr>
            <w:tcW w:w="2552" w:type="dxa"/>
            <w:vAlign w:val="center"/>
          </w:tcPr>
          <w:p w:rsidR="00757E72" w:rsidRPr="00757E72" w:rsidRDefault="00757E72" w:rsidP="00757E72">
            <w:pPr>
              <w:jc w:val="right"/>
              <w:rPr>
                <w:rFonts w:ascii="Times New Roman" w:hAnsi="Times New Roman" w:cs="Times New Roman"/>
                <w:sz w:val="24"/>
              </w:rPr>
            </w:pPr>
            <w:r w:rsidRPr="00757E72">
              <w:rPr>
                <w:rFonts w:ascii="Times New Roman" w:hAnsi="Times New Roman" w:cs="Times New Roman"/>
                <w:sz w:val="24"/>
              </w:rPr>
              <w:t>-231</w:t>
            </w:r>
            <w:r>
              <w:rPr>
                <w:rFonts w:ascii="Times New Roman" w:hAnsi="Times New Roman" w:cs="Times New Roman"/>
                <w:sz w:val="24"/>
              </w:rPr>
              <w:t>,</w:t>
            </w:r>
            <w:r w:rsidRPr="00757E72">
              <w:rPr>
                <w:rFonts w:ascii="Times New Roman" w:hAnsi="Times New Roman" w:cs="Times New Roman"/>
                <w:sz w:val="24"/>
              </w:rPr>
              <w:t>8</w:t>
            </w:r>
          </w:p>
        </w:tc>
        <w:tc>
          <w:tcPr>
            <w:tcW w:w="3260" w:type="dxa"/>
            <w:vAlign w:val="center"/>
          </w:tcPr>
          <w:p w:rsidR="00757E72" w:rsidRPr="00757E72" w:rsidRDefault="00757E72" w:rsidP="00757E72">
            <w:pPr>
              <w:jc w:val="right"/>
              <w:rPr>
                <w:rFonts w:ascii="Times New Roman" w:hAnsi="Times New Roman" w:cs="Times New Roman"/>
                <w:sz w:val="24"/>
              </w:rPr>
            </w:pPr>
            <w:r w:rsidRPr="00757E72">
              <w:rPr>
                <w:rFonts w:ascii="Times New Roman" w:hAnsi="Times New Roman" w:cs="Times New Roman"/>
                <w:sz w:val="24"/>
              </w:rPr>
              <w:t>-581</w:t>
            </w:r>
            <w:r>
              <w:rPr>
                <w:rFonts w:ascii="Times New Roman" w:hAnsi="Times New Roman" w:cs="Times New Roman"/>
                <w:sz w:val="24"/>
              </w:rPr>
              <w:t>,9</w:t>
            </w:r>
          </w:p>
        </w:tc>
        <w:tc>
          <w:tcPr>
            <w:tcW w:w="1383" w:type="dxa"/>
            <w:vAlign w:val="center"/>
          </w:tcPr>
          <w:p w:rsidR="00757E72" w:rsidRPr="00757E72" w:rsidRDefault="00757E72" w:rsidP="00757E72">
            <w:pPr>
              <w:jc w:val="right"/>
              <w:rPr>
                <w:rFonts w:ascii="Times New Roman" w:hAnsi="Times New Roman" w:cs="Times New Roman"/>
                <w:sz w:val="24"/>
              </w:rPr>
            </w:pPr>
            <w:r w:rsidRPr="00757E72">
              <w:rPr>
                <w:rFonts w:ascii="Times New Roman" w:hAnsi="Times New Roman" w:cs="Times New Roman"/>
                <w:sz w:val="24"/>
              </w:rPr>
              <w:t>-68 881,9</w:t>
            </w:r>
          </w:p>
        </w:tc>
      </w:tr>
      <w:tr w:rsidR="00757E72" w:rsidRPr="003A4A1E" w:rsidTr="00757E72">
        <w:tc>
          <w:tcPr>
            <w:tcW w:w="2376" w:type="dxa"/>
            <w:vAlign w:val="bottom"/>
          </w:tcPr>
          <w:p w:rsidR="00757E72" w:rsidRPr="00757E72" w:rsidRDefault="00757E72" w:rsidP="00757E72">
            <w:pPr>
              <w:rPr>
                <w:rFonts w:ascii="Times New Roman" w:hAnsi="Times New Roman" w:cs="Times New Roman"/>
                <w:bCs/>
                <w:color w:val="000000"/>
                <w:sz w:val="24"/>
                <w:szCs w:val="24"/>
              </w:rPr>
            </w:pPr>
            <w:r>
              <w:rPr>
                <w:rFonts w:ascii="Times New Roman" w:hAnsi="Times New Roman" w:cs="Times New Roman"/>
                <w:bCs/>
                <w:color w:val="000000"/>
                <w:sz w:val="24"/>
                <w:szCs w:val="24"/>
              </w:rPr>
              <w:t>У</w:t>
            </w:r>
            <w:r w:rsidRPr="00757E72">
              <w:rPr>
                <w:rFonts w:ascii="Times New Roman" w:hAnsi="Times New Roman" w:cs="Times New Roman"/>
                <w:bCs/>
                <w:color w:val="000000"/>
                <w:sz w:val="24"/>
                <w:szCs w:val="24"/>
              </w:rPr>
              <w:t>меньшение остатков средств</w:t>
            </w:r>
          </w:p>
        </w:tc>
        <w:tc>
          <w:tcPr>
            <w:tcW w:w="2552" w:type="dxa"/>
            <w:vAlign w:val="center"/>
          </w:tcPr>
          <w:p w:rsidR="00757E72" w:rsidRPr="00757E72" w:rsidRDefault="00757E72" w:rsidP="00757E72">
            <w:pPr>
              <w:jc w:val="right"/>
              <w:rPr>
                <w:rFonts w:ascii="Times New Roman" w:hAnsi="Times New Roman" w:cs="Times New Roman"/>
                <w:sz w:val="24"/>
              </w:rPr>
            </w:pPr>
            <w:r w:rsidRPr="00757E72">
              <w:rPr>
                <w:rFonts w:ascii="Times New Roman" w:hAnsi="Times New Roman" w:cs="Times New Roman"/>
                <w:sz w:val="24"/>
              </w:rPr>
              <w:t>159</w:t>
            </w:r>
            <w:r>
              <w:rPr>
                <w:rFonts w:ascii="Times New Roman" w:hAnsi="Times New Roman" w:cs="Times New Roman"/>
                <w:sz w:val="24"/>
              </w:rPr>
              <w:t>,4</w:t>
            </w:r>
          </w:p>
        </w:tc>
        <w:tc>
          <w:tcPr>
            <w:tcW w:w="3260" w:type="dxa"/>
            <w:vAlign w:val="center"/>
          </w:tcPr>
          <w:p w:rsidR="00757E72" w:rsidRPr="00757E72" w:rsidRDefault="00757E72" w:rsidP="00757E72">
            <w:pPr>
              <w:jc w:val="right"/>
              <w:rPr>
                <w:rFonts w:ascii="Times New Roman" w:hAnsi="Times New Roman" w:cs="Times New Roman"/>
                <w:sz w:val="24"/>
              </w:rPr>
            </w:pPr>
            <w:r w:rsidRPr="00757E72">
              <w:rPr>
                <w:rFonts w:ascii="Times New Roman" w:hAnsi="Times New Roman" w:cs="Times New Roman"/>
                <w:sz w:val="24"/>
              </w:rPr>
              <w:t>1</w:t>
            </w:r>
            <w:r>
              <w:rPr>
                <w:rFonts w:ascii="Times New Roman" w:hAnsi="Times New Roman" w:cs="Times New Roman"/>
                <w:sz w:val="24"/>
              </w:rPr>
              <w:t> </w:t>
            </w:r>
            <w:r w:rsidRPr="00757E72">
              <w:rPr>
                <w:rFonts w:ascii="Times New Roman" w:hAnsi="Times New Roman" w:cs="Times New Roman"/>
                <w:sz w:val="24"/>
              </w:rPr>
              <w:t>977</w:t>
            </w:r>
            <w:r>
              <w:rPr>
                <w:rFonts w:ascii="Times New Roman" w:hAnsi="Times New Roman" w:cs="Times New Roman"/>
                <w:sz w:val="24"/>
              </w:rPr>
              <w:t>,6</w:t>
            </w:r>
          </w:p>
        </w:tc>
        <w:tc>
          <w:tcPr>
            <w:tcW w:w="1383" w:type="dxa"/>
            <w:vAlign w:val="center"/>
          </w:tcPr>
          <w:p w:rsidR="00757E72" w:rsidRPr="00757E72" w:rsidRDefault="00757E72" w:rsidP="00757E72">
            <w:pPr>
              <w:jc w:val="right"/>
              <w:rPr>
                <w:rFonts w:ascii="Times New Roman" w:hAnsi="Times New Roman" w:cs="Times New Roman"/>
                <w:sz w:val="24"/>
              </w:rPr>
            </w:pPr>
            <w:r w:rsidRPr="00757E72">
              <w:rPr>
                <w:rFonts w:ascii="Times New Roman" w:hAnsi="Times New Roman" w:cs="Times New Roman"/>
                <w:sz w:val="24"/>
              </w:rPr>
              <w:t>65 287</w:t>
            </w:r>
          </w:p>
        </w:tc>
      </w:tr>
      <w:tr w:rsidR="00757E72" w:rsidRPr="003A4A1E" w:rsidTr="00757E72">
        <w:tc>
          <w:tcPr>
            <w:tcW w:w="2376" w:type="dxa"/>
            <w:vAlign w:val="bottom"/>
          </w:tcPr>
          <w:p w:rsidR="00757E72" w:rsidRPr="00757E72" w:rsidRDefault="00757E72" w:rsidP="00F46A49">
            <w:pPr>
              <w:jc w:val="right"/>
              <w:rPr>
                <w:rFonts w:ascii="Times New Roman" w:hAnsi="Times New Roman" w:cs="Times New Roman"/>
                <w:b/>
                <w:bCs/>
                <w:sz w:val="24"/>
                <w:szCs w:val="24"/>
              </w:rPr>
            </w:pPr>
            <w:r w:rsidRPr="00757E72">
              <w:rPr>
                <w:rFonts w:ascii="Times New Roman" w:hAnsi="Times New Roman" w:cs="Times New Roman"/>
                <w:b/>
                <w:bCs/>
                <w:sz w:val="24"/>
                <w:szCs w:val="24"/>
              </w:rPr>
              <w:t>Изменение остатков средств</w:t>
            </w:r>
          </w:p>
        </w:tc>
        <w:tc>
          <w:tcPr>
            <w:tcW w:w="2552" w:type="dxa"/>
            <w:vAlign w:val="center"/>
          </w:tcPr>
          <w:p w:rsidR="00757E72" w:rsidRPr="00F46A49" w:rsidRDefault="00757E72" w:rsidP="00757E72">
            <w:pPr>
              <w:jc w:val="right"/>
              <w:rPr>
                <w:rFonts w:ascii="Times New Roman" w:hAnsi="Times New Roman" w:cs="Times New Roman"/>
                <w:b/>
                <w:sz w:val="24"/>
              </w:rPr>
            </w:pPr>
            <w:r w:rsidRPr="00F46A49">
              <w:rPr>
                <w:rFonts w:ascii="Times New Roman" w:hAnsi="Times New Roman" w:cs="Times New Roman"/>
                <w:b/>
                <w:sz w:val="24"/>
              </w:rPr>
              <w:t>-72,5</w:t>
            </w:r>
          </w:p>
        </w:tc>
        <w:tc>
          <w:tcPr>
            <w:tcW w:w="3260" w:type="dxa"/>
            <w:vAlign w:val="center"/>
          </w:tcPr>
          <w:p w:rsidR="00757E72" w:rsidRPr="00F46A49" w:rsidRDefault="00757E72" w:rsidP="00757E72">
            <w:pPr>
              <w:jc w:val="right"/>
              <w:rPr>
                <w:rFonts w:ascii="Times New Roman" w:hAnsi="Times New Roman" w:cs="Times New Roman"/>
                <w:b/>
                <w:sz w:val="24"/>
              </w:rPr>
            </w:pPr>
            <w:r w:rsidRPr="00F46A49">
              <w:rPr>
                <w:rFonts w:ascii="Times New Roman" w:hAnsi="Times New Roman" w:cs="Times New Roman"/>
                <w:b/>
                <w:sz w:val="24"/>
              </w:rPr>
              <w:t>1 395,7</w:t>
            </w:r>
          </w:p>
        </w:tc>
        <w:tc>
          <w:tcPr>
            <w:tcW w:w="1383" w:type="dxa"/>
            <w:vAlign w:val="center"/>
          </w:tcPr>
          <w:p w:rsidR="00757E72" w:rsidRPr="00F46A49" w:rsidRDefault="00757E72" w:rsidP="00757E72">
            <w:pPr>
              <w:jc w:val="right"/>
              <w:rPr>
                <w:rFonts w:ascii="Times New Roman" w:hAnsi="Times New Roman" w:cs="Times New Roman"/>
                <w:b/>
                <w:sz w:val="24"/>
              </w:rPr>
            </w:pPr>
            <w:r w:rsidRPr="00F46A49">
              <w:rPr>
                <w:rFonts w:ascii="Times New Roman" w:hAnsi="Times New Roman" w:cs="Times New Roman"/>
                <w:b/>
                <w:sz w:val="24"/>
              </w:rPr>
              <w:t>-3 594,9</w:t>
            </w:r>
          </w:p>
        </w:tc>
      </w:tr>
    </w:tbl>
    <w:p w:rsidR="000F0862" w:rsidRPr="00772B11" w:rsidRDefault="002770D6" w:rsidP="000F0862">
      <w:pPr>
        <w:spacing w:after="0" w:line="240" w:lineRule="auto"/>
        <w:contextualSpacing/>
        <w:jc w:val="right"/>
        <w:rPr>
          <w:rFonts w:ascii="Times New Roman" w:hAnsi="Times New Roman" w:cs="Times New Roman"/>
          <w:sz w:val="24"/>
          <w:szCs w:val="28"/>
        </w:rPr>
      </w:pPr>
      <w:r>
        <w:rPr>
          <w:rFonts w:ascii="Times New Roman" w:hAnsi="Times New Roman" w:cs="Times New Roman"/>
          <w:b/>
          <w:i/>
          <w:sz w:val="28"/>
          <w:szCs w:val="28"/>
        </w:rPr>
        <w:tab/>
      </w:r>
      <w:r>
        <w:rPr>
          <w:rFonts w:ascii="Times New Roman" w:hAnsi="Times New Roman" w:cs="Times New Roman"/>
          <w:b/>
          <w:i/>
          <w:sz w:val="28"/>
          <w:szCs w:val="28"/>
        </w:rPr>
        <w:tab/>
      </w:r>
      <w:r w:rsidR="000F0862">
        <w:rPr>
          <w:rFonts w:ascii="Times New Roman" w:hAnsi="Times New Roman" w:cs="Times New Roman"/>
          <w:sz w:val="24"/>
          <w:szCs w:val="28"/>
        </w:rPr>
        <w:t>*</w:t>
      </w:r>
      <w:r w:rsidR="000F0862" w:rsidRPr="00772B11">
        <w:rPr>
          <w:rFonts w:ascii="Times New Roman" w:hAnsi="Times New Roman" w:cs="Times New Roman"/>
          <w:b/>
          <w:bCs/>
          <w:sz w:val="24"/>
          <w:szCs w:val="28"/>
        </w:rPr>
        <w:t>Данные Федерального казначейства</w:t>
      </w:r>
    </w:p>
    <w:p w:rsidR="000F0862" w:rsidRPr="00772B11" w:rsidRDefault="000F0862" w:rsidP="000F0862">
      <w:pPr>
        <w:spacing w:after="0" w:line="240" w:lineRule="auto"/>
        <w:ind w:left="720"/>
        <w:contextualSpacing/>
        <w:jc w:val="right"/>
        <w:rPr>
          <w:rFonts w:ascii="Times New Roman" w:hAnsi="Times New Roman" w:cs="Times New Roman"/>
          <w:sz w:val="24"/>
          <w:szCs w:val="28"/>
        </w:rPr>
      </w:pPr>
      <w:r w:rsidRPr="00772B11">
        <w:rPr>
          <w:rFonts w:ascii="Times New Roman" w:hAnsi="Times New Roman" w:cs="Times New Roman"/>
          <w:sz w:val="24"/>
          <w:szCs w:val="28"/>
        </w:rPr>
        <w:t>Кассовое исполнение Федерального бюджета на 01.01.201</w:t>
      </w:r>
      <w:r>
        <w:rPr>
          <w:rFonts w:ascii="Times New Roman" w:hAnsi="Times New Roman" w:cs="Times New Roman"/>
          <w:sz w:val="24"/>
          <w:szCs w:val="28"/>
        </w:rPr>
        <w:t>5</w:t>
      </w:r>
    </w:p>
    <w:p w:rsidR="002770D6" w:rsidRDefault="002770D6" w:rsidP="00904613">
      <w:pPr>
        <w:ind w:firstLine="567"/>
        <w:jc w:val="both"/>
        <w:rPr>
          <w:rFonts w:ascii="Times New Roman" w:hAnsi="Times New Roman" w:cs="Times New Roman"/>
          <w:b/>
          <w:i/>
          <w:sz w:val="28"/>
          <w:szCs w:val="28"/>
        </w:rPr>
      </w:pPr>
    </w:p>
    <w:p w:rsidR="00360BCF" w:rsidRPr="00703E89" w:rsidRDefault="00360BCF" w:rsidP="007D7CEB">
      <w:pPr>
        <w:spacing w:line="360" w:lineRule="auto"/>
        <w:ind w:firstLine="567"/>
        <w:jc w:val="both"/>
        <w:rPr>
          <w:rFonts w:ascii="Times New Roman" w:hAnsi="Times New Roman" w:cs="Times New Roman"/>
          <w:b/>
          <w:sz w:val="28"/>
          <w:szCs w:val="28"/>
        </w:rPr>
      </w:pPr>
      <w:r w:rsidRPr="00703E89">
        <w:rPr>
          <w:rFonts w:ascii="Times New Roman" w:hAnsi="Times New Roman" w:cs="Times New Roman"/>
          <w:b/>
          <w:sz w:val="28"/>
          <w:szCs w:val="28"/>
        </w:rPr>
        <w:lastRenderedPageBreak/>
        <w:t>2. МЕТОДИЧЕСКАЯ ДЕЯТЕЛЬНОСТЬ ФЕДЕРАЛЬНОЙ СЛУЖБЫ ФИНАНСОВО-БЮДЖЕТНОГО НАДЗОРА РОССИИ</w:t>
      </w:r>
    </w:p>
    <w:p w:rsidR="006C091D" w:rsidRDefault="006C091D" w:rsidP="00904E92">
      <w:pPr>
        <w:spacing w:line="360" w:lineRule="auto"/>
        <w:ind w:firstLine="567"/>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Как и в любой другой сфере деятельности, где регулирование полномочий и правомерность действий построены на правовых актах, постановлениях и указаниях, в сфере финансово-бюджетного надзора имеется информационная поддержка, выработанные и внедренные методические рекомендации, предписания.</w:t>
      </w:r>
    </w:p>
    <w:p w:rsidR="00A97AC7" w:rsidRDefault="00274AAC" w:rsidP="00A97AC7">
      <w:pPr>
        <w:spacing w:line="360" w:lineRule="auto"/>
        <w:ind w:firstLine="567"/>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w:t>
      </w:r>
      <w:r w:rsidR="006C091D">
        <w:rPr>
          <w:rFonts w:ascii="Times New Roman" w:eastAsia="Times New Roman" w:hAnsi="Times New Roman" w:cs="Times New Roman"/>
          <w:sz w:val="28"/>
          <w:lang w:eastAsia="ru-RU"/>
        </w:rPr>
        <w:t xml:space="preserve"> Постановлении Правительства РФ </w:t>
      </w:r>
      <w:r w:rsidR="006C091D" w:rsidRPr="00BF2559">
        <w:rPr>
          <w:rFonts w:ascii="Times New Roman" w:eastAsia="Times New Roman" w:hAnsi="Times New Roman" w:cs="Times New Roman"/>
          <w:sz w:val="28"/>
          <w:lang w:eastAsia="ru-RU"/>
        </w:rPr>
        <w:t>от 4 февраля 2014 г. N 77</w:t>
      </w:r>
      <w:r w:rsidR="006C091D">
        <w:rPr>
          <w:rFonts w:ascii="Times New Roman" w:eastAsia="Times New Roman" w:hAnsi="Times New Roman" w:cs="Times New Roman"/>
          <w:sz w:val="28"/>
          <w:lang w:eastAsia="ru-RU"/>
        </w:rPr>
        <w:t xml:space="preserve">, </w:t>
      </w:r>
      <w:r w:rsidR="006C091D" w:rsidRPr="00BF2559">
        <w:rPr>
          <w:rFonts w:ascii="Times New Roman" w:eastAsia="Times New Roman" w:hAnsi="Times New Roman" w:cs="Times New Roman"/>
          <w:sz w:val="28"/>
          <w:lang w:eastAsia="ru-RU"/>
        </w:rPr>
        <w:t>Федеральная     служба     финансово-бюджетного     надзора</w:t>
      </w:r>
      <w:r w:rsidR="006C091D">
        <w:rPr>
          <w:rFonts w:ascii="Times New Roman" w:eastAsia="Times New Roman" w:hAnsi="Times New Roman" w:cs="Times New Roman"/>
          <w:sz w:val="28"/>
          <w:lang w:eastAsia="ru-RU"/>
        </w:rPr>
        <w:t xml:space="preserve"> </w:t>
      </w:r>
      <w:r w:rsidR="006C091D" w:rsidRPr="00BF2559">
        <w:rPr>
          <w:rFonts w:ascii="Times New Roman" w:eastAsia="Times New Roman" w:hAnsi="Times New Roman" w:cs="Times New Roman"/>
          <w:sz w:val="28"/>
          <w:lang w:eastAsia="ru-RU"/>
        </w:rPr>
        <w:t>руководствуется  в  своей  деятельности   Конституцией   Российской</w:t>
      </w:r>
      <w:r w:rsidR="006C091D">
        <w:rPr>
          <w:rFonts w:ascii="Times New Roman" w:eastAsia="Times New Roman" w:hAnsi="Times New Roman" w:cs="Times New Roman"/>
          <w:sz w:val="28"/>
          <w:lang w:eastAsia="ru-RU"/>
        </w:rPr>
        <w:t xml:space="preserve"> </w:t>
      </w:r>
      <w:r w:rsidR="006C091D" w:rsidRPr="00BF2559">
        <w:rPr>
          <w:rFonts w:ascii="Times New Roman" w:eastAsia="Times New Roman" w:hAnsi="Times New Roman" w:cs="Times New Roman"/>
          <w:sz w:val="28"/>
          <w:lang w:eastAsia="ru-RU"/>
        </w:rPr>
        <w:t>Федерации,  федеральными  конституционными  законами,  федеральными</w:t>
      </w:r>
      <w:r w:rsidR="006C091D">
        <w:rPr>
          <w:rFonts w:ascii="Times New Roman" w:eastAsia="Times New Roman" w:hAnsi="Times New Roman" w:cs="Times New Roman"/>
          <w:sz w:val="28"/>
          <w:lang w:eastAsia="ru-RU"/>
        </w:rPr>
        <w:t xml:space="preserve"> </w:t>
      </w:r>
      <w:r w:rsidR="006C091D" w:rsidRPr="00BF2559">
        <w:rPr>
          <w:rFonts w:ascii="Times New Roman" w:eastAsia="Times New Roman" w:hAnsi="Times New Roman" w:cs="Times New Roman"/>
          <w:sz w:val="28"/>
          <w:lang w:eastAsia="ru-RU"/>
        </w:rPr>
        <w:t>законами, актами Президента Российской  Федерации  и  Правительства</w:t>
      </w:r>
      <w:r w:rsidR="006C091D">
        <w:rPr>
          <w:rFonts w:ascii="Times New Roman" w:eastAsia="Times New Roman" w:hAnsi="Times New Roman" w:cs="Times New Roman"/>
          <w:sz w:val="28"/>
          <w:lang w:eastAsia="ru-RU"/>
        </w:rPr>
        <w:t xml:space="preserve"> </w:t>
      </w:r>
      <w:r w:rsidR="006C091D" w:rsidRPr="00BF2559">
        <w:rPr>
          <w:rFonts w:ascii="Times New Roman" w:eastAsia="Times New Roman" w:hAnsi="Times New Roman" w:cs="Times New Roman"/>
          <w:sz w:val="28"/>
          <w:lang w:eastAsia="ru-RU"/>
        </w:rPr>
        <w:t>Российской   Федерации,   международными   договорами    Российской</w:t>
      </w:r>
      <w:r w:rsidR="006C091D">
        <w:rPr>
          <w:rFonts w:ascii="Times New Roman" w:eastAsia="Times New Roman" w:hAnsi="Times New Roman" w:cs="Times New Roman"/>
          <w:sz w:val="28"/>
          <w:lang w:eastAsia="ru-RU"/>
        </w:rPr>
        <w:t xml:space="preserve"> </w:t>
      </w:r>
      <w:r w:rsidR="006C091D" w:rsidRPr="00BF2559">
        <w:rPr>
          <w:rFonts w:ascii="Times New Roman" w:eastAsia="Times New Roman" w:hAnsi="Times New Roman" w:cs="Times New Roman"/>
          <w:sz w:val="28"/>
          <w:lang w:eastAsia="ru-RU"/>
        </w:rPr>
        <w:t>Федерации,  нормативными  правовыми  актами  Министерства  финансов</w:t>
      </w:r>
      <w:r w:rsidR="006C091D">
        <w:rPr>
          <w:rFonts w:ascii="Times New Roman" w:eastAsia="Times New Roman" w:hAnsi="Times New Roman" w:cs="Times New Roman"/>
          <w:sz w:val="28"/>
          <w:lang w:eastAsia="ru-RU"/>
        </w:rPr>
        <w:t xml:space="preserve"> </w:t>
      </w:r>
      <w:r w:rsidR="006C091D" w:rsidRPr="00BF2559">
        <w:rPr>
          <w:rFonts w:ascii="Times New Roman" w:eastAsia="Times New Roman" w:hAnsi="Times New Roman" w:cs="Times New Roman"/>
          <w:sz w:val="28"/>
          <w:lang w:eastAsia="ru-RU"/>
        </w:rPr>
        <w:t>Российской Федерации, а также Положением</w:t>
      </w:r>
      <w:r w:rsidR="006C091D">
        <w:rPr>
          <w:rFonts w:ascii="Times New Roman" w:eastAsia="Times New Roman" w:hAnsi="Times New Roman" w:cs="Times New Roman"/>
          <w:sz w:val="28"/>
          <w:lang w:eastAsia="ru-RU"/>
        </w:rPr>
        <w:t xml:space="preserve"> </w:t>
      </w:r>
      <w:r w:rsidR="006C091D" w:rsidRPr="006C091D">
        <w:rPr>
          <w:rFonts w:ascii="Times New Roman" w:eastAsia="Times New Roman" w:hAnsi="Times New Roman" w:cs="Times New Roman"/>
          <w:sz w:val="28"/>
          <w:lang w:eastAsia="ru-RU"/>
        </w:rPr>
        <w:t>о Федеральной службе финансово-бюджетного надзора</w:t>
      </w:r>
      <w:r w:rsidR="006C091D">
        <w:rPr>
          <w:rFonts w:ascii="Times New Roman" w:eastAsia="Times New Roman" w:hAnsi="Times New Roman" w:cs="Times New Roman"/>
          <w:sz w:val="28"/>
          <w:lang w:eastAsia="ru-RU"/>
        </w:rPr>
        <w:t xml:space="preserve">. Эти документы являются фундаментом и правовым гарантом деятельности ведомства, на их базе строятся методические основы и разрабатываются рекомендации. </w:t>
      </w:r>
    </w:p>
    <w:p w:rsidR="00A70366" w:rsidRDefault="00A97AC7" w:rsidP="00A70366">
      <w:pPr>
        <w:spacing w:line="360" w:lineRule="auto"/>
        <w:ind w:firstLine="567"/>
        <w:jc w:val="both"/>
        <w:rPr>
          <w:rFonts w:ascii="Times New Roman" w:eastAsia="Times New Roman" w:hAnsi="Times New Roman" w:cs="Times New Roman"/>
          <w:bCs/>
          <w:sz w:val="28"/>
          <w:lang w:eastAsia="ru-RU"/>
        </w:rPr>
      </w:pPr>
      <w:r w:rsidRPr="00A97AC7">
        <w:rPr>
          <w:rFonts w:ascii="Times New Roman" w:eastAsia="Times New Roman" w:hAnsi="Times New Roman" w:cs="Times New Roman"/>
          <w:bCs/>
          <w:sz w:val="28"/>
          <w:lang w:eastAsia="ru-RU"/>
        </w:rPr>
        <w:t>Методические рекомендации по организации внутреннего финансового контроля и внутреннего финансового аудита  разработаны в соответствии с требованиями Бюджетного кодекса Российской Федерации и Постановления Правительства Москвы от 27 августа 2014 г. № 487-ПП «Об утверждении Порядка осуществления внутреннего финансового контроля и внутреннего финансового аудита».</w:t>
      </w:r>
    </w:p>
    <w:p w:rsidR="00A70366" w:rsidRDefault="00A70366" w:rsidP="00A70366">
      <w:pPr>
        <w:spacing w:line="360" w:lineRule="auto"/>
        <w:ind w:firstLine="567"/>
        <w:jc w:val="both"/>
        <w:rPr>
          <w:rFonts w:ascii="Times New Roman" w:eastAsia="Times New Roman" w:hAnsi="Times New Roman" w:cs="Times New Roman"/>
          <w:bCs/>
          <w:sz w:val="28"/>
          <w:lang w:eastAsia="ru-RU"/>
        </w:rPr>
      </w:pPr>
      <w:r>
        <w:rPr>
          <w:rFonts w:ascii="Times New Roman" w:eastAsia="Times New Roman" w:hAnsi="Times New Roman" w:cs="Times New Roman"/>
          <w:bCs/>
          <w:sz w:val="28"/>
          <w:lang w:eastAsia="ru-RU"/>
        </w:rPr>
        <w:t>Данные м</w:t>
      </w:r>
      <w:r w:rsidR="00A97AC7" w:rsidRPr="00A97AC7">
        <w:rPr>
          <w:rFonts w:ascii="Times New Roman" w:eastAsia="Times New Roman" w:hAnsi="Times New Roman" w:cs="Times New Roman"/>
          <w:bCs/>
          <w:sz w:val="28"/>
          <w:lang w:eastAsia="ru-RU"/>
        </w:rPr>
        <w:t>етодические рекомендации подготовлены в целях оказания методологической помощи в организации и осуществлении внутреннего финансового контроля и</w:t>
      </w:r>
      <w:r w:rsidR="00A97AC7">
        <w:rPr>
          <w:rFonts w:ascii="Times New Roman" w:eastAsia="Times New Roman" w:hAnsi="Times New Roman" w:cs="Times New Roman"/>
          <w:bCs/>
          <w:sz w:val="28"/>
          <w:lang w:eastAsia="ru-RU"/>
        </w:rPr>
        <w:t xml:space="preserve"> внутреннего финансового аудита.</w:t>
      </w:r>
      <w:r>
        <w:rPr>
          <w:rFonts w:ascii="Times New Roman" w:eastAsia="Times New Roman" w:hAnsi="Times New Roman" w:cs="Times New Roman"/>
          <w:bCs/>
          <w:sz w:val="28"/>
          <w:lang w:eastAsia="ru-RU"/>
        </w:rPr>
        <w:t xml:space="preserve"> </w:t>
      </w:r>
      <w:bookmarkStart w:id="1" w:name="_Toc407089720"/>
      <w:bookmarkStart w:id="2" w:name="_Toc380396012"/>
      <w:r>
        <w:rPr>
          <w:rFonts w:ascii="Times New Roman" w:eastAsia="Times New Roman" w:hAnsi="Times New Roman" w:cs="Times New Roman"/>
          <w:bCs/>
          <w:sz w:val="28"/>
          <w:lang w:eastAsia="ru-RU"/>
        </w:rPr>
        <w:t xml:space="preserve">Применение данных рекомендаций позволяет вести деятельность надзорных органов </w:t>
      </w:r>
      <w:r>
        <w:rPr>
          <w:rFonts w:ascii="Times New Roman" w:eastAsia="Times New Roman" w:hAnsi="Times New Roman" w:cs="Times New Roman"/>
          <w:bCs/>
          <w:sz w:val="28"/>
          <w:lang w:eastAsia="ru-RU"/>
        </w:rPr>
        <w:lastRenderedPageBreak/>
        <w:t>согласно порядку</w:t>
      </w:r>
      <w:r w:rsidRPr="00A70366">
        <w:rPr>
          <w:rFonts w:ascii="Times New Roman" w:eastAsia="Times New Roman" w:hAnsi="Times New Roman" w:cs="Times New Roman"/>
          <w:bCs/>
          <w:sz w:val="28"/>
          <w:lang w:eastAsia="ru-RU"/>
        </w:rPr>
        <w:t xml:space="preserve"> организации и осуществления внутреннего финансового контроля</w:t>
      </w:r>
      <w:bookmarkEnd w:id="1"/>
      <w:bookmarkEnd w:id="2"/>
      <w:r>
        <w:rPr>
          <w:rFonts w:ascii="Times New Roman" w:eastAsia="Times New Roman" w:hAnsi="Times New Roman" w:cs="Times New Roman"/>
          <w:bCs/>
          <w:sz w:val="28"/>
          <w:lang w:eastAsia="ru-RU"/>
        </w:rPr>
        <w:t xml:space="preserve"> и аудита.</w:t>
      </w:r>
    </w:p>
    <w:p w:rsidR="00A97AC7" w:rsidRDefault="00250BB0" w:rsidP="00A97AC7">
      <w:pPr>
        <w:spacing w:line="360" w:lineRule="auto"/>
        <w:ind w:firstLine="567"/>
        <w:jc w:val="both"/>
        <w:rPr>
          <w:rFonts w:ascii="Times New Roman" w:eastAsia="Times New Roman" w:hAnsi="Times New Roman" w:cs="Times New Roman"/>
          <w:bCs/>
          <w:sz w:val="28"/>
          <w:lang w:eastAsia="ru-RU"/>
        </w:rPr>
      </w:pPr>
      <w:r>
        <w:rPr>
          <w:rFonts w:ascii="Times New Roman" w:eastAsia="Times New Roman" w:hAnsi="Times New Roman" w:cs="Times New Roman"/>
          <w:bCs/>
          <w:sz w:val="28"/>
          <w:lang w:eastAsia="ru-RU"/>
        </w:rPr>
        <w:t>В целях совершенствования контрольной и надзорной деятельности Федеральной службы финансово-бюджетного надзора в финансово-бюджетной сфере, в области валютного контроля и внешнего контроля качества работы аудиторских организаций на основании пункта 5.14.10. Положения о Федеральной службе финансово-бюджетного надзора, утвержденного постановлением Правительства РФ от 15 июня 2004 г. №278, были созданы методические советы территориальных управлений Федеральной службы финансово-бюджетного надзора в федеральных округах.</w:t>
      </w:r>
    </w:p>
    <w:p w:rsidR="00250BB0" w:rsidRDefault="00250BB0" w:rsidP="00A97AC7">
      <w:pPr>
        <w:spacing w:line="360" w:lineRule="auto"/>
        <w:ind w:firstLine="567"/>
        <w:jc w:val="both"/>
        <w:rPr>
          <w:rFonts w:ascii="Times New Roman" w:eastAsia="Times New Roman" w:hAnsi="Times New Roman" w:cs="Times New Roman"/>
          <w:bCs/>
          <w:sz w:val="28"/>
          <w:lang w:eastAsia="ru-RU"/>
        </w:rPr>
      </w:pPr>
      <w:r>
        <w:rPr>
          <w:rFonts w:ascii="Times New Roman" w:eastAsia="Times New Roman" w:hAnsi="Times New Roman" w:cs="Times New Roman"/>
          <w:bCs/>
          <w:sz w:val="28"/>
          <w:lang w:eastAsia="ru-RU"/>
        </w:rPr>
        <w:t>Методические советы территориальных органов Федеральной службы финансово-бюджетного надзора являются постоянно действующими совещательными органами, содействующими реализации полномочий Федеральной службы финансово-бюджетного надзора в установленной сфере деятельности и выработке решений по итогам коллегиального рассмотрения.</w:t>
      </w:r>
    </w:p>
    <w:p w:rsidR="00193D8C" w:rsidRPr="00697330" w:rsidRDefault="004068E5" w:rsidP="00A97AC7">
      <w:pPr>
        <w:spacing w:line="360" w:lineRule="auto"/>
        <w:ind w:firstLine="567"/>
        <w:jc w:val="both"/>
        <w:rPr>
          <w:rFonts w:ascii="Times New Roman" w:hAnsi="Times New Roman" w:cs="Times New Roman"/>
          <w:sz w:val="28"/>
        </w:rPr>
      </w:pPr>
      <w:r w:rsidRPr="00697330">
        <w:rPr>
          <w:rFonts w:ascii="Times New Roman" w:hAnsi="Times New Roman" w:cs="Times New Roman"/>
          <w:sz w:val="28"/>
        </w:rPr>
        <w:t xml:space="preserve">Если посмотреть на проблему методического обеспечения контроля в финансовом секторе </w:t>
      </w:r>
      <w:r w:rsidR="00193D8C" w:rsidRPr="00697330">
        <w:rPr>
          <w:rFonts w:ascii="Times New Roman" w:hAnsi="Times New Roman" w:cs="Times New Roman"/>
          <w:sz w:val="28"/>
        </w:rPr>
        <w:t xml:space="preserve">, выделяется вопрос обеспечения деятельности органов финансового контроля не стандартами (многие из которых успешно приняты и действуют на всех уровнях финансового контроля во многих странах Европы), а методическими рекомендациями, указаниями и предписаниями, что позволяет сделать вывод о несформированности структуры методического обеспечения органов финансового контроля. </w:t>
      </w:r>
    </w:p>
    <w:p w:rsidR="00193D8C" w:rsidRPr="00697330" w:rsidRDefault="00193D8C" w:rsidP="00A97AC7">
      <w:pPr>
        <w:spacing w:line="360" w:lineRule="auto"/>
        <w:ind w:firstLine="567"/>
        <w:jc w:val="both"/>
        <w:rPr>
          <w:rFonts w:ascii="Times New Roman" w:hAnsi="Times New Roman" w:cs="Times New Roman"/>
          <w:sz w:val="28"/>
        </w:rPr>
      </w:pPr>
      <w:r w:rsidRPr="00697330">
        <w:rPr>
          <w:rFonts w:ascii="Times New Roman" w:hAnsi="Times New Roman" w:cs="Times New Roman"/>
          <w:sz w:val="28"/>
        </w:rPr>
        <w:t xml:space="preserve">Согласно мнению Васильевой М.В., </w:t>
      </w:r>
      <w:r w:rsidRPr="00697330">
        <w:rPr>
          <w:rFonts w:ascii="Times New Roman" w:hAnsi="Times New Roman" w:cs="Times New Roman"/>
          <w:i/>
          <w:sz w:val="28"/>
        </w:rPr>
        <w:t xml:space="preserve">«стандарты являются нормативным документом, устанавливающим основные принципы и единые требования к осуществлению финансового контроля в финансово-бюджетной сфере в соответствии с бюджетным законодательством </w:t>
      </w:r>
      <w:r w:rsidRPr="00697330">
        <w:rPr>
          <w:rFonts w:ascii="Times New Roman" w:hAnsi="Times New Roman" w:cs="Times New Roman"/>
          <w:i/>
          <w:sz w:val="28"/>
        </w:rPr>
        <w:lastRenderedPageBreak/>
        <w:t>Российской Федерации»</w:t>
      </w:r>
      <w:r w:rsidRPr="00697330">
        <w:rPr>
          <w:rFonts w:ascii="Times New Roman" w:hAnsi="Times New Roman" w:cs="Times New Roman"/>
          <w:sz w:val="28"/>
        </w:rPr>
        <w:t>. При этом автор в систему стандартов включает общие, р</w:t>
      </w:r>
      <w:r w:rsidR="00E277F4">
        <w:rPr>
          <w:rFonts w:ascii="Times New Roman" w:hAnsi="Times New Roman" w:cs="Times New Roman"/>
          <w:sz w:val="28"/>
        </w:rPr>
        <w:t>абочие и внутренние стандарты[5</w:t>
      </w:r>
      <w:r w:rsidRPr="00697330">
        <w:rPr>
          <w:rFonts w:ascii="Times New Roman" w:hAnsi="Times New Roman" w:cs="Times New Roman"/>
          <w:sz w:val="28"/>
        </w:rPr>
        <w:t>, с. 45].</w:t>
      </w:r>
    </w:p>
    <w:p w:rsidR="00193D8C" w:rsidRPr="00697330" w:rsidRDefault="00193D8C" w:rsidP="00A97AC7">
      <w:pPr>
        <w:spacing w:line="360" w:lineRule="auto"/>
        <w:ind w:firstLine="567"/>
        <w:jc w:val="both"/>
        <w:rPr>
          <w:rFonts w:ascii="Times New Roman" w:hAnsi="Times New Roman" w:cs="Times New Roman"/>
          <w:sz w:val="28"/>
        </w:rPr>
      </w:pPr>
      <w:r w:rsidRPr="00697330">
        <w:rPr>
          <w:rFonts w:ascii="Times New Roman" w:hAnsi="Times New Roman" w:cs="Times New Roman"/>
          <w:sz w:val="28"/>
        </w:rPr>
        <w:t>Вопрос о применении стандартов и методических рекомендаций является на данном этапе одним из основных рабочих моментов Методических советов.</w:t>
      </w:r>
    </w:p>
    <w:p w:rsidR="00193D8C" w:rsidRPr="00697330" w:rsidRDefault="004068E5" w:rsidP="00A97AC7">
      <w:pPr>
        <w:spacing w:line="360" w:lineRule="auto"/>
        <w:ind w:firstLine="567"/>
        <w:jc w:val="both"/>
        <w:rPr>
          <w:rFonts w:ascii="Times New Roman" w:hAnsi="Times New Roman" w:cs="Times New Roman"/>
          <w:sz w:val="28"/>
        </w:rPr>
      </w:pPr>
      <w:r w:rsidRPr="00697330">
        <w:rPr>
          <w:rFonts w:ascii="Times New Roman" w:hAnsi="Times New Roman" w:cs="Times New Roman"/>
          <w:sz w:val="28"/>
        </w:rPr>
        <w:t xml:space="preserve">Современное состояние данного вопроса в субъектах Российской Федерации характеризуется разрозненностью и хаотичностью используемых методических рекомендаций, которые охватывают отнюдь не все вопросы контроля. Кроме того, сохраняется тенденция к использованию методических рекомендаций взамен стандартам контроля. Анализ вопроса использования методических рекомендаций в качестве альтернативы стандартам показал, что данный подход является неправильным, поскольку ими невозможно регламентировать требования, обязательные для соблюдения всеми ревизорами контрольного органа, так как по своей природе методические рекомендации могут носить исключительно рекомендательный характер, что недопустимо в случае стандартов. </w:t>
      </w:r>
    </w:p>
    <w:p w:rsidR="00193D8C" w:rsidRPr="00697330" w:rsidRDefault="004068E5" w:rsidP="00A97AC7">
      <w:pPr>
        <w:spacing w:line="360" w:lineRule="auto"/>
        <w:ind w:firstLine="567"/>
        <w:jc w:val="both"/>
        <w:rPr>
          <w:rFonts w:ascii="Times New Roman" w:hAnsi="Times New Roman" w:cs="Times New Roman"/>
          <w:sz w:val="28"/>
        </w:rPr>
      </w:pPr>
      <w:r w:rsidRPr="00697330">
        <w:rPr>
          <w:rFonts w:ascii="Times New Roman" w:hAnsi="Times New Roman" w:cs="Times New Roman"/>
          <w:sz w:val="28"/>
        </w:rPr>
        <w:t xml:space="preserve">В этой связи необходимо определить направления эффективного применения методических рекомендаций в условиях разработки и использования стандартов. Унификация положений, предусмотренных в стандартах, предполагает исключение установления требований к конкретным частным случаям, вытекающим из каждой общей ситуации при проверке того или иного вопроса контроля, что вполне оправдано ввиду определения ими лишь основных концептуальных аспектов осуществления контроля. При этом дальнейшее использование методических рекомендаций в свою очередь заключается в конкретизации действий в процессе уже частных случаев контрольного и экспертно-аналитического мероприятия. В этой связи целесообразно проанализировать ключевые области применения методических рекомендаций и иных инструментов методического </w:t>
      </w:r>
      <w:r w:rsidRPr="00697330">
        <w:rPr>
          <w:rFonts w:ascii="Times New Roman" w:hAnsi="Times New Roman" w:cs="Times New Roman"/>
          <w:sz w:val="28"/>
        </w:rPr>
        <w:lastRenderedPageBreak/>
        <w:t xml:space="preserve">обеспечения. Поскольку стандарты будут устанавливать только отправные точки, можно выделить четыре возможных варианта использования методических рекомендаций. </w:t>
      </w:r>
    </w:p>
    <w:p w:rsidR="00193D8C" w:rsidRPr="00697330" w:rsidRDefault="004068E5" w:rsidP="00A97AC7">
      <w:pPr>
        <w:spacing w:line="360" w:lineRule="auto"/>
        <w:ind w:firstLine="567"/>
        <w:jc w:val="both"/>
        <w:rPr>
          <w:rFonts w:ascii="Times New Roman" w:hAnsi="Times New Roman" w:cs="Times New Roman"/>
          <w:sz w:val="28"/>
        </w:rPr>
      </w:pPr>
      <w:r w:rsidRPr="00697330">
        <w:rPr>
          <w:rFonts w:ascii="Times New Roman" w:hAnsi="Times New Roman" w:cs="Times New Roman"/>
          <w:sz w:val="28"/>
        </w:rPr>
        <w:t xml:space="preserve">В частности, разработка методических рекомендаций в зависимости от отраслевых особенностей областей контроля, в зависимости от характера и вида контрольного и экспертно-аналитического мероприятия, в зависимости от объектов контроля, а также в зависимости от вопросов контроля. </w:t>
      </w:r>
    </w:p>
    <w:p w:rsidR="00193D8C" w:rsidRPr="00697330" w:rsidRDefault="004068E5" w:rsidP="00A97AC7">
      <w:pPr>
        <w:spacing w:line="360" w:lineRule="auto"/>
        <w:ind w:firstLine="567"/>
        <w:jc w:val="both"/>
        <w:rPr>
          <w:rFonts w:ascii="Times New Roman" w:hAnsi="Times New Roman" w:cs="Times New Roman"/>
          <w:sz w:val="28"/>
        </w:rPr>
      </w:pPr>
      <w:r w:rsidRPr="00697330">
        <w:rPr>
          <w:rFonts w:ascii="Times New Roman" w:hAnsi="Times New Roman" w:cs="Times New Roman"/>
          <w:sz w:val="28"/>
        </w:rPr>
        <w:t>В зависимости от отраслевых особенностей областей контроля разработка методических рекомендаций предполагает обеспечение всех наиболее важных общественных сфер деятельности. Как вариант методическими рекомендациями должны быть охвачены такие сферы, как функционирование государственного аппарата и расходы на его содержание, н</w:t>
      </w:r>
      <w:r w:rsidR="00193D8C" w:rsidRPr="00697330">
        <w:rPr>
          <w:rFonts w:ascii="Times New Roman" w:hAnsi="Times New Roman" w:cs="Times New Roman"/>
          <w:sz w:val="28"/>
        </w:rPr>
        <w:t>ациональная экономика, жилищно-</w:t>
      </w:r>
      <w:r w:rsidRPr="00697330">
        <w:rPr>
          <w:rFonts w:ascii="Times New Roman" w:hAnsi="Times New Roman" w:cs="Times New Roman"/>
          <w:sz w:val="28"/>
        </w:rPr>
        <w:t xml:space="preserve">коммунальное хозяйство, социальная сфера и другие. При этом, методические рекомендации должны обеспечить четкое представление особенностей финансового обеспечения в соответствующей сфере и процесс функционирования объектов контроля. Кроме того, методические рекомендации должны предоставлять ревизору информацию в части отдельных сфер, требующих повышенного внимания, или характеризующихся повышенными рисками возможного обнаружения нарушений. Использование отраслевого признака при разработке методических рекомендаций важно еще потому, что в каждой конкретной отрасли имеются свои особенности в части организации финансово-хозяйственной деятельности субъектами хозяйствования, а также в части используемых форм и способов финансового обеспечения за счет средств бюджетов субъектов Российской Федерации. Важно также отметить, что специфика отдельных мероприятий ввиду их новизны или же совершенствования контрольных технологий предполагает необходимость разработки полноценных методических рекомендаций, охватывающих практически все вопросы мероприятия. К числу подобных мероприятий </w:t>
      </w:r>
      <w:r w:rsidRPr="00697330">
        <w:rPr>
          <w:rFonts w:ascii="Times New Roman" w:hAnsi="Times New Roman" w:cs="Times New Roman"/>
          <w:sz w:val="28"/>
        </w:rPr>
        <w:lastRenderedPageBreak/>
        <w:t xml:space="preserve">может быть, например, отнесено мероприятие по проведению стратегического аудита. </w:t>
      </w:r>
    </w:p>
    <w:p w:rsidR="00697330" w:rsidRPr="00697330" w:rsidRDefault="004068E5" w:rsidP="00A97AC7">
      <w:pPr>
        <w:spacing w:line="360" w:lineRule="auto"/>
        <w:ind w:firstLine="567"/>
        <w:jc w:val="both"/>
        <w:rPr>
          <w:rFonts w:ascii="Times New Roman" w:hAnsi="Times New Roman" w:cs="Times New Roman"/>
          <w:sz w:val="28"/>
        </w:rPr>
      </w:pPr>
      <w:r w:rsidRPr="00697330">
        <w:rPr>
          <w:rFonts w:ascii="Times New Roman" w:hAnsi="Times New Roman" w:cs="Times New Roman"/>
          <w:sz w:val="28"/>
        </w:rPr>
        <w:t xml:space="preserve">В большинстве случаев ввиду перехода к внедрению стандартов целесообразность подобных методических рекомендаций весьма сомнительна, но в отдельных случаях необходима. В качестве дополнительного аргумента в пользу разработки подобных методических рекомендаций может служить факт возникновения необходимости разъяснения отдельных вопросов, а также заполнения отдельных форм документов, отражающих результаты мероприятия. Не менее интересным вариантом развития методического обеспечения контроля за исполнением бюджетов субъектов Российской Федерации может служить предложение о разработке методических рекомендаций в зависимости от объектов контроля. </w:t>
      </w:r>
    </w:p>
    <w:p w:rsidR="00697330" w:rsidRPr="00697330" w:rsidRDefault="004068E5" w:rsidP="00A97AC7">
      <w:pPr>
        <w:spacing w:line="360" w:lineRule="auto"/>
        <w:ind w:firstLine="567"/>
        <w:jc w:val="both"/>
        <w:rPr>
          <w:rFonts w:ascii="Times New Roman" w:hAnsi="Times New Roman" w:cs="Times New Roman"/>
          <w:sz w:val="28"/>
        </w:rPr>
      </w:pPr>
      <w:r w:rsidRPr="00697330">
        <w:rPr>
          <w:rFonts w:ascii="Times New Roman" w:hAnsi="Times New Roman" w:cs="Times New Roman"/>
          <w:sz w:val="28"/>
        </w:rPr>
        <w:t>Выделени</w:t>
      </w:r>
      <w:r w:rsidR="00697330" w:rsidRPr="00697330">
        <w:rPr>
          <w:rFonts w:ascii="Times New Roman" w:hAnsi="Times New Roman" w:cs="Times New Roman"/>
          <w:sz w:val="28"/>
        </w:rPr>
        <w:t>е</w:t>
      </w:r>
      <w:r w:rsidRPr="00697330">
        <w:rPr>
          <w:rFonts w:ascii="Times New Roman" w:hAnsi="Times New Roman" w:cs="Times New Roman"/>
          <w:sz w:val="28"/>
        </w:rPr>
        <w:t xml:space="preserve"> подобного классификационного признака обусловлено содержанием и спецификой деятельности объектов контроля, что является весьма важным в условиях совершенствования правового регулирования в сфере государственного и муниципального финансового контроля в части возможности проведения проверок в отношении субъектов общественного и реального секторов экономики. При этом, к числу вопросов контроля, которым уделяется особое внимание, можно отнести вопросы проведения анализа исполнения бюджетной сметы, достоверности отчетности об исполнении бюджета, иные вопросы использования бюджетных средств. Разработка и построение подобным образом методических рекомендаций соответствует обозначенному направлению развития в целом методического обеспечения контроля за исполнением бюджетов субъектов Российской Федерации. В связи с этим</w:t>
      </w:r>
      <w:r w:rsidR="00697330" w:rsidRPr="00697330">
        <w:rPr>
          <w:rFonts w:ascii="Times New Roman" w:hAnsi="Times New Roman" w:cs="Times New Roman"/>
          <w:sz w:val="28"/>
        </w:rPr>
        <w:t>,</w:t>
      </w:r>
      <w:r w:rsidRPr="00697330">
        <w:rPr>
          <w:rFonts w:ascii="Times New Roman" w:hAnsi="Times New Roman" w:cs="Times New Roman"/>
          <w:sz w:val="28"/>
        </w:rPr>
        <w:t xml:space="preserve"> переход на предложенный вариант использования стандартов и соответственно методических рекомендаций окажет положительное </w:t>
      </w:r>
      <w:r w:rsidR="00697330" w:rsidRPr="00697330">
        <w:rPr>
          <w:rFonts w:ascii="Times New Roman" w:hAnsi="Times New Roman" w:cs="Times New Roman"/>
          <w:sz w:val="28"/>
        </w:rPr>
        <w:t>в</w:t>
      </w:r>
      <w:r w:rsidRPr="00697330">
        <w:rPr>
          <w:rFonts w:ascii="Times New Roman" w:hAnsi="Times New Roman" w:cs="Times New Roman"/>
          <w:sz w:val="28"/>
        </w:rPr>
        <w:t xml:space="preserve">лияние на организацию работы органов внутреннего и внешнего государственного финансового контроля, а также скажется на повышении качества и что самое важное результативности контроля за </w:t>
      </w:r>
      <w:r w:rsidRPr="00697330">
        <w:rPr>
          <w:rFonts w:ascii="Times New Roman" w:hAnsi="Times New Roman" w:cs="Times New Roman"/>
          <w:sz w:val="28"/>
        </w:rPr>
        <w:lastRenderedPageBreak/>
        <w:t xml:space="preserve">исполнением бюджетов субъектов Российской Федерации. Важно также рассмотреть практический аспект предложенного варианта развития методического обеспечения </w:t>
      </w:r>
      <w:r w:rsidR="00697330" w:rsidRPr="00697330">
        <w:rPr>
          <w:rFonts w:ascii="Times New Roman" w:hAnsi="Times New Roman" w:cs="Times New Roman"/>
          <w:sz w:val="28"/>
        </w:rPr>
        <w:t xml:space="preserve">Государственного финансового контроля (далее по тексту – ГФК) </w:t>
      </w:r>
      <w:r w:rsidRPr="00697330">
        <w:rPr>
          <w:rFonts w:ascii="Times New Roman" w:hAnsi="Times New Roman" w:cs="Times New Roman"/>
          <w:sz w:val="28"/>
        </w:rPr>
        <w:t xml:space="preserve">за исполнением бюджетов субъектов Российской Федерации на примере конкретного мероприятия – стратегический аудит. </w:t>
      </w:r>
    </w:p>
    <w:p w:rsidR="00697330" w:rsidRPr="00697330" w:rsidRDefault="004068E5" w:rsidP="00A97AC7">
      <w:pPr>
        <w:spacing w:line="360" w:lineRule="auto"/>
        <w:ind w:firstLine="567"/>
        <w:jc w:val="both"/>
        <w:rPr>
          <w:rFonts w:ascii="Times New Roman" w:hAnsi="Times New Roman" w:cs="Times New Roman"/>
          <w:sz w:val="28"/>
        </w:rPr>
      </w:pPr>
      <w:r w:rsidRPr="00697330">
        <w:rPr>
          <w:rFonts w:ascii="Times New Roman" w:hAnsi="Times New Roman" w:cs="Times New Roman"/>
          <w:sz w:val="28"/>
        </w:rPr>
        <w:t xml:space="preserve">Выбор указанного мероприятия является отнюдь не случайным, так как именно в отношении него отсутствуют достаточное методическое обеспечение на федеральном уровне и практически нет никаких разработок на региональном уровне, что затрудняет его применение органами ГФК субъектов Российской Федерации. Специфика данного мероприятия позволяет подготовить в отношении него как соответствующий стандарт, так и методические рекомендации по отдельным сложным и дискуссионным вопросам. При этом, основные ключевые вопросы проведения стратегического аудита должны быть определены исключительно стандартом, так как только им можно будет обеспечить соблюдение и выполнение основополагающих требований к данному мероприятию без каких бы то ни было исключений. К числу ключевых вопросов данного стандарта можно отнести такие вопросы, как установление определения, целей, основных задач аудита, а также установление области его применения. Кроме того, обязательно следует установить требования к этапам проведения стратегического аудита, начиная от особенностей его планирования и заканчивая подготовкой отчета. При этом, общие требования предполагают установление последовательности действий с обязательной отметкой, какие методы можно будет использовать. </w:t>
      </w:r>
    </w:p>
    <w:p w:rsidR="00697330" w:rsidRPr="00697330" w:rsidRDefault="004068E5" w:rsidP="00A97AC7">
      <w:pPr>
        <w:spacing w:line="360" w:lineRule="auto"/>
        <w:ind w:firstLine="567"/>
        <w:jc w:val="both"/>
        <w:rPr>
          <w:rFonts w:ascii="Times New Roman" w:hAnsi="Times New Roman" w:cs="Times New Roman"/>
          <w:sz w:val="28"/>
        </w:rPr>
      </w:pPr>
      <w:r w:rsidRPr="00697330">
        <w:rPr>
          <w:rFonts w:ascii="Times New Roman" w:hAnsi="Times New Roman" w:cs="Times New Roman"/>
          <w:sz w:val="28"/>
        </w:rPr>
        <w:t>Специфика данного стандарта такова, что необязательно описывать подробно применение методов или особенности подготовки материалов. Обязательно следует отметить, что закрепление указанных требований к этапам проведения необходим</w:t>
      </w:r>
      <w:r w:rsidR="00697330" w:rsidRPr="00697330">
        <w:rPr>
          <w:rFonts w:ascii="Times New Roman" w:hAnsi="Times New Roman" w:cs="Times New Roman"/>
          <w:sz w:val="28"/>
        </w:rPr>
        <w:t>о</w:t>
      </w:r>
      <w:r w:rsidRPr="00697330">
        <w:rPr>
          <w:rFonts w:ascii="Times New Roman" w:hAnsi="Times New Roman" w:cs="Times New Roman"/>
          <w:sz w:val="28"/>
        </w:rPr>
        <w:t xml:space="preserve"> ввиду отдельных особенностей. В частности, стратегический аудит отличен от любого др</w:t>
      </w:r>
      <w:r w:rsidR="00697330" w:rsidRPr="00697330">
        <w:rPr>
          <w:rFonts w:ascii="Times New Roman" w:hAnsi="Times New Roman" w:cs="Times New Roman"/>
          <w:sz w:val="28"/>
        </w:rPr>
        <w:t>угого контрольного и экспертно-</w:t>
      </w:r>
      <w:r w:rsidRPr="00697330">
        <w:rPr>
          <w:rFonts w:ascii="Times New Roman" w:hAnsi="Times New Roman" w:cs="Times New Roman"/>
          <w:sz w:val="28"/>
        </w:rPr>
        <w:lastRenderedPageBreak/>
        <w:t xml:space="preserve">аналитического мероприятия тем, что он предусматривает комплексный охват предварительного и последующего контроля, а также установление оценки возможных последствий реализации крупных проектов. </w:t>
      </w:r>
    </w:p>
    <w:p w:rsidR="00E277F4" w:rsidRDefault="004068E5" w:rsidP="00A97AC7">
      <w:pPr>
        <w:spacing w:line="360" w:lineRule="auto"/>
        <w:ind w:firstLine="567"/>
        <w:jc w:val="both"/>
        <w:rPr>
          <w:rFonts w:ascii="Times New Roman" w:hAnsi="Times New Roman" w:cs="Times New Roman"/>
          <w:sz w:val="28"/>
        </w:rPr>
      </w:pPr>
      <w:r w:rsidRPr="00697330">
        <w:rPr>
          <w:rFonts w:ascii="Times New Roman" w:hAnsi="Times New Roman" w:cs="Times New Roman"/>
          <w:sz w:val="28"/>
        </w:rPr>
        <w:t xml:space="preserve">Еще одной особенностью рассматриваемого мероприятия, требующего отражения в стандарте, является необходимость его проведения до завершения соответствующего проекта объектом контроля. Указанные выше особенности обусловливают специфичность стратегического аудита по сравнению с иными мероприятиями, поскольку по итогам его проведения можно получить не только результаты контроля, но и повлиять на устранение выявленных нарушений, а также предложить возможные варианты предупреждения недостижения запланированного результата. Целесообразно также проанализировать возможность применения методических рекомендаций по отдельным вопросам указанного аудита. В частности, наиболее полезным будет вариант разработки и применения методических рекомендаций в зависимости от этапов проведения стратегического аудита, поскольку каждый из них по своему уникален. Основными этапами проведения данного мероприятия являются планирование, проведение и оформление результатов. </w:t>
      </w:r>
    </w:p>
    <w:p w:rsidR="00697330" w:rsidRPr="00697330" w:rsidRDefault="004068E5" w:rsidP="00A97AC7">
      <w:pPr>
        <w:spacing w:line="360" w:lineRule="auto"/>
        <w:ind w:firstLine="567"/>
        <w:jc w:val="both"/>
        <w:rPr>
          <w:rFonts w:ascii="Times New Roman" w:hAnsi="Times New Roman" w:cs="Times New Roman"/>
          <w:sz w:val="28"/>
        </w:rPr>
      </w:pPr>
      <w:r w:rsidRPr="00697330">
        <w:rPr>
          <w:rFonts w:ascii="Times New Roman" w:hAnsi="Times New Roman" w:cs="Times New Roman"/>
          <w:sz w:val="28"/>
        </w:rPr>
        <w:t xml:space="preserve">Методические рекомендации целесообразно разработать относительно каждого из них, что позволит более детально раскрыть все основные их особенности. Специфика предлагаемого варианта развития методического обеспечения контроля за исполнением бюджетов субъектов Российской Федерации предполагает </w:t>
      </w:r>
      <w:r w:rsidRPr="00697330">
        <w:rPr>
          <w:rFonts w:ascii="Times New Roman" w:hAnsi="Times New Roman" w:cs="Times New Roman"/>
          <w:b/>
          <w:i/>
          <w:sz w:val="28"/>
        </w:rPr>
        <w:t>закрепление базовых требований в стандарте, а всю детализацию в свою очередь отразить в методических рекомендациях</w:t>
      </w:r>
      <w:r w:rsidRPr="00697330">
        <w:rPr>
          <w:rFonts w:ascii="Times New Roman" w:hAnsi="Times New Roman" w:cs="Times New Roman"/>
          <w:sz w:val="28"/>
        </w:rPr>
        <w:t xml:space="preserve">. В этой связи методические рекомендации по отдельным этапам проведения стратегического аудита должны предполагать описание особенностей этапа и необходимых действий, которые следует предпринять, а также алгоритм анализа по выявлению основных областей контроля, связанных с повышенным риском. Кроме того, необходимо также сказать о </w:t>
      </w:r>
      <w:r w:rsidRPr="00697330">
        <w:rPr>
          <w:rFonts w:ascii="Times New Roman" w:hAnsi="Times New Roman" w:cs="Times New Roman"/>
          <w:sz w:val="28"/>
        </w:rPr>
        <w:lastRenderedPageBreak/>
        <w:t>том, что должны быть представлены рекомендации также в части оформления документов по результатам контроля.</w:t>
      </w:r>
    </w:p>
    <w:p w:rsidR="00697330" w:rsidRPr="00697330" w:rsidRDefault="004068E5" w:rsidP="00A97AC7">
      <w:pPr>
        <w:spacing w:line="360" w:lineRule="auto"/>
        <w:ind w:firstLine="567"/>
        <w:jc w:val="both"/>
        <w:rPr>
          <w:rFonts w:ascii="Times New Roman" w:hAnsi="Times New Roman" w:cs="Times New Roman"/>
          <w:sz w:val="28"/>
        </w:rPr>
      </w:pPr>
      <w:r w:rsidRPr="00697330">
        <w:rPr>
          <w:rFonts w:ascii="Times New Roman" w:hAnsi="Times New Roman" w:cs="Times New Roman"/>
          <w:sz w:val="28"/>
        </w:rPr>
        <w:t xml:space="preserve"> Таким образом, происходящие изменения в сфере государственного и муниципального финансового контроля предполагают необходимость пересмотра и анализа применяемых инструментов, в том числе в контроле за исполнением бюджетов субъектов Российской Федерации. Исследование современного состояния контроля за исполнением бюджетов субъектов Российской Федерации позволило выявить большое количество проблем, обусловленных отсутствием необходимой независимости контроля, применением устаревших контрольных технологий на различных этапах проводимых мероприятий, несовершенством методического обеспечения контроля, а также неурегулированностью до сих пор вопроса по оценке эффективности контроля. В связи с этим, было проведено комплексное исследование основ контроля за исполнением бюджетов субъектов Российской Федерации, его практических аспектов, а также определены и обоснованы основные направления повышения результативности указанного контроля. Кроме того, всестороннее исследование проблем осуществления контроля за исполнением бюджетов субъектов Российской Федерации обусловило необходимость разработки подхода к оценке его результативности</w:t>
      </w:r>
      <w:r w:rsidR="00697330" w:rsidRPr="00697330">
        <w:rPr>
          <w:rFonts w:ascii="Times New Roman" w:hAnsi="Times New Roman" w:cs="Times New Roman"/>
          <w:sz w:val="28"/>
        </w:rPr>
        <w:t>.</w:t>
      </w:r>
      <w:r w:rsidRPr="00697330">
        <w:rPr>
          <w:rFonts w:ascii="Times New Roman" w:hAnsi="Times New Roman" w:cs="Times New Roman"/>
          <w:sz w:val="28"/>
        </w:rPr>
        <w:t xml:space="preserve"> </w:t>
      </w:r>
    </w:p>
    <w:p w:rsidR="00703E89" w:rsidRPr="00697330" w:rsidRDefault="00697330" w:rsidP="00A97AC7">
      <w:pPr>
        <w:spacing w:line="360" w:lineRule="auto"/>
        <w:ind w:firstLine="567"/>
        <w:jc w:val="both"/>
        <w:rPr>
          <w:rFonts w:ascii="Times New Roman" w:hAnsi="Times New Roman" w:cs="Times New Roman"/>
          <w:sz w:val="28"/>
        </w:rPr>
      </w:pPr>
      <w:r w:rsidRPr="00697330">
        <w:rPr>
          <w:rFonts w:ascii="Times New Roman" w:hAnsi="Times New Roman" w:cs="Times New Roman"/>
          <w:sz w:val="28"/>
        </w:rPr>
        <w:t>В</w:t>
      </w:r>
      <w:r w:rsidR="004068E5" w:rsidRPr="00697330">
        <w:rPr>
          <w:rFonts w:ascii="Times New Roman" w:hAnsi="Times New Roman" w:cs="Times New Roman"/>
          <w:sz w:val="28"/>
        </w:rPr>
        <w:t xml:space="preserve"> целом, </w:t>
      </w:r>
      <w:r w:rsidRPr="00697330">
        <w:rPr>
          <w:rFonts w:ascii="Times New Roman" w:hAnsi="Times New Roman" w:cs="Times New Roman"/>
          <w:sz w:val="28"/>
        </w:rPr>
        <w:t>методическая деятельность органов ГФК и методических советов, в частности,</w:t>
      </w:r>
      <w:r w:rsidR="004068E5" w:rsidRPr="00697330">
        <w:rPr>
          <w:rFonts w:ascii="Times New Roman" w:hAnsi="Times New Roman" w:cs="Times New Roman"/>
          <w:sz w:val="28"/>
        </w:rPr>
        <w:t xml:space="preserve"> соответствует поставленной цели, предполагающей развитие методического обеспечения контроля за исполнением бюджетов субъектов Российской Федерации в условиях реформирования государственного и муниципального финансового контроля в Российской Федерации.</w:t>
      </w:r>
      <w:r w:rsidRPr="00697330">
        <w:rPr>
          <w:rFonts w:ascii="Times New Roman" w:hAnsi="Times New Roman" w:cs="Times New Roman"/>
          <w:sz w:val="28"/>
        </w:rPr>
        <w:t xml:space="preserve"> </w:t>
      </w:r>
    </w:p>
    <w:p w:rsidR="00697330" w:rsidRDefault="00697330" w:rsidP="00A97AC7">
      <w:pPr>
        <w:spacing w:line="360" w:lineRule="auto"/>
        <w:ind w:firstLine="567"/>
        <w:jc w:val="both"/>
        <w:rPr>
          <w:rFonts w:ascii="Times New Roman" w:eastAsia="Times New Roman" w:hAnsi="Times New Roman" w:cs="Times New Roman"/>
          <w:bCs/>
          <w:sz w:val="28"/>
          <w:lang w:eastAsia="ru-RU"/>
        </w:rPr>
      </w:pPr>
    </w:p>
    <w:p w:rsidR="00703E89" w:rsidRDefault="00703E89" w:rsidP="00A97AC7">
      <w:pPr>
        <w:spacing w:line="360" w:lineRule="auto"/>
        <w:ind w:firstLine="567"/>
        <w:jc w:val="both"/>
        <w:rPr>
          <w:rFonts w:ascii="Times New Roman" w:eastAsia="Times New Roman" w:hAnsi="Times New Roman" w:cs="Times New Roman"/>
          <w:bCs/>
          <w:sz w:val="28"/>
          <w:lang w:eastAsia="ru-RU"/>
        </w:rPr>
      </w:pPr>
    </w:p>
    <w:p w:rsidR="00904E92" w:rsidRPr="008A149A" w:rsidRDefault="008A149A" w:rsidP="001A6B65">
      <w:pPr>
        <w:spacing w:line="360" w:lineRule="auto"/>
        <w:ind w:firstLine="567"/>
        <w:jc w:val="both"/>
        <w:rPr>
          <w:rFonts w:ascii="Times New Roman" w:eastAsia="Times New Roman" w:hAnsi="Times New Roman" w:cs="Times New Roman"/>
          <w:b/>
          <w:sz w:val="28"/>
          <w:lang w:eastAsia="ru-RU"/>
        </w:rPr>
      </w:pPr>
      <w:r w:rsidRPr="008A149A">
        <w:rPr>
          <w:rFonts w:ascii="Times New Roman" w:eastAsia="Times New Roman" w:hAnsi="Times New Roman" w:cs="Times New Roman"/>
          <w:b/>
          <w:sz w:val="28"/>
          <w:lang w:eastAsia="ru-RU"/>
        </w:rPr>
        <w:lastRenderedPageBreak/>
        <w:t xml:space="preserve">СПИСОК </w:t>
      </w:r>
      <w:r w:rsidR="00274AAC">
        <w:rPr>
          <w:rFonts w:ascii="Times New Roman" w:eastAsia="Times New Roman" w:hAnsi="Times New Roman" w:cs="Times New Roman"/>
          <w:b/>
          <w:sz w:val="28"/>
          <w:lang w:eastAsia="ru-RU"/>
        </w:rPr>
        <w:t>ИСПОЛЬЗОВАННЫХ МАТЕРИАЛОВ</w:t>
      </w:r>
    </w:p>
    <w:p w:rsidR="008A149A" w:rsidRPr="008A149A" w:rsidRDefault="008A149A" w:rsidP="008A149A">
      <w:pPr>
        <w:numPr>
          <w:ilvl w:val="0"/>
          <w:numId w:val="12"/>
        </w:numPr>
        <w:spacing w:line="360" w:lineRule="auto"/>
        <w:rPr>
          <w:rFonts w:ascii="Times New Roman" w:eastAsia="Times New Roman" w:hAnsi="Times New Roman" w:cs="Times New Roman"/>
          <w:sz w:val="28"/>
          <w:lang w:eastAsia="ru-RU"/>
        </w:rPr>
      </w:pPr>
      <w:r w:rsidRPr="008A149A">
        <w:rPr>
          <w:rFonts w:ascii="Times New Roman" w:eastAsia="Times New Roman" w:hAnsi="Times New Roman" w:cs="Times New Roman"/>
          <w:sz w:val="28"/>
          <w:lang w:eastAsia="ru-RU"/>
        </w:rPr>
        <w:t>Федеральный закон от 02.12.2013 N 349-ФЗ (ред. от 26.12.2014) "О федеральном бюджете на 2014 год и на плановый период 2015 и 2016 годо</w:t>
      </w:r>
      <w:r>
        <w:rPr>
          <w:rFonts w:ascii="Times New Roman" w:eastAsia="Times New Roman" w:hAnsi="Times New Roman" w:cs="Times New Roman"/>
          <w:sz w:val="28"/>
          <w:lang w:eastAsia="ru-RU"/>
        </w:rPr>
        <w:t xml:space="preserve">в" (02 </w:t>
      </w:r>
      <w:r w:rsidRPr="008A149A">
        <w:rPr>
          <w:rFonts w:ascii="Times New Roman" w:eastAsia="Times New Roman" w:hAnsi="Times New Roman" w:cs="Times New Roman"/>
          <w:sz w:val="28"/>
          <w:lang w:eastAsia="ru-RU"/>
        </w:rPr>
        <w:t>декабря 2013 г.)</w:t>
      </w:r>
      <w:r>
        <w:rPr>
          <w:rFonts w:ascii="Times New Roman" w:eastAsia="Times New Roman" w:hAnsi="Times New Roman" w:cs="Times New Roman"/>
          <w:sz w:val="28"/>
          <w:lang w:eastAsia="ru-RU"/>
        </w:rPr>
        <w:t xml:space="preserve">    </w:t>
      </w:r>
      <w:r w:rsidRPr="008A149A">
        <w:rPr>
          <w:rFonts w:ascii="Times New Roman" w:eastAsia="Times New Roman" w:hAnsi="Times New Roman" w:cs="Times New Roman"/>
          <w:sz w:val="28"/>
          <w:lang w:eastAsia="ru-RU"/>
        </w:rPr>
        <w:t xml:space="preserve">© КонсультантПлюс, 1992-2015 </w:t>
      </w:r>
      <w:r>
        <w:rPr>
          <w:rFonts w:ascii="Times New Roman" w:eastAsia="Times New Roman" w:hAnsi="Times New Roman" w:cs="Times New Roman"/>
          <w:sz w:val="28"/>
          <w:lang w:eastAsia="ru-RU"/>
        </w:rPr>
        <w:t>(</w:t>
      </w:r>
      <w:hyperlink r:id="rId14" w:history="1">
        <w:r w:rsidRPr="008A61E8">
          <w:rPr>
            <w:rStyle w:val="a4"/>
            <w:rFonts w:ascii="Times New Roman" w:eastAsia="Times New Roman" w:hAnsi="Times New Roman" w:cs="Times New Roman"/>
            <w:sz w:val="28"/>
            <w:lang w:eastAsia="ru-RU"/>
          </w:rPr>
          <w:t>http://www.consultant.ru/document/cons_doc_LAW_172899/</w:t>
        </w:r>
      </w:hyperlink>
      <w:r>
        <w:rPr>
          <w:rFonts w:ascii="Times New Roman" w:eastAsia="Times New Roman" w:hAnsi="Times New Roman" w:cs="Times New Roman"/>
          <w:sz w:val="28"/>
          <w:lang w:eastAsia="ru-RU"/>
        </w:rPr>
        <w:t xml:space="preserve">) </w:t>
      </w:r>
    </w:p>
    <w:p w:rsidR="008A149A" w:rsidRDefault="008A149A" w:rsidP="008A149A">
      <w:pPr>
        <w:numPr>
          <w:ilvl w:val="0"/>
          <w:numId w:val="12"/>
        </w:numPr>
        <w:spacing w:line="360" w:lineRule="auto"/>
        <w:jc w:val="both"/>
        <w:rPr>
          <w:rFonts w:ascii="Times New Roman" w:eastAsia="Times New Roman" w:hAnsi="Times New Roman" w:cs="Times New Roman"/>
          <w:sz w:val="28"/>
          <w:lang w:eastAsia="ru-RU"/>
        </w:rPr>
      </w:pPr>
      <w:r w:rsidRPr="008A149A">
        <w:rPr>
          <w:rFonts w:ascii="Times New Roman" w:eastAsia="Times New Roman" w:hAnsi="Times New Roman" w:cs="Times New Roman"/>
          <w:sz w:val="28"/>
          <w:lang w:eastAsia="ru-RU"/>
        </w:rPr>
        <w:t>Бюджетный кодекс Российской Федерации. Принят Государственной думой 31 июля 1998 г. № 145 ФЗ С отражением изменений внесенных Федеральными законами от20.08.2004 г. № 120 – ФЗ, от 28.12.2004 г. № 182 – ФЗ.</w:t>
      </w:r>
    </w:p>
    <w:p w:rsidR="008A149A" w:rsidRDefault="008A149A" w:rsidP="008A149A">
      <w:pPr>
        <w:numPr>
          <w:ilvl w:val="0"/>
          <w:numId w:val="12"/>
        </w:numPr>
        <w:spacing w:line="360" w:lineRule="auto"/>
        <w:jc w:val="both"/>
        <w:rPr>
          <w:rFonts w:ascii="Times New Roman" w:eastAsia="Times New Roman" w:hAnsi="Times New Roman" w:cs="Times New Roman"/>
          <w:sz w:val="28"/>
          <w:lang w:eastAsia="ru-RU"/>
        </w:rPr>
      </w:pPr>
      <w:r w:rsidRPr="008A149A">
        <w:rPr>
          <w:rFonts w:ascii="Times New Roman" w:eastAsia="Times New Roman" w:hAnsi="Times New Roman" w:cs="Times New Roman"/>
          <w:sz w:val="28"/>
          <w:lang w:eastAsia="ru-RU"/>
        </w:rPr>
        <w:t>Бюджетная система России: учебник для студентов вузов / под ред. Г.Б. Поляка. – 2012. – 703 с.</w:t>
      </w:r>
    </w:p>
    <w:p w:rsidR="00937A97" w:rsidRDefault="00937A97" w:rsidP="008A149A">
      <w:pPr>
        <w:numPr>
          <w:ilvl w:val="0"/>
          <w:numId w:val="12"/>
        </w:numPr>
        <w:spacing w:line="360" w:lineRule="auto"/>
        <w:jc w:val="both"/>
        <w:rPr>
          <w:rFonts w:ascii="Times New Roman" w:eastAsia="Times New Roman" w:hAnsi="Times New Roman" w:cs="Times New Roman"/>
          <w:sz w:val="28"/>
          <w:lang w:eastAsia="ru-RU"/>
        </w:rPr>
      </w:pPr>
      <w:r w:rsidRPr="00937A97">
        <w:rPr>
          <w:rFonts w:ascii="Times New Roman" w:eastAsia="Times New Roman" w:hAnsi="Times New Roman" w:cs="Times New Roman"/>
          <w:sz w:val="28"/>
          <w:lang w:eastAsia="ru-RU"/>
        </w:rPr>
        <w:t xml:space="preserve">Бюджетная система РФ/ под ред. М.В.Романовского, </w:t>
      </w:r>
      <w:r>
        <w:rPr>
          <w:rFonts w:ascii="Times New Roman" w:eastAsia="Times New Roman" w:hAnsi="Times New Roman" w:cs="Times New Roman"/>
          <w:sz w:val="28"/>
          <w:lang w:eastAsia="ru-RU"/>
        </w:rPr>
        <w:t>О.В.Врублевской - Москва: Юрайт. - 1</w:t>
      </w:r>
      <w:r w:rsidRPr="00937A97">
        <w:rPr>
          <w:rFonts w:ascii="Times New Roman" w:eastAsia="Times New Roman" w:hAnsi="Times New Roman" w:cs="Times New Roman"/>
          <w:sz w:val="28"/>
          <w:lang w:eastAsia="ru-RU"/>
        </w:rPr>
        <w:t>999г.</w:t>
      </w:r>
    </w:p>
    <w:p w:rsidR="00697330" w:rsidRDefault="00E277F4" w:rsidP="008A149A">
      <w:pPr>
        <w:numPr>
          <w:ilvl w:val="0"/>
          <w:numId w:val="12"/>
        </w:numPr>
        <w:spacing w:line="360" w:lineRule="auto"/>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Васильева</w:t>
      </w:r>
      <w:r w:rsidR="00697330" w:rsidRPr="00697330">
        <w:rPr>
          <w:rFonts w:ascii="Times New Roman" w:eastAsia="Times New Roman" w:hAnsi="Times New Roman" w:cs="Times New Roman"/>
          <w:sz w:val="28"/>
          <w:lang w:eastAsia="ru-RU"/>
        </w:rPr>
        <w:t xml:space="preserve"> М.В. Стандартизация деятельности органов государственного финансового контроля// Финансы и кредит. - 2008. - № 40. - С. 41-50.</w:t>
      </w:r>
    </w:p>
    <w:p w:rsidR="00B257B3" w:rsidRDefault="00B257B3" w:rsidP="00B257B3">
      <w:pPr>
        <w:numPr>
          <w:ilvl w:val="0"/>
          <w:numId w:val="12"/>
        </w:numPr>
        <w:spacing w:line="360" w:lineRule="auto"/>
        <w:jc w:val="both"/>
        <w:rPr>
          <w:rFonts w:ascii="Times New Roman" w:eastAsia="Times New Roman" w:hAnsi="Times New Roman" w:cs="Times New Roman"/>
          <w:sz w:val="28"/>
          <w:lang w:eastAsia="ru-RU"/>
        </w:rPr>
      </w:pPr>
      <w:r w:rsidRPr="00B257B3">
        <w:rPr>
          <w:rFonts w:ascii="Times New Roman" w:eastAsia="Times New Roman" w:hAnsi="Times New Roman" w:cs="Times New Roman"/>
          <w:sz w:val="28"/>
          <w:lang w:eastAsia="ru-RU"/>
        </w:rPr>
        <w:t>Заключение Счетной палаты Российской Федерации на проект федерального закона «О федеральном бюджете на 2015 год и на плановый период 2016 и 2017 годов»</w:t>
      </w:r>
    </w:p>
    <w:p w:rsidR="00E277F4" w:rsidRDefault="00E277F4" w:rsidP="00B257B3">
      <w:pPr>
        <w:numPr>
          <w:ilvl w:val="0"/>
          <w:numId w:val="12"/>
        </w:numPr>
        <w:spacing w:line="360" w:lineRule="auto"/>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Замбаев</w:t>
      </w:r>
      <w:r w:rsidRPr="00E277F4">
        <w:rPr>
          <w:rFonts w:ascii="Times New Roman" w:eastAsia="Times New Roman" w:hAnsi="Times New Roman" w:cs="Times New Roman"/>
          <w:sz w:val="28"/>
          <w:lang w:eastAsia="ru-RU"/>
        </w:rPr>
        <w:t xml:space="preserve"> Х.Н. Методическое обеспечение контроля за исполнением бюджетов субъектов Российской Федерации: современное состояние и перспективы развития// Современная экономика: подходы, концепции и модели: материалы Международной научно-практической конференции/ Под общ. ред. М.И. Абрамово</w:t>
      </w:r>
      <w:r>
        <w:rPr>
          <w:rFonts w:ascii="Times New Roman" w:eastAsia="Times New Roman" w:hAnsi="Times New Roman" w:cs="Times New Roman"/>
          <w:sz w:val="28"/>
          <w:lang w:eastAsia="ru-RU"/>
        </w:rPr>
        <w:t>й. - Саратов: ИЦ «Наука», 2013 г.</w:t>
      </w:r>
    </w:p>
    <w:p w:rsidR="00E277F4" w:rsidRPr="00B257B3" w:rsidRDefault="00E277F4" w:rsidP="00B257B3">
      <w:pPr>
        <w:numPr>
          <w:ilvl w:val="0"/>
          <w:numId w:val="12"/>
        </w:numPr>
        <w:spacing w:line="360" w:lineRule="auto"/>
        <w:jc w:val="both"/>
        <w:rPr>
          <w:rFonts w:ascii="Times New Roman" w:eastAsia="Times New Roman" w:hAnsi="Times New Roman" w:cs="Times New Roman"/>
          <w:sz w:val="28"/>
          <w:lang w:eastAsia="ru-RU"/>
        </w:rPr>
      </w:pPr>
      <w:r w:rsidRPr="00E277F4">
        <w:rPr>
          <w:rFonts w:ascii="Times New Roman" w:eastAsia="Times New Roman" w:hAnsi="Times New Roman" w:cs="Times New Roman"/>
          <w:sz w:val="28"/>
          <w:lang w:eastAsia="ru-RU"/>
        </w:rPr>
        <w:t>Замбаев, Х.Н. Роль государственного финансового контроля в условиях бюджетной реформы и факторы повышения его результативности// Казанская наука. - 2011. - № 1.</w:t>
      </w:r>
    </w:p>
    <w:p w:rsidR="008A149A" w:rsidRDefault="008A149A" w:rsidP="008A149A">
      <w:pPr>
        <w:numPr>
          <w:ilvl w:val="0"/>
          <w:numId w:val="12"/>
        </w:numPr>
        <w:spacing w:line="360" w:lineRule="auto"/>
        <w:jc w:val="both"/>
        <w:rPr>
          <w:rFonts w:ascii="Times New Roman" w:eastAsia="Times New Roman" w:hAnsi="Times New Roman" w:cs="Times New Roman"/>
          <w:sz w:val="28"/>
          <w:lang w:eastAsia="ru-RU"/>
        </w:rPr>
      </w:pPr>
      <w:r w:rsidRPr="008A149A">
        <w:rPr>
          <w:rFonts w:ascii="Times New Roman" w:eastAsia="Times New Roman" w:hAnsi="Times New Roman" w:cs="Times New Roman"/>
          <w:sz w:val="28"/>
          <w:lang w:eastAsia="ru-RU"/>
        </w:rPr>
        <w:lastRenderedPageBreak/>
        <w:t>Комментарий к Бюджетному кодексу Российской Федерации / Под редакцией А.Н. Козырина – М.: ЭКАР, 2012 г. – 672 с.</w:t>
      </w:r>
    </w:p>
    <w:p w:rsidR="008A149A" w:rsidRPr="008A149A" w:rsidRDefault="008A149A" w:rsidP="008A149A">
      <w:pPr>
        <w:numPr>
          <w:ilvl w:val="0"/>
          <w:numId w:val="12"/>
        </w:numPr>
        <w:spacing w:line="360" w:lineRule="auto"/>
        <w:jc w:val="both"/>
        <w:rPr>
          <w:rFonts w:ascii="Times New Roman" w:eastAsia="Times New Roman" w:hAnsi="Times New Roman" w:cs="Times New Roman"/>
          <w:sz w:val="28"/>
          <w:lang w:eastAsia="ru-RU"/>
        </w:rPr>
      </w:pPr>
      <w:r w:rsidRPr="008A149A">
        <w:rPr>
          <w:rFonts w:ascii="Times New Roman" w:eastAsia="Times New Roman" w:hAnsi="Times New Roman" w:cs="Times New Roman"/>
          <w:sz w:val="28"/>
          <w:lang w:eastAsia="ru-RU"/>
        </w:rPr>
        <w:t>Постановление Правительства Российской Федерации от 01.12.2004 г. № 703 «О федеральном казначействе».</w:t>
      </w:r>
    </w:p>
    <w:p w:rsidR="008A149A" w:rsidRDefault="008A149A" w:rsidP="008A149A">
      <w:pPr>
        <w:numPr>
          <w:ilvl w:val="0"/>
          <w:numId w:val="12"/>
        </w:numPr>
        <w:spacing w:line="360" w:lineRule="auto"/>
        <w:jc w:val="both"/>
        <w:rPr>
          <w:rFonts w:ascii="Times New Roman" w:eastAsia="Times New Roman" w:hAnsi="Times New Roman" w:cs="Times New Roman"/>
          <w:sz w:val="28"/>
          <w:lang w:eastAsia="ru-RU"/>
        </w:rPr>
      </w:pPr>
      <w:r w:rsidRPr="008A149A">
        <w:rPr>
          <w:rFonts w:ascii="Times New Roman" w:eastAsia="Times New Roman" w:hAnsi="Times New Roman" w:cs="Times New Roman"/>
          <w:sz w:val="28"/>
          <w:lang w:eastAsia="ru-RU"/>
        </w:rPr>
        <w:t>Постановление Правительства РФ № 278 от 15.06.2004 г. «Об утверждении Положения о Федеральной службе финансово-бюджетного надзора».</w:t>
      </w:r>
    </w:p>
    <w:p w:rsidR="003B78C2" w:rsidRPr="003B78C2" w:rsidRDefault="003B78C2" w:rsidP="003B78C2">
      <w:pPr>
        <w:numPr>
          <w:ilvl w:val="0"/>
          <w:numId w:val="12"/>
        </w:numPr>
        <w:spacing w:line="360" w:lineRule="auto"/>
        <w:jc w:val="both"/>
        <w:rPr>
          <w:rFonts w:ascii="Times New Roman" w:eastAsia="Times New Roman" w:hAnsi="Times New Roman" w:cs="Times New Roman"/>
          <w:sz w:val="28"/>
          <w:lang w:eastAsia="ru-RU"/>
        </w:rPr>
      </w:pPr>
      <w:r w:rsidRPr="003B78C2">
        <w:rPr>
          <w:rFonts w:ascii="Times New Roman" w:eastAsia="Times New Roman" w:hAnsi="Times New Roman" w:cs="Times New Roman"/>
          <w:sz w:val="28"/>
          <w:lang w:eastAsia="ru-RU"/>
        </w:rPr>
        <w:t xml:space="preserve">Постановление Правительства РФ от 4 февраля 2014 г. </w:t>
      </w:r>
      <w:r>
        <w:rPr>
          <w:rFonts w:ascii="Times New Roman" w:eastAsia="Times New Roman" w:hAnsi="Times New Roman" w:cs="Times New Roman"/>
          <w:sz w:val="28"/>
          <w:lang w:eastAsia="ru-RU"/>
        </w:rPr>
        <w:t>№</w:t>
      </w:r>
      <w:r w:rsidRPr="003B78C2">
        <w:rPr>
          <w:rFonts w:ascii="Times New Roman" w:eastAsia="Times New Roman" w:hAnsi="Times New Roman" w:cs="Times New Roman"/>
          <w:sz w:val="28"/>
          <w:lang w:eastAsia="ru-RU"/>
        </w:rPr>
        <w:t xml:space="preserve"> 77 «О Федеральной службе финансово-бюджетного надзора» (</w:t>
      </w:r>
      <w:r>
        <w:rPr>
          <w:rFonts w:ascii="Times New Roman" w:eastAsia="Times New Roman" w:hAnsi="Times New Roman" w:cs="Times New Roman"/>
          <w:sz w:val="28"/>
          <w:lang w:eastAsia="ru-RU"/>
        </w:rPr>
        <w:t xml:space="preserve"> </w:t>
      </w:r>
      <w:r w:rsidRPr="003B78C2">
        <w:rPr>
          <w:rFonts w:ascii="Times New Roman" w:eastAsia="Times New Roman" w:hAnsi="Times New Roman" w:cs="Times New Roman"/>
          <w:sz w:val="28"/>
          <w:lang w:eastAsia="ru-RU"/>
        </w:rPr>
        <w:t xml:space="preserve">В редакции постановлений Правительства Российской Федерации </w:t>
      </w:r>
      <w:hyperlink r:id="rId15" w:tgtFrame="contents" w:history="1">
        <w:r w:rsidRPr="003B78C2">
          <w:rPr>
            <w:rStyle w:val="a4"/>
            <w:rFonts w:ascii="Times New Roman" w:eastAsia="Times New Roman" w:hAnsi="Times New Roman" w:cs="Times New Roman"/>
            <w:color w:val="auto"/>
            <w:sz w:val="28"/>
            <w:u w:val="none"/>
            <w:lang w:eastAsia="ru-RU"/>
          </w:rPr>
          <w:t xml:space="preserve">от 18.06.2014 г. </w:t>
        </w:r>
        <w:r>
          <w:rPr>
            <w:rStyle w:val="a4"/>
            <w:rFonts w:ascii="Times New Roman" w:eastAsia="Times New Roman" w:hAnsi="Times New Roman" w:cs="Times New Roman"/>
            <w:color w:val="auto"/>
            <w:sz w:val="28"/>
            <w:u w:val="none"/>
            <w:lang w:eastAsia="ru-RU"/>
          </w:rPr>
          <w:t>№</w:t>
        </w:r>
        <w:r w:rsidRPr="003B78C2">
          <w:rPr>
            <w:rStyle w:val="a4"/>
            <w:rFonts w:ascii="Times New Roman" w:eastAsia="Times New Roman" w:hAnsi="Times New Roman" w:cs="Times New Roman"/>
            <w:color w:val="auto"/>
            <w:sz w:val="28"/>
            <w:u w:val="none"/>
            <w:lang w:eastAsia="ru-RU"/>
          </w:rPr>
          <w:t xml:space="preserve"> 558</w:t>
        </w:r>
      </w:hyperlink>
      <w:r w:rsidRPr="003B78C2">
        <w:rPr>
          <w:rFonts w:ascii="Times New Roman" w:eastAsia="Times New Roman" w:hAnsi="Times New Roman" w:cs="Times New Roman"/>
          <w:sz w:val="28"/>
          <w:lang w:eastAsia="ru-RU"/>
        </w:rPr>
        <w:t xml:space="preserve">; </w:t>
      </w:r>
      <w:hyperlink r:id="rId16" w:tgtFrame="contents" w:history="1">
        <w:r w:rsidRPr="003B78C2">
          <w:rPr>
            <w:rStyle w:val="a4"/>
            <w:rFonts w:ascii="Times New Roman" w:eastAsia="Times New Roman" w:hAnsi="Times New Roman" w:cs="Times New Roman"/>
            <w:color w:val="auto"/>
            <w:sz w:val="28"/>
            <w:u w:val="none"/>
            <w:lang w:eastAsia="ru-RU"/>
          </w:rPr>
          <w:t xml:space="preserve">от 27.12.2014 г. </w:t>
        </w:r>
        <w:r>
          <w:rPr>
            <w:rStyle w:val="a4"/>
            <w:rFonts w:ascii="Times New Roman" w:eastAsia="Times New Roman" w:hAnsi="Times New Roman" w:cs="Times New Roman"/>
            <w:color w:val="auto"/>
            <w:sz w:val="28"/>
            <w:u w:val="none"/>
            <w:lang w:eastAsia="ru-RU"/>
          </w:rPr>
          <w:t>№</w:t>
        </w:r>
        <w:r w:rsidRPr="003B78C2">
          <w:rPr>
            <w:rStyle w:val="a4"/>
            <w:rFonts w:ascii="Times New Roman" w:eastAsia="Times New Roman" w:hAnsi="Times New Roman" w:cs="Times New Roman"/>
            <w:color w:val="auto"/>
            <w:sz w:val="28"/>
            <w:u w:val="none"/>
            <w:lang w:eastAsia="ru-RU"/>
          </w:rPr>
          <w:t xml:space="preserve"> 1581</w:t>
        </w:r>
      </w:hyperlink>
      <w:r w:rsidRPr="003B78C2">
        <w:rPr>
          <w:rFonts w:ascii="Times New Roman" w:eastAsia="Times New Roman" w:hAnsi="Times New Roman" w:cs="Times New Roman"/>
          <w:sz w:val="28"/>
          <w:lang w:eastAsia="ru-RU"/>
        </w:rPr>
        <w:t xml:space="preserve"> )</w:t>
      </w:r>
    </w:p>
    <w:p w:rsidR="008A149A" w:rsidRPr="003B78C2" w:rsidRDefault="008A149A" w:rsidP="008A149A">
      <w:pPr>
        <w:numPr>
          <w:ilvl w:val="0"/>
          <w:numId w:val="12"/>
        </w:numPr>
        <w:spacing w:line="360" w:lineRule="auto"/>
        <w:jc w:val="both"/>
        <w:rPr>
          <w:rFonts w:ascii="Times New Roman" w:eastAsia="Times New Roman" w:hAnsi="Times New Roman" w:cs="Times New Roman"/>
          <w:sz w:val="28"/>
          <w:lang w:eastAsia="ru-RU"/>
        </w:rPr>
      </w:pPr>
      <w:r>
        <w:rPr>
          <w:rFonts w:ascii="Times New Roman" w:eastAsia="Times New Roman" w:hAnsi="Times New Roman" w:cs="Times New Roman"/>
          <w:bCs/>
          <w:sz w:val="28"/>
          <w:lang w:eastAsia="ru-RU"/>
        </w:rPr>
        <w:t>Постановление</w:t>
      </w:r>
      <w:r w:rsidRPr="00A97AC7">
        <w:rPr>
          <w:rFonts w:ascii="Times New Roman" w:eastAsia="Times New Roman" w:hAnsi="Times New Roman" w:cs="Times New Roman"/>
          <w:bCs/>
          <w:sz w:val="28"/>
          <w:lang w:eastAsia="ru-RU"/>
        </w:rPr>
        <w:t xml:space="preserve"> Правительства Москвы от 27 августа 2014 г. № 487-ПП «Об утверждении Порядка осуществления внутреннего финансового контроля и внутреннего финансового аудита».</w:t>
      </w:r>
    </w:p>
    <w:p w:rsidR="003B78C2" w:rsidRDefault="003B78C2" w:rsidP="008A149A">
      <w:pPr>
        <w:numPr>
          <w:ilvl w:val="0"/>
          <w:numId w:val="12"/>
        </w:numPr>
        <w:spacing w:line="360" w:lineRule="auto"/>
        <w:jc w:val="both"/>
        <w:rPr>
          <w:rFonts w:ascii="Times New Roman" w:eastAsia="Times New Roman" w:hAnsi="Times New Roman" w:cs="Times New Roman"/>
          <w:sz w:val="28"/>
          <w:lang w:eastAsia="ru-RU"/>
        </w:rPr>
      </w:pPr>
      <w:r w:rsidRPr="003B78C2">
        <w:rPr>
          <w:rFonts w:ascii="Times New Roman" w:eastAsia="Times New Roman" w:hAnsi="Times New Roman" w:cs="Times New Roman"/>
          <w:sz w:val="28"/>
          <w:lang w:eastAsia="ru-RU"/>
        </w:rPr>
        <w:t xml:space="preserve"> Приказ </w:t>
      </w:r>
      <w:r>
        <w:rPr>
          <w:rFonts w:ascii="Times New Roman" w:eastAsia="Times New Roman" w:hAnsi="Times New Roman" w:cs="Times New Roman"/>
          <w:sz w:val="28"/>
          <w:lang w:eastAsia="ru-RU"/>
        </w:rPr>
        <w:t xml:space="preserve">Министра финансов </w:t>
      </w:r>
      <w:r w:rsidRPr="003B78C2">
        <w:rPr>
          <w:rFonts w:ascii="Times New Roman" w:eastAsia="Times New Roman" w:hAnsi="Times New Roman" w:cs="Times New Roman"/>
          <w:sz w:val="28"/>
          <w:lang w:eastAsia="ru-RU"/>
        </w:rPr>
        <w:t xml:space="preserve">от 11 июля 2005 г. № 89н  </w:t>
      </w:r>
      <w:r>
        <w:rPr>
          <w:rFonts w:ascii="Times New Roman" w:eastAsia="Times New Roman" w:hAnsi="Times New Roman" w:cs="Times New Roman"/>
          <w:sz w:val="28"/>
          <w:lang w:eastAsia="ru-RU"/>
        </w:rPr>
        <w:t>«</w:t>
      </w:r>
      <w:r w:rsidRPr="003B78C2">
        <w:rPr>
          <w:rFonts w:ascii="Times New Roman" w:eastAsia="Times New Roman" w:hAnsi="Times New Roman" w:cs="Times New Roman"/>
          <w:sz w:val="28"/>
          <w:lang w:eastAsia="ru-RU"/>
        </w:rPr>
        <w:t>Об утверждении положения</w:t>
      </w:r>
      <w:r>
        <w:rPr>
          <w:rFonts w:ascii="Times New Roman" w:eastAsia="Times New Roman" w:hAnsi="Times New Roman" w:cs="Times New Roman"/>
          <w:sz w:val="28"/>
          <w:lang w:eastAsia="ru-RU"/>
        </w:rPr>
        <w:t xml:space="preserve"> </w:t>
      </w:r>
      <w:r w:rsidRPr="003B78C2">
        <w:rPr>
          <w:rFonts w:ascii="Times New Roman" w:eastAsia="Times New Roman" w:hAnsi="Times New Roman" w:cs="Times New Roman"/>
          <w:sz w:val="28"/>
          <w:lang w:eastAsia="ru-RU"/>
        </w:rPr>
        <w:t>о территориальных органах Федераль</w:t>
      </w:r>
      <w:r>
        <w:rPr>
          <w:rFonts w:ascii="Times New Roman" w:eastAsia="Times New Roman" w:hAnsi="Times New Roman" w:cs="Times New Roman"/>
          <w:sz w:val="28"/>
          <w:lang w:eastAsia="ru-RU"/>
        </w:rPr>
        <w:t>ной службы финансово-бюджетного надзора».</w:t>
      </w:r>
    </w:p>
    <w:p w:rsidR="003B78C2" w:rsidRDefault="003B78C2" w:rsidP="008A149A">
      <w:pPr>
        <w:numPr>
          <w:ilvl w:val="0"/>
          <w:numId w:val="12"/>
        </w:numPr>
        <w:spacing w:line="360" w:lineRule="auto"/>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Приказ Росфиннадзора от 30 июля 2013 г. № 330 «Об утверждении Положения о Методических советах территориальных управлений Федеральной службы финансово-бюджетного надзора в федеральных округах»</w:t>
      </w:r>
    </w:p>
    <w:p w:rsidR="008A149A" w:rsidRPr="003B78C2" w:rsidRDefault="003B78C2" w:rsidP="008A149A">
      <w:pPr>
        <w:numPr>
          <w:ilvl w:val="0"/>
          <w:numId w:val="12"/>
        </w:numPr>
        <w:spacing w:line="360" w:lineRule="auto"/>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xml:space="preserve"> </w:t>
      </w:r>
      <w:r w:rsidR="008A149A" w:rsidRPr="003B78C2">
        <w:rPr>
          <w:rFonts w:ascii="Times New Roman" w:eastAsia="Times New Roman" w:hAnsi="Times New Roman" w:cs="Times New Roman"/>
          <w:sz w:val="28"/>
          <w:lang w:eastAsia="ru-RU"/>
        </w:rPr>
        <w:t>Указ Президента Российской Федерации от 8 декабря 1992 г. № 1556 «О федеральном казначействе».</w:t>
      </w:r>
    </w:p>
    <w:p w:rsidR="00E277F4" w:rsidRDefault="00E277F4" w:rsidP="00E277F4">
      <w:pPr>
        <w:numPr>
          <w:ilvl w:val="0"/>
          <w:numId w:val="12"/>
        </w:numPr>
        <w:tabs>
          <w:tab w:val="left" w:pos="426"/>
        </w:tabs>
        <w:spacing w:line="360" w:lineRule="auto"/>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xml:space="preserve"> </w:t>
      </w:r>
      <w:r w:rsidR="008A149A" w:rsidRPr="00E277F4">
        <w:rPr>
          <w:rFonts w:ascii="Times New Roman" w:eastAsia="Times New Roman" w:hAnsi="Times New Roman" w:cs="Times New Roman"/>
          <w:sz w:val="28"/>
          <w:lang w:eastAsia="ru-RU"/>
        </w:rPr>
        <w:t xml:space="preserve">Данные сайта Министерства Финансов </w:t>
      </w:r>
      <w:r w:rsidR="003B78C2" w:rsidRPr="00E277F4">
        <w:rPr>
          <w:rFonts w:ascii="Times New Roman" w:eastAsia="Times New Roman" w:hAnsi="Times New Roman" w:cs="Times New Roman"/>
          <w:sz w:val="28"/>
          <w:lang w:eastAsia="ru-RU"/>
        </w:rPr>
        <w:t xml:space="preserve">( </w:t>
      </w:r>
      <w:hyperlink r:id="rId17" w:history="1">
        <w:r w:rsidR="003B78C2" w:rsidRPr="00E277F4">
          <w:rPr>
            <w:rStyle w:val="a4"/>
            <w:rFonts w:ascii="Times New Roman" w:eastAsia="Times New Roman" w:hAnsi="Times New Roman" w:cs="Times New Roman"/>
            <w:sz w:val="28"/>
            <w:lang w:eastAsia="ru-RU"/>
          </w:rPr>
          <w:t>http://info.minfin.ru/</w:t>
        </w:r>
      </w:hyperlink>
      <w:r w:rsidR="003B78C2" w:rsidRPr="00E277F4">
        <w:rPr>
          <w:rFonts w:ascii="Times New Roman" w:eastAsia="Times New Roman" w:hAnsi="Times New Roman" w:cs="Times New Roman"/>
          <w:sz w:val="28"/>
          <w:lang w:eastAsia="ru-RU"/>
        </w:rPr>
        <w:t xml:space="preserve"> )</w:t>
      </w:r>
    </w:p>
    <w:p w:rsidR="001A6B65" w:rsidRPr="00E277F4" w:rsidRDefault="00E277F4" w:rsidP="00E277F4">
      <w:pPr>
        <w:numPr>
          <w:ilvl w:val="0"/>
          <w:numId w:val="12"/>
        </w:numPr>
        <w:spacing w:line="360" w:lineRule="auto"/>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xml:space="preserve"> </w:t>
      </w:r>
      <w:r w:rsidR="003B78C2" w:rsidRPr="00E277F4">
        <w:rPr>
          <w:rFonts w:ascii="Times New Roman" w:eastAsia="Times New Roman" w:hAnsi="Times New Roman" w:cs="Times New Roman"/>
          <w:sz w:val="28"/>
          <w:lang w:eastAsia="ru-RU"/>
        </w:rPr>
        <w:t xml:space="preserve">Данные сайта Росфиннадзора ( </w:t>
      </w:r>
      <w:hyperlink r:id="rId18" w:history="1">
        <w:r w:rsidR="003B78C2" w:rsidRPr="00E277F4">
          <w:rPr>
            <w:rStyle w:val="a4"/>
            <w:rFonts w:ascii="Times New Roman" w:eastAsia="Times New Roman" w:hAnsi="Times New Roman" w:cs="Times New Roman"/>
            <w:sz w:val="28"/>
            <w:lang w:eastAsia="ru-RU"/>
          </w:rPr>
          <w:t>http://www.rosfinnadzor.ru/</w:t>
        </w:r>
      </w:hyperlink>
      <w:r w:rsidR="003B78C2" w:rsidRPr="00E277F4">
        <w:rPr>
          <w:rFonts w:ascii="Times New Roman" w:eastAsia="Times New Roman" w:hAnsi="Times New Roman" w:cs="Times New Roman"/>
          <w:sz w:val="28"/>
          <w:lang w:eastAsia="ru-RU"/>
        </w:rPr>
        <w:t xml:space="preserve"> )</w:t>
      </w:r>
    </w:p>
    <w:p w:rsidR="00BF2559" w:rsidRPr="00360BCF" w:rsidRDefault="00BF2559" w:rsidP="00360BCF">
      <w:pPr>
        <w:spacing w:line="360" w:lineRule="auto"/>
        <w:ind w:firstLine="567"/>
        <w:jc w:val="both"/>
        <w:rPr>
          <w:rFonts w:ascii="Times New Roman" w:eastAsia="Times New Roman" w:hAnsi="Times New Roman" w:cs="Times New Roman"/>
          <w:sz w:val="28"/>
          <w:lang w:eastAsia="ru-RU"/>
        </w:rPr>
      </w:pPr>
    </w:p>
    <w:sectPr w:rsidR="00BF2559" w:rsidRPr="00360BCF" w:rsidSect="0065352B">
      <w:footerReference w:type="default" r:id="rId1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C84" w:rsidRDefault="00486C84" w:rsidP="0065352B">
      <w:pPr>
        <w:spacing w:after="0" w:line="240" w:lineRule="auto"/>
      </w:pPr>
      <w:r>
        <w:separator/>
      </w:r>
    </w:p>
  </w:endnote>
  <w:endnote w:type="continuationSeparator" w:id="0">
    <w:p w:rsidR="00486C84" w:rsidRDefault="00486C84" w:rsidP="00653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516037"/>
      <w:docPartObj>
        <w:docPartGallery w:val="Page Numbers (Bottom of Page)"/>
        <w:docPartUnique/>
      </w:docPartObj>
    </w:sdtPr>
    <w:sdtEndPr>
      <w:rPr>
        <w:rFonts w:ascii="Times New Roman" w:hAnsi="Times New Roman" w:cs="Times New Roman"/>
        <w:i/>
        <w:sz w:val="24"/>
      </w:rPr>
    </w:sdtEndPr>
    <w:sdtContent>
      <w:p w:rsidR="0065352B" w:rsidRPr="0065352B" w:rsidRDefault="0065352B">
        <w:pPr>
          <w:pStyle w:val="ab"/>
          <w:jc w:val="right"/>
          <w:rPr>
            <w:rFonts w:ascii="Times New Roman" w:hAnsi="Times New Roman" w:cs="Times New Roman"/>
            <w:i/>
            <w:sz w:val="24"/>
          </w:rPr>
        </w:pPr>
        <w:r w:rsidRPr="0065352B">
          <w:rPr>
            <w:rFonts w:ascii="Times New Roman" w:hAnsi="Times New Roman" w:cs="Times New Roman"/>
            <w:i/>
            <w:sz w:val="24"/>
          </w:rPr>
          <w:fldChar w:fldCharType="begin"/>
        </w:r>
        <w:r w:rsidRPr="0065352B">
          <w:rPr>
            <w:rFonts w:ascii="Times New Roman" w:hAnsi="Times New Roman" w:cs="Times New Roman"/>
            <w:i/>
            <w:sz w:val="24"/>
          </w:rPr>
          <w:instrText>PAGE   \* MERGEFORMAT</w:instrText>
        </w:r>
        <w:r w:rsidRPr="0065352B">
          <w:rPr>
            <w:rFonts w:ascii="Times New Roman" w:hAnsi="Times New Roman" w:cs="Times New Roman"/>
            <w:i/>
            <w:sz w:val="24"/>
          </w:rPr>
          <w:fldChar w:fldCharType="separate"/>
        </w:r>
        <w:r w:rsidR="004C5FAD">
          <w:rPr>
            <w:rFonts w:ascii="Times New Roman" w:hAnsi="Times New Roman" w:cs="Times New Roman"/>
            <w:i/>
            <w:noProof/>
            <w:sz w:val="24"/>
          </w:rPr>
          <w:t>2</w:t>
        </w:r>
        <w:r w:rsidRPr="0065352B">
          <w:rPr>
            <w:rFonts w:ascii="Times New Roman" w:hAnsi="Times New Roman" w:cs="Times New Roman"/>
            <w:i/>
            <w:sz w:val="24"/>
          </w:rPr>
          <w:fldChar w:fldCharType="end"/>
        </w:r>
      </w:p>
    </w:sdtContent>
  </w:sdt>
  <w:p w:rsidR="0065352B" w:rsidRDefault="0065352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C84" w:rsidRDefault="00486C84" w:rsidP="0065352B">
      <w:pPr>
        <w:spacing w:after="0" w:line="240" w:lineRule="auto"/>
      </w:pPr>
      <w:r>
        <w:separator/>
      </w:r>
    </w:p>
  </w:footnote>
  <w:footnote w:type="continuationSeparator" w:id="0">
    <w:p w:rsidR="00486C84" w:rsidRDefault="00486C84" w:rsidP="006535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5BB"/>
    <w:multiLevelType w:val="hybridMultilevel"/>
    <w:tmpl w:val="72AA3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E671E"/>
    <w:multiLevelType w:val="multilevel"/>
    <w:tmpl w:val="4F38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E47BD9"/>
    <w:multiLevelType w:val="singleLevel"/>
    <w:tmpl w:val="33D28000"/>
    <w:lvl w:ilvl="0">
      <w:start w:val="1"/>
      <w:numFmt w:val="decimal"/>
      <w:lvlText w:val="%1."/>
      <w:legacy w:legacy="1" w:legacySpace="0" w:legacyIndent="355"/>
      <w:lvlJc w:val="left"/>
      <w:pPr>
        <w:ind w:left="0" w:firstLine="0"/>
      </w:pPr>
      <w:rPr>
        <w:rFonts w:ascii="Times New Roman" w:hAnsi="Times New Roman" w:cs="Times New Roman" w:hint="default"/>
      </w:rPr>
    </w:lvl>
  </w:abstractNum>
  <w:abstractNum w:abstractNumId="3">
    <w:nsid w:val="1B582C35"/>
    <w:multiLevelType w:val="hybridMultilevel"/>
    <w:tmpl w:val="6780034E"/>
    <w:lvl w:ilvl="0" w:tplc="0F268BFC">
      <w:numFmt w:val="bullet"/>
      <w:lvlText w:val="·"/>
      <w:lvlJc w:val="left"/>
      <w:pPr>
        <w:ind w:left="2514" w:hanging="138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CB57A01"/>
    <w:multiLevelType w:val="singleLevel"/>
    <w:tmpl w:val="33D28000"/>
    <w:lvl w:ilvl="0">
      <w:start w:val="1"/>
      <w:numFmt w:val="decimal"/>
      <w:lvlText w:val="%1."/>
      <w:legacy w:legacy="1" w:legacySpace="0" w:legacyIndent="355"/>
      <w:lvlJc w:val="left"/>
      <w:pPr>
        <w:ind w:left="0" w:firstLine="0"/>
      </w:pPr>
      <w:rPr>
        <w:rFonts w:ascii="Times New Roman" w:hAnsi="Times New Roman" w:cs="Times New Roman" w:hint="default"/>
      </w:rPr>
    </w:lvl>
  </w:abstractNum>
  <w:abstractNum w:abstractNumId="5">
    <w:nsid w:val="20756A0B"/>
    <w:multiLevelType w:val="hybridMultilevel"/>
    <w:tmpl w:val="DE888B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BD70E91"/>
    <w:multiLevelType w:val="hybridMultilevel"/>
    <w:tmpl w:val="26C6E3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E451B21"/>
    <w:multiLevelType w:val="hybridMultilevel"/>
    <w:tmpl w:val="05BA297C"/>
    <w:lvl w:ilvl="0" w:tplc="8BA6FF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21278FD"/>
    <w:multiLevelType w:val="multilevel"/>
    <w:tmpl w:val="9DB49C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892EA2"/>
    <w:multiLevelType w:val="multilevel"/>
    <w:tmpl w:val="70DAD2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4DD6CDD"/>
    <w:multiLevelType w:val="hybridMultilevel"/>
    <w:tmpl w:val="DBA86010"/>
    <w:lvl w:ilvl="0" w:tplc="0F268BFC">
      <w:numFmt w:val="bullet"/>
      <w:lvlText w:val="·"/>
      <w:lvlJc w:val="left"/>
      <w:pPr>
        <w:ind w:left="1947" w:hanging="138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5C213346"/>
    <w:multiLevelType w:val="multilevel"/>
    <w:tmpl w:val="6024A9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F96FD3"/>
    <w:multiLevelType w:val="hybridMultilevel"/>
    <w:tmpl w:val="AC92C6FE"/>
    <w:lvl w:ilvl="0" w:tplc="618A58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6162477B"/>
    <w:multiLevelType w:val="multilevel"/>
    <w:tmpl w:val="DD6649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37D4E3C"/>
    <w:multiLevelType w:val="multilevel"/>
    <w:tmpl w:val="EE1A0DBA"/>
    <w:lvl w:ilvl="0">
      <w:start w:val="1"/>
      <w:numFmt w:val="decimal"/>
      <w:lvlText w:val="%1."/>
      <w:lvlJc w:val="left"/>
      <w:pPr>
        <w:ind w:left="1699" w:hanging="990"/>
      </w:pPr>
    </w:lvl>
    <w:lvl w:ilvl="1">
      <w:start w:val="1"/>
      <w:numFmt w:val="decimal"/>
      <w:isLgl/>
      <w:lvlText w:val="%1.%2."/>
      <w:lvlJc w:val="left"/>
      <w:pPr>
        <w:ind w:left="2705" w:hanging="720"/>
      </w:pPr>
      <w:rPr>
        <w:b w:val="0"/>
      </w:rPr>
    </w:lvl>
    <w:lvl w:ilvl="2">
      <w:start w:val="1"/>
      <w:numFmt w:val="bullet"/>
      <w:lvlText w:val=""/>
      <w:lvlJc w:val="left"/>
      <w:pPr>
        <w:ind w:left="1440" w:hanging="720"/>
      </w:pPr>
      <w:rPr>
        <w:rFonts w:ascii="Symbol" w:hAnsi="Symbol" w:hint="default"/>
      </w:r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5">
    <w:nsid w:val="7AAF5188"/>
    <w:multiLevelType w:val="hybridMultilevel"/>
    <w:tmpl w:val="1E04D2D8"/>
    <w:lvl w:ilvl="0" w:tplc="358203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7D0D3F00"/>
    <w:multiLevelType w:val="hybridMultilevel"/>
    <w:tmpl w:val="4328BA86"/>
    <w:lvl w:ilvl="0" w:tplc="0F268BFC">
      <w:numFmt w:val="bullet"/>
      <w:lvlText w:val="·"/>
      <w:lvlJc w:val="left"/>
      <w:pPr>
        <w:ind w:left="2514" w:hanging="138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7D2665E4"/>
    <w:multiLevelType w:val="singleLevel"/>
    <w:tmpl w:val="33D28000"/>
    <w:lvl w:ilvl="0">
      <w:start w:val="1"/>
      <w:numFmt w:val="decimal"/>
      <w:lvlText w:val="%1."/>
      <w:legacy w:legacy="1" w:legacySpace="0" w:legacyIndent="355"/>
      <w:lvlJc w:val="left"/>
      <w:pPr>
        <w:ind w:left="0" w:firstLine="0"/>
      </w:pPr>
      <w:rPr>
        <w:rFonts w:ascii="Times New Roman" w:hAnsi="Times New Roman" w:cs="Times New Roman" w:hint="default"/>
      </w:rPr>
    </w:lvl>
  </w:abstractNum>
  <w:num w:numId="1">
    <w:abstractNumId w:val="0"/>
  </w:num>
  <w:num w:numId="2">
    <w:abstractNumId w:val="15"/>
  </w:num>
  <w:num w:numId="3">
    <w:abstractNumId w:val="7"/>
  </w:num>
  <w:num w:numId="4">
    <w:abstractNumId w:val="12"/>
  </w:num>
  <w:num w:numId="5">
    <w:abstractNumId w:val="5"/>
  </w:num>
  <w:num w:numId="6">
    <w:abstractNumId w:val="10"/>
  </w:num>
  <w:num w:numId="7">
    <w:abstractNumId w:val="3"/>
  </w:num>
  <w:num w:numId="8">
    <w:abstractNumId w:val="16"/>
  </w:num>
  <w:num w:numId="9">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num>
  <w:num w:numId="11">
    <w:abstractNumId w:val="2"/>
  </w:num>
  <w:num w:numId="12">
    <w:abstractNumId w:val="4"/>
  </w:num>
  <w:num w:numId="13">
    <w:abstractNumId w:val="9"/>
  </w:num>
  <w:num w:numId="14">
    <w:abstractNumId w:val="13"/>
  </w:num>
  <w:num w:numId="15">
    <w:abstractNumId w:val="11"/>
  </w:num>
  <w:num w:numId="16">
    <w:abstractNumId w:val="1"/>
  </w:num>
  <w:num w:numId="17">
    <w:abstractNumId w:val="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F75"/>
    <w:rsid w:val="00054F35"/>
    <w:rsid w:val="0009549A"/>
    <w:rsid w:val="000A1062"/>
    <w:rsid w:val="000F0862"/>
    <w:rsid w:val="000F377C"/>
    <w:rsid w:val="001227A4"/>
    <w:rsid w:val="001437B4"/>
    <w:rsid w:val="00193D8C"/>
    <w:rsid w:val="001A6B65"/>
    <w:rsid w:val="001C3F3C"/>
    <w:rsid w:val="00202281"/>
    <w:rsid w:val="00250BB0"/>
    <w:rsid w:val="00274AAC"/>
    <w:rsid w:val="002770D6"/>
    <w:rsid w:val="00326CB0"/>
    <w:rsid w:val="003279DF"/>
    <w:rsid w:val="00346471"/>
    <w:rsid w:val="00360BCF"/>
    <w:rsid w:val="003A4A1E"/>
    <w:rsid w:val="003B78C2"/>
    <w:rsid w:val="003F0C8C"/>
    <w:rsid w:val="004068E5"/>
    <w:rsid w:val="00441B49"/>
    <w:rsid w:val="00486C84"/>
    <w:rsid w:val="00492846"/>
    <w:rsid w:val="004C5FAD"/>
    <w:rsid w:val="00507574"/>
    <w:rsid w:val="00513C8C"/>
    <w:rsid w:val="0058071C"/>
    <w:rsid w:val="005C5F0D"/>
    <w:rsid w:val="00622C11"/>
    <w:rsid w:val="0065352B"/>
    <w:rsid w:val="0066771A"/>
    <w:rsid w:val="0069239B"/>
    <w:rsid w:val="00697330"/>
    <w:rsid w:val="006A4CAB"/>
    <w:rsid w:val="006C091D"/>
    <w:rsid w:val="00703E89"/>
    <w:rsid w:val="007048FE"/>
    <w:rsid w:val="00757E72"/>
    <w:rsid w:val="00772B11"/>
    <w:rsid w:val="007A5A9C"/>
    <w:rsid w:val="007C3AFF"/>
    <w:rsid w:val="007D7CEB"/>
    <w:rsid w:val="00811825"/>
    <w:rsid w:val="008150D2"/>
    <w:rsid w:val="00820577"/>
    <w:rsid w:val="00863FC6"/>
    <w:rsid w:val="008646E2"/>
    <w:rsid w:val="008A149A"/>
    <w:rsid w:val="008B0E74"/>
    <w:rsid w:val="008F39ED"/>
    <w:rsid w:val="00904613"/>
    <w:rsid w:val="00904E92"/>
    <w:rsid w:val="009206C8"/>
    <w:rsid w:val="00927459"/>
    <w:rsid w:val="00937A97"/>
    <w:rsid w:val="009C569C"/>
    <w:rsid w:val="009E5D86"/>
    <w:rsid w:val="00A12AB7"/>
    <w:rsid w:val="00A17C7D"/>
    <w:rsid w:val="00A57461"/>
    <w:rsid w:val="00A63F75"/>
    <w:rsid w:val="00A70366"/>
    <w:rsid w:val="00A97AC7"/>
    <w:rsid w:val="00B257B3"/>
    <w:rsid w:val="00B77919"/>
    <w:rsid w:val="00B90A9D"/>
    <w:rsid w:val="00BF2559"/>
    <w:rsid w:val="00C31175"/>
    <w:rsid w:val="00C357B8"/>
    <w:rsid w:val="00C55B3D"/>
    <w:rsid w:val="00D31100"/>
    <w:rsid w:val="00D60BE8"/>
    <w:rsid w:val="00DC129E"/>
    <w:rsid w:val="00E277F4"/>
    <w:rsid w:val="00E45257"/>
    <w:rsid w:val="00EB2CC4"/>
    <w:rsid w:val="00F30093"/>
    <w:rsid w:val="00F46A49"/>
    <w:rsid w:val="00FD45DD"/>
    <w:rsid w:val="00FD6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F37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377C"/>
    <w:pPr>
      <w:ind w:left="720"/>
      <w:contextualSpacing/>
    </w:pPr>
  </w:style>
  <w:style w:type="character" w:styleId="a4">
    <w:name w:val="Hyperlink"/>
    <w:basedOn w:val="a0"/>
    <w:uiPriority w:val="99"/>
    <w:unhideWhenUsed/>
    <w:rsid w:val="000F377C"/>
    <w:rPr>
      <w:color w:val="0000FF" w:themeColor="hyperlink"/>
      <w:u w:val="single"/>
    </w:rPr>
  </w:style>
  <w:style w:type="character" w:customStyle="1" w:styleId="10">
    <w:name w:val="Заголовок 1 Знак"/>
    <w:basedOn w:val="a0"/>
    <w:link w:val="1"/>
    <w:uiPriority w:val="9"/>
    <w:rsid w:val="000F377C"/>
    <w:rPr>
      <w:rFonts w:asciiTheme="majorHAnsi" w:eastAsiaTheme="majorEastAsia" w:hAnsiTheme="majorHAnsi" w:cstheme="majorBidi"/>
      <w:b/>
      <w:bCs/>
      <w:color w:val="365F91" w:themeColor="accent1" w:themeShade="BF"/>
      <w:sz w:val="28"/>
      <w:szCs w:val="28"/>
    </w:rPr>
  </w:style>
  <w:style w:type="paragraph" w:styleId="a5">
    <w:name w:val="Balloon Text"/>
    <w:basedOn w:val="a"/>
    <w:link w:val="a6"/>
    <w:uiPriority w:val="99"/>
    <w:semiHidden/>
    <w:unhideWhenUsed/>
    <w:rsid w:val="0058071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8071C"/>
    <w:rPr>
      <w:rFonts w:ascii="Tahoma" w:hAnsi="Tahoma" w:cs="Tahoma"/>
      <w:sz w:val="16"/>
      <w:szCs w:val="16"/>
    </w:rPr>
  </w:style>
  <w:style w:type="table" w:styleId="a7">
    <w:name w:val="Table Grid"/>
    <w:basedOn w:val="a1"/>
    <w:uiPriority w:val="59"/>
    <w:rsid w:val="002022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FD45DD"/>
    <w:rPr>
      <w:rFonts w:ascii="Times New Roman" w:hAnsi="Times New Roman" w:cs="Times New Roman"/>
      <w:sz w:val="24"/>
      <w:szCs w:val="24"/>
    </w:rPr>
  </w:style>
  <w:style w:type="paragraph" w:styleId="HTML">
    <w:name w:val="HTML Preformatted"/>
    <w:basedOn w:val="a"/>
    <w:link w:val="HTML0"/>
    <w:uiPriority w:val="99"/>
    <w:semiHidden/>
    <w:unhideWhenUsed/>
    <w:rsid w:val="00BF2559"/>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F2559"/>
    <w:rPr>
      <w:rFonts w:ascii="Consolas" w:hAnsi="Consolas"/>
      <w:sz w:val="20"/>
      <w:szCs w:val="20"/>
    </w:rPr>
  </w:style>
  <w:style w:type="paragraph" w:styleId="a9">
    <w:name w:val="header"/>
    <w:basedOn w:val="a"/>
    <w:link w:val="aa"/>
    <w:uiPriority w:val="99"/>
    <w:unhideWhenUsed/>
    <w:rsid w:val="0065352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5352B"/>
  </w:style>
  <w:style w:type="paragraph" w:styleId="ab">
    <w:name w:val="footer"/>
    <w:basedOn w:val="a"/>
    <w:link w:val="ac"/>
    <w:uiPriority w:val="99"/>
    <w:unhideWhenUsed/>
    <w:rsid w:val="0065352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535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F37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377C"/>
    <w:pPr>
      <w:ind w:left="720"/>
      <w:contextualSpacing/>
    </w:pPr>
  </w:style>
  <w:style w:type="character" w:styleId="a4">
    <w:name w:val="Hyperlink"/>
    <w:basedOn w:val="a0"/>
    <w:uiPriority w:val="99"/>
    <w:unhideWhenUsed/>
    <w:rsid w:val="000F377C"/>
    <w:rPr>
      <w:color w:val="0000FF" w:themeColor="hyperlink"/>
      <w:u w:val="single"/>
    </w:rPr>
  </w:style>
  <w:style w:type="character" w:customStyle="1" w:styleId="10">
    <w:name w:val="Заголовок 1 Знак"/>
    <w:basedOn w:val="a0"/>
    <w:link w:val="1"/>
    <w:uiPriority w:val="9"/>
    <w:rsid w:val="000F377C"/>
    <w:rPr>
      <w:rFonts w:asciiTheme="majorHAnsi" w:eastAsiaTheme="majorEastAsia" w:hAnsiTheme="majorHAnsi" w:cstheme="majorBidi"/>
      <w:b/>
      <w:bCs/>
      <w:color w:val="365F91" w:themeColor="accent1" w:themeShade="BF"/>
      <w:sz w:val="28"/>
      <w:szCs w:val="28"/>
    </w:rPr>
  </w:style>
  <w:style w:type="paragraph" w:styleId="a5">
    <w:name w:val="Balloon Text"/>
    <w:basedOn w:val="a"/>
    <w:link w:val="a6"/>
    <w:uiPriority w:val="99"/>
    <w:semiHidden/>
    <w:unhideWhenUsed/>
    <w:rsid w:val="0058071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8071C"/>
    <w:rPr>
      <w:rFonts w:ascii="Tahoma" w:hAnsi="Tahoma" w:cs="Tahoma"/>
      <w:sz w:val="16"/>
      <w:szCs w:val="16"/>
    </w:rPr>
  </w:style>
  <w:style w:type="table" w:styleId="a7">
    <w:name w:val="Table Grid"/>
    <w:basedOn w:val="a1"/>
    <w:uiPriority w:val="59"/>
    <w:rsid w:val="002022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FD45DD"/>
    <w:rPr>
      <w:rFonts w:ascii="Times New Roman" w:hAnsi="Times New Roman" w:cs="Times New Roman"/>
      <w:sz w:val="24"/>
      <w:szCs w:val="24"/>
    </w:rPr>
  </w:style>
  <w:style w:type="paragraph" w:styleId="HTML">
    <w:name w:val="HTML Preformatted"/>
    <w:basedOn w:val="a"/>
    <w:link w:val="HTML0"/>
    <w:uiPriority w:val="99"/>
    <w:semiHidden/>
    <w:unhideWhenUsed/>
    <w:rsid w:val="00BF2559"/>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F2559"/>
    <w:rPr>
      <w:rFonts w:ascii="Consolas" w:hAnsi="Consolas"/>
      <w:sz w:val="20"/>
      <w:szCs w:val="20"/>
    </w:rPr>
  </w:style>
  <w:style w:type="paragraph" w:styleId="a9">
    <w:name w:val="header"/>
    <w:basedOn w:val="a"/>
    <w:link w:val="aa"/>
    <w:uiPriority w:val="99"/>
    <w:unhideWhenUsed/>
    <w:rsid w:val="0065352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5352B"/>
  </w:style>
  <w:style w:type="paragraph" w:styleId="ab">
    <w:name w:val="footer"/>
    <w:basedOn w:val="a"/>
    <w:link w:val="ac"/>
    <w:uiPriority w:val="99"/>
    <w:unhideWhenUsed/>
    <w:rsid w:val="0065352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53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6061">
      <w:bodyDiv w:val="1"/>
      <w:marLeft w:val="0"/>
      <w:marRight w:val="0"/>
      <w:marTop w:val="0"/>
      <w:marBottom w:val="0"/>
      <w:divBdr>
        <w:top w:val="none" w:sz="0" w:space="0" w:color="auto"/>
        <w:left w:val="none" w:sz="0" w:space="0" w:color="auto"/>
        <w:bottom w:val="none" w:sz="0" w:space="0" w:color="auto"/>
        <w:right w:val="none" w:sz="0" w:space="0" w:color="auto"/>
      </w:divBdr>
    </w:div>
    <w:div w:id="51538625">
      <w:bodyDiv w:val="1"/>
      <w:marLeft w:val="0"/>
      <w:marRight w:val="0"/>
      <w:marTop w:val="0"/>
      <w:marBottom w:val="0"/>
      <w:divBdr>
        <w:top w:val="none" w:sz="0" w:space="0" w:color="auto"/>
        <w:left w:val="none" w:sz="0" w:space="0" w:color="auto"/>
        <w:bottom w:val="none" w:sz="0" w:space="0" w:color="auto"/>
        <w:right w:val="none" w:sz="0" w:space="0" w:color="auto"/>
      </w:divBdr>
    </w:div>
    <w:div w:id="57365925">
      <w:bodyDiv w:val="1"/>
      <w:marLeft w:val="0"/>
      <w:marRight w:val="0"/>
      <w:marTop w:val="0"/>
      <w:marBottom w:val="0"/>
      <w:divBdr>
        <w:top w:val="none" w:sz="0" w:space="0" w:color="auto"/>
        <w:left w:val="none" w:sz="0" w:space="0" w:color="auto"/>
        <w:bottom w:val="none" w:sz="0" w:space="0" w:color="auto"/>
        <w:right w:val="none" w:sz="0" w:space="0" w:color="auto"/>
      </w:divBdr>
      <w:divsChild>
        <w:div w:id="1317032732">
          <w:marLeft w:val="0"/>
          <w:marRight w:val="0"/>
          <w:marTop w:val="0"/>
          <w:marBottom w:val="0"/>
          <w:divBdr>
            <w:top w:val="none" w:sz="0" w:space="0" w:color="auto"/>
            <w:left w:val="none" w:sz="0" w:space="0" w:color="auto"/>
            <w:bottom w:val="none" w:sz="0" w:space="0" w:color="auto"/>
            <w:right w:val="none" w:sz="0" w:space="0" w:color="auto"/>
          </w:divBdr>
        </w:div>
        <w:div w:id="191919901">
          <w:marLeft w:val="0"/>
          <w:marRight w:val="0"/>
          <w:marTop w:val="0"/>
          <w:marBottom w:val="0"/>
          <w:divBdr>
            <w:top w:val="none" w:sz="0" w:space="0" w:color="auto"/>
            <w:left w:val="none" w:sz="0" w:space="0" w:color="auto"/>
            <w:bottom w:val="none" w:sz="0" w:space="0" w:color="auto"/>
            <w:right w:val="none" w:sz="0" w:space="0" w:color="auto"/>
          </w:divBdr>
        </w:div>
        <w:div w:id="1171526557">
          <w:marLeft w:val="0"/>
          <w:marRight w:val="0"/>
          <w:marTop w:val="0"/>
          <w:marBottom w:val="0"/>
          <w:divBdr>
            <w:top w:val="none" w:sz="0" w:space="0" w:color="auto"/>
            <w:left w:val="none" w:sz="0" w:space="0" w:color="auto"/>
            <w:bottom w:val="none" w:sz="0" w:space="0" w:color="auto"/>
            <w:right w:val="none" w:sz="0" w:space="0" w:color="auto"/>
          </w:divBdr>
        </w:div>
        <w:div w:id="2066099516">
          <w:marLeft w:val="0"/>
          <w:marRight w:val="0"/>
          <w:marTop w:val="0"/>
          <w:marBottom w:val="0"/>
          <w:divBdr>
            <w:top w:val="none" w:sz="0" w:space="0" w:color="auto"/>
            <w:left w:val="none" w:sz="0" w:space="0" w:color="auto"/>
            <w:bottom w:val="none" w:sz="0" w:space="0" w:color="auto"/>
            <w:right w:val="none" w:sz="0" w:space="0" w:color="auto"/>
          </w:divBdr>
        </w:div>
        <w:div w:id="1985622851">
          <w:marLeft w:val="0"/>
          <w:marRight w:val="0"/>
          <w:marTop w:val="0"/>
          <w:marBottom w:val="0"/>
          <w:divBdr>
            <w:top w:val="none" w:sz="0" w:space="0" w:color="auto"/>
            <w:left w:val="none" w:sz="0" w:space="0" w:color="auto"/>
            <w:bottom w:val="none" w:sz="0" w:space="0" w:color="auto"/>
            <w:right w:val="none" w:sz="0" w:space="0" w:color="auto"/>
          </w:divBdr>
        </w:div>
        <w:div w:id="598412119">
          <w:marLeft w:val="0"/>
          <w:marRight w:val="0"/>
          <w:marTop w:val="0"/>
          <w:marBottom w:val="0"/>
          <w:divBdr>
            <w:top w:val="none" w:sz="0" w:space="0" w:color="auto"/>
            <w:left w:val="none" w:sz="0" w:space="0" w:color="auto"/>
            <w:bottom w:val="none" w:sz="0" w:space="0" w:color="auto"/>
            <w:right w:val="none" w:sz="0" w:space="0" w:color="auto"/>
          </w:divBdr>
        </w:div>
        <w:div w:id="198010030">
          <w:marLeft w:val="0"/>
          <w:marRight w:val="0"/>
          <w:marTop w:val="0"/>
          <w:marBottom w:val="0"/>
          <w:divBdr>
            <w:top w:val="none" w:sz="0" w:space="0" w:color="auto"/>
            <w:left w:val="none" w:sz="0" w:space="0" w:color="auto"/>
            <w:bottom w:val="none" w:sz="0" w:space="0" w:color="auto"/>
            <w:right w:val="none" w:sz="0" w:space="0" w:color="auto"/>
          </w:divBdr>
        </w:div>
        <w:div w:id="5403685">
          <w:marLeft w:val="0"/>
          <w:marRight w:val="0"/>
          <w:marTop w:val="0"/>
          <w:marBottom w:val="0"/>
          <w:divBdr>
            <w:top w:val="none" w:sz="0" w:space="0" w:color="auto"/>
            <w:left w:val="none" w:sz="0" w:space="0" w:color="auto"/>
            <w:bottom w:val="none" w:sz="0" w:space="0" w:color="auto"/>
            <w:right w:val="none" w:sz="0" w:space="0" w:color="auto"/>
          </w:divBdr>
        </w:div>
        <w:div w:id="1245841730">
          <w:marLeft w:val="0"/>
          <w:marRight w:val="0"/>
          <w:marTop w:val="0"/>
          <w:marBottom w:val="0"/>
          <w:divBdr>
            <w:top w:val="none" w:sz="0" w:space="0" w:color="auto"/>
            <w:left w:val="none" w:sz="0" w:space="0" w:color="auto"/>
            <w:bottom w:val="none" w:sz="0" w:space="0" w:color="auto"/>
            <w:right w:val="none" w:sz="0" w:space="0" w:color="auto"/>
          </w:divBdr>
        </w:div>
        <w:div w:id="767048275">
          <w:marLeft w:val="0"/>
          <w:marRight w:val="0"/>
          <w:marTop w:val="0"/>
          <w:marBottom w:val="0"/>
          <w:divBdr>
            <w:top w:val="none" w:sz="0" w:space="0" w:color="auto"/>
            <w:left w:val="none" w:sz="0" w:space="0" w:color="auto"/>
            <w:bottom w:val="none" w:sz="0" w:space="0" w:color="auto"/>
            <w:right w:val="none" w:sz="0" w:space="0" w:color="auto"/>
          </w:divBdr>
        </w:div>
        <w:div w:id="382606385">
          <w:marLeft w:val="0"/>
          <w:marRight w:val="0"/>
          <w:marTop w:val="0"/>
          <w:marBottom w:val="0"/>
          <w:divBdr>
            <w:top w:val="none" w:sz="0" w:space="0" w:color="auto"/>
            <w:left w:val="none" w:sz="0" w:space="0" w:color="auto"/>
            <w:bottom w:val="none" w:sz="0" w:space="0" w:color="auto"/>
            <w:right w:val="none" w:sz="0" w:space="0" w:color="auto"/>
          </w:divBdr>
        </w:div>
      </w:divsChild>
    </w:div>
    <w:div w:id="76366698">
      <w:bodyDiv w:val="1"/>
      <w:marLeft w:val="0"/>
      <w:marRight w:val="0"/>
      <w:marTop w:val="0"/>
      <w:marBottom w:val="0"/>
      <w:divBdr>
        <w:top w:val="none" w:sz="0" w:space="0" w:color="auto"/>
        <w:left w:val="none" w:sz="0" w:space="0" w:color="auto"/>
        <w:bottom w:val="none" w:sz="0" w:space="0" w:color="auto"/>
        <w:right w:val="none" w:sz="0" w:space="0" w:color="auto"/>
      </w:divBdr>
    </w:div>
    <w:div w:id="105662261">
      <w:bodyDiv w:val="1"/>
      <w:marLeft w:val="0"/>
      <w:marRight w:val="0"/>
      <w:marTop w:val="0"/>
      <w:marBottom w:val="0"/>
      <w:divBdr>
        <w:top w:val="none" w:sz="0" w:space="0" w:color="auto"/>
        <w:left w:val="none" w:sz="0" w:space="0" w:color="auto"/>
        <w:bottom w:val="none" w:sz="0" w:space="0" w:color="auto"/>
        <w:right w:val="none" w:sz="0" w:space="0" w:color="auto"/>
      </w:divBdr>
    </w:div>
    <w:div w:id="130830950">
      <w:bodyDiv w:val="1"/>
      <w:marLeft w:val="0"/>
      <w:marRight w:val="0"/>
      <w:marTop w:val="0"/>
      <w:marBottom w:val="0"/>
      <w:divBdr>
        <w:top w:val="none" w:sz="0" w:space="0" w:color="auto"/>
        <w:left w:val="none" w:sz="0" w:space="0" w:color="auto"/>
        <w:bottom w:val="none" w:sz="0" w:space="0" w:color="auto"/>
        <w:right w:val="none" w:sz="0" w:space="0" w:color="auto"/>
      </w:divBdr>
    </w:div>
    <w:div w:id="132841695">
      <w:bodyDiv w:val="1"/>
      <w:marLeft w:val="0"/>
      <w:marRight w:val="0"/>
      <w:marTop w:val="0"/>
      <w:marBottom w:val="0"/>
      <w:divBdr>
        <w:top w:val="none" w:sz="0" w:space="0" w:color="auto"/>
        <w:left w:val="none" w:sz="0" w:space="0" w:color="auto"/>
        <w:bottom w:val="none" w:sz="0" w:space="0" w:color="auto"/>
        <w:right w:val="none" w:sz="0" w:space="0" w:color="auto"/>
      </w:divBdr>
    </w:div>
    <w:div w:id="176776609">
      <w:bodyDiv w:val="1"/>
      <w:marLeft w:val="0"/>
      <w:marRight w:val="0"/>
      <w:marTop w:val="0"/>
      <w:marBottom w:val="0"/>
      <w:divBdr>
        <w:top w:val="none" w:sz="0" w:space="0" w:color="auto"/>
        <w:left w:val="none" w:sz="0" w:space="0" w:color="auto"/>
        <w:bottom w:val="none" w:sz="0" w:space="0" w:color="auto"/>
        <w:right w:val="none" w:sz="0" w:space="0" w:color="auto"/>
      </w:divBdr>
    </w:div>
    <w:div w:id="198200386">
      <w:bodyDiv w:val="1"/>
      <w:marLeft w:val="0"/>
      <w:marRight w:val="0"/>
      <w:marTop w:val="0"/>
      <w:marBottom w:val="0"/>
      <w:divBdr>
        <w:top w:val="none" w:sz="0" w:space="0" w:color="auto"/>
        <w:left w:val="none" w:sz="0" w:space="0" w:color="auto"/>
        <w:bottom w:val="none" w:sz="0" w:space="0" w:color="auto"/>
        <w:right w:val="none" w:sz="0" w:space="0" w:color="auto"/>
      </w:divBdr>
    </w:div>
    <w:div w:id="208955416">
      <w:bodyDiv w:val="1"/>
      <w:marLeft w:val="0"/>
      <w:marRight w:val="0"/>
      <w:marTop w:val="0"/>
      <w:marBottom w:val="0"/>
      <w:divBdr>
        <w:top w:val="none" w:sz="0" w:space="0" w:color="auto"/>
        <w:left w:val="none" w:sz="0" w:space="0" w:color="auto"/>
        <w:bottom w:val="none" w:sz="0" w:space="0" w:color="auto"/>
        <w:right w:val="none" w:sz="0" w:space="0" w:color="auto"/>
      </w:divBdr>
    </w:div>
    <w:div w:id="259021899">
      <w:bodyDiv w:val="1"/>
      <w:marLeft w:val="0"/>
      <w:marRight w:val="0"/>
      <w:marTop w:val="0"/>
      <w:marBottom w:val="0"/>
      <w:divBdr>
        <w:top w:val="none" w:sz="0" w:space="0" w:color="auto"/>
        <w:left w:val="none" w:sz="0" w:space="0" w:color="auto"/>
        <w:bottom w:val="none" w:sz="0" w:space="0" w:color="auto"/>
        <w:right w:val="none" w:sz="0" w:space="0" w:color="auto"/>
      </w:divBdr>
    </w:div>
    <w:div w:id="268241143">
      <w:bodyDiv w:val="1"/>
      <w:marLeft w:val="0"/>
      <w:marRight w:val="0"/>
      <w:marTop w:val="0"/>
      <w:marBottom w:val="0"/>
      <w:divBdr>
        <w:top w:val="none" w:sz="0" w:space="0" w:color="auto"/>
        <w:left w:val="none" w:sz="0" w:space="0" w:color="auto"/>
        <w:bottom w:val="none" w:sz="0" w:space="0" w:color="auto"/>
        <w:right w:val="none" w:sz="0" w:space="0" w:color="auto"/>
      </w:divBdr>
    </w:div>
    <w:div w:id="278613908">
      <w:bodyDiv w:val="1"/>
      <w:marLeft w:val="0"/>
      <w:marRight w:val="0"/>
      <w:marTop w:val="0"/>
      <w:marBottom w:val="0"/>
      <w:divBdr>
        <w:top w:val="none" w:sz="0" w:space="0" w:color="auto"/>
        <w:left w:val="none" w:sz="0" w:space="0" w:color="auto"/>
        <w:bottom w:val="none" w:sz="0" w:space="0" w:color="auto"/>
        <w:right w:val="none" w:sz="0" w:space="0" w:color="auto"/>
      </w:divBdr>
    </w:div>
    <w:div w:id="300580252">
      <w:bodyDiv w:val="1"/>
      <w:marLeft w:val="0"/>
      <w:marRight w:val="0"/>
      <w:marTop w:val="0"/>
      <w:marBottom w:val="0"/>
      <w:divBdr>
        <w:top w:val="none" w:sz="0" w:space="0" w:color="auto"/>
        <w:left w:val="none" w:sz="0" w:space="0" w:color="auto"/>
        <w:bottom w:val="none" w:sz="0" w:space="0" w:color="auto"/>
        <w:right w:val="none" w:sz="0" w:space="0" w:color="auto"/>
      </w:divBdr>
    </w:div>
    <w:div w:id="318388414">
      <w:bodyDiv w:val="1"/>
      <w:marLeft w:val="0"/>
      <w:marRight w:val="0"/>
      <w:marTop w:val="0"/>
      <w:marBottom w:val="0"/>
      <w:divBdr>
        <w:top w:val="none" w:sz="0" w:space="0" w:color="auto"/>
        <w:left w:val="none" w:sz="0" w:space="0" w:color="auto"/>
        <w:bottom w:val="none" w:sz="0" w:space="0" w:color="auto"/>
        <w:right w:val="none" w:sz="0" w:space="0" w:color="auto"/>
      </w:divBdr>
    </w:div>
    <w:div w:id="319382895">
      <w:bodyDiv w:val="1"/>
      <w:marLeft w:val="0"/>
      <w:marRight w:val="0"/>
      <w:marTop w:val="0"/>
      <w:marBottom w:val="0"/>
      <w:divBdr>
        <w:top w:val="none" w:sz="0" w:space="0" w:color="auto"/>
        <w:left w:val="none" w:sz="0" w:space="0" w:color="auto"/>
        <w:bottom w:val="none" w:sz="0" w:space="0" w:color="auto"/>
        <w:right w:val="none" w:sz="0" w:space="0" w:color="auto"/>
      </w:divBdr>
    </w:div>
    <w:div w:id="345139793">
      <w:bodyDiv w:val="1"/>
      <w:marLeft w:val="0"/>
      <w:marRight w:val="0"/>
      <w:marTop w:val="0"/>
      <w:marBottom w:val="0"/>
      <w:divBdr>
        <w:top w:val="none" w:sz="0" w:space="0" w:color="auto"/>
        <w:left w:val="none" w:sz="0" w:space="0" w:color="auto"/>
        <w:bottom w:val="none" w:sz="0" w:space="0" w:color="auto"/>
        <w:right w:val="none" w:sz="0" w:space="0" w:color="auto"/>
      </w:divBdr>
    </w:div>
    <w:div w:id="348482340">
      <w:bodyDiv w:val="1"/>
      <w:marLeft w:val="0"/>
      <w:marRight w:val="0"/>
      <w:marTop w:val="0"/>
      <w:marBottom w:val="0"/>
      <w:divBdr>
        <w:top w:val="none" w:sz="0" w:space="0" w:color="auto"/>
        <w:left w:val="none" w:sz="0" w:space="0" w:color="auto"/>
        <w:bottom w:val="none" w:sz="0" w:space="0" w:color="auto"/>
        <w:right w:val="none" w:sz="0" w:space="0" w:color="auto"/>
      </w:divBdr>
    </w:div>
    <w:div w:id="370106168">
      <w:bodyDiv w:val="1"/>
      <w:marLeft w:val="0"/>
      <w:marRight w:val="0"/>
      <w:marTop w:val="0"/>
      <w:marBottom w:val="0"/>
      <w:divBdr>
        <w:top w:val="none" w:sz="0" w:space="0" w:color="auto"/>
        <w:left w:val="none" w:sz="0" w:space="0" w:color="auto"/>
        <w:bottom w:val="none" w:sz="0" w:space="0" w:color="auto"/>
        <w:right w:val="none" w:sz="0" w:space="0" w:color="auto"/>
      </w:divBdr>
    </w:div>
    <w:div w:id="379478651">
      <w:bodyDiv w:val="1"/>
      <w:marLeft w:val="0"/>
      <w:marRight w:val="0"/>
      <w:marTop w:val="0"/>
      <w:marBottom w:val="0"/>
      <w:divBdr>
        <w:top w:val="none" w:sz="0" w:space="0" w:color="auto"/>
        <w:left w:val="none" w:sz="0" w:space="0" w:color="auto"/>
        <w:bottom w:val="none" w:sz="0" w:space="0" w:color="auto"/>
        <w:right w:val="none" w:sz="0" w:space="0" w:color="auto"/>
      </w:divBdr>
    </w:div>
    <w:div w:id="382405582">
      <w:bodyDiv w:val="1"/>
      <w:marLeft w:val="0"/>
      <w:marRight w:val="0"/>
      <w:marTop w:val="0"/>
      <w:marBottom w:val="0"/>
      <w:divBdr>
        <w:top w:val="none" w:sz="0" w:space="0" w:color="auto"/>
        <w:left w:val="none" w:sz="0" w:space="0" w:color="auto"/>
        <w:bottom w:val="none" w:sz="0" w:space="0" w:color="auto"/>
        <w:right w:val="none" w:sz="0" w:space="0" w:color="auto"/>
      </w:divBdr>
    </w:div>
    <w:div w:id="415128120">
      <w:bodyDiv w:val="1"/>
      <w:marLeft w:val="0"/>
      <w:marRight w:val="0"/>
      <w:marTop w:val="0"/>
      <w:marBottom w:val="0"/>
      <w:divBdr>
        <w:top w:val="none" w:sz="0" w:space="0" w:color="auto"/>
        <w:left w:val="none" w:sz="0" w:space="0" w:color="auto"/>
        <w:bottom w:val="none" w:sz="0" w:space="0" w:color="auto"/>
        <w:right w:val="none" w:sz="0" w:space="0" w:color="auto"/>
      </w:divBdr>
    </w:div>
    <w:div w:id="428040881">
      <w:bodyDiv w:val="1"/>
      <w:marLeft w:val="0"/>
      <w:marRight w:val="0"/>
      <w:marTop w:val="0"/>
      <w:marBottom w:val="0"/>
      <w:divBdr>
        <w:top w:val="none" w:sz="0" w:space="0" w:color="auto"/>
        <w:left w:val="none" w:sz="0" w:space="0" w:color="auto"/>
        <w:bottom w:val="none" w:sz="0" w:space="0" w:color="auto"/>
        <w:right w:val="none" w:sz="0" w:space="0" w:color="auto"/>
      </w:divBdr>
    </w:div>
    <w:div w:id="450175533">
      <w:bodyDiv w:val="1"/>
      <w:marLeft w:val="0"/>
      <w:marRight w:val="0"/>
      <w:marTop w:val="0"/>
      <w:marBottom w:val="0"/>
      <w:divBdr>
        <w:top w:val="none" w:sz="0" w:space="0" w:color="auto"/>
        <w:left w:val="none" w:sz="0" w:space="0" w:color="auto"/>
        <w:bottom w:val="none" w:sz="0" w:space="0" w:color="auto"/>
        <w:right w:val="none" w:sz="0" w:space="0" w:color="auto"/>
      </w:divBdr>
    </w:div>
    <w:div w:id="508522848">
      <w:bodyDiv w:val="1"/>
      <w:marLeft w:val="0"/>
      <w:marRight w:val="0"/>
      <w:marTop w:val="0"/>
      <w:marBottom w:val="0"/>
      <w:divBdr>
        <w:top w:val="none" w:sz="0" w:space="0" w:color="auto"/>
        <w:left w:val="none" w:sz="0" w:space="0" w:color="auto"/>
        <w:bottom w:val="none" w:sz="0" w:space="0" w:color="auto"/>
        <w:right w:val="none" w:sz="0" w:space="0" w:color="auto"/>
      </w:divBdr>
    </w:div>
    <w:div w:id="510141966">
      <w:bodyDiv w:val="1"/>
      <w:marLeft w:val="0"/>
      <w:marRight w:val="0"/>
      <w:marTop w:val="0"/>
      <w:marBottom w:val="0"/>
      <w:divBdr>
        <w:top w:val="none" w:sz="0" w:space="0" w:color="auto"/>
        <w:left w:val="none" w:sz="0" w:space="0" w:color="auto"/>
        <w:bottom w:val="none" w:sz="0" w:space="0" w:color="auto"/>
        <w:right w:val="none" w:sz="0" w:space="0" w:color="auto"/>
      </w:divBdr>
    </w:div>
    <w:div w:id="512380603">
      <w:bodyDiv w:val="1"/>
      <w:marLeft w:val="0"/>
      <w:marRight w:val="0"/>
      <w:marTop w:val="0"/>
      <w:marBottom w:val="0"/>
      <w:divBdr>
        <w:top w:val="none" w:sz="0" w:space="0" w:color="auto"/>
        <w:left w:val="none" w:sz="0" w:space="0" w:color="auto"/>
        <w:bottom w:val="none" w:sz="0" w:space="0" w:color="auto"/>
        <w:right w:val="none" w:sz="0" w:space="0" w:color="auto"/>
      </w:divBdr>
    </w:div>
    <w:div w:id="521167786">
      <w:bodyDiv w:val="1"/>
      <w:marLeft w:val="0"/>
      <w:marRight w:val="0"/>
      <w:marTop w:val="0"/>
      <w:marBottom w:val="0"/>
      <w:divBdr>
        <w:top w:val="none" w:sz="0" w:space="0" w:color="auto"/>
        <w:left w:val="none" w:sz="0" w:space="0" w:color="auto"/>
        <w:bottom w:val="none" w:sz="0" w:space="0" w:color="auto"/>
        <w:right w:val="none" w:sz="0" w:space="0" w:color="auto"/>
      </w:divBdr>
    </w:div>
    <w:div w:id="533426812">
      <w:bodyDiv w:val="1"/>
      <w:marLeft w:val="0"/>
      <w:marRight w:val="0"/>
      <w:marTop w:val="0"/>
      <w:marBottom w:val="0"/>
      <w:divBdr>
        <w:top w:val="none" w:sz="0" w:space="0" w:color="auto"/>
        <w:left w:val="none" w:sz="0" w:space="0" w:color="auto"/>
        <w:bottom w:val="none" w:sz="0" w:space="0" w:color="auto"/>
        <w:right w:val="none" w:sz="0" w:space="0" w:color="auto"/>
      </w:divBdr>
    </w:div>
    <w:div w:id="533733399">
      <w:bodyDiv w:val="1"/>
      <w:marLeft w:val="0"/>
      <w:marRight w:val="0"/>
      <w:marTop w:val="0"/>
      <w:marBottom w:val="0"/>
      <w:divBdr>
        <w:top w:val="none" w:sz="0" w:space="0" w:color="auto"/>
        <w:left w:val="none" w:sz="0" w:space="0" w:color="auto"/>
        <w:bottom w:val="none" w:sz="0" w:space="0" w:color="auto"/>
        <w:right w:val="none" w:sz="0" w:space="0" w:color="auto"/>
      </w:divBdr>
    </w:div>
    <w:div w:id="552618733">
      <w:bodyDiv w:val="1"/>
      <w:marLeft w:val="0"/>
      <w:marRight w:val="0"/>
      <w:marTop w:val="0"/>
      <w:marBottom w:val="0"/>
      <w:divBdr>
        <w:top w:val="none" w:sz="0" w:space="0" w:color="auto"/>
        <w:left w:val="none" w:sz="0" w:space="0" w:color="auto"/>
        <w:bottom w:val="none" w:sz="0" w:space="0" w:color="auto"/>
        <w:right w:val="none" w:sz="0" w:space="0" w:color="auto"/>
      </w:divBdr>
    </w:div>
    <w:div w:id="560678590">
      <w:bodyDiv w:val="1"/>
      <w:marLeft w:val="0"/>
      <w:marRight w:val="0"/>
      <w:marTop w:val="0"/>
      <w:marBottom w:val="0"/>
      <w:divBdr>
        <w:top w:val="none" w:sz="0" w:space="0" w:color="auto"/>
        <w:left w:val="none" w:sz="0" w:space="0" w:color="auto"/>
        <w:bottom w:val="none" w:sz="0" w:space="0" w:color="auto"/>
        <w:right w:val="none" w:sz="0" w:space="0" w:color="auto"/>
      </w:divBdr>
    </w:div>
    <w:div w:id="566644988">
      <w:bodyDiv w:val="1"/>
      <w:marLeft w:val="0"/>
      <w:marRight w:val="0"/>
      <w:marTop w:val="0"/>
      <w:marBottom w:val="0"/>
      <w:divBdr>
        <w:top w:val="none" w:sz="0" w:space="0" w:color="auto"/>
        <w:left w:val="none" w:sz="0" w:space="0" w:color="auto"/>
        <w:bottom w:val="none" w:sz="0" w:space="0" w:color="auto"/>
        <w:right w:val="none" w:sz="0" w:space="0" w:color="auto"/>
      </w:divBdr>
    </w:div>
    <w:div w:id="570390517">
      <w:bodyDiv w:val="1"/>
      <w:marLeft w:val="0"/>
      <w:marRight w:val="0"/>
      <w:marTop w:val="0"/>
      <w:marBottom w:val="0"/>
      <w:divBdr>
        <w:top w:val="none" w:sz="0" w:space="0" w:color="auto"/>
        <w:left w:val="none" w:sz="0" w:space="0" w:color="auto"/>
        <w:bottom w:val="none" w:sz="0" w:space="0" w:color="auto"/>
        <w:right w:val="none" w:sz="0" w:space="0" w:color="auto"/>
      </w:divBdr>
    </w:div>
    <w:div w:id="608701208">
      <w:bodyDiv w:val="1"/>
      <w:marLeft w:val="0"/>
      <w:marRight w:val="0"/>
      <w:marTop w:val="0"/>
      <w:marBottom w:val="0"/>
      <w:divBdr>
        <w:top w:val="none" w:sz="0" w:space="0" w:color="auto"/>
        <w:left w:val="none" w:sz="0" w:space="0" w:color="auto"/>
        <w:bottom w:val="none" w:sz="0" w:space="0" w:color="auto"/>
        <w:right w:val="none" w:sz="0" w:space="0" w:color="auto"/>
      </w:divBdr>
    </w:div>
    <w:div w:id="630357364">
      <w:bodyDiv w:val="1"/>
      <w:marLeft w:val="0"/>
      <w:marRight w:val="0"/>
      <w:marTop w:val="0"/>
      <w:marBottom w:val="0"/>
      <w:divBdr>
        <w:top w:val="none" w:sz="0" w:space="0" w:color="auto"/>
        <w:left w:val="none" w:sz="0" w:space="0" w:color="auto"/>
        <w:bottom w:val="none" w:sz="0" w:space="0" w:color="auto"/>
        <w:right w:val="none" w:sz="0" w:space="0" w:color="auto"/>
      </w:divBdr>
    </w:div>
    <w:div w:id="641347477">
      <w:bodyDiv w:val="1"/>
      <w:marLeft w:val="0"/>
      <w:marRight w:val="0"/>
      <w:marTop w:val="0"/>
      <w:marBottom w:val="0"/>
      <w:divBdr>
        <w:top w:val="none" w:sz="0" w:space="0" w:color="auto"/>
        <w:left w:val="none" w:sz="0" w:space="0" w:color="auto"/>
        <w:bottom w:val="none" w:sz="0" w:space="0" w:color="auto"/>
        <w:right w:val="none" w:sz="0" w:space="0" w:color="auto"/>
      </w:divBdr>
    </w:div>
    <w:div w:id="651839017">
      <w:bodyDiv w:val="1"/>
      <w:marLeft w:val="0"/>
      <w:marRight w:val="0"/>
      <w:marTop w:val="0"/>
      <w:marBottom w:val="0"/>
      <w:divBdr>
        <w:top w:val="none" w:sz="0" w:space="0" w:color="auto"/>
        <w:left w:val="none" w:sz="0" w:space="0" w:color="auto"/>
        <w:bottom w:val="none" w:sz="0" w:space="0" w:color="auto"/>
        <w:right w:val="none" w:sz="0" w:space="0" w:color="auto"/>
      </w:divBdr>
    </w:div>
    <w:div w:id="661617019">
      <w:bodyDiv w:val="1"/>
      <w:marLeft w:val="0"/>
      <w:marRight w:val="0"/>
      <w:marTop w:val="0"/>
      <w:marBottom w:val="0"/>
      <w:divBdr>
        <w:top w:val="none" w:sz="0" w:space="0" w:color="auto"/>
        <w:left w:val="none" w:sz="0" w:space="0" w:color="auto"/>
        <w:bottom w:val="none" w:sz="0" w:space="0" w:color="auto"/>
        <w:right w:val="none" w:sz="0" w:space="0" w:color="auto"/>
      </w:divBdr>
    </w:div>
    <w:div w:id="669798502">
      <w:bodyDiv w:val="1"/>
      <w:marLeft w:val="0"/>
      <w:marRight w:val="0"/>
      <w:marTop w:val="0"/>
      <w:marBottom w:val="0"/>
      <w:divBdr>
        <w:top w:val="none" w:sz="0" w:space="0" w:color="auto"/>
        <w:left w:val="none" w:sz="0" w:space="0" w:color="auto"/>
        <w:bottom w:val="none" w:sz="0" w:space="0" w:color="auto"/>
        <w:right w:val="none" w:sz="0" w:space="0" w:color="auto"/>
      </w:divBdr>
    </w:div>
    <w:div w:id="679507460">
      <w:bodyDiv w:val="1"/>
      <w:marLeft w:val="0"/>
      <w:marRight w:val="0"/>
      <w:marTop w:val="0"/>
      <w:marBottom w:val="0"/>
      <w:divBdr>
        <w:top w:val="none" w:sz="0" w:space="0" w:color="auto"/>
        <w:left w:val="none" w:sz="0" w:space="0" w:color="auto"/>
        <w:bottom w:val="none" w:sz="0" w:space="0" w:color="auto"/>
        <w:right w:val="none" w:sz="0" w:space="0" w:color="auto"/>
      </w:divBdr>
    </w:div>
    <w:div w:id="692725262">
      <w:bodyDiv w:val="1"/>
      <w:marLeft w:val="0"/>
      <w:marRight w:val="0"/>
      <w:marTop w:val="0"/>
      <w:marBottom w:val="0"/>
      <w:divBdr>
        <w:top w:val="none" w:sz="0" w:space="0" w:color="auto"/>
        <w:left w:val="none" w:sz="0" w:space="0" w:color="auto"/>
        <w:bottom w:val="none" w:sz="0" w:space="0" w:color="auto"/>
        <w:right w:val="none" w:sz="0" w:space="0" w:color="auto"/>
      </w:divBdr>
    </w:div>
    <w:div w:id="694312023">
      <w:bodyDiv w:val="1"/>
      <w:marLeft w:val="0"/>
      <w:marRight w:val="0"/>
      <w:marTop w:val="0"/>
      <w:marBottom w:val="0"/>
      <w:divBdr>
        <w:top w:val="none" w:sz="0" w:space="0" w:color="auto"/>
        <w:left w:val="none" w:sz="0" w:space="0" w:color="auto"/>
        <w:bottom w:val="none" w:sz="0" w:space="0" w:color="auto"/>
        <w:right w:val="none" w:sz="0" w:space="0" w:color="auto"/>
      </w:divBdr>
    </w:div>
    <w:div w:id="695615325">
      <w:bodyDiv w:val="1"/>
      <w:marLeft w:val="0"/>
      <w:marRight w:val="0"/>
      <w:marTop w:val="0"/>
      <w:marBottom w:val="0"/>
      <w:divBdr>
        <w:top w:val="none" w:sz="0" w:space="0" w:color="auto"/>
        <w:left w:val="none" w:sz="0" w:space="0" w:color="auto"/>
        <w:bottom w:val="none" w:sz="0" w:space="0" w:color="auto"/>
        <w:right w:val="none" w:sz="0" w:space="0" w:color="auto"/>
      </w:divBdr>
    </w:div>
    <w:div w:id="714696158">
      <w:bodyDiv w:val="1"/>
      <w:marLeft w:val="0"/>
      <w:marRight w:val="0"/>
      <w:marTop w:val="0"/>
      <w:marBottom w:val="0"/>
      <w:divBdr>
        <w:top w:val="none" w:sz="0" w:space="0" w:color="auto"/>
        <w:left w:val="none" w:sz="0" w:space="0" w:color="auto"/>
        <w:bottom w:val="none" w:sz="0" w:space="0" w:color="auto"/>
        <w:right w:val="none" w:sz="0" w:space="0" w:color="auto"/>
      </w:divBdr>
    </w:div>
    <w:div w:id="719673837">
      <w:bodyDiv w:val="1"/>
      <w:marLeft w:val="0"/>
      <w:marRight w:val="0"/>
      <w:marTop w:val="0"/>
      <w:marBottom w:val="0"/>
      <w:divBdr>
        <w:top w:val="none" w:sz="0" w:space="0" w:color="auto"/>
        <w:left w:val="none" w:sz="0" w:space="0" w:color="auto"/>
        <w:bottom w:val="none" w:sz="0" w:space="0" w:color="auto"/>
        <w:right w:val="none" w:sz="0" w:space="0" w:color="auto"/>
      </w:divBdr>
    </w:div>
    <w:div w:id="730688198">
      <w:bodyDiv w:val="1"/>
      <w:marLeft w:val="0"/>
      <w:marRight w:val="0"/>
      <w:marTop w:val="0"/>
      <w:marBottom w:val="0"/>
      <w:divBdr>
        <w:top w:val="none" w:sz="0" w:space="0" w:color="auto"/>
        <w:left w:val="none" w:sz="0" w:space="0" w:color="auto"/>
        <w:bottom w:val="none" w:sz="0" w:space="0" w:color="auto"/>
        <w:right w:val="none" w:sz="0" w:space="0" w:color="auto"/>
      </w:divBdr>
    </w:div>
    <w:div w:id="757940816">
      <w:bodyDiv w:val="1"/>
      <w:marLeft w:val="0"/>
      <w:marRight w:val="0"/>
      <w:marTop w:val="0"/>
      <w:marBottom w:val="0"/>
      <w:divBdr>
        <w:top w:val="none" w:sz="0" w:space="0" w:color="auto"/>
        <w:left w:val="none" w:sz="0" w:space="0" w:color="auto"/>
        <w:bottom w:val="none" w:sz="0" w:space="0" w:color="auto"/>
        <w:right w:val="none" w:sz="0" w:space="0" w:color="auto"/>
      </w:divBdr>
    </w:div>
    <w:div w:id="793985960">
      <w:bodyDiv w:val="1"/>
      <w:marLeft w:val="0"/>
      <w:marRight w:val="0"/>
      <w:marTop w:val="0"/>
      <w:marBottom w:val="0"/>
      <w:divBdr>
        <w:top w:val="none" w:sz="0" w:space="0" w:color="auto"/>
        <w:left w:val="none" w:sz="0" w:space="0" w:color="auto"/>
        <w:bottom w:val="none" w:sz="0" w:space="0" w:color="auto"/>
        <w:right w:val="none" w:sz="0" w:space="0" w:color="auto"/>
      </w:divBdr>
    </w:div>
    <w:div w:id="812599945">
      <w:bodyDiv w:val="1"/>
      <w:marLeft w:val="0"/>
      <w:marRight w:val="0"/>
      <w:marTop w:val="0"/>
      <w:marBottom w:val="0"/>
      <w:divBdr>
        <w:top w:val="none" w:sz="0" w:space="0" w:color="auto"/>
        <w:left w:val="none" w:sz="0" w:space="0" w:color="auto"/>
        <w:bottom w:val="none" w:sz="0" w:space="0" w:color="auto"/>
        <w:right w:val="none" w:sz="0" w:space="0" w:color="auto"/>
      </w:divBdr>
    </w:div>
    <w:div w:id="894395727">
      <w:bodyDiv w:val="1"/>
      <w:marLeft w:val="0"/>
      <w:marRight w:val="0"/>
      <w:marTop w:val="0"/>
      <w:marBottom w:val="0"/>
      <w:divBdr>
        <w:top w:val="none" w:sz="0" w:space="0" w:color="auto"/>
        <w:left w:val="none" w:sz="0" w:space="0" w:color="auto"/>
        <w:bottom w:val="none" w:sz="0" w:space="0" w:color="auto"/>
        <w:right w:val="none" w:sz="0" w:space="0" w:color="auto"/>
      </w:divBdr>
    </w:div>
    <w:div w:id="907230078">
      <w:bodyDiv w:val="1"/>
      <w:marLeft w:val="0"/>
      <w:marRight w:val="0"/>
      <w:marTop w:val="0"/>
      <w:marBottom w:val="0"/>
      <w:divBdr>
        <w:top w:val="none" w:sz="0" w:space="0" w:color="auto"/>
        <w:left w:val="none" w:sz="0" w:space="0" w:color="auto"/>
        <w:bottom w:val="none" w:sz="0" w:space="0" w:color="auto"/>
        <w:right w:val="none" w:sz="0" w:space="0" w:color="auto"/>
      </w:divBdr>
    </w:div>
    <w:div w:id="923611480">
      <w:bodyDiv w:val="1"/>
      <w:marLeft w:val="0"/>
      <w:marRight w:val="0"/>
      <w:marTop w:val="0"/>
      <w:marBottom w:val="0"/>
      <w:divBdr>
        <w:top w:val="none" w:sz="0" w:space="0" w:color="auto"/>
        <w:left w:val="none" w:sz="0" w:space="0" w:color="auto"/>
        <w:bottom w:val="none" w:sz="0" w:space="0" w:color="auto"/>
        <w:right w:val="none" w:sz="0" w:space="0" w:color="auto"/>
      </w:divBdr>
    </w:div>
    <w:div w:id="928000474">
      <w:bodyDiv w:val="1"/>
      <w:marLeft w:val="0"/>
      <w:marRight w:val="0"/>
      <w:marTop w:val="0"/>
      <w:marBottom w:val="0"/>
      <w:divBdr>
        <w:top w:val="none" w:sz="0" w:space="0" w:color="auto"/>
        <w:left w:val="none" w:sz="0" w:space="0" w:color="auto"/>
        <w:bottom w:val="none" w:sz="0" w:space="0" w:color="auto"/>
        <w:right w:val="none" w:sz="0" w:space="0" w:color="auto"/>
      </w:divBdr>
    </w:div>
    <w:div w:id="935287278">
      <w:bodyDiv w:val="1"/>
      <w:marLeft w:val="0"/>
      <w:marRight w:val="0"/>
      <w:marTop w:val="0"/>
      <w:marBottom w:val="0"/>
      <w:divBdr>
        <w:top w:val="none" w:sz="0" w:space="0" w:color="auto"/>
        <w:left w:val="none" w:sz="0" w:space="0" w:color="auto"/>
        <w:bottom w:val="none" w:sz="0" w:space="0" w:color="auto"/>
        <w:right w:val="none" w:sz="0" w:space="0" w:color="auto"/>
      </w:divBdr>
    </w:div>
    <w:div w:id="946431320">
      <w:bodyDiv w:val="1"/>
      <w:marLeft w:val="0"/>
      <w:marRight w:val="0"/>
      <w:marTop w:val="0"/>
      <w:marBottom w:val="0"/>
      <w:divBdr>
        <w:top w:val="none" w:sz="0" w:space="0" w:color="auto"/>
        <w:left w:val="none" w:sz="0" w:space="0" w:color="auto"/>
        <w:bottom w:val="none" w:sz="0" w:space="0" w:color="auto"/>
        <w:right w:val="none" w:sz="0" w:space="0" w:color="auto"/>
      </w:divBdr>
    </w:div>
    <w:div w:id="951211094">
      <w:bodyDiv w:val="1"/>
      <w:marLeft w:val="0"/>
      <w:marRight w:val="0"/>
      <w:marTop w:val="0"/>
      <w:marBottom w:val="0"/>
      <w:divBdr>
        <w:top w:val="none" w:sz="0" w:space="0" w:color="auto"/>
        <w:left w:val="none" w:sz="0" w:space="0" w:color="auto"/>
        <w:bottom w:val="none" w:sz="0" w:space="0" w:color="auto"/>
        <w:right w:val="none" w:sz="0" w:space="0" w:color="auto"/>
      </w:divBdr>
    </w:div>
    <w:div w:id="966617573">
      <w:bodyDiv w:val="1"/>
      <w:marLeft w:val="0"/>
      <w:marRight w:val="0"/>
      <w:marTop w:val="0"/>
      <w:marBottom w:val="0"/>
      <w:divBdr>
        <w:top w:val="none" w:sz="0" w:space="0" w:color="auto"/>
        <w:left w:val="none" w:sz="0" w:space="0" w:color="auto"/>
        <w:bottom w:val="none" w:sz="0" w:space="0" w:color="auto"/>
        <w:right w:val="none" w:sz="0" w:space="0" w:color="auto"/>
      </w:divBdr>
    </w:div>
    <w:div w:id="966813525">
      <w:bodyDiv w:val="1"/>
      <w:marLeft w:val="0"/>
      <w:marRight w:val="0"/>
      <w:marTop w:val="0"/>
      <w:marBottom w:val="0"/>
      <w:divBdr>
        <w:top w:val="none" w:sz="0" w:space="0" w:color="auto"/>
        <w:left w:val="none" w:sz="0" w:space="0" w:color="auto"/>
        <w:bottom w:val="none" w:sz="0" w:space="0" w:color="auto"/>
        <w:right w:val="none" w:sz="0" w:space="0" w:color="auto"/>
      </w:divBdr>
    </w:div>
    <w:div w:id="982126998">
      <w:bodyDiv w:val="1"/>
      <w:marLeft w:val="0"/>
      <w:marRight w:val="0"/>
      <w:marTop w:val="0"/>
      <w:marBottom w:val="0"/>
      <w:divBdr>
        <w:top w:val="none" w:sz="0" w:space="0" w:color="auto"/>
        <w:left w:val="none" w:sz="0" w:space="0" w:color="auto"/>
        <w:bottom w:val="none" w:sz="0" w:space="0" w:color="auto"/>
        <w:right w:val="none" w:sz="0" w:space="0" w:color="auto"/>
      </w:divBdr>
    </w:div>
    <w:div w:id="982271767">
      <w:bodyDiv w:val="1"/>
      <w:marLeft w:val="0"/>
      <w:marRight w:val="0"/>
      <w:marTop w:val="0"/>
      <w:marBottom w:val="0"/>
      <w:divBdr>
        <w:top w:val="none" w:sz="0" w:space="0" w:color="auto"/>
        <w:left w:val="none" w:sz="0" w:space="0" w:color="auto"/>
        <w:bottom w:val="none" w:sz="0" w:space="0" w:color="auto"/>
        <w:right w:val="none" w:sz="0" w:space="0" w:color="auto"/>
      </w:divBdr>
    </w:div>
    <w:div w:id="991448831">
      <w:bodyDiv w:val="1"/>
      <w:marLeft w:val="0"/>
      <w:marRight w:val="0"/>
      <w:marTop w:val="0"/>
      <w:marBottom w:val="0"/>
      <w:divBdr>
        <w:top w:val="none" w:sz="0" w:space="0" w:color="auto"/>
        <w:left w:val="none" w:sz="0" w:space="0" w:color="auto"/>
        <w:bottom w:val="none" w:sz="0" w:space="0" w:color="auto"/>
        <w:right w:val="none" w:sz="0" w:space="0" w:color="auto"/>
      </w:divBdr>
    </w:div>
    <w:div w:id="1016465268">
      <w:bodyDiv w:val="1"/>
      <w:marLeft w:val="0"/>
      <w:marRight w:val="0"/>
      <w:marTop w:val="0"/>
      <w:marBottom w:val="0"/>
      <w:divBdr>
        <w:top w:val="none" w:sz="0" w:space="0" w:color="auto"/>
        <w:left w:val="none" w:sz="0" w:space="0" w:color="auto"/>
        <w:bottom w:val="none" w:sz="0" w:space="0" w:color="auto"/>
        <w:right w:val="none" w:sz="0" w:space="0" w:color="auto"/>
      </w:divBdr>
    </w:div>
    <w:div w:id="1026757148">
      <w:bodyDiv w:val="1"/>
      <w:marLeft w:val="0"/>
      <w:marRight w:val="0"/>
      <w:marTop w:val="0"/>
      <w:marBottom w:val="0"/>
      <w:divBdr>
        <w:top w:val="none" w:sz="0" w:space="0" w:color="auto"/>
        <w:left w:val="none" w:sz="0" w:space="0" w:color="auto"/>
        <w:bottom w:val="none" w:sz="0" w:space="0" w:color="auto"/>
        <w:right w:val="none" w:sz="0" w:space="0" w:color="auto"/>
      </w:divBdr>
    </w:div>
    <w:div w:id="1033845529">
      <w:bodyDiv w:val="1"/>
      <w:marLeft w:val="0"/>
      <w:marRight w:val="0"/>
      <w:marTop w:val="0"/>
      <w:marBottom w:val="0"/>
      <w:divBdr>
        <w:top w:val="none" w:sz="0" w:space="0" w:color="auto"/>
        <w:left w:val="none" w:sz="0" w:space="0" w:color="auto"/>
        <w:bottom w:val="none" w:sz="0" w:space="0" w:color="auto"/>
        <w:right w:val="none" w:sz="0" w:space="0" w:color="auto"/>
      </w:divBdr>
    </w:div>
    <w:div w:id="1041393676">
      <w:bodyDiv w:val="1"/>
      <w:marLeft w:val="0"/>
      <w:marRight w:val="0"/>
      <w:marTop w:val="0"/>
      <w:marBottom w:val="0"/>
      <w:divBdr>
        <w:top w:val="none" w:sz="0" w:space="0" w:color="auto"/>
        <w:left w:val="none" w:sz="0" w:space="0" w:color="auto"/>
        <w:bottom w:val="none" w:sz="0" w:space="0" w:color="auto"/>
        <w:right w:val="none" w:sz="0" w:space="0" w:color="auto"/>
      </w:divBdr>
    </w:div>
    <w:div w:id="1046951978">
      <w:bodyDiv w:val="1"/>
      <w:marLeft w:val="0"/>
      <w:marRight w:val="0"/>
      <w:marTop w:val="0"/>
      <w:marBottom w:val="0"/>
      <w:divBdr>
        <w:top w:val="none" w:sz="0" w:space="0" w:color="auto"/>
        <w:left w:val="none" w:sz="0" w:space="0" w:color="auto"/>
        <w:bottom w:val="none" w:sz="0" w:space="0" w:color="auto"/>
        <w:right w:val="none" w:sz="0" w:space="0" w:color="auto"/>
      </w:divBdr>
    </w:div>
    <w:div w:id="1050305123">
      <w:bodyDiv w:val="1"/>
      <w:marLeft w:val="0"/>
      <w:marRight w:val="0"/>
      <w:marTop w:val="0"/>
      <w:marBottom w:val="0"/>
      <w:divBdr>
        <w:top w:val="none" w:sz="0" w:space="0" w:color="auto"/>
        <w:left w:val="none" w:sz="0" w:space="0" w:color="auto"/>
        <w:bottom w:val="none" w:sz="0" w:space="0" w:color="auto"/>
        <w:right w:val="none" w:sz="0" w:space="0" w:color="auto"/>
      </w:divBdr>
    </w:div>
    <w:div w:id="1064643630">
      <w:bodyDiv w:val="1"/>
      <w:marLeft w:val="0"/>
      <w:marRight w:val="0"/>
      <w:marTop w:val="0"/>
      <w:marBottom w:val="0"/>
      <w:divBdr>
        <w:top w:val="none" w:sz="0" w:space="0" w:color="auto"/>
        <w:left w:val="none" w:sz="0" w:space="0" w:color="auto"/>
        <w:bottom w:val="none" w:sz="0" w:space="0" w:color="auto"/>
        <w:right w:val="none" w:sz="0" w:space="0" w:color="auto"/>
      </w:divBdr>
    </w:div>
    <w:div w:id="1069428541">
      <w:bodyDiv w:val="1"/>
      <w:marLeft w:val="0"/>
      <w:marRight w:val="0"/>
      <w:marTop w:val="0"/>
      <w:marBottom w:val="0"/>
      <w:divBdr>
        <w:top w:val="none" w:sz="0" w:space="0" w:color="auto"/>
        <w:left w:val="none" w:sz="0" w:space="0" w:color="auto"/>
        <w:bottom w:val="none" w:sz="0" w:space="0" w:color="auto"/>
        <w:right w:val="none" w:sz="0" w:space="0" w:color="auto"/>
      </w:divBdr>
    </w:div>
    <w:div w:id="1114834347">
      <w:bodyDiv w:val="1"/>
      <w:marLeft w:val="0"/>
      <w:marRight w:val="0"/>
      <w:marTop w:val="0"/>
      <w:marBottom w:val="0"/>
      <w:divBdr>
        <w:top w:val="none" w:sz="0" w:space="0" w:color="auto"/>
        <w:left w:val="none" w:sz="0" w:space="0" w:color="auto"/>
        <w:bottom w:val="none" w:sz="0" w:space="0" w:color="auto"/>
        <w:right w:val="none" w:sz="0" w:space="0" w:color="auto"/>
      </w:divBdr>
    </w:div>
    <w:div w:id="1123886566">
      <w:bodyDiv w:val="1"/>
      <w:marLeft w:val="0"/>
      <w:marRight w:val="0"/>
      <w:marTop w:val="0"/>
      <w:marBottom w:val="0"/>
      <w:divBdr>
        <w:top w:val="none" w:sz="0" w:space="0" w:color="auto"/>
        <w:left w:val="none" w:sz="0" w:space="0" w:color="auto"/>
        <w:bottom w:val="none" w:sz="0" w:space="0" w:color="auto"/>
        <w:right w:val="none" w:sz="0" w:space="0" w:color="auto"/>
      </w:divBdr>
    </w:div>
    <w:div w:id="1135219433">
      <w:bodyDiv w:val="1"/>
      <w:marLeft w:val="0"/>
      <w:marRight w:val="0"/>
      <w:marTop w:val="0"/>
      <w:marBottom w:val="0"/>
      <w:divBdr>
        <w:top w:val="none" w:sz="0" w:space="0" w:color="auto"/>
        <w:left w:val="none" w:sz="0" w:space="0" w:color="auto"/>
        <w:bottom w:val="none" w:sz="0" w:space="0" w:color="auto"/>
        <w:right w:val="none" w:sz="0" w:space="0" w:color="auto"/>
      </w:divBdr>
      <w:divsChild>
        <w:div w:id="1974215018">
          <w:marLeft w:val="0"/>
          <w:marRight w:val="0"/>
          <w:marTop w:val="0"/>
          <w:marBottom w:val="0"/>
          <w:divBdr>
            <w:top w:val="none" w:sz="0" w:space="0" w:color="auto"/>
            <w:left w:val="none" w:sz="0" w:space="0" w:color="auto"/>
            <w:bottom w:val="none" w:sz="0" w:space="0" w:color="auto"/>
            <w:right w:val="none" w:sz="0" w:space="0" w:color="auto"/>
          </w:divBdr>
        </w:div>
        <w:div w:id="1743596273">
          <w:marLeft w:val="0"/>
          <w:marRight w:val="0"/>
          <w:marTop w:val="0"/>
          <w:marBottom w:val="0"/>
          <w:divBdr>
            <w:top w:val="none" w:sz="0" w:space="0" w:color="auto"/>
            <w:left w:val="none" w:sz="0" w:space="0" w:color="auto"/>
            <w:bottom w:val="none" w:sz="0" w:space="0" w:color="auto"/>
            <w:right w:val="none" w:sz="0" w:space="0" w:color="auto"/>
          </w:divBdr>
        </w:div>
        <w:div w:id="1661225701">
          <w:marLeft w:val="0"/>
          <w:marRight w:val="0"/>
          <w:marTop w:val="0"/>
          <w:marBottom w:val="0"/>
          <w:divBdr>
            <w:top w:val="none" w:sz="0" w:space="0" w:color="auto"/>
            <w:left w:val="none" w:sz="0" w:space="0" w:color="auto"/>
            <w:bottom w:val="none" w:sz="0" w:space="0" w:color="auto"/>
            <w:right w:val="none" w:sz="0" w:space="0" w:color="auto"/>
          </w:divBdr>
        </w:div>
        <w:div w:id="1158417826">
          <w:marLeft w:val="0"/>
          <w:marRight w:val="0"/>
          <w:marTop w:val="0"/>
          <w:marBottom w:val="0"/>
          <w:divBdr>
            <w:top w:val="none" w:sz="0" w:space="0" w:color="auto"/>
            <w:left w:val="none" w:sz="0" w:space="0" w:color="auto"/>
            <w:bottom w:val="none" w:sz="0" w:space="0" w:color="auto"/>
            <w:right w:val="none" w:sz="0" w:space="0" w:color="auto"/>
          </w:divBdr>
        </w:div>
        <w:div w:id="65884308">
          <w:marLeft w:val="0"/>
          <w:marRight w:val="0"/>
          <w:marTop w:val="0"/>
          <w:marBottom w:val="0"/>
          <w:divBdr>
            <w:top w:val="none" w:sz="0" w:space="0" w:color="auto"/>
            <w:left w:val="none" w:sz="0" w:space="0" w:color="auto"/>
            <w:bottom w:val="none" w:sz="0" w:space="0" w:color="auto"/>
            <w:right w:val="none" w:sz="0" w:space="0" w:color="auto"/>
          </w:divBdr>
        </w:div>
        <w:div w:id="1636909837">
          <w:marLeft w:val="0"/>
          <w:marRight w:val="0"/>
          <w:marTop w:val="0"/>
          <w:marBottom w:val="0"/>
          <w:divBdr>
            <w:top w:val="none" w:sz="0" w:space="0" w:color="auto"/>
            <w:left w:val="none" w:sz="0" w:space="0" w:color="auto"/>
            <w:bottom w:val="none" w:sz="0" w:space="0" w:color="auto"/>
            <w:right w:val="none" w:sz="0" w:space="0" w:color="auto"/>
          </w:divBdr>
        </w:div>
        <w:div w:id="1986158244">
          <w:marLeft w:val="0"/>
          <w:marRight w:val="0"/>
          <w:marTop w:val="0"/>
          <w:marBottom w:val="0"/>
          <w:divBdr>
            <w:top w:val="none" w:sz="0" w:space="0" w:color="auto"/>
            <w:left w:val="none" w:sz="0" w:space="0" w:color="auto"/>
            <w:bottom w:val="none" w:sz="0" w:space="0" w:color="auto"/>
            <w:right w:val="none" w:sz="0" w:space="0" w:color="auto"/>
          </w:divBdr>
        </w:div>
        <w:div w:id="1675262344">
          <w:marLeft w:val="0"/>
          <w:marRight w:val="0"/>
          <w:marTop w:val="0"/>
          <w:marBottom w:val="0"/>
          <w:divBdr>
            <w:top w:val="none" w:sz="0" w:space="0" w:color="auto"/>
            <w:left w:val="none" w:sz="0" w:space="0" w:color="auto"/>
            <w:bottom w:val="none" w:sz="0" w:space="0" w:color="auto"/>
            <w:right w:val="none" w:sz="0" w:space="0" w:color="auto"/>
          </w:divBdr>
        </w:div>
        <w:div w:id="43532285">
          <w:marLeft w:val="0"/>
          <w:marRight w:val="0"/>
          <w:marTop w:val="0"/>
          <w:marBottom w:val="0"/>
          <w:divBdr>
            <w:top w:val="none" w:sz="0" w:space="0" w:color="auto"/>
            <w:left w:val="none" w:sz="0" w:space="0" w:color="auto"/>
            <w:bottom w:val="none" w:sz="0" w:space="0" w:color="auto"/>
            <w:right w:val="none" w:sz="0" w:space="0" w:color="auto"/>
          </w:divBdr>
        </w:div>
        <w:div w:id="1464033662">
          <w:marLeft w:val="0"/>
          <w:marRight w:val="0"/>
          <w:marTop w:val="0"/>
          <w:marBottom w:val="0"/>
          <w:divBdr>
            <w:top w:val="none" w:sz="0" w:space="0" w:color="auto"/>
            <w:left w:val="none" w:sz="0" w:space="0" w:color="auto"/>
            <w:bottom w:val="none" w:sz="0" w:space="0" w:color="auto"/>
            <w:right w:val="none" w:sz="0" w:space="0" w:color="auto"/>
          </w:divBdr>
        </w:div>
        <w:div w:id="1271548274">
          <w:marLeft w:val="0"/>
          <w:marRight w:val="0"/>
          <w:marTop w:val="0"/>
          <w:marBottom w:val="0"/>
          <w:divBdr>
            <w:top w:val="none" w:sz="0" w:space="0" w:color="auto"/>
            <w:left w:val="none" w:sz="0" w:space="0" w:color="auto"/>
            <w:bottom w:val="none" w:sz="0" w:space="0" w:color="auto"/>
            <w:right w:val="none" w:sz="0" w:space="0" w:color="auto"/>
          </w:divBdr>
        </w:div>
      </w:divsChild>
    </w:div>
    <w:div w:id="1140419106">
      <w:bodyDiv w:val="1"/>
      <w:marLeft w:val="0"/>
      <w:marRight w:val="0"/>
      <w:marTop w:val="0"/>
      <w:marBottom w:val="0"/>
      <w:divBdr>
        <w:top w:val="none" w:sz="0" w:space="0" w:color="auto"/>
        <w:left w:val="none" w:sz="0" w:space="0" w:color="auto"/>
        <w:bottom w:val="none" w:sz="0" w:space="0" w:color="auto"/>
        <w:right w:val="none" w:sz="0" w:space="0" w:color="auto"/>
      </w:divBdr>
    </w:div>
    <w:div w:id="1161700068">
      <w:bodyDiv w:val="1"/>
      <w:marLeft w:val="0"/>
      <w:marRight w:val="0"/>
      <w:marTop w:val="0"/>
      <w:marBottom w:val="0"/>
      <w:divBdr>
        <w:top w:val="none" w:sz="0" w:space="0" w:color="auto"/>
        <w:left w:val="none" w:sz="0" w:space="0" w:color="auto"/>
        <w:bottom w:val="none" w:sz="0" w:space="0" w:color="auto"/>
        <w:right w:val="none" w:sz="0" w:space="0" w:color="auto"/>
      </w:divBdr>
    </w:div>
    <w:div w:id="1193491265">
      <w:bodyDiv w:val="1"/>
      <w:marLeft w:val="0"/>
      <w:marRight w:val="0"/>
      <w:marTop w:val="0"/>
      <w:marBottom w:val="0"/>
      <w:divBdr>
        <w:top w:val="none" w:sz="0" w:space="0" w:color="auto"/>
        <w:left w:val="none" w:sz="0" w:space="0" w:color="auto"/>
        <w:bottom w:val="none" w:sz="0" w:space="0" w:color="auto"/>
        <w:right w:val="none" w:sz="0" w:space="0" w:color="auto"/>
      </w:divBdr>
    </w:div>
    <w:div w:id="1209492849">
      <w:bodyDiv w:val="1"/>
      <w:marLeft w:val="0"/>
      <w:marRight w:val="0"/>
      <w:marTop w:val="0"/>
      <w:marBottom w:val="0"/>
      <w:divBdr>
        <w:top w:val="none" w:sz="0" w:space="0" w:color="auto"/>
        <w:left w:val="none" w:sz="0" w:space="0" w:color="auto"/>
        <w:bottom w:val="none" w:sz="0" w:space="0" w:color="auto"/>
        <w:right w:val="none" w:sz="0" w:space="0" w:color="auto"/>
      </w:divBdr>
    </w:div>
    <w:div w:id="1221985095">
      <w:bodyDiv w:val="1"/>
      <w:marLeft w:val="0"/>
      <w:marRight w:val="0"/>
      <w:marTop w:val="0"/>
      <w:marBottom w:val="0"/>
      <w:divBdr>
        <w:top w:val="none" w:sz="0" w:space="0" w:color="auto"/>
        <w:left w:val="none" w:sz="0" w:space="0" w:color="auto"/>
        <w:bottom w:val="none" w:sz="0" w:space="0" w:color="auto"/>
        <w:right w:val="none" w:sz="0" w:space="0" w:color="auto"/>
      </w:divBdr>
    </w:div>
    <w:div w:id="1234243506">
      <w:bodyDiv w:val="1"/>
      <w:marLeft w:val="0"/>
      <w:marRight w:val="0"/>
      <w:marTop w:val="0"/>
      <w:marBottom w:val="0"/>
      <w:divBdr>
        <w:top w:val="none" w:sz="0" w:space="0" w:color="auto"/>
        <w:left w:val="none" w:sz="0" w:space="0" w:color="auto"/>
        <w:bottom w:val="none" w:sz="0" w:space="0" w:color="auto"/>
        <w:right w:val="none" w:sz="0" w:space="0" w:color="auto"/>
      </w:divBdr>
    </w:div>
    <w:div w:id="1256016687">
      <w:bodyDiv w:val="1"/>
      <w:marLeft w:val="0"/>
      <w:marRight w:val="0"/>
      <w:marTop w:val="0"/>
      <w:marBottom w:val="0"/>
      <w:divBdr>
        <w:top w:val="none" w:sz="0" w:space="0" w:color="auto"/>
        <w:left w:val="none" w:sz="0" w:space="0" w:color="auto"/>
        <w:bottom w:val="none" w:sz="0" w:space="0" w:color="auto"/>
        <w:right w:val="none" w:sz="0" w:space="0" w:color="auto"/>
      </w:divBdr>
      <w:divsChild>
        <w:div w:id="1775394135">
          <w:marLeft w:val="0"/>
          <w:marRight w:val="0"/>
          <w:marTop w:val="0"/>
          <w:marBottom w:val="0"/>
          <w:divBdr>
            <w:top w:val="none" w:sz="0" w:space="0" w:color="auto"/>
            <w:left w:val="none" w:sz="0" w:space="0" w:color="auto"/>
            <w:bottom w:val="none" w:sz="0" w:space="0" w:color="auto"/>
            <w:right w:val="none" w:sz="0" w:space="0" w:color="auto"/>
          </w:divBdr>
        </w:div>
        <w:div w:id="1680696205">
          <w:marLeft w:val="0"/>
          <w:marRight w:val="0"/>
          <w:marTop w:val="0"/>
          <w:marBottom w:val="0"/>
          <w:divBdr>
            <w:top w:val="none" w:sz="0" w:space="0" w:color="auto"/>
            <w:left w:val="none" w:sz="0" w:space="0" w:color="auto"/>
            <w:bottom w:val="none" w:sz="0" w:space="0" w:color="auto"/>
            <w:right w:val="none" w:sz="0" w:space="0" w:color="auto"/>
          </w:divBdr>
        </w:div>
        <w:div w:id="726420878">
          <w:marLeft w:val="0"/>
          <w:marRight w:val="0"/>
          <w:marTop w:val="0"/>
          <w:marBottom w:val="0"/>
          <w:divBdr>
            <w:top w:val="none" w:sz="0" w:space="0" w:color="auto"/>
            <w:left w:val="none" w:sz="0" w:space="0" w:color="auto"/>
            <w:bottom w:val="none" w:sz="0" w:space="0" w:color="auto"/>
            <w:right w:val="none" w:sz="0" w:space="0" w:color="auto"/>
          </w:divBdr>
        </w:div>
        <w:div w:id="1740398099">
          <w:marLeft w:val="0"/>
          <w:marRight w:val="0"/>
          <w:marTop w:val="0"/>
          <w:marBottom w:val="0"/>
          <w:divBdr>
            <w:top w:val="none" w:sz="0" w:space="0" w:color="auto"/>
            <w:left w:val="none" w:sz="0" w:space="0" w:color="auto"/>
            <w:bottom w:val="none" w:sz="0" w:space="0" w:color="auto"/>
            <w:right w:val="none" w:sz="0" w:space="0" w:color="auto"/>
          </w:divBdr>
        </w:div>
        <w:div w:id="669060826">
          <w:marLeft w:val="0"/>
          <w:marRight w:val="0"/>
          <w:marTop w:val="0"/>
          <w:marBottom w:val="0"/>
          <w:divBdr>
            <w:top w:val="none" w:sz="0" w:space="0" w:color="auto"/>
            <w:left w:val="none" w:sz="0" w:space="0" w:color="auto"/>
            <w:bottom w:val="none" w:sz="0" w:space="0" w:color="auto"/>
            <w:right w:val="none" w:sz="0" w:space="0" w:color="auto"/>
          </w:divBdr>
        </w:div>
      </w:divsChild>
    </w:div>
    <w:div w:id="1274286296">
      <w:bodyDiv w:val="1"/>
      <w:marLeft w:val="0"/>
      <w:marRight w:val="0"/>
      <w:marTop w:val="0"/>
      <w:marBottom w:val="0"/>
      <w:divBdr>
        <w:top w:val="none" w:sz="0" w:space="0" w:color="auto"/>
        <w:left w:val="none" w:sz="0" w:space="0" w:color="auto"/>
        <w:bottom w:val="none" w:sz="0" w:space="0" w:color="auto"/>
        <w:right w:val="none" w:sz="0" w:space="0" w:color="auto"/>
      </w:divBdr>
    </w:div>
    <w:div w:id="1281107742">
      <w:bodyDiv w:val="1"/>
      <w:marLeft w:val="0"/>
      <w:marRight w:val="0"/>
      <w:marTop w:val="0"/>
      <w:marBottom w:val="0"/>
      <w:divBdr>
        <w:top w:val="none" w:sz="0" w:space="0" w:color="auto"/>
        <w:left w:val="none" w:sz="0" w:space="0" w:color="auto"/>
        <w:bottom w:val="none" w:sz="0" w:space="0" w:color="auto"/>
        <w:right w:val="none" w:sz="0" w:space="0" w:color="auto"/>
      </w:divBdr>
    </w:div>
    <w:div w:id="1286079845">
      <w:bodyDiv w:val="1"/>
      <w:marLeft w:val="0"/>
      <w:marRight w:val="0"/>
      <w:marTop w:val="0"/>
      <w:marBottom w:val="0"/>
      <w:divBdr>
        <w:top w:val="none" w:sz="0" w:space="0" w:color="auto"/>
        <w:left w:val="none" w:sz="0" w:space="0" w:color="auto"/>
        <w:bottom w:val="none" w:sz="0" w:space="0" w:color="auto"/>
        <w:right w:val="none" w:sz="0" w:space="0" w:color="auto"/>
      </w:divBdr>
    </w:div>
    <w:div w:id="1364551118">
      <w:bodyDiv w:val="1"/>
      <w:marLeft w:val="0"/>
      <w:marRight w:val="0"/>
      <w:marTop w:val="0"/>
      <w:marBottom w:val="0"/>
      <w:divBdr>
        <w:top w:val="none" w:sz="0" w:space="0" w:color="auto"/>
        <w:left w:val="none" w:sz="0" w:space="0" w:color="auto"/>
        <w:bottom w:val="none" w:sz="0" w:space="0" w:color="auto"/>
        <w:right w:val="none" w:sz="0" w:space="0" w:color="auto"/>
      </w:divBdr>
    </w:div>
    <w:div w:id="1374572799">
      <w:bodyDiv w:val="1"/>
      <w:marLeft w:val="0"/>
      <w:marRight w:val="0"/>
      <w:marTop w:val="0"/>
      <w:marBottom w:val="0"/>
      <w:divBdr>
        <w:top w:val="none" w:sz="0" w:space="0" w:color="auto"/>
        <w:left w:val="none" w:sz="0" w:space="0" w:color="auto"/>
        <w:bottom w:val="none" w:sz="0" w:space="0" w:color="auto"/>
        <w:right w:val="none" w:sz="0" w:space="0" w:color="auto"/>
      </w:divBdr>
    </w:div>
    <w:div w:id="1409811348">
      <w:bodyDiv w:val="1"/>
      <w:marLeft w:val="0"/>
      <w:marRight w:val="0"/>
      <w:marTop w:val="0"/>
      <w:marBottom w:val="0"/>
      <w:divBdr>
        <w:top w:val="none" w:sz="0" w:space="0" w:color="auto"/>
        <w:left w:val="none" w:sz="0" w:space="0" w:color="auto"/>
        <w:bottom w:val="none" w:sz="0" w:space="0" w:color="auto"/>
        <w:right w:val="none" w:sz="0" w:space="0" w:color="auto"/>
      </w:divBdr>
    </w:div>
    <w:div w:id="1423796609">
      <w:bodyDiv w:val="1"/>
      <w:marLeft w:val="0"/>
      <w:marRight w:val="0"/>
      <w:marTop w:val="0"/>
      <w:marBottom w:val="0"/>
      <w:divBdr>
        <w:top w:val="none" w:sz="0" w:space="0" w:color="auto"/>
        <w:left w:val="none" w:sz="0" w:space="0" w:color="auto"/>
        <w:bottom w:val="none" w:sz="0" w:space="0" w:color="auto"/>
        <w:right w:val="none" w:sz="0" w:space="0" w:color="auto"/>
      </w:divBdr>
    </w:div>
    <w:div w:id="1426877284">
      <w:bodyDiv w:val="1"/>
      <w:marLeft w:val="0"/>
      <w:marRight w:val="0"/>
      <w:marTop w:val="0"/>
      <w:marBottom w:val="0"/>
      <w:divBdr>
        <w:top w:val="none" w:sz="0" w:space="0" w:color="auto"/>
        <w:left w:val="none" w:sz="0" w:space="0" w:color="auto"/>
        <w:bottom w:val="none" w:sz="0" w:space="0" w:color="auto"/>
        <w:right w:val="none" w:sz="0" w:space="0" w:color="auto"/>
      </w:divBdr>
    </w:div>
    <w:div w:id="1446459500">
      <w:bodyDiv w:val="1"/>
      <w:marLeft w:val="0"/>
      <w:marRight w:val="0"/>
      <w:marTop w:val="0"/>
      <w:marBottom w:val="0"/>
      <w:divBdr>
        <w:top w:val="none" w:sz="0" w:space="0" w:color="auto"/>
        <w:left w:val="none" w:sz="0" w:space="0" w:color="auto"/>
        <w:bottom w:val="none" w:sz="0" w:space="0" w:color="auto"/>
        <w:right w:val="none" w:sz="0" w:space="0" w:color="auto"/>
      </w:divBdr>
    </w:div>
    <w:div w:id="1452939669">
      <w:bodyDiv w:val="1"/>
      <w:marLeft w:val="0"/>
      <w:marRight w:val="0"/>
      <w:marTop w:val="0"/>
      <w:marBottom w:val="0"/>
      <w:divBdr>
        <w:top w:val="none" w:sz="0" w:space="0" w:color="auto"/>
        <w:left w:val="none" w:sz="0" w:space="0" w:color="auto"/>
        <w:bottom w:val="none" w:sz="0" w:space="0" w:color="auto"/>
        <w:right w:val="none" w:sz="0" w:space="0" w:color="auto"/>
      </w:divBdr>
    </w:div>
    <w:div w:id="1454866198">
      <w:bodyDiv w:val="1"/>
      <w:marLeft w:val="0"/>
      <w:marRight w:val="0"/>
      <w:marTop w:val="0"/>
      <w:marBottom w:val="0"/>
      <w:divBdr>
        <w:top w:val="none" w:sz="0" w:space="0" w:color="auto"/>
        <w:left w:val="none" w:sz="0" w:space="0" w:color="auto"/>
        <w:bottom w:val="none" w:sz="0" w:space="0" w:color="auto"/>
        <w:right w:val="none" w:sz="0" w:space="0" w:color="auto"/>
      </w:divBdr>
    </w:div>
    <w:div w:id="1462723605">
      <w:bodyDiv w:val="1"/>
      <w:marLeft w:val="0"/>
      <w:marRight w:val="0"/>
      <w:marTop w:val="0"/>
      <w:marBottom w:val="0"/>
      <w:divBdr>
        <w:top w:val="none" w:sz="0" w:space="0" w:color="auto"/>
        <w:left w:val="none" w:sz="0" w:space="0" w:color="auto"/>
        <w:bottom w:val="none" w:sz="0" w:space="0" w:color="auto"/>
        <w:right w:val="none" w:sz="0" w:space="0" w:color="auto"/>
      </w:divBdr>
    </w:div>
    <w:div w:id="1470365776">
      <w:bodyDiv w:val="1"/>
      <w:marLeft w:val="0"/>
      <w:marRight w:val="0"/>
      <w:marTop w:val="0"/>
      <w:marBottom w:val="0"/>
      <w:divBdr>
        <w:top w:val="none" w:sz="0" w:space="0" w:color="auto"/>
        <w:left w:val="none" w:sz="0" w:space="0" w:color="auto"/>
        <w:bottom w:val="none" w:sz="0" w:space="0" w:color="auto"/>
        <w:right w:val="none" w:sz="0" w:space="0" w:color="auto"/>
      </w:divBdr>
    </w:div>
    <w:div w:id="1471438400">
      <w:bodyDiv w:val="1"/>
      <w:marLeft w:val="0"/>
      <w:marRight w:val="0"/>
      <w:marTop w:val="0"/>
      <w:marBottom w:val="0"/>
      <w:divBdr>
        <w:top w:val="none" w:sz="0" w:space="0" w:color="auto"/>
        <w:left w:val="none" w:sz="0" w:space="0" w:color="auto"/>
        <w:bottom w:val="none" w:sz="0" w:space="0" w:color="auto"/>
        <w:right w:val="none" w:sz="0" w:space="0" w:color="auto"/>
      </w:divBdr>
    </w:div>
    <w:div w:id="1479805291">
      <w:bodyDiv w:val="1"/>
      <w:marLeft w:val="0"/>
      <w:marRight w:val="0"/>
      <w:marTop w:val="0"/>
      <w:marBottom w:val="0"/>
      <w:divBdr>
        <w:top w:val="none" w:sz="0" w:space="0" w:color="auto"/>
        <w:left w:val="none" w:sz="0" w:space="0" w:color="auto"/>
        <w:bottom w:val="none" w:sz="0" w:space="0" w:color="auto"/>
        <w:right w:val="none" w:sz="0" w:space="0" w:color="auto"/>
      </w:divBdr>
    </w:div>
    <w:div w:id="1493522980">
      <w:bodyDiv w:val="1"/>
      <w:marLeft w:val="0"/>
      <w:marRight w:val="0"/>
      <w:marTop w:val="0"/>
      <w:marBottom w:val="0"/>
      <w:divBdr>
        <w:top w:val="none" w:sz="0" w:space="0" w:color="auto"/>
        <w:left w:val="none" w:sz="0" w:space="0" w:color="auto"/>
        <w:bottom w:val="none" w:sz="0" w:space="0" w:color="auto"/>
        <w:right w:val="none" w:sz="0" w:space="0" w:color="auto"/>
      </w:divBdr>
    </w:div>
    <w:div w:id="1493568981">
      <w:bodyDiv w:val="1"/>
      <w:marLeft w:val="0"/>
      <w:marRight w:val="0"/>
      <w:marTop w:val="0"/>
      <w:marBottom w:val="0"/>
      <w:divBdr>
        <w:top w:val="none" w:sz="0" w:space="0" w:color="auto"/>
        <w:left w:val="none" w:sz="0" w:space="0" w:color="auto"/>
        <w:bottom w:val="none" w:sz="0" w:space="0" w:color="auto"/>
        <w:right w:val="none" w:sz="0" w:space="0" w:color="auto"/>
      </w:divBdr>
    </w:div>
    <w:div w:id="1497649413">
      <w:bodyDiv w:val="1"/>
      <w:marLeft w:val="0"/>
      <w:marRight w:val="0"/>
      <w:marTop w:val="0"/>
      <w:marBottom w:val="0"/>
      <w:divBdr>
        <w:top w:val="none" w:sz="0" w:space="0" w:color="auto"/>
        <w:left w:val="none" w:sz="0" w:space="0" w:color="auto"/>
        <w:bottom w:val="none" w:sz="0" w:space="0" w:color="auto"/>
        <w:right w:val="none" w:sz="0" w:space="0" w:color="auto"/>
      </w:divBdr>
    </w:div>
    <w:div w:id="1510178329">
      <w:bodyDiv w:val="1"/>
      <w:marLeft w:val="0"/>
      <w:marRight w:val="0"/>
      <w:marTop w:val="0"/>
      <w:marBottom w:val="0"/>
      <w:divBdr>
        <w:top w:val="none" w:sz="0" w:space="0" w:color="auto"/>
        <w:left w:val="none" w:sz="0" w:space="0" w:color="auto"/>
        <w:bottom w:val="none" w:sz="0" w:space="0" w:color="auto"/>
        <w:right w:val="none" w:sz="0" w:space="0" w:color="auto"/>
      </w:divBdr>
    </w:div>
    <w:div w:id="1518471137">
      <w:bodyDiv w:val="1"/>
      <w:marLeft w:val="0"/>
      <w:marRight w:val="0"/>
      <w:marTop w:val="0"/>
      <w:marBottom w:val="0"/>
      <w:divBdr>
        <w:top w:val="none" w:sz="0" w:space="0" w:color="auto"/>
        <w:left w:val="none" w:sz="0" w:space="0" w:color="auto"/>
        <w:bottom w:val="none" w:sz="0" w:space="0" w:color="auto"/>
        <w:right w:val="none" w:sz="0" w:space="0" w:color="auto"/>
      </w:divBdr>
    </w:div>
    <w:div w:id="1532107285">
      <w:bodyDiv w:val="1"/>
      <w:marLeft w:val="0"/>
      <w:marRight w:val="0"/>
      <w:marTop w:val="0"/>
      <w:marBottom w:val="0"/>
      <w:divBdr>
        <w:top w:val="none" w:sz="0" w:space="0" w:color="auto"/>
        <w:left w:val="none" w:sz="0" w:space="0" w:color="auto"/>
        <w:bottom w:val="none" w:sz="0" w:space="0" w:color="auto"/>
        <w:right w:val="none" w:sz="0" w:space="0" w:color="auto"/>
      </w:divBdr>
    </w:div>
    <w:div w:id="1547638454">
      <w:bodyDiv w:val="1"/>
      <w:marLeft w:val="0"/>
      <w:marRight w:val="0"/>
      <w:marTop w:val="0"/>
      <w:marBottom w:val="0"/>
      <w:divBdr>
        <w:top w:val="none" w:sz="0" w:space="0" w:color="auto"/>
        <w:left w:val="none" w:sz="0" w:space="0" w:color="auto"/>
        <w:bottom w:val="none" w:sz="0" w:space="0" w:color="auto"/>
        <w:right w:val="none" w:sz="0" w:space="0" w:color="auto"/>
      </w:divBdr>
    </w:div>
    <w:div w:id="1551185440">
      <w:bodyDiv w:val="1"/>
      <w:marLeft w:val="0"/>
      <w:marRight w:val="0"/>
      <w:marTop w:val="0"/>
      <w:marBottom w:val="0"/>
      <w:divBdr>
        <w:top w:val="none" w:sz="0" w:space="0" w:color="auto"/>
        <w:left w:val="none" w:sz="0" w:space="0" w:color="auto"/>
        <w:bottom w:val="none" w:sz="0" w:space="0" w:color="auto"/>
        <w:right w:val="none" w:sz="0" w:space="0" w:color="auto"/>
      </w:divBdr>
    </w:div>
    <w:div w:id="1557398521">
      <w:bodyDiv w:val="1"/>
      <w:marLeft w:val="0"/>
      <w:marRight w:val="0"/>
      <w:marTop w:val="0"/>
      <w:marBottom w:val="0"/>
      <w:divBdr>
        <w:top w:val="none" w:sz="0" w:space="0" w:color="auto"/>
        <w:left w:val="none" w:sz="0" w:space="0" w:color="auto"/>
        <w:bottom w:val="none" w:sz="0" w:space="0" w:color="auto"/>
        <w:right w:val="none" w:sz="0" w:space="0" w:color="auto"/>
      </w:divBdr>
    </w:div>
    <w:div w:id="1590695646">
      <w:bodyDiv w:val="1"/>
      <w:marLeft w:val="0"/>
      <w:marRight w:val="0"/>
      <w:marTop w:val="0"/>
      <w:marBottom w:val="0"/>
      <w:divBdr>
        <w:top w:val="none" w:sz="0" w:space="0" w:color="auto"/>
        <w:left w:val="none" w:sz="0" w:space="0" w:color="auto"/>
        <w:bottom w:val="none" w:sz="0" w:space="0" w:color="auto"/>
        <w:right w:val="none" w:sz="0" w:space="0" w:color="auto"/>
      </w:divBdr>
    </w:div>
    <w:div w:id="1594510048">
      <w:bodyDiv w:val="1"/>
      <w:marLeft w:val="0"/>
      <w:marRight w:val="0"/>
      <w:marTop w:val="0"/>
      <w:marBottom w:val="0"/>
      <w:divBdr>
        <w:top w:val="none" w:sz="0" w:space="0" w:color="auto"/>
        <w:left w:val="none" w:sz="0" w:space="0" w:color="auto"/>
        <w:bottom w:val="none" w:sz="0" w:space="0" w:color="auto"/>
        <w:right w:val="none" w:sz="0" w:space="0" w:color="auto"/>
      </w:divBdr>
    </w:div>
    <w:div w:id="1763186509">
      <w:bodyDiv w:val="1"/>
      <w:marLeft w:val="0"/>
      <w:marRight w:val="0"/>
      <w:marTop w:val="0"/>
      <w:marBottom w:val="0"/>
      <w:divBdr>
        <w:top w:val="none" w:sz="0" w:space="0" w:color="auto"/>
        <w:left w:val="none" w:sz="0" w:space="0" w:color="auto"/>
        <w:bottom w:val="none" w:sz="0" w:space="0" w:color="auto"/>
        <w:right w:val="none" w:sz="0" w:space="0" w:color="auto"/>
      </w:divBdr>
    </w:div>
    <w:div w:id="1772123014">
      <w:bodyDiv w:val="1"/>
      <w:marLeft w:val="0"/>
      <w:marRight w:val="0"/>
      <w:marTop w:val="0"/>
      <w:marBottom w:val="0"/>
      <w:divBdr>
        <w:top w:val="none" w:sz="0" w:space="0" w:color="auto"/>
        <w:left w:val="none" w:sz="0" w:space="0" w:color="auto"/>
        <w:bottom w:val="none" w:sz="0" w:space="0" w:color="auto"/>
        <w:right w:val="none" w:sz="0" w:space="0" w:color="auto"/>
      </w:divBdr>
    </w:div>
    <w:div w:id="1782262432">
      <w:bodyDiv w:val="1"/>
      <w:marLeft w:val="0"/>
      <w:marRight w:val="0"/>
      <w:marTop w:val="0"/>
      <w:marBottom w:val="0"/>
      <w:divBdr>
        <w:top w:val="none" w:sz="0" w:space="0" w:color="auto"/>
        <w:left w:val="none" w:sz="0" w:space="0" w:color="auto"/>
        <w:bottom w:val="none" w:sz="0" w:space="0" w:color="auto"/>
        <w:right w:val="none" w:sz="0" w:space="0" w:color="auto"/>
      </w:divBdr>
    </w:div>
    <w:div w:id="1812941638">
      <w:bodyDiv w:val="1"/>
      <w:marLeft w:val="0"/>
      <w:marRight w:val="0"/>
      <w:marTop w:val="0"/>
      <w:marBottom w:val="0"/>
      <w:divBdr>
        <w:top w:val="none" w:sz="0" w:space="0" w:color="auto"/>
        <w:left w:val="none" w:sz="0" w:space="0" w:color="auto"/>
        <w:bottom w:val="none" w:sz="0" w:space="0" w:color="auto"/>
        <w:right w:val="none" w:sz="0" w:space="0" w:color="auto"/>
      </w:divBdr>
      <w:divsChild>
        <w:div w:id="2102410661">
          <w:marLeft w:val="0"/>
          <w:marRight w:val="0"/>
          <w:marTop w:val="0"/>
          <w:marBottom w:val="0"/>
          <w:divBdr>
            <w:top w:val="none" w:sz="0" w:space="0" w:color="auto"/>
            <w:left w:val="none" w:sz="0" w:space="0" w:color="auto"/>
            <w:bottom w:val="none" w:sz="0" w:space="0" w:color="auto"/>
            <w:right w:val="none" w:sz="0" w:space="0" w:color="auto"/>
          </w:divBdr>
        </w:div>
        <w:div w:id="1991209632">
          <w:marLeft w:val="0"/>
          <w:marRight w:val="0"/>
          <w:marTop w:val="0"/>
          <w:marBottom w:val="0"/>
          <w:divBdr>
            <w:top w:val="none" w:sz="0" w:space="0" w:color="auto"/>
            <w:left w:val="none" w:sz="0" w:space="0" w:color="auto"/>
            <w:bottom w:val="none" w:sz="0" w:space="0" w:color="auto"/>
            <w:right w:val="none" w:sz="0" w:space="0" w:color="auto"/>
          </w:divBdr>
        </w:div>
        <w:div w:id="192572182">
          <w:marLeft w:val="0"/>
          <w:marRight w:val="0"/>
          <w:marTop w:val="0"/>
          <w:marBottom w:val="0"/>
          <w:divBdr>
            <w:top w:val="none" w:sz="0" w:space="0" w:color="auto"/>
            <w:left w:val="none" w:sz="0" w:space="0" w:color="auto"/>
            <w:bottom w:val="none" w:sz="0" w:space="0" w:color="auto"/>
            <w:right w:val="none" w:sz="0" w:space="0" w:color="auto"/>
          </w:divBdr>
        </w:div>
        <w:div w:id="1214853498">
          <w:marLeft w:val="0"/>
          <w:marRight w:val="0"/>
          <w:marTop w:val="0"/>
          <w:marBottom w:val="0"/>
          <w:divBdr>
            <w:top w:val="none" w:sz="0" w:space="0" w:color="auto"/>
            <w:left w:val="none" w:sz="0" w:space="0" w:color="auto"/>
            <w:bottom w:val="none" w:sz="0" w:space="0" w:color="auto"/>
            <w:right w:val="none" w:sz="0" w:space="0" w:color="auto"/>
          </w:divBdr>
        </w:div>
        <w:div w:id="504247306">
          <w:marLeft w:val="0"/>
          <w:marRight w:val="0"/>
          <w:marTop w:val="0"/>
          <w:marBottom w:val="0"/>
          <w:divBdr>
            <w:top w:val="none" w:sz="0" w:space="0" w:color="auto"/>
            <w:left w:val="none" w:sz="0" w:space="0" w:color="auto"/>
            <w:bottom w:val="none" w:sz="0" w:space="0" w:color="auto"/>
            <w:right w:val="none" w:sz="0" w:space="0" w:color="auto"/>
          </w:divBdr>
        </w:div>
      </w:divsChild>
    </w:div>
    <w:div w:id="1817524490">
      <w:bodyDiv w:val="1"/>
      <w:marLeft w:val="0"/>
      <w:marRight w:val="0"/>
      <w:marTop w:val="0"/>
      <w:marBottom w:val="0"/>
      <w:divBdr>
        <w:top w:val="none" w:sz="0" w:space="0" w:color="auto"/>
        <w:left w:val="none" w:sz="0" w:space="0" w:color="auto"/>
        <w:bottom w:val="none" w:sz="0" w:space="0" w:color="auto"/>
        <w:right w:val="none" w:sz="0" w:space="0" w:color="auto"/>
      </w:divBdr>
    </w:div>
    <w:div w:id="1830366036">
      <w:bodyDiv w:val="1"/>
      <w:marLeft w:val="0"/>
      <w:marRight w:val="0"/>
      <w:marTop w:val="0"/>
      <w:marBottom w:val="0"/>
      <w:divBdr>
        <w:top w:val="none" w:sz="0" w:space="0" w:color="auto"/>
        <w:left w:val="none" w:sz="0" w:space="0" w:color="auto"/>
        <w:bottom w:val="none" w:sz="0" w:space="0" w:color="auto"/>
        <w:right w:val="none" w:sz="0" w:space="0" w:color="auto"/>
      </w:divBdr>
    </w:div>
    <w:div w:id="1847672452">
      <w:bodyDiv w:val="1"/>
      <w:marLeft w:val="0"/>
      <w:marRight w:val="0"/>
      <w:marTop w:val="0"/>
      <w:marBottom w:val="0"/>
      <w:divBdr>
        <w:top w:val="none" w:sz="0" w:space="0" w:color="auto"/>
        <w:left w:val="none" w:sz="0" w:space="0" w:color="auto"/>
        <w:bottom w:val="none" w:sz="0" w:space="0" w:color="auto"/>
        <w:right w:val="none" w:sz="0" w:space="0" w:color="auto"/>
      </w:divBdr>
    </w:div>
    <w:div w:id="1848785980">
      <w:bodyDiv w:val="1"/>
      <w:marLeft w:val="0"/>
      <w:marRight w:val="0"/>
      <w:marTop w:val="0"/>
      <w:marBottom w:val="0"/>
      <w:divBdr>
        <w:top w:val="none" w:sz="0" w:space="0" w:color="auto"/>
        <w:left w:val="none" w:sz="0" w:space="0" w:color="auto"/>
        <w:bottom w:val="none" w:sz="0" w:space="0" w:color="auto"/>
        <w:right w:val="none" w:sz="0" w:space="0" w:color="auto"/>
      </w:divBdr>
    </w:div>
    <w:div w:id="1850560376">
      <w:bodyDiv w:val="1"/>
      <w:marLeft w:val="0"/>
      <w:marRight w:val="0"/>
      <w:marTop w:val="0"/>
      <w:marBottom w:val="0"/>
      <w:divBdr>
        <w:top w:val="none" w:sz="0" w:space="0" w:color="auto"/>
        <w:left w:val="none" w:sz="0" w:space="0" w:color="auto"/>
        <w:bottom w:val="none" w:sz="0" w:space="0" w:color="auto"/>
        <w:right w:val="none" w:sz="0" w:space="0" w:color="auto"/>
      </w:divBdr>
    </w:div>
    <w:div w:id="1866751723">
      <w:bodyDiv w:val="1"/>
      <w:marLeft w:val="0"/>
      <w:marRight w:val="0"/>
      <w:marTop w:val="0"/>
      <w:marBottom w:val="0"/>
      <w:divBdr>
        <w:top w:val="none" w:sz="0" w:space="0" w:color="auto"/>
        <w:left w:val="none" w:sz="0" w:space="0" w:color="auto"/>
        <w:bottom w:val="none" w:sz="0" w:space="0" w:color="auto"/>
        <w:right w:val="none" w:sz="0" w:space="0" w:color="auto"/>
      </w:divBdr>
    </w:div>
    <w:div w:id="1914775461">
      <w:bodyDiv w:val="1"/>
      <w:marLeft w:val="0"/>
      <w:marRight w:val="0"/>
      <w:marTop w:val="0"/>
      <w:marBottom w:val="0"/>
      <w:divBdr>
        <w:top w:val="none" w:sz="0" w:space="0" w:color="auto"/>
        <w:left w:val="none" w:sz="0" w:space="0" w:color="auto"/>
        <w:bottom w:val="none" w:sz="0" w:space="0" w:color="auto"/>
        <w:right w:val="none" w:sz="0" w:space="0" w:color="auto"/>
      </w:divBdr>
    </w:div>
    <w:div w:id="1916938815">
      <w:bodyDiv w:val="1"/>
      <w:marLeft w:val="0"/>
      <w:marRight w:val="0"/>
      <w:marTop w:val="0"/>
      <w:marBottom w:val="0"/>
      <w:divBdr>
        <w:top w:val="none" w:sz="0" w:space="0" w:color="auto"/>
        <w:left w:val="none" w:sz="0" w:space="0" w:color="auto"/>
        <w:bottom w:val="none" w:sz="0" w:space="0" w:color="auto"/>
        <w:right w:val="none" w:sz="0" w:space="0" w:color="auto"/>
      </w:divBdr>
    </w:div>
    <w:div w:id="1917667524">
      <w:bodyDiv w:val="1"/>
      <w:marLeft w:val="0"/>
      <w:marRight w:val="0"/>
      <w:marTop w:val="0"/>
      <w:marBottom w:val="0"/>
      <w:divBdr>
        <w:top w:val="none" w:sz="0" w:space="0" w:color="auto"/>
        <w:left w:val="none" w:sz="0" w:space="0" w:color="auto"/>
        <w:bottom w:val="none" w:sz="0" w:space="0" w:color="auto"/>
        <w:right w:val="none" w:sz="0" w:space="0" w:color="auto"/>
      </w:divBdr>
    </w:div>
    <w:div w:id="1933585132">
      <w:bodyDiv w:val="1"/>
      <w:marLeft w:val="0"/>
      <w:marRight w:val="0"/>
      <w:marTop w:val="0"/>
      <w:marBottom w:val="0"/>
      <w:divBdr>
        <w:top w:val="none" w:sz="0" w:space="0" w:color="auto"/>
        <w:left w:val="none" w:sz="0" w:space="0" w:color="auto"/>
        <w:bottom w:val="none" w:sz="0" w:space="0" w:color="auto"/>
        <w:right w:val="none" w:sz="0" w:space="0" w:color="auto"/>
      </w:divBdr>
    </w:div>
    <w:div w:id="1949967546">
      <w:bodyDiv w:val="1"/>
      <w:marLeft w:val="0"/>
      <w:marRight w:val="0"/>
      <w:marTop w:val="0"/>
      <w:marBottom w:val="0"/>
      <w:divBdr>
        <w:top w:val="none" w:sz="0" w:space="0" w:color="auto"/>
        <w:left w:val="none" w:sz="0" w:space="0" w:color="auto"/>
        <w:bottom w:val="none" w:sz="0" w:space="0" w:color="auto"/>
        <w:right w:val="none" w:sz="0" w:space="0" w:color="auto"/>
      </w:divBdr>
    </w:div>
    <w:div w:id="1965694624">
      <w:bodyDiv w:val="1"/>
      <w:marLeft w:val="0"/>
      <w:marRight w:val="0"/>
      <w:marTop w:val="0"/>
      <w:marBottom w:val="0"/>
      <w:divBdr>
        <w:top w:val="none" w:sz="0" w:space="0" w:color="auto"/>
        <w:left w:val="none" w:sz="0" w:space="0" w:color="auto"/>
        <w:bottom w:val="none" w:sz="0" w:space="0" w:color="auto"/>
        <w:right w:val="none" w:sz="0" w:space="0" w:color="auto"/>
      </w:divBdr>
    </w:div>
    <w:div w:id="1973442190">
      <w:bodyDiv w:val="1"/>
      <w:marLeft w:val="0"/>
      <w:marRight w:val="0"/>
      <w:marTop w:val="0"/>
      <w:marBottom w:val="0"/>
      <w:divBdr>
        <w:top w:val="none" w:sz="0" w:space="0" w:color="auto"/>
        <w:left w:val="none" w:sz="0" w:space="0" w:color="auto"/>
        <w:bottom w:val="none" w:sz="0" w:space="0" w:color="auto"/>
        <w:right w:val="none" w:sz="0" w:space="0" w:color="auto"/>
      </w:divBdr>
    </w:div>
    <w:div w:id="1989704730">
      <w:bodyDiv w:val="1"/>
      <w:marLeft w:val="0"/>
      <w:marRight w:val="0"/>
      <w:marTop w:val="0"/>
      <w:marBottom w:val="0"/>
      <w:divBdr>
        <w:top w:val="none" w:sz="0" w:space="0" w:color="auto"/>
        <w:left w:val="none" w:sz="0" w:space="0" w:color="auto"/>
        <w:bottom w:val="none" w:sz="0" w:space="0" w:color="auto"/>
        <w:right w:val="none" w:sz="0" w:space="0" w:color="auto"/>
      </w:divBdr>
    </w:div>
    <w:div w:id="2036880146">
      <w:bodyDiv w:val="1"/>
      <w:marLeft w:val="0"/>
      <w:marRight w:val="0"/>
      <w:marTop w:val="0"/>
      <w:marBottom w:val="0"/>
      <w:divBdr>
        <w:top w:val="none" w:sz="0" w:space="0" w:color="auto"/>
        <w:left w:val="none" w:sz="0" w:space="0" w:color="auto"/>
        <w:bottom w:val="none" w:sz="0" w:space="0" w:color="auto"/>
        <w:right w:val="none" w:sz="0" w:space="0" w:color="auto"/>
      </w:divBdr>
    </w:div>
    <w:div w:id="2039771053">
      <w:bodyDiv w:val="1"/>
      <w:marLeft w:val="0"/>
      <w:marRight w:val="0"/>
      <w:marTop w:val="0"/>
      <w:marBottom w:val="0"/>
      <w:divBdr>
        <w:top w:val="none" w:sz="0" w:space="0" w:color="auto"/>
        <w:left w:val="none" w:sz="0" w:space="0" w:color="auto"/>
        <w:bottom w:val="none" w:sz="0" w:space="0" w:color="auto"/>
        <w:right w:val="none" w:sz="0" w:space="0" w:color="auto"/>
      </w:divBdr>
    </w:div>
    <w:div w:id="2076201878">
      <w:bodyDiv w:val="1"/>
      <w:marLeft w:val="0"/>
      <w:marRight w:val="0"/>
      <w:marTop w:val="0"/>
      <w:marBottom w:val="0"/>
      <w:divBdr>
        <w:top w:val="none" w:sz="0" w:space="0" w:color="auto"/>
        <w:left w:val="none" w:sz="0" w:space="0" w:color="auto"/>
        <w:bottom w:val="none" w:sz="0" w:space="0" w:color="auto"/>
        <w:right w:val="none" w:sz="0" w:space="0" w:color="auto"/>
      </w:divBdr>
    </w:div>
    <w:div w:id="2076662119">
      <w:bodyDiv w:val="1"/>
      <w:marLeft w:val="0"/>
      <w:marRight w:val="0"/>
      <w:marTop w:val="0"/>
      <w:marBottom w:val="0"/>
      <w:divBdr>
        <w:top w:val="none" w:sz="0" w:space="0" w:color="auto"/>
        <w:left w:val="none" w:sz="0" w:space="0" w:color="auto"/>
        <w:bottom w:val="none" w:sz="0" w:space="0" w:color="auto"/>
        <w:right w:val="none" w:sz="0" w:space="0" w:color="auto"/>
      </w:divBdr>
    </w:div>
    <w:div w:id="2085760363">
      <w:bodyDiv w:val="1"/>
      <w:marLeft w:val="0"/>
      <w:marRight w:val="0"/>
      <w:marTop w:val="0"/>
      <w:marBottom w:val="0"/>
      <w:divBdr>
        <w:top w:val="none" w:sz="0" w:space="0" w:color="auto"/>
        <w:left w:val="none" w:sz="0" w:space="0" w:color="auto"/>
        <w:bottom w:val="none" w:sz="0" w:space="0" w:color="auto"/>
        <w:right w:val="none" w:sz="0" w:space="0" w:color="auto"/>
      </w:divBdr>
    </w:div>
    <w:div w:id="2107262434">
      <w:bodyDiv w:val="1"/>
      <w:marLeft w:val="0"/>
      <w:marRight w:val="0"/>
      <w:marTop w:val="0"/>
      <w:marBottom w:val="0"/>
      <w:divBdr>
        <w:top w:val="none" w:sz="0" w:space="0" w:color="auto"/>
        <w:left w:val="none" w:sz="0" w:space="0" w:color="auto"/>
        <w:bottom w:val="none" w:sz="0" w:space="0" w:color="auto"/>
        <w:right w:val="none" w:sz="0" w:space="0" w:color="auto"/>
      </w:divBdr>
    </w:div>
    <w:div w:id="2111506800">
      <w:bodyDiv w:val="1"/>
      <w:marLeft w:val="0"/>
      <w:marRight w:val="0"/>
      <w:marTop w:val="0"/>
      <w:marBottom w:val="0"/>
      <w:divBdr>
        <w:top w:val="none" w:sz="0" w:space="0" w:color="auto"/>
        <w:left w:val="none" w:sz="0" w:space="0" w:color="auto"/>
        <w:bottom w:val="none" w:sz="0" w:space="0" w:color="auto"/>
        <w:right w:val="none" w:sz="0" w:space="0" w:color="auto"/>
      </w:divBdr>
    </w:div>
    <w:div w:id="212148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nalogi/federalnye-nalogi.html" TargetMode="External"/><Relationship Id="rId13" Type="http://schemas.openxmlformats.org/officeDocument/2006/relationships/image" Target="media/image2.jpeg"/><Relationship Id="rId18" Type="http://schemas.openxmlformats.org/officeDocument/2006/relationships/hyperlink" Target="http://www.rosfinnadzor.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info.minfin.ru/" TargetMode="External"/><Relationship Id="rId2" Type="http://schemas.openxmlformats.org/officeDocument/2006/relationships/styles" Target="styles.xml"/><Relationship Id="rId16" Type="http://schemas.openxmlformats.org/officeDocument/2006/relationships/hyperlink" Target="http://pravo.gov.ru/proxy/ips/?docbody=&amp;prevDoc=102171060&amp;backlink=1&amp;&amp;nd=102366337"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yperlink" Target="http://pravo.gov.ru/proxy/ips/?docbody=&amp;prevDoc=102171060&amp;backlink=1&amp;&amp;nd=102353704" TargetMode="External"/><Relationship Id="rId10" Type="http://schemas.openxmlformats.org/officeDocument/2006/relationships/hyperlink" Target="http://www.grandars.ru/college/pravovedenie/unitarnoe-predpriyatie.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randars.ru/student/nalogi/gosudarstvennaya-poshlina.html" TargetMode="External"/><Relationship Id="rId14" Type="http://schemas.openxmlformats.org/officeDocument/2006/relationships/hyperlink" Target="http://www.consultant.ru/document/cons_doc_LAW_172899/"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6869355272898577"/>
          <c:y val="3.8545877641583459E-2"/>
          <c:w val="0.49681926778383473"/>
          <c:h val="0.75583983397424148"/>
        </c:manualLayout>
      </c:layout>
      <c:barChart>
        <c:barDir val="bar"/>
        <c:grouping val="clustered"/>
        <c:varyColors val="0"/>
        <c:ser>
          <c:idx val="0"/>
          <c:order val="0"/>
          <c:tx>
            <c:strRef>
              <c:f>Лист1!$B$1</c:f>
              <c:strCache>
                <c:ptCount val="1"/>
                <c:pt idx="0">
                  <c:v>2012 год.</c:v>
                </c:pt>
              </c:strCache>
            </c:strRef>
          </c:tx>
          <c:spPr>
            <a:solidFill>
              <a:schemeClr val="tx1">
                <a:lumMod val="65000"/>
                <a:lumOff val="35000"/>
              </a:schemeClr>
            </a:solidFill>
          </c:spPr>
          <c:invertIfNegative val="0"/>
          <c:cat>
            <c:strRef>
              <c:f>Лист1!$A$3:$A$11</c:f>
              <c:strCache>
                <c:ptCount val="9"/>
                <c:pt idx="0">
                  <c:v>Налог на прибыль организаций</c:v>
                </c:pt>
                <c:pt idx="1">
                  <c:v>Налог на доходы физических лиц</c:v>
                </c:pt>
                <c:pt idx="2">
                  <c:v>Налоги на товары (работы, услуги), реализуемые на территории российской федерации</c:v>
                </c:pt>
                <c:pt idx="3">
                  <c:v>Акцизы по подакцизным товарам (продукции), производимым на территории Российской Федерации</c:v>
                </c:pt>
                <c:pt idx="4">
                  <c:v>Налоги на товары, ввозимые на территорию российской федерации</c:v>
                </c:pt>
                <c:pt idx="5">
                  <c:v>Налог за пользование природными ресурсами</c:v>
                </c:pt>
                <c:pt idx="6">
                  <c:v>Доходы от внешнеэкономической деятельности</c:v>
                </c:pt>
                <c:pt idx="7">
                  <c:v>Безвозмездные поступления </c:v>
                </c:pt>
                <c:pt idx="8">
                  <c:v>Прочие поступления</c:v>
                </c:pt>
              </c:strCache>
            </c:strRef>
          </c:cat>
          <c:val>
            <c:numRef>
              <c:f>Лист1!$B$3:$B$11</c:f>
              <c:numCache>
                <c:formatCode>General</c:formatCode>
                <c:ptCount val="9"/>
                <c:pt idx="0">
                  <c:v>375.81</c:v>
                </c:pt>
                <c:pt idx="1">
                  <c:v>9.27</c:v>
                </c:pt>
                <c:pt idx="2" formatCode="#,##0">
                  <c:v>2228</c:v>
                </c:pt>
                <c:pt idx="3">
                  <c:v>341.86</c:v>
                </c:pt>
                <c:pt idx="4" formatCode="#,##0">
                  <c:v>1713</c:v>
                </c:pt>
                <c:pt idx="5" formatCode="#,##0.00">
                  <c:v>2442.81</c:v>
                </c:pt>
                <c:pt idx="6" formatCode="#,##0.00">
                  <c:v>4972.63</c:v>
                </c:pt>
                <c:pt idx="7">
                  <c:v>64.650000000000006</c:v>
                </c:pt>
                <c:pt idx="8">
                  <c:v>726.01</c:v>
                </c:pt>
              </c:numCache>
            </c:numRef>
          </c:val>
        </c:ser>
        <c:ser>
          <c:idx val="1"/>
          <c:order val="1"/>
          <c:tx>
            <c:strRef>
              <c:f>Лист1!$C$1</c:f>
              <c:strCache>
                <c:ptCount val="1"/>
                <c:pt idx="0">
                  <c:v>2013 год</c:v>
                </c:pt>
              </c:strCache>
            </c:strRef>
          </c:tx>
          <c:spPr>
            <a:solidFill>
              <a:schemeClr val="bg1">
                <a:lumMod val="65000"/>
              </a:schemeClr>
            </a:solidFill>
          </c:spPr>
          <c:invertIfNegative val="0"/>
          <c:cat>
            <c:strRef>
              <c:f>Лист1!$A$3:$A$11</c:f>
              <c:strCache>
                <c:ptCount val="9"/>
                <c:pt idx="0">
                  <c:v>Налог на прибыль организаций</c:v>
                </c:pt>
                <c:pt idx="1">
                  <c:v>Налог на доходы физических лиц</c:v>
                </c:pt>
                <c:pt idx="2">
                  <c:v>Налоги на товары (работы, услуги), реализуемые на территории российской федерации</c:v>
                </c:pt>
                <c:pt idx="3">
                  <c:v>Акцизы по подакцизным товарам (продукции), производимым на территории Российской Федерации</c:v>
                </c:pt>
                <c:pt idx="4">
                  <c:v>Налоги на товары, ввозимые на территорию российской федерации</c:v>
                </c:pt>
                <c:pt idx="5">
                  <c:v>Налог за пользование природными ресурсами</c:v>
                </c:pt>
                <c:pt idx="6">
                  <c:v>Доходы от внешнеэкономической деятельности</c:v>
                </c:pt>
                <c:pt idx="7">
                  <c:v>Безвозмездные поступления </c:v>
                </c:pt>
                <c:pt idx="8">
                  <c:v>Прочие поступления</c:v>
                </c:pt>
              </c:strCache>
            </c:strRef>
          </c:cat>
          <c:val>
            <c:numRef>
              <c:f>Лист1!$C$3:$C$11</c:f>
              <c:numCache>
                <c:formatCode>General</c:formatCode>
                <c:ptCount val="9"/>
                <c:pt idx="0">
                  <c:v>352.2</c:v>
                </c:pt>
                <c:pt idx="1">
                  <c:v>9.66</c:v>
                </c:pt>
                <c:pt idx="2" formatCode="#,##0.00">
                  <c:v>2329.25</c:v>
                </c:pt>
                <c:pt idx="3">
                  <c:v>461</c:v>
                </c:pt>
                <c:pt idx="4" formatCode="#,##0.00">
                  <c:v>1734.17</c:v>
                </c:pt>
                <c:pt idx="5" formatCode="#,##0.00">
                  <c:v>2554.81</c:v>
                </c:pt>
                <c:pt idx="6" formatCode="#,##0.00">
                  <c:v>5010.99</c:v>
                </c:pt>
                <c:pt idx="7">
                  <c:v>51.12</c:v>
                </c:pt>
                <c:pt idx="8">
                  <c:v>516.71</c:v>
                </c:pt>
              </c:numCache>
            </c:numRef>
          </c:val>
        </c:ser>
        <c:ser>
          <c:idx val="2"/>
          <c:order val="2"/>
          <c:tx>
            <c:strRef>
              <c:f>Лист1!$D$1</c:f>
              <c:strCache>
                <c:ptCount val="1"/>
                <c:pt idx="0">
                  <c:v>2014 год (по состоянию на 01.01.2015)</c:v>
                </c:pt>
              </c:strCache>
            </c:strRef>
          </c:tx>
          <c:spPr>
            <a:solidFill>
              <a:schemeClr val="tx1"/>
            </a:solidFill>
          </c:spPr>
          <c:invertIfNegative val="0"/>
          <c:cat>
            <c:strRef>
              <c:f>Лист1!$A$3:$A$11</c:f>
              <c:strCache>
                <c:ptCount val="9"/>
                <c:pt idx="0">
                  <c:v>Налог на прибыль организаций</c:v>
                </c:pt>
                <c:pt idx="1">
                  <c:v>Налог на доходы физических лиц</c:v>
                </c:pt>
                <c:pt idx="2">
                  <c:v>Налоги на товары (работы, услуги), реализуемые на территории российской федерации</c:v>
                </c:pt>
                <c:pt idx="3">
                  <c:v>Акцизы по подакцизным товарам (продукции), производимым на территории Российской Федерации</c:v>
                </c:pt>
                <c:pt idx="4">
                  <c:v>Налоги на товары, ввозимые на территорию российской федерации</c:v>
                </c:pt>
                <c:pt idx="5">
                  <c:v>Налог за пользование природными ресурсами</c:v>
                </c:pt>
                <c:pt idx="6">
                  <c:v>Доходы от внешнеэкономической деятельности</c:v>
                </c:pt>
                <c:pt idx="7">
                  <c:v>Безвозмездные поступления </c:v>
                </c:pt>
                <c:pt idx="8">
                  <c:v>Прочие поступления</c:v>
                </c:pt>
              </c:strCache>
            </c:strRef>
          </c:cat>
          <c:val>
            <c:numRef>
              <c:f>Лист1!$D$3:$D$11</c:f>
              <c:numCache>
                <c:formatCode>General</c:formatCode>
                <c:ptCount val="9"/>
                <c:pt idx="0">
                  <c:v>411.32</c:v>
                </c:pt>
                <c:pt idx="1">
                  <c:v>9.1999999999999993</c:v>
                </c:pt>
                <c:pt idx="2" formatCode="#,##0.00">
                  <c:v>2181.42</c:v>
                </c:pt>
                <c:pt idx="3">
                  <c:v>520.83000000000004</c:v>
                </c:pt>
                <c:pt idx="4" formatCode="#,##0.00">
                  <c:v>1750.24</c:v>
                </c:pt>
                <c:pt idx="5" formatCode="#,##0.00">
                  <c:v>2857.96</c:v>
                </c:pt>
                <c:pt idx="6" formatCode="#,##0.00">
                  <c:v>4637.3999999999996</c:v>
                </c:pt>
                <c:pt idx="7">
                  <c:v>36.5</c:v>
                </c:pt>
                <c:pt idx="8" formatCode="#,##0.00">
                  <c:v>2091.9699999999998</c:v>
                </c:pt>
              </c:numCache>
            </c:numRef>
          </c:val>
        </c:ser>
        <c:dLbls>
          <c:showLegendKey val="0"/>
          <c:showVal val="0"/>
          <c:showCatName val="0"/>
          <c:showSerName val="0"/>
          <c:showPercent val="0"/>
          <c:showBubbleSize val="0"/>
        </c:dLbls>
        <c:gapWidth val="150"/>
        <c:axId val="154146688"/>
        <c:axId val="154148224"/>
      </c:barChart>
      <c:catAx>
        <c:axId val="154146688"/>
        <c:scaling>
          <c:orientation val="minMax"/>
        </c:scaling>
        <c:delete val="0"/>
        <c:axPos val="l"/>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154148224"/>
        <c:crosses val="autoZero"/>
        <c:auto val="1"/>
        <c:lblAlgn val="ctr"/>
        <c:lblOffset val="100"/>
        <c:noMultiLvlLbl val="0"/>
      </c:catAx>
      <c:valAx>
        <c:axId val="154148224"/>
        <c:scaling>
          <c:orientation val="minMax"/>
        </c:scaling>
        <c:delete val="0"/>
        <c:axPos val="b"/>
        <c:majorGridlines/>
        <c:numFmt formatCode="General" sourceLinked="1"/>
        <c:majorTickMark val="out"/>
        <c:minorTickMark val="none"/>
        <c:tickLblPos val="nextTo"/>
        <c:crossAx val="154146688"/>
        <c:crosses val="autoZero"/>
        <c:crossBetween val="between"/>
      </c:valAx>
    </c:plotArea>
    <c:legend>
      <c:legendPos val="r"/>
      <c:layout>
        <c:manualLayout>
          <c:xMode val="edge"/>
          <c:yMode val="edge"/>
          <c:x val="3.8990174305134934E-2"/>
          <c:y val="0.86263810046999934"/>
          <c:w val="0.88924557507234669"/>
          <c:h val="0.13537032289568451"/>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18</Pages>
  <Words>3975</Words>
  <Characters>22659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МЕТОДИЧЕСКАЯ ДЕЯТЕЛЬНОСТЬ ФЕДЕРАЛЬНОЙ СЛУЖБЫ ФИНАНСОВО-БЮДЖЕТНОГО НАДЗОРА РОССИИ</vt:lpstr>
    </vt:vector>
  </TitlesOfParts>
  <Manager>Jedi</Manager>
  <Company>Karandash.ru</Company>
  <LinksUpToDate>false</LinksUpToDate>
  <CharactersWithSpaces>26581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МЕТОДИЧЕСКАЯ ДЕЯТЕЛЬНОСТЬ ФЕДЕРАЛЬНОЙ СЛУЖБЫ ФИНАНСОВО-БЮДЖЕТНОГО НАДЗОРА РОССИИ</dc:title>
  <dc:subject>МЕТОДИЧЕСКАЯ ДЕЯТЕЛЬНОСТЬ ФЕДЕРАЛЬНОЙ СЛУЖБЫ ФИНАНСОВО-БЮДЖЕТНОГО НАДЗОРА РОССИИ</dc:subject>
  <dc:creator>AddMIRall</dc:creator>
  <cp:lastModifiedBy>AddMIRall</cp:lastModifiedBy>
  <cp:revision>1</cp:revision>
  <dcterms:created xsi:type="dcterms:W3CDTF">2015-06-15T14:24:00Z</dcterms:created>
  <dcterms:modified xsi:type="dcterms:W3CDTF">2015-11-12T22:08:00Z</dcterms:modified>
</cp:coreProperties>
</file>