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BE" w:rsidRDefault="004706BE" w:rsidP="004706BE">
      <w:pPr>
        <w:spacing w:after="0" w:line="240" w:lineRule="auto"/>
        <w:ind w:left="-1276" w:righ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КОПР</w:t>
      </w:r>
    </w:p>
    <w:p w:rsidR="004706BE" w:rsidRDefault="004706BE" w:rsidP="004706BE">
      <w:pPr>
        <w:spacing w:after="0" w:line="240" w:lineRule="auto"/>
        <w:ind w:left="-1276" w:righ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</w:t>
      </w:r>
    </w:p>
    <w:p w:rsidR="004706BE" w:rsidRDefault="004706BE" w:rsidP="004706BE">
      <w:pPr>
        <w:spacing w:after="0" w:line="240" w:lineRule="auto"/>
        <w:ind w:left="-1276" w:righ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Теоретические основы организации бухгалтерского дела хозяйствующими субъектами.</w:t>
      </w:r>
    </w:p>
    <w:p w:rsidR="00923D1D" w:rsidRDefault="00470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Филиалы и представительства юридического лица:</w:t>
      </w:r>
    </w:p>
    <w:p w:rsidR="004706BE" w:rsidRDefault="00470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действуют на основании положения;</w:t>
      </w:r>
    </w:p>
    <w:p w:rsidR="004706BE" w:rsidRDefault="00470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Основополагающие признаки, характеризующие статус главного бухгалтера организации, определены:</w:t>
      </w:r>
    </w:p>
    <w:p w:rsidR="004706BE" w:rsidRDefault="004706BE" w:rsidP="004706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ФЗ «О бухгалтерском учете»</w:t>
      </w:r>
    </w:p>
    <w:p w:rsidR="004706BE" w:rsidRDefault="004706BE" w:rsidP="00470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бухгалтерии представляет собой:</w:t>
      </w:r>
    </w:p>
    <w:p w:rsidR="004706BE" w:rsidRDefault="004706BE" w:rsidP="004706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Распорядительный внутренний документ</w:t>
      </w:r>
    </w:p>
    <w:p w:rsidR="004706BE" w:rsidRDefault="004706BE" w:rsidP="00470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бухгалтер, сдающий дела, освобождается от руководства бухгалтерией:</w:t>
      </w:r>
    </w:p>
    <w:p w:rsidR="004706BE" w:rsidRDefault="004706BE" w:rsidP="004706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момента подписания акта проверки кассы</w:t>
      </w:r>
    </w:p>
    <w:p w:rsidR="004706BE" w:rsidRDefault="004706BE" w:rsidP="00470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о бухгалтерии:</w:t>
      </w:r>
    </w:p>
    <w:p w:rsidR="004706BE" w:rsidRDefault="004706BE" w:rsidP="00470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2) </w:t>
      </w:r>
      <w:r w:rsidR="00C00DC9">
        <w:rPr>
          <w:rFonts w:ascii="Times New Roman" w:hAnsi="Times New Roman" w:cs="Times New Roman"/>
          <w:sz w:val="28"/>
          <w:szCs w:val="28"/>
        </w:rPr>
        <w:t>утверждается руководителем организации</w:t>
      </w:r>
    </w:p>
    <w:p w:rsidR="00C00DC9" w:rsidRDefault="00C00DC9" w:rsidP="004706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и сдача дел главными бухгалтерами производятся на основании:</w:t>
      </w:r>
    </w:p>
    <w:p w:rsidR="00C00DC9" w:rsidRDefault="00C00DC9" w:rsidP="00C00D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Приказа руководителя организации</w:t>
      </w:r>
    </w:p>
    <w:p w:rsidR="00C00DC9" w:rsidRDefault="00C00DC9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методологическое руководство организацией б/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РФ осуществляется:</w:t>
      </w:r>
    </w:p>
    <w:p w:rsidR="00C00DC9" w:rsidRDefault="00C00DC9" w:rsidP="00C00D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Правительством РФ</w:t>
      </w:r>
    </w:p>
    <w:p w:rsidR="00C00DC9" w:rsidRDefault="00C00DC9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инструкции на работников бухгалтерии:</w:t>
      </w:r>
    </w:p>
    <w:p w:rsidR="00C00DC9" w:rsidRDefault="00C00DC9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2)составляются главным бухгалтером и утверждаются руководителем организации</w:t>
      </w:r>
    </w:p>
    <w:p w:rsidR="00C00DC9" w:rsidRDefault="00C00DC9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организацию б/у, соблюдение законодательства при совершении фактов хозяйственной деятельности несет:</w:t>
      </w:r>
    </w:p>
    <w:p w:rsidR="00C00DC9" w:rsidRDefault="00C00DC9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2)руководитель организации</w:t>
      </w:r>
    </w:p>
    <w:p w:rsidR="00C00DC9" w:rsidRDefault="00C00DC9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работника считается стационарным, если оно:</w:t>
      </w:r>
    </w:p>
    <w:p w:rsidR="00C00DC9" w:rsidRDefault="00C00DC9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2)создается на срок не менее одного месяца</w:t>
      </w:r>
    </w:p>
    <w:p w:rsidR="00C00DC9" w:rsidRDefault="00C00DC9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Федеральный закон «О бухгалтерском учете» устанавливает:</w:t>
      </w:r>
    </w:p>
    <w:p w:rsidR="00C00DC9" w:rsidRDefault="00C00DC9" w:rsidP="00C00D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единые правовые и методологические основы организации и ведения б/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РФ</w:t>
      </w:r>
    </w:p>
    <w:p w:rsidR="00C00DC9" w:rsidRDefault="00C00DC9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статус бухгалтерской службы определяется:</w:t>
      </w:r>
    </w:p>
    <w:p w:rsidR="00C00DC9" w:rsidRDefault="00C00DC9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положением о бухгалтерии</w:t>
      </w:r>
    </w:p>
    <w:p w:rsidR="00C00DC9" w:rsidRDefault="00C00DC9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приступает к руководству бухгалтерией:</w:t>
      </w:r>
    </w:p>
    <w:p w:rsidR="00C00DC9" w:rsidRDefault="00C00DC9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с даты, указанной в приказе руководителя организации</w:t>
      </w:r>
    </w:p>
    <w:p w:rsidR="00C00DC9" w:rsidRDefault="00693F17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учетной политики и контроль за ее исполнением возложен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693F17" w:rsidRDefault="00693F17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главного бухгалтера</w:t>
      </w:r>
    </w:p>
    <w:p w:rsidR="00693F17" w:rsidRDefault="00693F17" w:rsidP="00C00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Информация, формируемая в подсистеме б/у, представляется внешним пользователям в виде отчетности:</w:t>
      </w:r>
    </w:p>
    <w:p w:rsidR="00693F17" w:rsidRDefault="00693F17" w:rsidP="00693F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3)статистической, бухгалтерской, налоговой</w:t>
      </w:r>
    </w:p>
    <w:p w:rsidR="00693F17" w:rsidRDefault="00693F17" w:rsidP="00693F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Передача дел бухгалтерии производится на основе:</w:t>
      </w:r>
    </w:p>
    <w:p w:rsidR="00693F17" w:rsidRDefault="00693F17" w:rsidP="00693F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последнего представленного бухгалтерского баланса</w:t>
      </w:r>
    </w:p>
    <w:p w:rsidR="00693F17" w:rsidRDefault="00693F17" w:rsidP="00693F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Организационная структура бухгалтерии формируется в соответствии:</w:t>
      </w:r>
    </w:p>
    <w:p w:rsidR="00693F17" w:rsidRDefault="00693F17" w:rsidP="00693F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с расчетным количеством работников бухгалтерии</w:t>
      </w:r>
    </w:p>
    <w:p w:rsidR="00693F17" w:rsidRDefault="00693F17" w:rsidP="00693F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бухгалтерии с другими структурными подразделениями организации определяется:</w:t>
      </w:r>
    </w:p>
    <w:p w:rsidR="00693F17" w:rsidRDefault="00693F17" w:rsidP="00693F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движением документов в соответствии с утвержденным графиком документооборота</w:t>
      </w:r>
    </w:p>
    <w:p w:rsidR="00693F17" w:rsidRDefault="00693F17" w:rsidP="00693F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общих методологических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принципов б</w:t>
      </w:r>
      <w:proofErr w:type="gramEnd"/>
      <w:r>
        <w:rPr>
          <w:rFonts w:ascii="Times New Roman" w:hAnsi="Times New Roman" w:cs="Times New Roman"/>
          <w:sz w:val="28"/>
          <w:szCs w:val="28"/>
        </w:rPr>
        <w:t>/у (допущений и требований) и постановку бухгалтерского дела осуществляет:</w:t>
      </w:r>
    </w:p>
    <w:p w:rsidR="00693F17" w:rsidRDefault="00693F17" w:rsidP="00693F1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693F17" w:rsidRDefault="00693F17" w:rsidP="00693F17">
      <w:pPr>
        <w:rPr>
          <w:rFonts w:ascii="Times New Roman" w:hAnsi="Times New Roman" w:cs="Times New Roman"/>
          <w:sz w:val="28"/>
          <w:szCs w:val="28"/>
        </w:rPr>
      </w:pPr>
    </w:p>
    <w:p w:rsidR="00693F17" w:rsidRDefault="00693F17" w:rsidP="00693F17">
      <w:pPr>
        <w:rPr>
          <w:rFonts w:ascii="Times New Roman" w:hAnsi="Times New Roman" w:cs="Times New Roman"/>
          <w:sz w:val="28"/>
          <w:szCs w:val="28"/>
        </w:rPr>
      </w:pPr>
    </w:p>
    <w:p w:rsidR="00693F17" w:rsidRDefault="00693F17" w:rsidP="00693F17">
      <w:pPr>
        <w:rPr>
          <w:rFonts w:ascii="Times New Roman" w:hAnsi="Times New Roman" w:cs="Times New Roman"/>
          <w:sz w:val="28"/>
          <w:szCs w:val="28"/>
        </w:rPr>
      </w:pPr>
    </w:p>
    <w:p w:rsidR="00693F17" w:rsidRDefault="00693F17" w:rsidP="00693F17">
      <w:pPr>
        <w:rPr>
          <w:rFonts w:ascii="Times New Roman" w:hAnsi="Times New Roman" w:cs="Times New Roman"/>
          <w:sz w:val="28"/>
          <w:szCs w:val="28"/>
        </w:rPr>
      </w:pPr>
    </w:p>
    <w:p w:rsidR="00693F17" w:rsidRDefault="00693F17" w:rsidP="00693F17">
      <w:pPr>
        <w:spacing w:after="0" w:line="240" w:lineRule="auto"/>
        <w:ind w:left="-1276" w:righ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2.</w:t>
      </w:r>
    </w:p>
    <w:p w:rsidR="00693F17" w:rsidRDefault="00693F17" w:rsidP="00693F17">
      <w:pPr>
        <w:spacing w:after="0" w:line="240" w:lineRule="auto"/>
        <w:ind w:left="-1276" w:righ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Национальные концепции и принципы бухгалтерского учета и финансовой отчетности в РФ.</w:t>
      </w:r>
    </w:p>
    <w:p w:rsidR="00693F17" w:rsidRDefault="00693F17" w:rsidP="00693F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 признается в бухгалтерском балансе:</w:t>
      </w:r>
    </w:p>
    <w:p w:rsidR="00693F17" w:rsidRDefault="00693F17" w:rsidP="00693F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вероятно получение организацией экономических выгод в будущем от этого актива</w:t>
      </w:r>
    </w:p>
    <w:p w:rsidR="00693F17" w:rsidRDefault="00693F17" w:rsidP="00693F1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его стоимость может быть измерена с достаточной степенью надежности</w:t>
      </w: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Концепции б/у в рыночной экономике России от 29.12.1997 г.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12161" w:rsidRDefault="00212161" w:rsidP="0021216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Методическим советом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б/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Минфине России и Президентским советом Института профессиональных бухгалтеров РФ</w:t>
      </w: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Инвентаризация осуществляется на основании:</w:t>
      </w:r>
    </w:p>
    <w:p w:rsidR="00212161" w:rsidRDefault="00212161" w:rsidP="0021216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Приказа руководителя</w:t>
      </w: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понятие капитала:</w:t>
      </w: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3)вложения собственника и прибыль, накопленная за все время деятельности организации</w:t>
      </w: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активов, обязательств, доходов и расходов согласно п. 9 Концепции б/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рыночной экономике России могут быть использованы следующие методы:</w:t>
      </w: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1)фактическая (первоначальная) стоимость (себестоимость)</w:t>
      </w: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3)текущая (восстановительная) стоимость (себестоимость)</w:t>
      </w: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допущениям б/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3)непрерывность деятельности, имущественная обособленность, метод начисления, последовательность применения учетной политики</w:t>
      </w: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Унифицированные формы первичной учетной документации являются:</w:t>
      </w: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применению</w:t>
      </w: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прочих доходов включаются:</w:t>
      </w: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2)чрезвычайные доходы</w:t>
      </w:r>
    </w:p>
    <w:p w:rsidR="00212161" w:rsidRDefault="00B05EA8" w:rsidP="00212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заключаются основные задачи реформы системы б/у:</w:t>
      </w:r>
    </w:p>
    <w:p w:rsidR="00B05EA8" w:rsidRDefault="00B05EA8" w:rsidP="00B05E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систему стандартов учета и отчетности</w:t>
      </w:r>
    </w:p>
    <w:p w:rsidR="00B05EA8" w:rsidRDefault="00B05EA8" w:rsidP="00B05E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Обеспечить увязку реформы б/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России с основными тенденциями гармонизации стандартов на международном уровне</w:t>
      </w:r>
    </w:p>
    <w:p w:rsidR="00B05EA8" w:rsidRDefault="00B05EA8" w:rsidP="00B05EA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Оказать методическую помощь организациям и внедрении реформированной модели б/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</w:p>
    <w:p w:rsidR="00B05EA8" w:rsidRDefault="00B05EA8" w:rsidP="00B05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Обязательством читается:</w:t>
      </w:r>
    </w:p>
    <w:p w:rsidR="00B05EA8" w:rsidRDefault="00B05EA8" w:rsidP="00B05EA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Задолженность организации, являющаяся следствием свершившихся проектов ее хозяйственной деятельности и расчеты по которой должны привести к оттоку активов</w:t>
      </w:r>
    </w:p>
    <w:p w:rsidR="00B05EA8" w:rsidRDefault="00B05EA8" w:rsidP="00B05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нормативными документами определены основные правила (принципы) ведения б/у</w:t>
      </w:r>
    </w:p>
    <w:p w:rsidR="00B05EA8" w:rsidRDefault="00B05EA8" w:rsidP="00B05EA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21.11.96 № 129-ФЗ «О бухгалтерском учете»</w:t>
      </w:r>
    </w:p>
    <w:p w:rsidR="00B05EA8" w:rsidRDefault="00B05EA8" w:rsidP="00B05EA8">
      <w:pPr>
        <w:ind w:left="270"/>
        <w:rPr>
          <w:rFonts w:ascii="Times New Roman" w:hAnsi="Times New Roman" w:cs="Times New Roman"/>
          <w:sz w:val="28"/>
          <w:szCs w:val="28"/>
        </w:rPr>
      </w:pPr>
      <w:r w:rsidRPr="00B05EA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)Положением по ведению б/у и бухгалтерской отчетности в РФ, утвержденным Приказом Минфина РФ от 29.07.98 № 34н</w:t>
      </w:r>
    </w:p>
    <w:p w:rsidR="00B05EA8" w:rsidRDefault="00B05EA8" w:rsidP="00B05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Концепции б/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рыночной экономике России активами считаются:</w:t>
      </w:r>
    </w:p>
    <w:p w:rsidR="00B05EA8" w:rsidRDefault="00B05EA8" w:rsidP="00B05EA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Хозяйственные средства, контроль над которыми организация получила в результате свершившихся фактов ее хозяйственной деятельности и которые должны принести ей экономические выгоды в будущем</w:t>
      </w:r>
    </w:p>
    <w:p w:rsidR="00B05EA8" w:rsidRDefault="00B05EA8" w:rsidP="00B05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Инвентаризации подлежат:</w:t>
      </w:r>
    </w:p>
    <w:p w:rsidR="00B05EA8" w:rsidRDefault="00B05EA8" w:rsidP="00B05EA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имущество организации независимо от его местонахождения</w:t>
      </w:r>
    </w:p>
    <w:p w:rsidR="00B05EA8" w:rsidRDefault="00B05EA8" w:rsidP="00B05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признается расходами организации выбытие активов:</w:t>
      </w:r>
    </w:p>
    <w:p w:rsidR="00B05EA8" w:rsidRDefault="00B05EA8" w:rsidP="00B05EA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Вклады в уставные (складочные) капиталы других организаций</w:t>
      </w:r>
    </w:p>
    <w:p w:rsidR="00B05EA8" w:rsidRDefault="00B05EA8" w:rsidP="00B05EA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погашение кредита, займа,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организацией</w:t>
      </w:r>
    </w:p>
    <w:p w:rsidR="00B05EA8" w:rsidRDefault="00B05EA8" w:rsidP="00B05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требования предъявляются к информации, </w:t>
      </w:r>
      <w:r w:rsidR="00980CEF">
        <w:rPr>
          <w:rFonts w:ascii="Times New Roman" w:hAnsi="Times New Roman" w:cs="Times New Roman"/>
          <w:sz w:val="28"/>
          <w:szCs w:val="28"/>
        </w:rPr>
        <w:t>раскрываемой в бухгалтерской отчетности:</w:t>
      </w: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2)отчетность должна полно и достоверно отражать имущественное и финансовое положение организации</w:t>
      </w: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признаются доходами организации поступления:</w:t>
      </w:r>
    </w:p>
    <w:p w:rsidR="00980CEF" w:rsidRDefault="00980CEF" w:rsidP="00980CE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продажи основных средств и иных активов</w:t>
      </w: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Требование последовательности применения учетной политики содержится:</w:t>
      </w:r>
    </w:p>
    <w:p w:rsidR="00980CEF" w:rsidRDefault="00980CEF" w:rsidP="00980CE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Положении по б/у «Учетная политика организации» (ПБУ 1/98)</w:t>
      </w:r>
      <w:proofErr w:type="gramEnd"/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осуществляется оценка имущества, произведенного в самой организации:</w:t>
      </w:r>
    </w:p>
    <w:p w:rsidR="00980CEF" w:rsidRDefault="00980CEF" w:rsidP="00980CEF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стоимости его изготовления</w:t>
      </w: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нормативном документе установлены понятия «допущения» и «требования»</w:t>
      </w: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б/у «Учетная политика организации» ПБУ 1/98, утвержденным приказом Минфина от 09.12.98 г. №60н</w:t>
      </w: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разделов имеет Программа реформирования б/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соответствии с международными стандартами финансовой отчетности, утвержденная Постановлением Правительства РФ:</w:t>
      </w: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2)два</w:t>
      </w: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spacing w:after="0" w:line="240" w:lineRule="auto"/>
        <w:ind w:left="-1276" w:righ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3.</w:t>
      </w:r>
    </w:p>
    <w:p w:rsidR="00980CEF" w:rsidRDefault="00980CEF" w:rsidP="00980CEF">
      <w:pPr>
        <w:spacing w:after="0" w:line="240" w:lineRule="auto"/>
        <w:ind w:left="-1276" w:righ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Хозяйственные ситуации и операции как объект бухгалтерской деятельности.</w:t>
      </w:r>
    </w:p>
    <w:p w:rsidR="001D142E" w:rsidRDefault="001D142E" w:rsidP="001D142E">
      <w:pPr>
        <w:spacing w:after="0" w:line="240" w:lineRule="auto"/>
        <w:ind w:left="-1276" w:right="-425"/>
        <w:rPr>
          <w:rFonts w:ascii="Times New Roman" w:hAnsi="Times New Roman" w:cs="Times New Roman"/>
          <w:b/>
          <w:sz w:val="28"/>
          <w:szCs w:val="28"/>
        </w:rPr>
      </w:pPr>
    </w:p>
    <w:p w:rsidR="00980CEF" w:rsidRDefault="001D142E" w:rsidP="00980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 хозяйственной деятельности, возникающий в результате каких-либо случайных явлений, влияющих на результаты деятельности организации, представляют собой:</w:t>
      </w: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3)событие</w:t>
      </w: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 классификации фактов хозяйственной деятельности (ФХД) по отношению к контрагенту позволяет выделить:</w:t>
      </w: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2)односторонние и двусторонние ФХД</w:t>
      </w: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Факты хозяйственной деятельности, у которых сальдо и оборот всегда равны, отражаются на счетах:</w:t>
      </w: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Бухгалтерский счет предназначен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2)текущей регистрации и группировки изменений в активе организации в процессе движения</w:t>
      </w: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информационной связи между синтетическими счетами называют:</w:t>
      </w: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2)корреспонденцией счетов</w:t>
      </w: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 хозяйственной деятельности, возникающий в результате осуществления текущей, финансовой и инвестиционной деятельности представляет собой:</w:t>
      </w: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1)действие</w:t>
      </w: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</w:p>
    <w:p w:rsidR="001D142E" w:rsidRDefault="001D142E" w:rsidP="001D142E">
      <w:pPr>
        <w:spacing w:after="0" w:line="240" w:lineRule="auto"/>
        <w:ind w:left="-1276" w:righ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4.</w:t>
      </w:r>
    </w:p>
    <w:p w:rsidR="001D142E" w:rsidRDefault="001D142E" w:rsidP="001D142E">
      <w:pPr>
        <w:spacing w:after="0" w:line="240" w:lineRule="auto"/>
        <w:ind w:left="-1276" w:righ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Финансовый учет и отчетность для различных видов организационных единиц.</w:t>
      </w: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</w:p>
    <w:p w:rsidR="001D142E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привилегированных акций в общей величине уставного капитала не должно превышать: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3)25%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ОАО: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1)подлежат ежегодной обязательной аудиторской проверке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менее 50% акций АО, распределенных при его учреждении, должно быть оплачено: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2)в течение трех месяцев с момента регистрации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АО обязано создавать резервный фонд в размере, предусмотренном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капиталом, но не менее: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3)5% от величины уставного капитала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акционеров ЗАО не должно превышать: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1)50 человек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2)100 человек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Уставный капитал ООО должен быть оплачен его участниками на момент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госрегистрации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менее чем: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2)50%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Минимальный размер уставного капитал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дату представления документов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госрегистрации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общества составляет: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2)100-кратную величину МРОТ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полного товарищества обязан внести в складочный капитал к моменту 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госрегистрации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менее: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2)50%</w:t>
      </w:r>
    </w:p>
    <w:p w:rsidR="0097391C" w:rsidRDefault="0097391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Минимальный размер уставного капитала ОАО на дату представления документов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госрегистрации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7233B6">
        <w:rPr>
          <w:rFonts w:ascii="Times New Roman" w:hAnsi="Times New Roman" w:cs="Times New Roman"/>
          <w:sz w:val="28"/>
          <w:szCs w:val="28"/>
        </w:rPr>
        <w:t xml:space="preserve"> не менее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3)1000-кратного МРОТ</w:t>
      </w:r>
    </w:p>
    <w:p w:rsidR="007233B6" w:rsidRDefault="007233B6" w:rsidP="007233B6">
      <w:pPr>
        <w:spacing w:after="0" w:line="240" w:lineRule="auto"/>
        <w:ind w:left="-1276" w:righ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5.</w:t>
      </w:r>
    </w:p>
    <w:p w:rsidR="007233B6" w:rsidRDefault="007233B6" w:rsidP="007233B6">
      <w:pPr>
        <w:spacing w:after="0" w:line="240" w:lineRule="auto"/>
        <w:ind w:left="-1276" w:righ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Профессиональная деятельность бухгалтера на различных стадиях жизненного цикла организации.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Учетная политика для целей налогового учета разрабатывается на основании:</w:t>
      </w:r>
    </w:p>
    <w:p w:rsidR="007233B6" w:rsidRPr="007233B6" w:rsidRDefault="007233B6" w:rsidP="007233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2)гл. </w:t>
      </w:r>
      <w:r w:rsidRPr="007233B6">
        <w:rPr>
          <w:rFonts w:ascii="Times New Roman" w:hAnsi="Times New Roman" w:cs="Times New Roman"/>
          <w:sz w:val="28"/>
          <w:szCs w:val="28"/>
        </w:rPr>
        <w:t>25 НК РФ и гл. 21 НК РФ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регистрация осуществляется в срок: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1)не более 5 рабочих дней со дня представления документов в регистрирующий орган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Налогоплательщики-организации могут выбрать упрощенную систему налогообложения: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2)с численностью работников до 100 человек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реорганизации организации может проходить в формах: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2)преобразования, слияния, присоединения, разделения, выделения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организации начинается: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учетной политики должно: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3)вводиться с 1 января года, следующего за годом его утверждения и раскрываться в пояснительной записке к бухгалтерской отчетности организации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начальной стадии жизненного цикла организации налогоплательщик встает на учет: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1)во внебюджетные фонды, налоговый орган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реорганизации хозяйствующего субъекта в форме разделения составляется:</w:t>
      </w: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1)разделительный баланс, содержащий положения о правопреемстве имущества и обязательств реорганизуемой организации на основании решения учредителей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</w:p>
    <w:p w:rsidR="007233B6" w:rsidRDefault="007233B6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Налогоплательщик обязан сообщить в налоговый орган по месту учета об открытии или закрытии любого банковского счета:</w:t>
      </w:r>
    </w:p>
    <w:p w:rsidR="007233B6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1)в 5-дневный срок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правовые базы используют бухгалтер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дитор в своей работе?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1)»Гарант», «Консультант Плюс», «Кодекс»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на учет и снятие с учета осуществляются: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3)бесплатно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передаточного акта или разделительного баланса, изменения величины уставного и добавочного капиталов, других числовых показателей бухгалтерского баланса раскрываются: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3)в пояснительной записке к заключительной бухгалтерской отчетности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передаваемого (принимаемого) при реорганизации организации имущества производится: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1)по остаточной стоимости, либо по текущей рыночной стоимости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Учетная политика для целей б/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разрабатывается на основании: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1)ПБУ 1/98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Программные продукты, автоматизирующие учет в организации, можно разделить по степени охвата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1)»коробочный» продукт, программный комплекс и интегрированный программный комплекс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Вступительная бухгалтерская отчетность возникшей в результате реорганизации в форме слияния организации на дату ее государственной регистрации формируется: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2)на основе данных передаточного акта и построчного объединения числовых показателей заключительной бухгалтерской отчетности реорганизованных организаций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может выступать инициатором реорганизации?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3)учредители или по решению суда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Основанием внесения в государственный Реестр соответствующей записи</w:t>
      </w:r>
      <w:r w:rsidR="00821848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821848" w:rsidRDefault="00821848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1)решение о регистрации организации, принятое регистрирующим органом</w:t>
      </w:r>
    </w:p>
    <w:p w:rsidR="00821848" w:rsidRDefault="00821848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обеспечение аудита с применением компьютеров включает:</w:t>
      </w:r>
    </w:p>
    <w:p w:rsidR="00821848" w:rsidRDefault="00821848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3)данные б/у экономического субъекта на бумажных носителях или в виде базы данных бухгалтерии и нормативно-справочную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базу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систему форм рабочей документации аудитора</w:t>
      </w:r>
    </w:p>
    <w:p w:rsidR="00821848" w:rsidRDefault="00821848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Учетная политика включает:</w:t>
      </w:r>
    </w:p>
    <w:p w:rsidR="00821848" w:rsidRDefault="00821848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2)рабочий План </w:t>
      </w:r>
      <w:proofErr w:type="gramStart"/>
      <w:r>
        <w:rPr>
          <w:rFonts w:ascii="Times New Roman" w:hAnsi="Times New Roman" w:cs="Times New Roman"/>
          <w:sz w:val="28"/>
          <w:szCs w:val="28"/>
        </w:rPr>
        <w:t>счетов б</w:t>
      </w:r>
      <w:proofErr w:type="gramEnd"/>
      <w:r>
        <w:rPr>
          <w:rFonts w:ascii="Times New Roman" w:hAnsi="Times New Roman" w:cs="Times New Roman"/>
          <w:sz w:val="28"/>
          <w:szCs w:val="28"/>
        </w:rPr>
        <w:t>/у, формы первичных учетных документов не предусмотрены типовыми формами, порядок проведения инвентаризации активов и обязательств организации; методы оценки активов и обязательств; правила документооборота и технологию обработки учетной информации: порядок контроля за хозяйственными операциями</w:t>
      </w:r>
    </w:p>
    <w:p w:rsidR="00CD1BAC" w:rsidRDefault="00CD1BAC" w:rsidP="009739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7391C" w:rsidRDefault="0097391C" w:rsidP="001D142E">
      <w:pPr>
        <w:rPr>
          <w:rFonts w:ascii="Times New Roman" w:hAnsi="Times New Roman" w:cs="Times New Roman"/>
          <w:sz w:val="28"/>
          <w:szCs w:val="28"/>
        </w:rPr>
      </w:pP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</w:p>
    <w:p w:rsid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</w:p>
    <w:p w:rsidR="001D142E" w:rsidRPr="001D142E" w:rsidRDefault="001D142E" w:rsidP="001D142E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P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Pr="00980CEF" w:rsidRDefault="00980CEF" w:rsidP="00980CEF">
      <w:pPr>
        <w:rPr>
          <w:rFonts w:ascii="Times New Roman" w:hAnsi="Times New Roman" w:cs="Times New Roman"/>
          <w:sz w:val="28"/>
          <w:szCs w:val="28"/>
        </w:rPr>
      </w:pPr>
    </w:p>
    <w:p w:rsidR="00980CEF" w:rsidRPr="00B05EA8" w:rsidRDefault="00980CEF" w:rsidP="00B05EA8">
      <w:pPr>
        <w:rPr>
          <w:rFonts w:ascii="Times New Roman" w:hAnsi="Times New Roman" w:cs="Times New Roman"/>
          <w:sz w:val="28"/>
          <w:szCs w:val="28"/>
        </w:rPr>
      </w:pPr>
    </w:p>
    <w:p w:rsid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</w:p>
    <w:p w:rsidR="00212161" w:rsidRPr="00212161" w:rsidRDefault="00212161" w:rsidP="00212161">
      <w:pPr>
        <w:rPr>
          <w:rFonts w:ascii="Times New Roman" w:hAnsi="Times New Roman" w:cs="Times New Roman"/>
          <w:sz w:val="28"/>
          <w:szCs w:val="28"/>
        </w:rPr>
      </w:pPr>
    </w:p>
    <w:sectPr w:rsidR="00212161" w:rsidRPr="00212161" w:rsidSect="00923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16D4"/>
    <w:multiLevelType w:val="hybridMultilevel"/>
    <w:tmpl w:val="7A9E8ECA"/>
    <w:lvl w:ilvl="0" w:tplc="025491F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665604C"/>
    <w:multiLevelType w:val="hybridMultilevel"/>
    <w:tmpl w:val="4358EF2C"/>
    <w:lvl w:ilvl="0" w:tplc="AA02782A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6921D7"/>
    <w:multiLevelType w:val="hybridMultilevel"/>
    <w:tmpl w:val="C63A15A6"/>
    <w:lvl w:ilvl="0" w:tplc="4C30301A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31357855"/>
    <w:multiLevelType w:val="hybridMultilevel"/>
    <w:tmpl w:val="74208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D5615"/>
    <w:multiLevelType w:val="hybridMultilevel"/>
    <w:tmpl w:val="FF8C2130"/>
    <w:lvl w:ilvl="0" w:tplc="E93E9D96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476529A8"/>
    <w:multiLevelType w:val="hybridMultilevel"/>
    <w:tmpl w:val="63E0DD72"/>
    <w:lvl w:ilvl="0" w:tplc="1E70EFD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4D2F4FF0"/>
    <w:multiLevelType w:val="hybridMultilevel"/>
    <w:tmpl w:val="360AB01A"/>
    <w:lvl w:ilvl="0" w:tplc="6CB28B94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6CEF588C"/>
    <w:multiLevelType w:val="hybridMultilevel"/>
    <w:tmpl w:val="64CA3386"/>
    <w:lvl w:ilvl="0" w:tplc="744AD55A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73154CEC"/>
    <w:multiLevelType w:val="hybridMultilevel"/>
    <w:tmpl w:val="37587250"/>
    <w:lvl w:ilvl="0" w:tplc="543C16F6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78B75980"/>
    <w:multiLevelType w:val="hybridMultilevel"/>
    <w:tmpl w:val="41E099BE"/>
    <w:lvl w:ilvl="0" w:tplc="01C68366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7A3235D5"/>
    <w:multiLevelType w:val="hybridMultilevel"/>
    <w:tmpl w:val="AA1C5FC4"/>
    <w:lvl w:ilvl="0" w:tplc="8B42C3F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8"/>
  </w:num>
  <w:num w:numId="5">
    <w:abstractNumId w:val="10"/>
  </w:num>
  <w:num w:numId="6">
    <w:abstractNumId w:val="0"/>
  </w:num>
  <w:num w:numId="7">
    <w:abstractNumId w:val="1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706BE"/>
    <w:rsid w:val="001D142E"/>
    <w:rsid w:val="00212161"/>
    <w:rsid w:val="004706BE"/>
    <w:rsid w:val="00693F17"/>
    <w:rsid w:val="007233B6"/>
    <w:rsid w:val="00821848"/>
    <w:rsid w:val="00923D1D"/>
    <w:rsid w:val="0097391C"/>
    <w:rsid w:val="00980CEF"/>
    <w:rsid w:val="00B05EA8"/>
    <w:rsid w:val="00C00DC9"/>
    <w:rsid w:val="00CD1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6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4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11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 Анастасия</dc:creator>
  <cp:lastModifiedBy>Мария и Анастасия</cp:lastModifiedBy>
  <cp:revision>1</cp:revision>
  <dcterms:created xsi:type="dcterms:W3CDTF">2015-11-17T12:50:00Z</dcterms:created>
  <dcterms:modified xsi:type="dcterms:W3CDTF">2015-11-17T14:53:00Z</dcterms:modified>
</cp:coreProperties>
</file>