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95A" w:rsidRPr="007D595A" w:rsidRDefault="00A51E17" w:rsidP="006926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="007D595A" w:rsidRPr="007D595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D595A" w:rsidRPr="007D595A" w:rsidRDefault="007D595A" w:rsidP="007D595A">
      <w:pPr>
        <w:jc w:val="both"/>
        <w:rPr>
          <w:rFonts w:ascii="Times New Roman" w:hAnsi="Times New Roman" w:cs="Times New Roman"/>
          <w:sz w:val="28"/>
          <w:szCs w:val="28"/>
        </w:rPr>
      </w:pPr>
      <w:r w:rsidRPr="007D595A">
        <w:rPr>
          <w:rFonts w:ascii="Times New Roman" w:hAnsi="Times New Roman" w:cs="Times New Roman"/>
          <w:sz w:val="28"/>
          <w:szCs w:val="28"/>
        </w:rPr>
        <w:t>ВВЕДЕНИЕ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</w:t>
      </w:r>
      <w:r w:rsidR="00A51E17">
        <w:rPr>
          <w:rFonts w:ascii="Times New Roman" w:hAnsi="Times New Roman" w:cs="Times New Roman"/>
          <w:sz w:val="28"/>
          <w:szCs w:val="28"/>
        </w:rPr>
        <w:t>……..3</w:t>
      </w:r>
    </w:p>
    <w:p w:rsidR="007D595A" w:rsidRPr="007D595A" w:rsidRDefault="007D595A" w:rsidP="007D595A">
      <w:pPr>
        <w:pStyle w:val="a3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595A">
        <w:rPr>
          <w:rFonts w:ascii="Times New Roman" w:hAnsi="Times New Roman" w:cs="Times New Roman"/>
          <w:sz w:val="28"/>
          <w:szCs w:val="28"/>
        </w:rPr>
        <w:t>Модели антиинфляционной политики</w:t>
      </w:r>
      <w:r>
        <w:rPr>
          <w:rFonts w:ascii="Times New Roman" w:hAnsi="Times New Roman" w:cs="Times New Roman"/>
          <w:sz w:val="28"/>
          <w:szCs w:val="28"/>
        </w:rPr>
        <w:t>………………………………</w:t>
      </w:r>
      <w:r w:rsidR="00A51E17">
        <w:rPr>
          <w:rFonts w:ascii="Times New Roman" w:hAnsi="Times New Roman" w:cs="Times New Roman"/>
          <w:sz w:val="28"/>
          <w:szCs w:val="28"/>
        </w:rPr>
        <w:t>………4</w:t>
      </w:r>
    </w:p>
    <w:p w:rsidR="007D595A" w:rsidRDefault="007D595A" w:rsidP="007D595A">
      <w:pPr>
        <w:pStyle w:val="a3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595A">
        <w:rPr>
          <w:rFonts w:ascii="Times New Roman" w:hAnsi="Times New Roman" w:cs="Times New Roman"/>
          <w:sz w:val="28"/>
          <w:szCs w:val="28"/>
        </w:rPr>
        <w:t>Инструменты проведения антиинфляционной политики</w:t>
      </w:r>
      <w:r w:rsidR="00A51E17">
        <w:rPr>
          <w:rFonts w:ascii="Times New Roman" w:hAnsi="Times New Roman" w:cs="Times New Roman"/>
          <w:sz w:val="28"/>
          <w:szCs w:val="28"/>
        </w:rPr>
        <w:t>………………….8</w:t>
      </w:r>
    </w:p>
    <w:p w:rsidR="007D595A" w:rsidRDefault="007D595A" w:rsidP="007D59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ЗАКЛЮЧЕНИЕ…………………………………………………………………</w:t>
      </w:r>
      <w:r w:rsidR="00A51E17">
        <w:rPr>
          <w:rFonts w:ascii="Times New Roman" w:hAnsi="Times New Roman" w:cs="Times New Roman"/>
          <w:sz w:val="28"/>
          <w:szCs w:val="28"/>
        </w:rPr>
        <w:t>…..12</w:t>
      </w:r>
    </w:p>
    <w:p w:rsidR="007D595A" w:rsidRPr="007D595A" w:rsidRDefault="007D595A" w:rsidP="007D59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ЛИТЕРАТУРЫ……………………………</w:t>
      </w:r>
      <w:r w:rsidR="00A51E17">
        <w:rPr>
          <w:rFonts w:ascii="Times New Roman" w:hAnsi="Times New Roman" w:cs="Times New Roman"/>
          <w:sz w:val="28"/>
          <w:szCs w:val="28"/>
        </w:rPr>
        <w:t>…..13</w:t>
      </w:r>
    </w:p>
    <w:p w:rsidR="007D595A" w:rsidRDefault="007D595A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D595A" w:rsidRDefault="007D595A" w:rsidP="006926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595A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7D595A" w:rsidRPr="00A84464" w:rsidRDefault="007D595A" w:rsidP="00A84464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84464">
        <w:rPr>
          <w:color w:val="000000"/>
          <w:sz w:val="28"/>
          <w:szCs w:val="28"/>
        </w:rPr>
        <w:t>Инфляция является сложным социально-экономическим явлением, порождаемым диспропорциями воспроизводства в различных сферах рыночного хозяйства и представляет собой одну из наиболее острых проблем современной экономики во многих странах мира. Проявлением инфляции является повышение общего уровня цен в стране, которое возникает в связи с длительным неравновесием на большинстве рынков в пользу спроса, т.е. это дисбаланс между совокупным спросом и совокупным предложением.</w:t>
      </w:r>
    </w:p>
    <w:p w:rsidR="007D595A" w:rsidRDefault="007D595A" w:rsidP="00A84464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84464">
        <w:rPr>
          <w:color w:val="000000"/>
          <w:sz w:val="28"/>
          <w:szCs w:val="28"/>
        </w:rPr>
        <w:t>В большинстве стран мира уровень инфляции один из важнейших макроэкономических показателей, который влияет на процентные ставки, обменные курсы, на потребительский и инвестиционный спрос, на многие социальные аспекты, в том числе на стоимость и качество жизни.</w:t>
      </w:r>
    </w:p>
    <w:p w:rsidR="00A84464" w:rsidRPr="00A84464" w:rsidRDefault="00A84464" w:rsidP="00A84464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Объектом контрольной</w:t>
      </w:r>
      <w:r w:rsidRPr="00A84464">
        <w:rPr>
          <w:color w:val="000000"/>
          <w:sz w:val="28"/>
          <w:szCs w:val="28"/>
        </w:rPr>
        <w:t xml:space="preserve"> работы является антиинфляционная политика как фактор, регулирующий равновесие экономики.</w:t>
      </w:r>
    </w:p>
    <w:p w:rsidR="00A84464" w:rsidRPr="00A84464" w:rsidRDefault="00A84464" w:rsidP="00A84464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84464">
        <w:rPr>
          <w:color w:val="000000"/>
          <w:sz w:val="28"/>
          <w:szCs w:val="28"/>
        </w:rPr>
        <w:t xml:space="preserve">Предметом исследования является </w:t>
      </w:r>
      <w:r>
        <w:rPr>
          <w:color w:val="000000"/>
          <w:sz w:val="28"/>
          <w:szCs w:val="28"/>
        </w:rPr>
        <w:t>антиинфляционные меры в Российской Федерации</w:t>
      </w:r>
      <w:r w:rsidRPr="00A84464">
        <w:rPr>
          <w:color w:val="000000"/>
          <w:sz w:val="28"/>
          <w:szCs w:val="28"/>
        </w:rPr>
        <w:t>.</w:t>
      </w:r>
    </w:p>
    <w:p w:rsidR="007D595A" w:rsidRPr="00A84464" w:rsidRDefault="007D595A" w:rsidP="00A84464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84464">
        <w:rPr>
          <w:color w:val="000000"/>
          <w:sz w:val="28"/>
          <w:szCs w:val="28"/>
        </w:rPr>
        <w:t xml:space="preserve">Цель </w:t>
      </w:r>
      <w:r w:rsidR="00A84464" w:rsidRPr="00A84464">
        <w:rPr>
          <w:color w:val="000000"/>
          <w:sz w:val="28"/>
          <w:szCs w:val="28"/>
        </w:rPr>
        <w:t xml:space="preserve">контрольной работы </w:t>
      </w:r>
      <w:r w:rsidR="00A84464">
        <w:rPr>
          <w:color w:val="000000"/>
          <w:sz w:val="28"/>
          <w:szCs w:val="28"/>
        </w:rPr>
        <w:t xml:space="preserve">является </w:t>
      </w:r>
      <w:r w:rsidR="00A84464" w:rsidRPr="00A84464">
        <w:rPr>
          <w:color w:val="000000"/>
          <w:sz w:val="28"/>
          <w:szCs w:val="28"/>
        </w:rPr>
        <w:t>изучение</w:t>
      </w:r>
      <w:r w:rsidRPr="00A84464">
        <w:rPr>
          <w:color w:val="000000"/>
          <w:sz w:val="28"/>
          <w:szCs w:val="28"/>
        </w:rPr>
        <w:t xml:space="preserve"> антиинфляционной политики.</w:t>
      </w:r>
    </w:p>
    <w:p w:rsidR="00A84464" w:rsidRPr="00A84464" w:rsidRDefault="00A84464" w:rsidP="00A84464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Основные задачи</w:t>
      </w:r>
      <w:r w:rsidR="007D595A" w:rsidRPr="00A84464">
        <w:rPr>
          <w:color w:val="000000"/>
          <w:sz w:val="28"/>
          <w:szCs w:val="28"/>
        </w:rPr>
        <w:t xml:space="preserve"> контрольной работы</w:t>
      </w:r>
      <w:r w:rsidRPr="00A84464">
        <w:rPr>
          <w:color w:val="000000"/>
          <w:sz w:val="28"/>
          <w:szCs w:val="28"/>
        </w:rPr>
        <w:t>:</w:t>
      </w:r>
    </w:p>
    <w:p w:rsidR="00A84464" w:rsidRPr="00A84464" w:rsidRDefault="00A84464" w:rsidP="00A84464">
      <w:pPr>
        <w:pStyle w:val="a4"/>
        <w:numPr>
          <w:ilvl w:val="0"/>
          <w:numId w:val="8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A84464">
        <w:rPr>
          <w:color w:val="000000"/>
          <w:sz w:val="28"/>
          <w:szCs w:val="28"/>
        </w:rPr>
        <w:t>Рассмотреть модели антиинфляционной политики;</w:t>
      </w:r>
    </w:p>
    <w:p w:rsidR="00A84464" w:rsidRPr="00A84464" w:rsidRDefault="00A84464" w:rsidP="00A84464">
      <w:pPr>
        <w:pStyle w:val="a4"/>
        <w:numPr>
          <w:ilvl w:val="0"/>
          <w:numId w:val="8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A84464">
        <w:rPr>
          <w:color w:val="000000"/>
          <w:sz w:val="28"/>
          <w:szCs w:val="28"/>
        </w:rPr>
        <w:t>Раскрыть основные инструменты антиинфляционной политики.</w:t>
      </w:r>
    </w:p>
    <w:p w:rsidR="007D595A" w:rsidRPr="00A84464" w:rsidRDefault="007D595A" w:rsidP="00A8446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595A" w:rsidRDefault="007D595A" w:rsidP="006926C8">
      <w:pPr>
        <w:jc w:val="center"/>
        <w:rPr>
          <w:b/>
          <w:sz w:val="28"/>
          <w:szCs w:val="28"/>
        </w:rPr>
      </w:pPr>
    </w:p>
    <w:p w:rsidR="007D595A" w:rsidRDefault="007D595A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84464" w:rsidRPr="00A84464" w:rsidRDefault="00A84464" w:rsidP="00A84464">
      <w:pPr>
        <w:pStyle w:val="a3"/>
        <w:numPr>
          <w:ilvl w:val="0"/>
          <w:numId w:val="11"/>
        </w:numPr>
        <w:spacing w:after="0" w:line="360" w:lineRule="auto"/>
        <w:jc w:val="center"/>
        <w:rPr>
          <w:b/>
          <w:sz w:val="28"/>
          <w:szCs w:val="28"/>
        </w:rPr>
      </w:pPr>
      <w:r w:rsidRPr="00A84464">
        <w:rPr>
          <w:rFonts w:ascii="Times New Roman" w:hAnsi="Times New Roman" w:cs="Times New Roman"/>
          <w:b/>
          <w:sz w:val="28"/>
          <w:szCs w:val="28"/>
        </w:rPr>
        <w:lastRenderedPageBreak/>
        <w:t>Модели антиинфляционной политики</w:t>
      </w:r>
    </w:p>
    <w:p w:rsidR="00A84464" w:rsidRPr="007D595A" w:rsidRDefault="00A84464" w:rsidP="00D643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95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Модели антиинфляционного регулирования, используемые тем или иным правительством, находятся в определяющей зависимости от типа социально-экономического устройства общества: рыночного или смешанного, командного или переходного, развитой страны или развивающейся. Они также зависят от теоретической доктрины, являющейся основой проводимой в ней макроэкономической политики.</w:t>
      </w:r>
    </w:p>
    <w:p w:rsidR="00A84464" w:rsidRPr="007D595A" w:rsidRDefault="00A84464" w:rsidP="00D64323">
      <w:pPr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Классическая экономическая теория, опирающаяся на количественную теорию денег, считала необходимым для сокращения инфляции как сугубо денежного явления простое сокращение количества бумажных денег в обращении. И, действительно, главным элементом антиинфляционного механизма является </w:t>
      </w:r>
      <w:proofErr w:type="spellStart"/>
      <w:r w:rsidRPr="007D595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рестриктивная</w:t>
      </w:r>
      <w:proofErr w:type="spellEnd"/>
      <w:r w:rsidRPr="007D5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денежная политика центрального банка. Однако если инфляционная болезнь запущена, одними денежными мерами не обойтись: необходимо укрепление финансов, расширение производства и предложения товаров, сжатие текущего спроса и т.п.</w:t>
      </w:r>
    </w:p>
    <w:p w:rsidR="00A84464" w:rsidRPr="007D595A" w:rsidRDefault="00A84464" w:rsidP="00D64323">
      <w:pPr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95A">
        <w:rPr>
          <w:rFonts w:ascii="Times New Roman" w:eastAsia="Times New Roman" w:hAnsi="Times New Roman" w:cs="Times New Roman"/>
          <w:sz w:val="28"/>
          <w:szCs w:val="28"/>
          <w:lang w:eastAsia="ru-RU"/>
        </w:rPr>
        <w:t>Кейнсианская теория включает два варианта антиинфляционной политики:</w:t>
      </w:r>
    </w:p>
    <w:p w:rsidR="00A84464" w:rsidRPr="00D64323" w:rsidRDefault="00A84464" w:rsidP="00D64323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32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дефляционную политику (или политику "управления спросом");</w:t>
      </w:r>
    </w:p>
    <w:p w:rsidR="00A84464" w:rsidRPr="00D64323" w:rsidRDefault="00A84464" w:rsidP="00D64323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323">
        <w:rPr>
          <w:rFonts w:ascii="Times New Roman" w:eastAsia="Times New Roman" w:hAnsi="Times New Roman" w:cs="Times New Roman"/>
          <w:sz w:val="28"/>
          <w:szCs w:val="28"/>
          <w:lang w:eastAsia="ru-RU"/>
        </w:rPr>
        <w:t>"политику доходов".</w:t>
      </w:r>
    </w:p>
    <w:p w:rsidR="00A84464" w:rsidRPr="007D595A" w:rsidRDefault="00A84464" w:rsidP="00D643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Дефляционная политика направлена против факторов инфляции спроса (снижение уровня государственных расходов, увеличение налогов, </w:t>
      </w:r>
      <w:proofErr w:type="spellStart"/>
      <w:r w:rsidRPr="007D595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рестриктивную</w:t>
      </w:r>
      <w:proofErr w:type="spellEnd"/>
      <w:r w:rsidRPr="007D5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денежно-кредитную политику). Чрезмерное разбухание совокупного спроса считается допустимым устранить и путем конфискационной денежной реформы. Следует иметь в виду, что реализация кейнсианской дефляционной политики как инструмента антиинфляционного регулирования вовсе не означает наступления собственно дефляции как сокращения общего уровня цен - этот уровень обычно продолжает повышаться, однако меньшими темпами. То есть речь в данном случае идет скорее не о дефляции, а о </w:t>
      </w:r>
      <w:proofErr w:type="spellStart"/>
      <w:r w:rsidRPr="007D595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дезинфляции</w:t>
      </w:r>
      <w:proofErr w:type="spellEnd"/>
      <w:r w:rsidRPr="007D59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84464" w:rsidRPr="007D595A" w:rsidRDefault="00A84464" w:rsidP="00D643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9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"Политика доходов" направлена против факторов инфляции </w:t>
      </w:r>
      <w:r w:rsidR="00D64323" w:rsidRPr="00D6432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издержек. Для подавления послед</w:t>
      </w:r>
      <w:r w:rsidRPr="007D5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ней требуется недопущение раскручивания инфляционной спирали "заработная плата - цены" путем </w:t>
      </w:r>
      <w:proofErr w:type="spellStart"/>
      <w:r w:rsidRPr="007D595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деиндексирования</w:t>
      </w:r>
      <w:proofErr w:type="spellEnd"/>
      <w:r w:rsidRPr="007D5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доходов: либо параллельное замораживание цен и заработной платы, либо - чаще - допущение их роста в определенных, заранее заданных пределах. При этом рекомендуется дифференциация </w:t>
      </w:r>
      <w:proofErr w:type="spellStart"/>
      <w:r w:rsidRPr="007D59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противоинфляционных</w:t>
      </w:r>
      <w:proofErr w:type="spellEnd"/>
      <w:r w:rsidRPr="007D5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выплат по отраслям в зависимости от темпов их роста. Но все же типичной для развитых стран формой компромисса между антиинфляционной политикой государства (требующей сведения к минимуму роста доходов) и его социальной политикой (предполагающей максимальную защиту населения от роста цен) выступает сегодня установление соотношения между темпами инфляции и темпами роста заработной платы на уровне 2:1. Причем столь ограниченная корректировка заработков производится обычно с некоторым опозданием (раз в полгода), что позволяет государству и частным фирмам заметно экономить на своих расходах и тем самым сбивать накал цен.</w:t>
      </w:r>
    </w:p>
    <w:p w:rsidR="00A84464" w:rsidRPr="007D595A" w:rsidRDefault="00A84464" w:rsidP="00D643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95A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Важным инструментом "политики доходов" являются так называемые ценовые соглашения, являющиеся важным элементом антиинфляционного регулирования. Субъектами подобных соглашений являются государство, предприниматели и профсоюзы. Основа соглашения - взаимная заинтересованность участников ценового соглашения. Профсоюзы обязуются требовать повышения заработной платы только в соответствии с ростом производительности труда. Предприниматели обязуются изменять цены лишь для компенсации удельных издержек на рабочую силу. Правительству вменяется наблюдение за исполнением условий ценового соглашения. Дополнительно могут заключаться ценовые соглашения и между предприятиями - например, картельные соглашения между технологически связанными производствами, направленные на недоп</w:t>
      </w:r>
      <w:r w:rsidR="00D64323" w:rsidRPr="00D64323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ущение роста цен по технологиче</w:t>
      </w:r>
      <w:r w:rsidRPr="007D5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ской цепочке (обычно несбалансированного). При этом устанавливаются предельный уровень повышения цен, учитывающий индекс </w:t>
      </w:r>
      <w:r w:rsidRPr="007D59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инфляции; срок, на который заключается договор; ответственность сторон за несоблюдение принятых обязательств.</w:t>
      </w:r>
    </w:p>
    <w:p w:rsidR="00A84464" w:rsidRPr="007D595A" w:rsidRDefault="00A84464" w:rsidP="00D643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95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кейнсианских подходов в антиинфляционном регулировании в 60-70-е гг. не обеспечило желаемых результатов: галопирующая инфляция стала реальностью во многих странах.</w:t>
      </w:r>
    </w:p>
    <w:p w:rsidR="00A84464" w:rsidRPr="007D595A" w:rsidRDefault="00A84464" w:rsidP="00D64323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Монетаристская модель антиинфляционной политики опирается на несравненно меньшее по объему (по сравнению с кейнсианской) вмешательство государства в игру рыночных сил, на представление о принципиальной возможности рыночной системы в значительной степени самостоятельно искоренить инфляционный вирус. Государству же в антиинфляционном механизме отводится весьма скромная роль, сводящаяся лишь к несравненно более жесткому использованию основных инструментов дефляционной политики, включая полную ликвидацию бюджетного дефицита и </w:t>
      </w:r>
      <w:proofErr w:type="spellStart"/>
      <w:r w:rsidRPr="007D595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таргетирование</w:t>
      </w:r>
      <w:proofErr w:type="spellEnd"/>
      <w:r w:rsidRPr="007D5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т.е. поддержание устойчивых темпов прироста денежной массы. Так что вариант дефляционной политики, отстаиваемый </w:t>
      </w:r>
      <w:proofErr w:type="spellStart"/>
      <w:r w:rsidRPr="007D595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монетаристами</w:t>
      </w:r>
      <w:proofErr w:type="spellEnd"/>
      <w:r w:rsidRPr="007D5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характеризуется стремлением государства полностью искоренить инфляцию предельно жесткими, не реагирующими на вероятный всплеск безработицы мерами </w:t>
      </w:r>
      <w:proofErr w:type="spellStart"/>
      <w:r w:rsidRPr="007D595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рестриктивной</w:t>
      </w:r>
      <w:proofErr w:type="spellEnd"/>
      <w:r w:rsidRPr="007D5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экономической политики. Остальное в условиях </w:t>
      </w:r>
      <w:proofErr w:type="spellStart"/>
      <w:r w:rsidRPr="007D595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дерегулирования</w:t>
      </w:r>
      <w:proofErr w:type="spellEnd"/>
      <w:r w:rsidRPr="007D5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экономики, по их мнению, доделает механизм рыночной конкуренции, приводящий общий уровень цен к относительно стабильному состоянию. При этом позиция </w:t>
      </w:r>
      <w:proofErr w:type="spellStart"/>
      <w:r w:rsidRPr="007D595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монетаристов</w:t>
      </w:r>
      <w:proofErr w:type="spellEnd"/>
      <w:r w:rsidRPr="007D5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характеризуется отрицанием необходимости борьбы с инфляцией издержек, которая, якобы, сама себя устраняет. Рекомендуются лишь формирование и поддержка конкурентно-рыночного климата, а во внешнеэкономических отношениях - плавающий курс обмена национальной валюты.</w:t>
      </w:r>
    </w:p>
    <w:p w:rsidR="00A84464" w:rsidRPr="007D595A" w:rsidRDefault="00A84464" w:rsidP="00D64323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Теория "экономики предложения" особо подчеркивает необходимость всемерного </w:t>
      </w:r>
      <w:proofErr w:type="spellStart"/>
      <w:proofErr w:type="gramStart"/>
      <w:r w:rsidRPr="007D595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стимули-рования</w:t>
      </w:r>
      <w:proofErr w:type="spellEnd"/>
      <w:proofErr w:type="gramEnd"/>
      <w:r w:rsidRPr="007D5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производства и экономической деятельности как единственно необходимые способы постановки под контроль инфляционных процессов. Для решения этой задачи требуется проведение </w:t>
      </w:r>
      <w:r w:rsidRPr="007D59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антимонопольного регулирования, рост эффективности производства, осуществление структурной перестройки экономики и т.п.</w:t>
      </w:r>
    </w:p>
    <w:p w:rsidR="00A84464" w:rsidRPr="007D595A" w:rsidRDefault="00A84464" w:rsidP="00D64323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Модель антиинфляционного регулирования, реализованная в ряде развивающихся стран, основана на синтезе ряда рекомендаций и </w:t>
      </w:r>
      <w:proofErr w:type="spellStart"/>
      <w:r w:rsidRPr="007D595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монетаристов</w:t>
      </w:r>
      <w:proofErr w:type="spellEnd"/>
      <w:r w:rsidRPr="007D5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</w:t>
      </w:r>
      <w:proofErr w:type="spellStart"/>
      <w:r w:rsidRPr="007D595A">
        <w:rPr>
          <w:rFonts w:ascii="Times New Roman" w:eastAsia="Times New Roman" w:hAnsi="Times New Roman" w:cs="Times New Roman"/>
          <w:sz w:val="28"/>
          <w:szCs w:val="28"/>
          <w:lang w:eastAsia="ru-RU"/>
        </w:rPr>
        <w:t>кейнсианцев</w:t>
      </w:r>
      <w:proofErr w:type="spellEnd"/>
      <w:r w:rsidRPr="007D595A">
        <w:rPr>
          <w:rFonts w:ascii="Times New Roman" w:eastAsia="Times New Roman" w:hAnsi="Times New Roman" w:cs="Times New Roman"/>
          <w:sz w:val="28"/>
          <w:szCs w:val="28"/>
          <w:lang w:eastAsia="ru-RU"/>
        </w:rPr>
        <w:t>, и структуралистов. Кейнсианских рецептов здесь оказывается для выхода из стагфляции недостаточно, поскольку их логика (рост денежной массы - снижение ставок процента - рост инвестиций, производства и занятости) оказывается малоприменимой в развивающихся странах. Прирост денежной массы здесь в крайне малой степени расходуется на приращение инвестиций, т.к. он обычно влечет за собой не сокращение процентных ставок, а прямое повышение цен. Кроме того, инфляция в этих странах, как правило, стимулирует отток капитала в сферы, относительно защищенные от отрицательного воздействия роста общего уровня цен: финансовую сферу, внешнюю торговлю, иностранные активы, торгово-посредническую деятельность. Зародившееся здесь направление экономической теории - структурализм - утверждает, что для сдерживания инфляции необходимы, прежде всего, изменения в структуре экономики: стимулирование сбалансированного экономического роста, ликвидация диспропорций, повышение эластичности предложения и мобильности факторов производства. Позиция структуралистов в рассматриваемом вопросе заключается в том, что:</w:t>
      </w:r>
    </w:p>
    <w:p w:rsidR="00A84464" w:rsidRPr="007D595A" w:rsidRDefault="00A84464" w:rsidP="00D64323">
      <w:pPr>
        <w:numPr>
          <w:ilvl w:val="1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9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помощи одного финансового, денежного и ценового ре</w:t>
      </w:r>
      <w:r w:rsidR="00D64323" w:rsidRPr="00D64323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гулирования с инфляцией не спра</w:t>
      </w:r>
      <w:r w:rsidRPr="007D595A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виться;</w:t>
      </w:r>
    </w:p>
    <w:p w:rsidR="00A84464" w:rsidRPr="007D595A" w:rsidRDefault="00A84464" w:rsidP="00D64323">
      <w:pPr>
        <w:numPr>
          <w:ilvl w:val="1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D595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рестриктивные</w:t>
      </w:r>
      <w:proofErr w:type="spellEnd"/>
      <w:r w:rsidRPr="007D5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меры без сопутствующих структурных перестроек могут привести к кризису в экономике.</w:t>
      </w:r>
    </w:p>
    <w:p w:rsidR="00A84464" w:rsidRDefault="00A84464" w:rsidP="00A84464">
      <w:pPr>
        <w:pStyle w:val="a3"/>
        <w:spacing w:after="0" w:line="360" w:lineRule="auto"/>
        <w:ind w:left="1080"/>
        <w:rPr>
          <w:b/>
          <w:sz w:val="28"/>
          <w:szCs w:val="28"/>
        </w:rPr>
      </w:pPr>
    </w:p>
    <w:p w:rsidR="00D64323" w:rsidRDefault="00D64323" w:rsidP="00A84464">
      <w:pPr>
        <w:pStyle w:val="a3"/>
        <w:spacing w:after="0" w:line="360" w:lineRule="auto"/>
        <w:ind w:left="1080"/>
        <w:rPr>
          <w:b/>
          <w:sz w:val="28"/>
          <w:szCs w:val="28"/>
        </w:rPr>
      </w:pPr>
    </w:p>
    <w:p w:rsidR="00D64323" w:rsidRDefault="00D64323" w:rsidP="00A84464">
      <w:pPr>
        <w:pStyle w:val="a3"/>
        <w:spacing w:after="0" w:line="360" w:lineRule="auto"/>
        <w:ind w:left="1080"/>
        <w:rPr>
          <w:b/>
          <w:sz w:val="28"/>
          <w:szCs w:val="28"/>
        </w:rPr>
      </w:pPr>
    </w:p>
    <w:p w:rsidR="00D64323" w:rsidRDefault="00D64323" w:rsidP="00A84464">
      <w:pPr>
        <w:pStyle w:val="a3"/>
        <w:spacing w:after="0" w:line="360" w:lineRule="auto"/>
        <w:ind w:left="1080"/>
        <w:rPr>
          <w:b/>
          <w:sz w:val="28"/>
          <w:szCs w:val="28"/>
        </w:rPr>
      </w:pPr>
    </w:p>
    <w:p w:rsidR="00AB52BB" w:rsidRPr="00D64323" w:rsidRDefault="00AB52BB" w:rsidP="00D64323">
      <w:pPr>
        <w:spacing w:after="0" w:line="360" w:lineRule="auto"/>
        <w:rPr>
          <w:b/>
          <w:sz w:val="28"/>
          <w:szCs w:val="28"/>
        </w:rPr>
      </w:pPr>
    </w:p>
    <w:p w:rsidR="00D64323" w:rsidRPr="00D64323" w:rsidRDefault="00D64323" w:rsidP="00D64323">
      <w:pPr>
        <w:pStyle w:val="a3"/>
        <w:spacing w:after="0" w:line="36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4323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Pr="00D64323">
        <w:rPr>
          <w:rFonts w:ascii="Times New Roman" w:hAnsi="Times New Roman" w:cs="Times New Roman"/>
          <w:b/>
          <w:sz w:val="28"/>
          <w:szCs w:val="28"/>
        </w:rPr>
        <w:tab/>
        <w:t>Инструменты проведения антиинфляционной политики</w:t>
      </w:r>
    </w:p>
    <w:p w:rsidR="006926C8" w:rsidRPr="00AB52BB" w:rsidRDefault="006926C8" w:rsidP="00AB52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2BB">
        <w:rPr>
          <w:rFonts w:ascii="Times New Roman" w:hAnsi="Times New Roman" w:cs="Times New Roman"/>
          <w:sz w:val="28"/>
          <w:szCs w:val="28"/>
        </w:rPr>
        <w:t>Целью антиинфляционной политики государства является не подавление инфляции любой ценой, а управление инфляционными процессами для достижения экономического роста, занятости, ценовой стабильности.</w:t>
      </w:r>
    </w:p>
    <w:p w:rsidR="006926C8" w:rsidRPr="00AB52BB" w:rsidRDefault="006926C8" w:rsidP="00AB52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2BB">
        <w:rPr>
          <w:rFonts w:ascii="Times New Roman" w:hAnsi="Times New Roman" w:cs="Times New Roman"/>
          <w:sz w:val="28"/>
          <w:szCs w:val="28"/>
        </w:rPr>
        <w:t>Основные методы регулирования инфляции используются в зависимости от макроэкономических условий, темпов инфляции, факторов ее возникновения, возможного сочетания рыночного и государственного регулирования.</w:t>
      </w:r>
    </w:p>
    <w:p w:rsidR="006926C8" w:rsidRPr="00AB52BB" w:rsidRDefault="006926C8" w:rsidP="00AB52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2BB">
        <w:rPr>
          <w:rFonts w:ascii="Times New Roman" w:hAnsi="Times New Roman" w:cs="Times New Roman"/>
          <w:sz w:val="28"/>
          <w:szCs w:val="28"/>
        </w:rPr>
        <w:t>Методами регулирования инфляции являются:</w:t>
      </w:r>
    </w:p>
    <w:p w:rsidR="006926C8" w:rsidRPr="00AB52BB" w:rsidRDefault="006926C8" w:rsidP="00AB52BB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2BB">
        <w:rPr>
          <w:rFonts w:ascii="Times New Roman" w:hAnsi="Times New Roman" w:cs="Times New Roman"/>
          <w:sz w:val="28"/>
          <w:szCs w:val="28"/>
        </w:rPr>
        <w:t>политика доходов, которая предполагает параллельный контроль над ценами и заработной платой путем полного их замораживания или установления предела их роста. Эта была широко распространенная практика 1950-1970 гг. во всех развитых странах, что снижало темпы инфляции, но не устраняло ее причины, и с отменой ограничений рост цен возобновлялся;</w:t>
      </w:r>
    </w:p>
    <w:p w:rsidR="006926C8" w:rsidRPr="00AB52BB" w:rsidRDefault="006926C8" w:rsidP="00AB52BB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2BB">
        <w:rPr>
          <w:rFonts w:ascii="Times New Roman" w:hAnsi="Times New Roman" w:cs="Times New Roman"/>
          <w:sz w:val="28"/>
          <w:szCs w:val="28"/>
        </w:rPr>
        <w:t xml:space="preserve">Политика «дорогих денег» - ограничивает денежный спрос через денежно-кредитную политику и налоговый механизм. Центральный банк проводит рестрикционную </w:t>
      </w:r>
      <w:proofErr w:type="gramStart"/>
      <w:r w:rsidRPr="00AB52BB">
        <w:rPr>
          <w:rFonts w:ascii="Times New Roman" w:hAnsi="Times New Roman" w:cs="Times New Roman"/>
          <w:sz w:val="28"/>
          <w:szCs w:val="28"/>
        </w:rPr>
        <w:t>денежно-кредитую</w:t>
      </w:r>
      <w:proofErr w:type="gramEnd"/>
      <w:r w:rsidRPr="00AB52BB">
        <w:rPr>
          <w:rFonts w:ascii="Times New Roman" w:hAnsi="Times New Roman" w:cs="Times New Roman"/>
          <w:sz w:val="28"/>
          <w:szCs w:val="28"/>
        </w:rPr>
        <w:t xml:space="preserve"> политику. </w:t>
      </w:r>
      <w:r w:rsidR="008B1E9B" w:rsidRPr="00AB52BB">
        <w:rPr>
          <w:rFonts w:ascii="Times New Roman" w:hAnsi="Times New Roman" w:cs="Times New Roman"/>
          <w:sz w:val="28"/>
          <w:szCs w:val="28"/>
        </w:rPr>
        <w:t>Государство ограничивает бюджетный дефицит, повышает налоговые ставки, борется с уклонением от уплаты налогов. Этот метод регулирования инфляции может порождать экономический спад, увеличение безработицы.</w:t>
      </w:r>
    </w:p>
    <w:p w:rsidR="007C581E" w:rsidRPr="00AB52BB" w:rsidRDefault="007C581E" w:rsidP="00AB52B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2BB">
        <w:rPr>
          <w:rFonts w:ascii="Times New Roman" w:hAnsi="Times New Roman" w:cs="Times New Roman"/>
          <w:sz w:val="28"/>
          <w:szCs w:val="28"/>
        </w:rPr>
        <w:t xml:space="preserve">Учитывая негативное влияние высоких налогов на экономику, некоторые страны проводят политику налоговых стимулирований производства и введение прогрессивного подоходного налога на физических лиц. </w:t>
      </w:r>
    </w:p>
    <w:p w:rsidR="007C581E" w:rsidRPr="00AB52BB" w:rsidRDefault="007C581E" w:rsidP="00AB52B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2BB">
        <w:rPr>
          <w:rFonts w:ascii="Times New Roman" w:hAnsi="Times New Roman" w:cs="Times New Roman"/>
          <w:sz w:val="28"/>
          <w:szCs w:val="28"/>
        </w:rPr>
        <w:t xml:space="preserve">Выбор методов регулирования инфляции зависит от задач, стоящих перед страной. Если целью является сдерживание экономического роста, то проводится дефляционная политика; если целью является стимулирование роста, то проводится политика "доходов" экспансионистская денежно-кредитная политика. </w:t>
      </w:r>
    </w:p>
    <w:p w:rsidR="0075205D" w:rsidRPr="00AB52BB" w:rsidRDefault="0075205D" w:rsidP="00AB52B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2BB">
        <w:rPr>
          <w:rFonts w:ascii="Times New Roman" w:hAnsi="Times New Roman" w:cs="Times New Roman"/>
          <w:sz w:val="28"/>
          <w:szCs w:val="28"/>
        </w:rPr>
        <w:lastRenderedPageBreak/>
        <w:t xml:space="preserve">В мировой экономической практике наиболее эффективным инструментом регулировании денежной массы и инфляционных процессов считается процентная политика центральных банков. </w:t>
      </w:r>
    </w:p>
    <w:p w:rsidR="0075205D" w:rsidRPr="00AB52BB" w:rsidRDefault="0075205D" w:rsidP="00AB52B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2BB">
        <w:rPr>
          <w:rFonts w:ascii="Times New Roman" w:hAnsi="Times New Roman" w:cs="Times New Roman"/>
          <w:sz w:val="28"/>
          <w:szCs w:val="28"/>
        </w:rPr>
        <w:t>Центральные банки устанавливают процентную, учетную ставки или ставку рефинансирования по своим операциям. Изменяя уровень процентных ставок, центральные банки воздействуют на ставки межбанковского рынка, депозитов и кредитов, тем самым увеличивая или уменьшая предложение денег в экономике и регулируя денежную массу в стране.</w:t>
      </w:r>
    </w:p>
    <w:p w:rsidR="0075205D" w:rsidRPr="00AB52BB" w:rsidRDefault="00474A79" w:rsidP="00AB52B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2BB">
        <w:rPr>
          <w:rFonts w:ascii="Times New Roman" w:hAnsi="Times New Roman" w:cs="Times New Roman"/>
          <w:sz w:val="28"/>
          <w:szCs w:val="28"/>
        </w:rPr>
        <w:t xml:space="preserve">Уровень процентной ставки центральной банка не может быть ниже уровня инфляции. </w:t>
      </w:r>
    </w:p>
    <w:p w:rsidR="00474A79" w:rsidRPr="00AB52BB" w:rsidRDefault="00474A79" w:rsidP="00AB52B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2BB">
        <w:rPr>
          <w:rFonts w:ascii="Times New Roman" w:hAnsi="Times New Roman" w:cs="Times New Roman"/>
          <w:sz w:val="28"/>
          <w:szCs w:val="28"/>
        </w:rPr>
        <w:t xml:space="preserve">Большинство Центробанков стран с рыночной экономикой в денежно-кредитном регулировании используют систему резервных требований. Они влияют на ресурсы коммерческих банков и изменяют размер денежного мультипликатора. </w:t>
      </w:r>
    </w:p>
    <w:p w:rsidR="00474A79" w:rsidRPr="00AB52BB" w:rsidRDefault="00474A79" w:rsidP="00AB52B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2BB">
        <w:rPr>
          <w:rFonts w:ascii="Times New Roman" w:hAnsi="Times New Roman" w:cs="Times New Roman"/>
          <w:sz w:val="28"/>
          <w:szCs w:val="28"/>
        </w:rPr>
        <w:t>Все коммерческие банки обязаны отчислять в фонд обязательных резервов в центральных банках определенный процент от суммы привлеченных средств. Изымая часть ресурсов коммерческих банков, центральные банки воздействуют на стоимость кредита и предложени</w:t>
      </w:r>
      <w:r w:rsidR="00D647A3" w:rsidRPr="00AB52BB">
        <w:rPr>
          <w:rFonts w:ascii="Times New Roman" w:hAnsi="Times New Roman" w:cs="Times New Roman"/>
          <w:sz w:val="28"/>
          <w:szCs w:val="28"/>
        </w:rPr>
        <w:t>е денег</w:t>
      </w:r>
      <w:r w:rsidRPr="00AB52B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647A3" w:rsidRPr="00AB52BB" w:rsidRDefault="00D647A3" w:rsidP="00AB52B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2BB">
        <w:rPr>
          <w:rFonts w:ascii="Times New Roman" w:hAnsi="Times New Roman" w:cs="Times New Roman"/>
          <w:sz w:val="28"/>
          <w:szCs w:val="28"/>
        </w:rPr>
        <w:t xml:space="preserve">Как показывает мировая практика, даже незначительные колебания процента резервирования  активно воздействуют на предложение денег. В связи с этим в странах с рыночной экономикой и развитой банковской системой корректировка нормы обязательных резервов используется в крайних случаях. </w:t>
      </w:r>
    </w:p>
    <w:p w:rsidR="00D726E0" w:rsidRPr="00AB52BB" w:rsidRDefault="00D726E0" w:rsidP="00AB52B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2BB">
        <w:rPr>
          <w:rFonts w:ascii="Times New Roman" w:hAnsi="Times New Roman" w:cs="Times New Roman"/>
          <w:sz w:val="28"/>
          <w:szCs w:val="28"/>
        </w:rPr>
        <w:t xml:space="preserve">В странах с развитыми финансовыми рынками и цивилизованными формами государственного заимствования одним из главных антиинфляционных механизмов выступают операции на открытом рынке. </w:t>
      </w:r>
    </w:p>
    <w:p w:rsidR="002D73FC" w:rsidRPr="006C7544" w:rsidRDefault="00D726E0" w:rsidP="00AB52B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2BB">
        <w:rPr>
          <w:rFonts w:ascii="Times New Roman" w:hAnsi="Times New Roman" w:cs="Times New Roman"/>
          <w:sz w:val="28"/>
          <w:szCs w:val="28"/>
        </w:rPr>
        <w:t>Центральный банк воздействуе</w:t>
      </w:r>
      <w:r w:rsidR="002D73FC" w:rsidRPr="00AB52BB">
        <w:rPr>
          <w:rFonts w:ascii="Times New Roman" w:hAnsi="Times New Roman" w:cs="Times New Roman"/>
          <w:sz w:val="28"/>
          <w:szCs w:val="28"/>
        </w:rPr>
        <w:t>т на денежную массу, покупая или продавая государственные ценные бумаги, осуществляя операции РЕПО (покупка ценных бумаг с обратным выкупом). Данные операции сокращают ресурсы коммерческих банков, меняют доходы ценны</w:t>
      </w:r>
      <w:r w:rsidR="006C7544">
        <w:rPr>
          <w:rFonts w:ascii="Times New Roman" w:hAnsi="Times New Roman" w:cs="Times New Roman"/>
          <w:sz w:val="28"/>
          <w:szCs w:val="28"/>
        </w:rPr>
        <w:t>х бумаг и ожидания в экономике</w:t>
      </w:r>
      <w:r w:rsidR="00100D40">
        <w:rPr>
          <w:rFonts w:ascii="Times New Roman" w:hAnsi="Times New Roman" w:cs="Times New Roman"/>
          <w:sz w:val="28"/>
          <w:szCs w:val="28"/>
        </w:rPr>
        <w:t xml:space="preserve"> [2</w:t>
      </w:r>
      <w:r w:rsidR="006C7544" w:rsidRPr="006C7544">
        <w:rPr>
          <w:rFonts w:ascii="Times New Roman" w:hAnsi="Times New Roman" w:cs="Times New Roman"/>
          <w:sz w:val="28"/>
          <w:szCs w:val="28"/>
        </w:rPr>
        <w:t xml:space="preserve">, </w:t>
      </w:r>
      <w:r w:rsidR="006C754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6C7544" w:rsidRPr="006C7544">
        <w:rPr>
          <w:rFonts w:ascii="Times New Roman" w:hAnsi="Times New Roman" w:cs="Times New Roman"/>
          <w:sz w:val="28"/>
          <w:szCs w:val="28"/>
        </w:rPr>
        <w:t>. 158</w:t>
      </w:r>
      <w:r w:rsidR="006C7544" w:rsidRPr="00233D65">
        <w:rPr>
          <w:rFonts w:ascii="Times New Roman" w:hAnsi="Times New Roman" w:cs="Times New Roman"/>
          <w:sz w:val="28"/>
          <w:szCs w:val="28"/>
        </w:rPr>
        <w:t>-163</w:t>
      </w:r>
      <w:r w:rsidR="006C7544" w:rsidRPr="006C7544">
        <w:rPr>
          <w:rFonts w:ascii="Times New Roman" w:hAnsi="Times New Roman" w:cs="Times New Roman"/>
          <w:sz w:val="28"/>
          <w:szCs w:val="28"/>
        </w:rPr>
        <w:t>].</w:t>
      </w:r>
      <w:bookmarkStart w:id="0" w:name="_GoBack"/>
      <w:bookmarkEnd w:id="0"/>
    </w:p>
    <w:p w:rsidR="00D06547" w:rsidRPr="00AB52BB" w:rsidRDefault="002D73FC" w:rsidP="00AB52B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2BB">
        <w:rPr>
          <w:rFonts w:ascii="Times New Roman" w:hAnsi="Times New Roman" w:cs="Times New Roman"/>
          <w:sz w:val="28"/>
          <w:szCs w:val="28"/>
        </w:rPr>
        <w:lastRenderedPageBreak/>
        <w:t>В з</w:t>
      </w:r>
      <w:r w:rsidR="00D06547" w:rsidRPr="00AB52BB">
        <w:rPr>
          <w:rFonts w:ascii="Times New Roman" w:hAnsi="Times New Roman" w:cs="Times New Roman"/>
          <w:sz w:val="28"/>
          <w:szCs w:val="28"/>
        </w:rPr>
        <w:t>арубежной и российской практике применяются разнообразные инструменты рефинансирования, выбор которых зависит от реальной ситуации на рыночном рынке и целей денежно-кредитной политики.</w:t>
      </w:r>
      <w:r w:rsidRPr="00AB52BB">
        <w:rPr>
          <w:rFonts w:ascii="Times New Roman" w:hAnsi="Times New Roman" w:cs="Times New Roman"/>
          <w:sz w:val="28"/>
          <w:szCs w:val="28"/>
        </w:rPr>
        <w:t xml:space="preserve"> </w:t>
      </w:r>
      <w:r w:rsidR="00D06547" w:rsidRPr="00AB52BB">
        <w:rPr>
          <w:rFonts w:ascii="Times New Roman" w:hAnsi="Times New Roman" w:cs="Times New Roman"/>
          <w:sz w:val="28"/>
          <w:szCs w:val="28"/>
        </w:rPr>
        <w:t>В Российской Федерации это кредиты финансово устойчивым банкам под залог высоколиквидных ценных бумаг, а также краткосрочные двухсторонние сделки на валютных и фондовы</w:t>
      </w:r>
      <w:r w:rsidR="00100D40">
        <w:rPr>
          <w:rFonts w:ascii="Times New Roman" w:hAnsi="Times New Roman" w:cs="Times New Roman"/>
          <w:sz w:val="28"/>
          <w:szCs w:val="28"/>
        </w:rPr>
        <w:t xml:space="preserve">х рынках (операции СВОП и РЕПО) </w:t>
      </w:r>
      <w:r w:rsidR="00AB52BB" w:rsidRPr="00AB52BB">
        <w:rPr>
          <w:rFonts w:ascii="Times New Roman" w:hAnsi="Times New Roman" w:cs="Times New Roman"/>
          <w:sz w:val="28"/>
          <w:szCs w:val="28"/>
        </w:rPr>
        <w:t>[</w:t>
      </w:r>
      <w:r w:rsidR="00100D40">
        <w:rPr>
          <w:rFonts w:ascii="Times New Roman" w:hAnsi="Times New Roman" w:cs="Times New Roman"/>
          <w:sz w:val="28"/>
          <w:szCs w:val="28"/>
        </w:rPr>
        <w:t xml:space="preserve">2, с. </w:t>
      </w:r>
      <w:r w:rsidR="00AB52BB" w:rsidRPr="00AB52BB">
        <w:rPr>
          <w:rFonts w:ascii="Times New Roman" w:hAnsi="Times New Roman" w:cs="Times New Roman"/>
          <w:sz w:val="28"/>
          <w:szCs w:val="28"/>
        </w:rPr>
        <w:t>164-168]</w:t>
      </w:r>
      <w:r w:rsidR="00100D40">
        <w:rPr>
          <w:rFonts w:ascii="Times New Roman" w:hAnsi="Times New Roman" w:cs="Times New Roman"/>
          <w:sz w:val="28"/>
          <w:szCs w:val="28"/>
        </w:rPr>
        <w:t>.</w:t>
      </w:r>
    </w:p>
    <w:p w:rsidR="007D595A" w:rsidRPr="007D595A" w:rsidRDefault="007D595A" w:rsidP="00AB52B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D59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Причины инфляции в 2015 году</w:t>
      </w:r>
    </w:p>
    <w:p w:rsidR="007D595A" w:rsidRPr="007D595A" w:rsidRDefault="007D595A" w:rsidP="00AB52BB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5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акцизов на автомобильное горючее.</w:t>
      </w:r>
    </w:p>
    <w:p w:rsidR="007D595A" w:rsidRPr="007D595A" w:rsidRDefault="007D595A" w:rsidP="00AB52BB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5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Снижение курса национальной валюты.</w:t>
      </w:r>
    </w:p>
    <w:p w:rsidR="007D595A" w:rsidRPr="007D595A" w:rsidRDefault="007D595A" w:rsidP="00AB52BB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5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 инфляционных ожиданий из-за ослабления рубля.</w:t>
      </w:r>
    </w:p>
    <w:p w:rsidR="007D595A" w:rsidRPr="007D595A" w:rsidRDefault="007D595A" w:rsidP="00AB52BB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5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Кризис на Украине.</w:t>
      </w:r>
    </w:p>
    <w:p w:rsidR="007D595A" w:rsidRPr="007D595A" w:rsidRDefault="007D595A" w:rsidP="00AB52BB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5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Санкции ЕС и США</w:t>
      </w:r>
    </w:p>
    <w:p w:rsidR="007D595A" w:rsidRDefault="007D595A" w:rsidP="000800F0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5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Введение продуктового эмбарго для США, ЕС, Канады</w:t>
      </w:r>
    </w:p>
    <w:p w:rsidR="000800F0" w:rsidRPr="007D595A" w:rsidRDefault="000800F0" w:rsidP="000800F0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595A" w:rsidRPr="00A51E17" w:rsidRDefault="007D595A" w:rsidP="00AB52B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51E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Пути совершенствования антиинфляционной политики РФ</w:t>
      </w:r>
    </w:p>
    <w:p w:rsidR="007D595A" w:rsidRPr="007D595A" w:rsidRDefault="007D595A" w:rsidP="00AB52BB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5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Ограничение роста тарифов на услуги ЖКХ величиной инфляции за прошедший год (предполагается действие программы до 2018 года).</w:t>
      </w:r>
    </w:p>
    <w:p w:rsidR="007D595A" w:rsidRPr="007D595A" w:rsidRDefault="007D595A" w:rsidP="00AB52BB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5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Ограничение роста цен на газ и электроэнергию для промышленности.</w:t>
      </w:r>
    </w:p>
    <w:p w:rsidR="007D595A" w:rsidRPr="007D595A" w:rsidRDefault="007D595A" w:rsidP="00AB52BB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5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запасов на товары и продукты сезонного спроса (в частности, зерно, дизельное топливо и др.)</w:t>
      </w:r>
    </w:p>
    <w:p w:rsidR="007D595A" w:rsidRPr="007D595A" w:rsidRDefault="007D595A" w:rsidP="00AB52BB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D5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Ужесточение </w:t>
      </w:r>
      <w:hyperlink r:id="rId8" w:history="1">
        <w:r w:rsidRPr="007D59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денежно-кредитной политики</w:t>
        </w:r>
      </w:hyperlink>
      <w:r w:rsidRPr="007D5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(сокращение денежной массы за счет роста процентных ставок.</w:t>
      </w:r>
      <w:proofErr w:type="gramEnd"/>
      <w:r w:rsidRPr="007D5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7D5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этом случае дорогие кредиты становятся недоступными).</w:t>
      </w:r>
      <w:proofErr w:type="gramEnd"/>
    </w:p>
    <w:p w:rsidR="007D595A" w:rsidRPr="007D595A" w:rsidRDefault="007D595A" w:rsidP="00AB52BB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5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2015 году на основе новых методических указаний по расчету регулируемых тарифов планируется фиксировать стоимость воды на 3 и 5 лет.</w:t>
      </w:r>
    </w:p>
    <w:p w:rsidR="007D595A" w:rsidRPr="007D595A" w:rsidRDefault="007D595A" w:rsidP="00AB52BB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5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специального механизма с участием ЦБ и Минфина, который повысит согласованность действий монетарных властей.</w:t>
      </w:r>
    </w:p>
    <w:p w:rsidR="007D595A" w:rsidRPr="007D595A" w:rsidRDefault="007D595A" w:rsidP="00AB52BB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5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Замена механизма курсовой политики (отмена интервала допустимых значений стоимости </w:t>
      </w:r>
      <w:proofErr w:type="spellStart"/>
      <w:r w:rsidRPr="007D5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бивалютной</w:t>
      </w:r>
      <w:proofErr w:type="spellEnd"/>
      <w:r w:rsidRPr="007D5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корзины) на механизм </w:t>
      </w:r>
      <w:r w:rsidRPr="007D5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регулирования через валютный рынок (ЦБ будет выходить на валютный рынок в любой момент в объемах, которые необходимы, чтобы сбить ажиотажный, спекулятивный спрос)</w:t>
      </w:r>
    </w:p>
    <w:p w:rsidR="000A1E91" w:rsidRPr="00A51E17" w:rsidRDefault="000A1E91" w:rsidP="00174F7F">
      <w:pPr>
        <w:pStyle w:val="a3"/>
        <w:jc w:val="both"/>
        <w:rPr>
          <w:sz w:val="28"/>
          <w:szCs w:val="28"/>
        </w:rPr>
      </w:pPr>
    </w:p>
    <w:p w:rsidR="000800F0" w:rsidRPr="00A51E17" w:rsidRDefault="000800F0" w:rsidP="00174F7F">
      <w:pPr>
        <w:pStyle w:val="a3"/>
        <w:jc w:val="both"/>
        <w:rPr>
          <w:sz w:val="28"/>
          <w:szCs w:val="28"/>
        </w:rPr>
      </w:pPr>
    </w:p>
    <w:p w:rsidR="000800F0" w:rsidRPr="00A51E17" w:rsidRDefault="000800F0" w:rsidP="00174F7F">
      <w:pPr>
        <w:pStyle w:val="a3"/>
        <w:jc w:val="both"/>
        <w:rPr>
          <w:sz w:val="28"/>
          <w:szCs w:val="28"/>
        </w:rPr>
      </w:pPr>
    </w:p>
    <w:p w:rsidR="000800F0" w:rsidRPr="00A51E17" w:rsidRDefault="000800F0" w:rsidP="00174F7F">
      <w:pPr>
        <w:pStyle w:val="a3"/>
        <w:jc w:val="both"/>
        <w:rPr>
          <w:sz w:val="28"/>
          <w:szCs w:val="28"/>
        </w:rPr>
      </w:pPr>
    </w:p>
    <w:p w:rsidR="000800F0" w:rsidRPr="00A51E17" w:rsidRDefault="000800F0" w:rsidP="00174F7F">
      <w:pPr>
        <w:pStyle w:val="a3"/>
        <w:jc w:val="both"/>
        <w:rPr>
          <w:sz w:val="28"/>
          <w:szCs w:val="28"/>
        </w:rPr>
      </w:pPr>
    </w:p>
    <w:p w:rsidR="000800F0" w:rsidRPr="00A51E17" w:rsidRDefault="000800F0" w:rsidP="00174F7F">
      <w:pPr>
        <w:pStyle w:val="a3"/>
        <w:jc w:val="both"/>
        <w:rPr>
          <w:sz w:val="28"/>
          <w:szCs w:val="28"/>
        </w:rPr>
      </w:pPr>
    </w:p>
    <w:p w:rsidR="000800F0" w:rsidRPr="00A51E17" w:rsidRDefault="000800F0" w:rsidP="00174F7F">
      <w:pPr>
        <w:pStyle w:val="a3"/>
        <w:jc w:val="both"/>
        <w:rPr>
          <w:sz w:val="28"/>
          <w:szCs w:val="28"/>
        </w:rPr>
      </w:pPr>
    </w:p>
    <w:p w:rsidR="000800F0" w:rsidRPr="00A51E17" w:rsidRDefault="000800F0" w:rsidP="00174F7F">
      <w:pPr>
        <w:pStyle w:val="a3"/>
        <w:jc w:val="both"/>
        <w:rPr>
          <w:sz w:val="28"/>
          <w:szCs w:val="28"/>
        </w:rPr>
      </w:pPr>
    </w:p>
    <w:p w:rsidR="000800F0" w:rsidRPr="00A51E17" w:rsidRDefault="000800F0" w:rsidP="00174F7F">
      <w:pPr>
        <w:pStyle w:val="a3"/>
        <w:jc w:val="both"/>
        <w:rPr>
          <w:sz w:val="28"/>
          <w:szCs w:val="28"/>
        </w:rPr>
      </w:pPr>
    </w:p>
    <w:p w:rsidR="000800F0" w:rsidRPr="00A51E17" w:rsidRDefault="000800F0" w:rsidP="00174F7F">
      <w:pPr>
        <w:pStyle w:val="a3"/>
        <w:jc w:val="both"/>
        <w:rPr>
          <w:sz w:val="28"/>
          <w:szCs w:val="28"/>
        </w:rPr>
      </w:pPr>
    </w:p>
    <w:p w:rsidR="000800F0" w:rsidRPr="00A51E17" w:rsidRDefault="000800F0" w:rsidP="00174F7F">
      <w:pPr>
        <w:pStyle w:val="a3"/>
        <w:jc w:val="both"/>
        <w:rPr>
          <w:sz w:val="28"/>
          <w:szCs w:val="28"/>
        </w:rPr>
      </w:pPr>
    </w:p>
    <w:p w:rsidR="000800F0" w:rsidRPr="00A51E17" w:rsidRDefault="000800F0" w:rsidP="00174F7F">
      <w:pPr>
        <w:pStyle w:val="a3"/>
        <w:jc w:val="both"/>
        <w:rPr>
          <w:sz w:val="28"/>
          <w:szCs w:val="28"/>
        </w:rPr>
      </w:pPr>
    </w:p>
    <w:p w:rsidR="000800F0" w:rsidRPr="00A51E17" w:rsidRDefault="000800F0" w:rsidP="00174F7F">
      <w:pPr>
        <w:pStyle w:val="a3"/>
        <w:jc w:val="both"/>
        <w:rPr>
          <w:sz w:val="28"/>
          <w:szCs w:val="28"/>
        </w:rPr>
      </w:pPr>
    </w:p>
    <w:p w:rsidR="000800F0" w:rsidRPr="00A51E17" w:rsidRDefault="000800F0" w:rsidP="00174F7F">
      <w:pPr>
        <w:pStyle w:val="a3"/>
        <w:jc w:val="both"/>
        <w:rPr>
          <w:sz w:val="28"/>
          <w:szCs w:val="28"/>
        </w:rPr>
      </w:pPr>
    </w:p>
    <w:p w:rsidR="000800F0" w:rsidRPr="00A51E17" w:rsidRDefault="000800F0" w:rsidP="00174F7F">
      <w:pPr>
        <w:pStyle w:val="a3"/>
        <w:jc w:val="both"/>
        <w:rPr>
          <w:sz w:val="28"/>
          <w:szCs w:val="28"/>
        </w:rPr>
      </w:pPr>
    </w:p>
    <w:p w:rsidR="000800F0" w:rsidRPr="00A51E17" w:rsidRDefault="000800F0" w:rsidP="00174F7F">
      <w:pPr>
        <w:pStyle w:val="a3"/>
        <w:jc w:val="both"/>
        <w:rPr>
          <w:sz w:val="28"/>
          <w:szCs w:val="28"/>
        </w:rPr>
      </w:pPr>
    </w:p>
    <w:p w:rsidR="000800F0" w:rsidRPr="00A51E17" w:rsidRDefault="000800F0" w:rsidP="00174F7F">
      <w:pPr>
        <w:pStyle w:val="a3"/>
        <w:jc w:val="both"/>
        <w:rPr>
          <w:sz w:val="28"/>
          <w:szCs w:val="28"/>
        </w:rPr>
      </w:pPr>
    </w:p>
    <w:p w:rsidR="000800F0" w:rsidRPr="00A51E17" w:rsidRDefault="000800F0" w:rsidP="00174F7F">
      <w:pPr>
        <w:pStyle w:val="a3"/>
        <w:jc w:val="both"/>
        <w:rPr>
          <w:sz w:val="28"/>
          <w:szCs w:val="28"/>
        </w:rPr>
      </w:pPr>
    </w:p>
    <w:p w:rsidR="000800F0" w:rsidRPr="00A51E17" w:rsidRDefault="000800F0" w:rsidP="00174F7F">
      <w:pPr>
        <w:pStyle w:val="a3"/>
        <w:jc w:val="both"/>
        <w:rPr>
          <w:sz w:val="28"/>
          <w:szCs w:val="28"/>
        </w:rPr>
      </w:pPr>
    </w:p>
    <w:p w:rsidR="000800F0" w:rsidRPr="00A51E17" w:rsidRDefault="000800F0" w:rsidP="00174F7F">
      <w:pPr>
        <w:pStyle w:val="a3"/>
        <w:jc w:val="both"/>
        <w:rPr>
          <w:sz w:val="28"/>
          <w:szCs w:val="28"/>
        </w:rPr>
      </w:pPr>
    </w:p>
    <w:p w:rsidR="000800F0" w:rsidRPr="00A51E17" w:rsidRDefault="000800F0" w:rsidP="00174F7F">
      <w:pPr>
        <w:pStyle w:val="a3"/>
        <w:jc w:val="both"/>
        <w:rPr>
          <w:sz w:val="28"/>
          <w:szCs w:val="28"/>
        </w:rPr>
      </w:pPr>
    </w:p>
    <w:p w:rsidR="000800F0" w:rsidRPr="00A51E17" w:rsidRDefault="000800F0" w:rsidP="00174F7F">
      <w:pPr>
        <w:pStyle w:val="a3"/>
        <w:jc w:val="both"/>
        <w:rPr>
          <w:sz w:val="28"/>
          <w:szCs w:val="28"/>
        </w:rPr>
      </w:pPr>
    </w:p>
    <w:p w:rsidR="000800F0" w:rsidRPr="00A51E17" w:rsidRDefault="000800F0" w:rsidP="00174F7F">
      <w:pPr>
        <w:pStyle w:val="a3"/>
        <w:jc w:val="both"/>
        <w:rPr>
          <w:sz w:val="28"/>
          <w:szCs w:val="28"/>
        </w:rPr>
      </w:pPr>
    </w:p>
    <w:p w:rsidR="000800F0" w:rsidRPr="00A51E17" w:rsidRDefault="000800F0" w:rsidP="00174F7F">
      <w:pPr>
        <w:pStyle w:val="a3"/>
        <w:jc w:val="both"/>
        <w:rPr>
          <w:sz w:val="28"/>
          <w:szCs w:val="28"/>
        </w:rPr>
      </w:pPr>
    </w:p>
    <w:p w:rsidR="000800F0" w:rsidRPr="00A51E17" w:rsidRDefault="000800F0" w:rsidP="00174F7F">
      <w:pPr>
        <w:pStyle w:val="a3"/>
        <w:jc w:val="both"/>
        <w:rPr>
          <w:sz w:val="28"/>
          <w:szCs w:val="28"/>
        </w:rPr>
      </w:pPr>
    </w:p>
    <w:p w:rsidR="000800F0" w:rsidRDefault="000800F0" w:rsidP="00174F7F">
      <w:pPr>
        <w:pStyle w:val="a3"/>
        <w:jc w:val="both"/>
        <w:rPr>
          <w:sz w:val="28"/>
          <w:szCs w:val="28"/>
        </w:rPr>
      </w:pPr>
    </w:p>
    <w:p w:rsidR="000800F0" w:rsidRDefault="000800F0" w:rsidP="00174F7F">
      <w:pPr>
        <w:pStyle w:val="a3"/>
        <w:jc w:val="both"/>
        <w:rPr>
          <w:sz w:val="28"/>
          <w:szCs w:val="28"/>
        </w:rPr>
      </w:pPr>
    </w:p>
    <w:p w:rsidR="000800F0" w:rsidRDefault="000800F0" w:rsidP="00174F7F">
      <w:pPr>
        <w:pStyle w:val="a3"/>
        <w:jc w:val="both"/>
        <w:rPr>
          <w:sz w:val="28"/>
          <w:szCs w:val="28"/>
        </w:rPr>
      </w:pPr>
    </w:p>
    <w:p w:rsidR="000800F0" w:rsidRDefault="000800F0" w:rsidP="00174F7F">
      <w:pPr>
        <w:pStyle w:val="a3"/>
        <w:jc w:val="both"/>
        <w:rPr>
          <w:sz w:val="28"/>
          <w:szCs w:val="28"/>
        </w:rPr>
      </w:pPr>
    </w:p>
    <w:p w:rsidR="000800F0" w:rsidRDefault="000800F0" w:rsidP="00174F7F">
      <w:pPr>
        <w:pStyle w:val="a3"/>
        <w:jc w:val="both"/>
        <w:rPr>
          <w:sz w:val="28"/>
          <w:szCs w:val="28"/>
        </w:rPr>
      </w:pPr>
    </w:p>
    <w:p w:rsidR="000800F0" w:rsidRPr="000800F0" w:rsidRDefault="000800F0" w:rsidP="00174F7F">
      <w:pPr>
        <w:pStyle w:val="a3"/>
        <w:jc w:val="both"/>
        <w:rPr>
          <w:sz w:val="28"/>
          <w:szCs w:val="28"/>
        </w:rPr>
      </w:pPr>
    </w:p>
    <w:p w:rsidR="000800F0" w:rsidRPr="00A51E17" w:rsidRDefault="000800F0" w:rsidP="00174F7F">
      <w:pPr>
        <w:pStyle w:val="a3"/>
        <w:jc w:val="both"/>
        <w:rPr>
          <w:sz w:val="28"/>
          <w:szCs w:val="28"/>
        </w:rPr>
      </w:pPr>
    </w:p>
    <w:p w:rsidR="000800F0" w:rsidRPr="00A51E17" w:rsidRDefault="000800F0" w:rsidP="00174F7F">
      <w:pPr>
        <w:pStyle w:val="a3"/>
        <w:jc w:val="both"/>
        <w:rPr>
          <w:sz w:val="28"/>
          <w:szCs w:val="28"/>
        </w:rPr>
      </w:pPr>
    </w:p>
    <w:p w:rsidR="000800F0" w:rsidRDefault="000800F0" w:rsidP="000800F0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0F0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0800F0" w:rsidRPr="000800F0" w:rsidRDefault="000800F0" w:rsidP="000800F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0F0">
        <w:rPr>
          <w:rFonts w:ascii="Times New Roman" w:hAnsi="Times New Roman" w:cs="Times New Roman"/>
          <w:sz w:val="28"/>
          <w:szCs w:val="28"/>
        </w:rPr>
        <w:t xml:space="preserve">Важным направлением в антиинфляционной политике являются дальнейшее развитие и государственное регулирование валютного и финансового рынков, а также совершенствование механизма формирования валютного курса. </w:t>
      </w:r>
    </w:p>
    <w:p w:rsidR="000800F0" w:rsidRDefault="000800F0" w:rsidP="000800F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0F0">
        <w:rPr>
          <w:rFonts w:ascii="Times New Roman" w:hAnsi="Times New Roman" w:cs="Times New Roman"/>
          <w:sz w:val="28"/>
          <w:szCs w:val="28"/>
        </w:rPr>
        <w:t xml:space="preserve">Одну из определяющих ролей в проведении антиинфляционной политики играет Центральный банк РФ, который осуществлял денежно-кредитное регулирование. Он должен ориентироваться не только на снижение инфляции, но и на </w:t>
      </w:r>
      <w:proofErr w:type="gramStart"/>
      <w:r w:rsidRPr="000800F0">
        <w:rPr>
          <w:rFonts w:ascii="Times New Roman" w:hAnsi="Times New Roman" w:cs="Times New Roman"/>
          <w:sz w:val="28"/>
          <w:szCs w:val="28"/>
        </w:rPr>
        <w:t>более равновесное</w:t>
      </w:r>
      <w:proofErr w:type="gramEnd"/>
      <w:r w:rsidRPr="000800F0">
        <w:rPr>
          <w:rFonts w:ascii="Times New Roman" w:hAnsi="Times New Roman" w:cs="Times New Roman"/>
          <w:sz w:val="28"/>
          <w:szCs w:val="28"/>
        </w:rPr>
        <w:t xml:space="preserve"> развитие экономики, а также смягчить ограничения денежной массы в обращении и добиваться улучшения ее структуры, поскольку более высокие темпы роста менее ликвидных компонентов денежной массы способствуют ослаблению инфляционного давления, сокращение же объема наличных денег сокращает темпы инфляции.</w:t>
      </w:r>
    </w:p>
    <w:p w:rsidR="000800F0" w:rsidRPr="007D595A" w:rsidRDefault="000800F0" w:rsidP="000800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D5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факторами, влияющими на инфляцию в 2015 году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РФ </w:t>
      </w:r>
      <w:r w:rsidRPr="007D5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остаются</w:t>
      </w:r>
      <w:proofErr w:type="gramEnd"/>
      <w:r w:rsidRPr="007D5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девальвация, санкции и </w:t>
      </w:r>
      <w:proofErr w:type="spellStart"/>
      <w:r w:rsidRPr="007D5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контрсанкции</w:t>
      </w:r>
      <w:proofErr w:type="spellEnd"/>
      <w:r w:rsidRPr="007D5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Из </w:t>
      </w:r>
      <w:r w:rsidRPr="007D59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16.7%</w:t>
      </w:r>
      <w:r w:rsidRPr="007D5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10%-11% составляет вклад этих факторов.</w:t>
      </w:r>
    </w:p>
    <w:p w:rsidR="000800F0" w:rsidRPr="000800F0" w:rsidRDefault="000800F0" w:rsidP="000800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00F0">
        <w:rPr>
          <w:rFonts w:ascii="Times New Roman" w:hAnsi="Times New Roman" w:cs="Times New Roman"/>
          <w:sz w:val="28"/>
          <w:szCs w:val="28"/>
        </w:rPr>
        <w:t>Особенностями инфляции в РФ</w:t>
      </w:r>
      <w:r>
        <w:rPr>
          <w:rFonts w:ascii="Times New Roman" w:hAnsi="Times New Roman" w:cs="Times New Roman"/>
          <w:sz w:val="28"/>
          <w:szCs w:val="28"/>
        </w:rPr>
        <w:t xml:space="preserve"> являются такие факторы как:</w:t>
      </w:r>
    </w:p>
    <w:p w:rsidR="000800F0" w:rsidRPr="000800F0" w:rsidRDefault="000800F0" w:rsidP="000800F0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00F0">
        <w:rPr>
          <w:rFonts w:ascii="Times New Roman" w:hAnsi="Times New Roman" w:cs="Times New Roman"/>
          <w:sz w:val="28"/>
          <w:szCs w:val="28"/>
        </w:rPr>
        <w:t>Немонитарные</w:t>
      </w:r>
      <w:proofErr w:type="spellEnd"/>
      <w:r w:rsidRPr="000800F0">
        <w:rPr>
          <w:rFonts w:ascii="Times New Roman" w:hAnsi="Times New Roman" w:cs="Times New Roman"/>
          <w:sz w:val="28"/>
          <w:szCs w:val="28"/>
        </w:rPr>
        <w:t xml:space="preserve"> факторы инфляции (инфляция в основном за счет роста тарифов естественных монополий);</w:t>
      </w:r>
    </w:p>
    <w:p w:rsidR="000800F0" w:rsidRPr="000800F0" w:rsidRDefault="000800F0" w:rsidP="000800F0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00F0">
        <w:rPr>
          <w:rFonts w:ascii="Times New Roman" w:hAnsi="Times New Roman" w:cs="Times New Roman"/>
          <w:sz w:val="28"/>
          <w:szCs w:val="28"/>
        </w:rPr>
        <w:t>Сезонный фактор в инфляции (июль - повышение цен на услуги естественных монополий; август, сентябрь - снижение цен на продовольственные товары; ноябрь, декабрь - рост инвестиционных расходов предприятий).</w:t>
      </w:r>
    </w:p>
    <w:p w:rsidR="000800F0" w:rsidRPr="000800F0" w:rsidRDefault="000800F0" w:rsidP="000800F0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00F0">
        <w:rPr>
          <w:rFonts w:ascii="Times New Roman" w:hAnsi="Times New Roman" w:cs="Times New Roman"/>
          <w:sz w:val="28"/>
          <w:szCs w:val="28"/>
        </w:rPr>
        <w:t xml:space="preserve">Следование </w:t>
      </w:r>
      <w:proofErr w:type="spellStart"/>
      <w:r w:rsidRPr="000800F0">
        <w:rPr>
          <w:rFonts w:ascii="Times New Roman" w:hAnsi="Times New Roman" w:cs="Times New Roman"/>
          <w:sz w:val="28"/>
          <w:szCs w:val="28"/>
        </w:rPr>
        <w:t>проциклической</w:t>
      </w:r>
      <w:proofErr w:type="spellEnd"/>
      <w:r w:rsidRPr="000800F0">
        <w:rPr>
          <w:rFonts w:ascii="Times New Roman" w:hAnsi="Times New Roman" w:cs="Times New Roman"/>
          <w:sz w:val="28"/>
          <w:szCs w:val="28"/>
        </w:rPr>
        <w:t xml:space="preserve"> политики повышения тарифов, когда рост тарифов больше инфляции. Термин инфляция минус означает ограничение индексации тарифов уровнем инфляции за предыдущий год.</w:t>
      </w:r>
    </w:p>
    <w:p w:rsidR="000800F0" w:rsidRDefault="000800F0" w:rsidP="000800F0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00F0">
        <w:rPr>
          <w:rFonts w:ascii="Times New Roman" w:hAnsi="Times New Roman" w:cs="Times New Roman"/>
          <w:sz w:val="28"/>
          <w:szCs w:val="28"/>
        </w:rPr>
        <w:t xml:space="preserve">Явление </w:t>
      </w:r>
      <w:proofErr w:type="spellStart"/>
      <w:r w:rsidRPr="000800F0">
        <w:rPr>
          <w:rFonts w:ascii="Times New Roman" w:hAnsi="Times New Roman" w:cs="Times New Roman"/>
          <w:sz w:val="28"/>
          <w:szCs w:val="28"/>
        </w:rPr>
        <w:t>фляции</w:t>
      </w:r>
      <w:proofErr w:type="spellEnd"/>
      <w:r w:rsidRPr="000800F0">
        <w:rPr>
          <w:rFonts w:ascii="Times New Roman" w:hAnsi="Times New Roman" w:cs="Times New Roman"/>
          <w:sz w:val="28"/>
          <w:szCs w:val="28"/>
        </w:rPr>
        <w:t>. Одновременно с падение темпов производства происходит рост цен.</w:t>
      </w:r>
    </w:p>
    <w:p w:rsidR="00D22BC6" w:rsidRDefault="00D22BC6" w:rsidP="00D22BC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2BC6" w:rsidRDefault="00D22BC6" w:rsidP="00D22BC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2BC6" w:rsidRDefault="00D22BC6" w:rsidP="00D22BC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</w:t>
      </w:r>
    </w:p>
    <w:p w:rsidR="00233D65" w:rsidRDefault="00233D65" w:rsidP="00233D65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Звонова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 </w:t>
      </w:r>
      <w:r w:rsidRPr="00233D65">
        <w:rPr>
          <w:rFonts w:ascii="Times New Roman" w:hAnsi="Times New Roman" w:cs="Times New Roman"/>
          <w:sz w:val="28"/>
          <w:szCs w:val="28"/>
        </w:rPr>
        <w:t xml:space="preserve">Деньги, кредит, банки : учебник и практикум для бакалавров / Е. А. </w:t>
      </w:r>
      <w:proofErr w:type="spellStart"/>
      <w:r w:rsidRPr="00233D65">
        <w:rPr>
          <w:rFonts w:ascii="Times New Roman" w:hAnsi="Times New Roman" w:cs="Times New Roman"/>
          <w:sz w:val="28"/>
          <w:szCs w:val="28"/>
        </w:rPr>
        <w:t>Звонова</w:t>
      </w:r>
      <w:proofErr w:type="spellEnd"/>
      <w:r w:rsidRPr="00233D65">
        <w:rPr>
          <w:rFonts w:ascii="Times New Roman" w:hAnsi="Times New Roman" w:cs="Times New Roman"/>
          <w:sz w:val="28"/>
          <w:szCs w:val="28"/>
        </w:rPr>
        <w:t xml:space="preserve">, В. Д. </w:t>
      </w:r>
      <w:proofErr w:type="spellStart"/>
      <w:r w:rsidRPr="00233D65">
        <w:rPr>
          <w:rFonts w:ascii="Times New Roman" w:hAnsi="Times New Roman" w:cs="Times New Roman"/>
          <w:sz w:val="28"/>
          <w:szCs w:val="28"/>
        </w:rPr>
        <w:t>Топчий</w:t>
      </w:r>
      <w:proofErr w:type="spellEnd"/>
      <w:r w:rsidRPr="00233D65">
        <w:rPr>
          <w:rFonts w:ascii="Times New Roman" w:hAnsi="Times New Roman" w:cs="Times New Roman"/>
          <w:sz w:val="28"/>
          <w:szCs w:val="28"/>
        </w:rPr>
        <w:t xml:space="preserve"> ; под общ</w:t>
      </w:r>
      <w:proofErr w:type="gramStart"/>
      <w:r w:rsidRPr="00233D6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33D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33D6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33D65">
        <w:rPr>
          <w:rFonts w:ascii="Times New Roman" w:hAnsi="Times New Roman" w:cs="Times New Roman"/>
          <w:sz w:val="28"/>
          <w:szCs w:val="28"/>
        </w:rPr>
        <w:t xml:space="preserve">ед. Е. А. </w:t>
      </w:r>
      <w:proofErr w:type="spellStart"/>
      <w:r w:rsidRPr="00233D65">
        <w:rPr>
          <w:rFonts w:ascii="Times New Roman" w:hAnsi="Times New Roman" w:cs="Times New Roman"/>
          <w:sz w:val="28"/>
          <w:szCs w:val="28"/>
        </w:rPr>
        <w:t>Звоновой</w:t>
      </w:r>
      <w:proofErr w:type="spellEnd"/>
      <w:r w:rsidRPr="00233D65">
        <w:rPr>
          <w:rFonts w:ascii="Times New Roman" w:hAnsi="Times New Roman" w:cs="Times New Roman"/>
          <w:sz w:val="28"/>
          <w:szCs w:val="28"/>
        </w:rPr>
        <w:t>. — М.</w:t>
      </w:r>
      <w:proofErr w:type="gramStart"/>
      <w:r w:rsidRPr="00233D6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33D65">
        <w:rPr>
          <w:rFonts w:ascii="Times New Roman" w:hAnsi="Times New Roman" w:cs="Times New Roman"/>
          <w:sz w:val="28"/>
          <w:szCs w:val="28"/>
        </w:rPr>
        <w:t xml:space="preserve"> Издательство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2014. — 455 с. </w:t>
      </w:r>
    </w:p>
    <w:p w:rsidR="00D22BC6" w:rsidRPr="00233D65" w:rsidRDefault="00F71CB9" w:rsidP="00233D65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Лаврушин О.И. Деньги, кредит, банки (для бакалавров): учебник / коллектив авторов под ред. О.И. Лаврушина.- 11-е изд.,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>. и доп.-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КНОРУС, 2013.- 448 с. </w:t>
      </w:r>
    </w:p>
    <w:p w:rsidR="00233D65" w:rsidRPr="00233D65" w:rsidRDefault="00233D65" w:rsidP="00233D65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Щегорцов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 </w:t>
      </w:r>
      <w:r w:rsidRPr="00233D65">
        <w:rPr>
          <w:rFonts w:ascii="Times New Roman" w:hAnsi="Times New Roman" w:cs="Times New Roman"/>
          <w:sz w:val="28"/>
          <w:szCs w:val="28"/>
        </w:rPr>
        <w:t>Деньги, кредит, банки: Учебник для вузов</w:t>
      </w:r>
      <w:r>
        <w:rPr>
          <w:rFonts w:ascii="Times New Roman" w:hAnsi="Times New Roman" w:cs="Times New Roman"/>
          <w:sz w:val="28"/>
          <w:szCs w:val="28"/>
        </w:rPr>
        <w:t xml:space="preserve"> под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ед. </w:t>
      </w:r>
      <w:proofErr w:type="spellStart"/>
      <w:r w:rsidRPr="00233D65">
        <w:rPr>
          <w:rFonts w:ascii="Times New Roman" w:hAnsi="Times New Roman" w:cs="Times New Roman"/>
          <w:sz w:val="28"/>
          <w:szCs w:val="28"/>
        </w:rPr>
        <w:t>Щегорцов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233D65">
        <w:rPr>
          <w:rFonts w:ascii="Times New Roman" w:hAnsi="Times New Roman" w:cs="Times New Roman"/>
          <w:sz w:val="28"/>
          <w:szCs w:val="28"/>
        </w:rPr>
        <w:t xml:space="preserve"> В.А., Таран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33D65">
        <w:rPr>
          <w:rFonts w:ascii="Times New Roman" w:hAnsi="Times New Roman" w:cs="Times New Roman"/>
          <w:sz w:val="28"/>
          <w:szCs w:val="28"/>
        </w:rPr>
        <w:t xml:space="preserve"> В.А.</w:t>
      </w:r>
      <w:r w:rsidRPr="00233D6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Юнити</w:t>
      </w:r>
      <w:proofErr w:type="spellEnd"/>
      <w:r>
        <w:rPr>
          <w:rFonts w:ascii="Times New Roman" w:hAnsi="Times New Roman" w:cs="Times New Roman"/>
          <w:sz w:val="28"/>
          <w:szCs w:val="28"/>
        </w:rPr>
        <w:t>-Дана 2012. - 415 с.</w:t>
      </w:r>
    </w:p>
    <w:p w:rsidR="00F71CB9" w:rsidRPr="00F71CB9" w:rsidRDefault="00F71CB9" w:rsidP="006C7544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71CB9" w:rsidRPr="00F71CB9" w:rsidSect="00D22BC6">
      <w:headerReference w:type="default" r:id="rId9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1C0" w:rsidRDefault="001721C0" w:rsidP="00D22BC6">
      <w:pPr>
        <w:spacing w:after="0" w:line="240" w:lineRule="auto"/>
      </w:pPr>
      <w:r>
        <w:separator/>
      </w:r>
    </w:p>
  </w:endnote>
  <w:endnote w:type="continuationSeparator" w:id="0">
    <w:p w:rsidR="001721C0" w:rsidRDefault="001721C0" w:rsidP="00D22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1C0" w:rsidRDefault="001721C0" w:rsidP="00D22BC6">
      <w:pPr>
        <w:spacing w:after="0" w:line="240" w:lineRule="auto"/>
      </w:pPr>
      <w:r>
        <w:separator/>
      </w:r>
    </w:p>
  </w:footnote>
  <w:footnote w:type="continuationSeparator" w:id="0">
    <w:p w:rsidR="001721C0" w:rsidRDefault="001721C0" w:rsidP="00D22B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3836316"/>
      <w:docPartObj>
        <w:docPartGallery w:val="Page Numbers (Top of Page)"/>
        <w:docPartUnique/>
      </w:docPartObj>
    </w:sdtPr>
    <w:sdtEndPr/>
    <w:sdtContent>
      <w:p w:rsidR="00D22BC6" w:rsidRDefault="00D22BC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0D40">
          <w:rPr>
            <w:noProof/>
          </w:rPr>
          <w:t>2</w:t>
        </w:r>
        <w:r>
          <w:fldChar w:fldCharType="end"/>
        </w:r>
      </w:p>
    </w:sdtContent>
  </w:sdt>
  <w:p w:rsidR="00D22BC6" w:rsidRDefault="00D22BC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C310A"/>
    <w:multiLevelType w:val="multilevel"/>
    <w:tmpl w:val="36B4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C1722F"/>
    <w:multiLevelType w:val="hybridMultilevel"/>
    <w:tmpl w:val="F3DA9D1E"/>
    <w:lvl w:ilvl="0" w:tplc="9D1A787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266C54"/>
    <w:multiLevelType w:val="hybridMultilevel"/>
    <w:tmpl w:val="DF323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A51483"/>
    <w:multiLevelType w:val="hybridMultilevel"/>
    <w:tmpl w:val="9C6EB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CF1BC4"/>
    <w:multiLevelType w:val="hybridMultilevel"/>
    <w:tmpl w:val="198A4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C02385"/>
    <w:multiLevelType w:val="hybridMultilevel"/>
    <w:tmpl w:val="2B8E3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2C43F6"/>
    <w:multiLevelType w:val="hybridMultilevel"/>
    <w:tmpl w:val="198A4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F83A00"/>
    <w:multiLevelType w:val="hybridMultilevel"/>
    <w:tmpl w:val="7076C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9A18EF"/>
    <w:multiLevelType w:val="multilevel"/>
    <w:tmpl w:val="83E67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CCF6AA4"/>
    <w:multiLevelType w:val="hybridMultilevel"/>
    <w:tmpl w:val="A8984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B8316B"/>
    <w:multiLevelType w:val="multilevel"/>
    <w:tmpl w:val="20F00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D5C49F3"/>
    <w:multiLevelType w:val="hybridMultilevel"/>
    <w:tmpl w:val="6CBAA8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A10A58"/>
    <w:multiLevelType w:val="hybridMultilevel"/>
    <w:tmpl w:val="FF90E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5A717C"/>
    <w:multiLevelType w:val="hybridMultilevel"/>
    <w:tmpl w:val="9C6EB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A20616"/>
    <w:multiLevelType w:val="multilevel"/>
    <w:tmpl w:val="34D67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39C01F5"/>
    <w:multiLevelType w:val="multilevel"/>
    <w:tmpl w:val="76EE2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4"/>
  </w:num>
  <w:num w:numId="3">
    <w:abstractNumId w:val="8"/>
  </w:num>
  <w:num w:numId="4">
    <w:abstractNumId w:val="10"/>
  </w:num>
  <w:num w:numId="5">
    <w:abstractNumId w:val="0"/>
  </w:num>
  <w:num w:numId="6">
    <w:abstractNumId w:val="15"/>
  </w:num>
  <w:num w:numId="7">
    <w:abstractNumId w:val="3"/>
  </w:num>
  <w:num w:numId="8">
    <w:abstractNumId w:val="9"/>
  </w:num>
  <w:num w:numId="9">
    <w:abstractNumId w:val="2"/>
  </w:num>
  <w:num w:numId="10">
    <w:abstractNumId w:val="13"/>
  </w:num>
  <w:num w:numId="11">
    <w:abstractNumId w:val="1"/>
  </w:num>
  <w:num w:numId="12">
    <w:abstractNumId w:val="11"/>
  </w:num>
  <w:num w:numId="13">
    <w:abstractNumId w:val="12"/>
  </w:num>
  <w:num w:numId="14">
    <w:abstractNumId w:val="7"/>
  </w:num>
  <w:num w:numId="15">
    <w:abstractNumId w:val="6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39D"/>
    <w:rsid w:val="000800F0"/>
    <w:rsid w:val="000A1E91"/>
    <w:rsid w:val="00100D40"/>
    <w:rsid w:val="001721C0"/>
    <w:rsid w:val="00174F7F"/>
    <w:rsid w:val="00233D65"/>
    <w:rsid w:val="00266D1D"/>
    <w:rsid w:val="002D73FC"/>
    <w:rsid w:val="003A3BFE"/>
    <w:rsid w:val="00474A79"/>
    <w:rsid w:val="006926C8"/>
    <w:rsid w:val="006C7544"/>
    <w:rsid w:val="007147CF"/>
    <w:rsid w:val="0075205D"/>
    <w:rsid w:val="0079739D"/>
    <w:rsid w:val="007C581E"/>
    <w:rsid w:val="007D595A"/>
    <w:rsid w:val="007F37AF"/>
    <w:rsid w:val="008B1E9B"/>
    <w:rsid w:val="00937183"/>
    <w:rsid w:val="009B10BB"/>
    <w:rsid w:val="00A51E17"/>
    <w:rsid w:val="00A84464"/>
    <w:rsid w:val="00AB52BB"/>
    <w:rsid w:val="00AE727D"/>
    <w:rsid w:val="00B151E6"/>
    <w:rsid w:val="00D06547"/>
    <w:rsid w:val="00D22BC6"/>
    <w:rsid w:val="00D64323"/>
    <w:rsid w:val="00D647A3"/>
    <w:rsid w:val="00D726E0"/>
    <w:rsid w:val="00F4078A"/>
    <w:rsid w:val="00F71CB9"/>
    <w:rsid w:val="00FE1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26C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D59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22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22BC6"/>
  </w:style>
  <w:style w:type="paragraph" w:styleId="a7">
    <w:name w:val="footer"/>
    <w:basedOn w:val="a"/>
    <w:link w:val="a8"/>
    <w:uiPriority w:val="99"/>
    <w:unhideWhenUsed/>
    <w:rsid w:val="00D22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22B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26C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D59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22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22BC6"/>
  </w:style>
  <w:style w:type="paragraph" w:styleId="a7">
    <w:name w:val="footer"/>
    <w:basedOn w:val="a"/>
    <w:link w:val="a8"/>
    <w:uiPriority w:val="99"/>
    <w:unhideWhenUsed/>
    <w:rsid w:val="00D22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22B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mestr.ru/ks83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12</Pages>
  <Words>2356</Words>
  <Characters>13434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Шестернин</dc:creator>
  <cp:keywords/>
  <dc:description/>
  <cp:lastModifiedBy>Алексей Шестернин</cp:lastModifiedBy>
  <cp:revision>18</cp:revision>
  <dcterms:created xsi:type="dcterms:W3CDTF">2015-04-16T07:49:00Z</dcterms:created>
  <dcterms:modified xsi:type="dcterms:W3CDTF">2015-05-05T06:40:00Z</dcterms:modified>
</cp:coreProperties>
</file>