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4B4" w:rsidRPr="00BF7054" w:rsidRDefault="00A654B4" w:rsidP="00A654B4">
      <w:pPr>
        <w:spacing w:line="360" w:lineRule="auto"/>
        <w:jc w:val="both"/>
        <w:rPr>
          <w:rFonts w:ascii="Times New Roman" w:hAnsi="Times New Roman" w:cs="Times New Roman"/>
          <w:b/>
          <w:sz w:val="28"/>
          <w:szCs w:val="28"/>
        </w:rPr>
      </w:pPr>
      <w:r w:rsidRPr="00BF7054">
        <w:rPr>
          <w:rFonts w:ascii="Times New Roman" w:hAnsi="Times New Roman" w:cs="Times New Roman"/>
          <w:b/>
          <w:sz w:val="28"/>
          <w:szCs w:val="28"/>
        </w:rPr>
        <w:t>План</w:t>
      </w: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 xml:space="preserve">Введение </w:t>
      </w:r>
    </w:p>
    <w:p w:rsidR="00A654B4" w:rsidRPr="00BF7054" w:rsidRDefault="00A654B4" w:rsidP="00A654B4">
      <w:pPr>
        <w:spacing w:line="360" w:lineRule="auto"/>
        <w:jc w:val="both"/>
        <w:rPr>
          <w:rFonts w:ascii="Times New Roman" w:hAnsi="Times New Roman" w:cs="Times New Roman"/>
          <w:i/>
          <w:sz w:val="28"/>
          <w:szCs w:val="28"/>
        </w:rPr>
      </w:pPr>
      <w:r w:rsidRPr="00BF7054">
        <w:rPr>
          <w:rFonts w:ascii="Times New Roman" w:hAnsi="Times New Roman" w:cs="Times New Roman"/>
          <w:i/>
          <w:sz w:val="28"/>
          <w:szCs w:val="28"/>
        </w:rPr>
        <w:t>Глава 1. Теоретические основы протекционизма и его виды.</w:t>
      </w:r>
    </w:p>
    <w:p w:rsidR="00A654B4" w:rsidRPr="00BF7054" w:rsidRDefault="00A654B4" w:rsidP="00A654B4">
      <w:pPr>
        <w:pStyle w:val="a3"/>
        <w:numPr>
          <w:ilvl w:val="1"/>
          <w:numId w:val="1"/>
        </w:num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Понятие и сущность протекционизма</w:t>
      </w:r>
    </w:p>
    <w:p w:rsidR="00A654B4" w:rsidRPr="00BF7054" w:rsidRDefault="00A654B4" w:rsidP="00A654B4">
      <w:pPr>
        <w:pStyle w:val="a3"/>
        <w:numPr>
          <w:ilvl w:val="1"/>
          <w:numId w:val="1"/>
        </w:num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 xml:space="preserve">Основные виды протекционизма </w:t>
      </w:r>
    </w:p>
    <w:p w:rsidR="00A654B4" w:rsidRPr="00BF7054" w:rsidRDefault="00A654B4" w:rsidP="00A654B4">
      <w:pPr>
        <w:spacing w:line="360" w:lineRule="auto"/>
        <w:jc w:val="both"/>
        <w:rPr>
          <w:rFonts w:ascii="Times New Roman" w:hAnsi="Times New Roman" w:cs="Times New Roman"/>
          <w:i/>
          <w:sz w:val="28"/>
          <w:szCs w:val="28"/>
        </w:rPr>
      </w:pPr>
      <w:r w:rsidRPr="00BF7054">
        <w:rPr>
          <w:rFonts w:ascii="Times New Roman" w:hAnsi="Times New Roman" w:cs="Times New Roman"/>
          <w:i/>
          <w:sz w:val="28"/>
          <w:szCs w:val="28"/>
        </w:rPr>
        <w:t>Глава 2. Анализ особенностей политики современного протекционизма в США.</w:t>
      </w: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2.1 Ретроспективный анализ торговой политики США.</w:t>
      </w: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2.2 Особенности политики современного протекционизма в США и ее влияние на экономику страны.</w:t>
      </w: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2.3 Влияние торговой политики США на экономику Узбекистана и других стран мира.</w:t>
      </w: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 xml:space="preserve">Заключение </w:t>
      </w:r>
    </w:p>
    <w:p w:rsidR="00A654B4" w:rsidRPr="00BF7054" w:rsidRDefault="00A654B4" w:rsidP="00A654B4">
      <w:pPr>
        <w:spacing w:line="360" w:lineRule="auto"/>
        <w:ind w:firstLine="709"/>
        <w:jc w:val="both"/>
        <w:rPr>
          <w:rFonts w:ascii="Times New Roman" w:hAnsi="Times New Roman" w:cs="Times New Roman"/>
          <w:sz w:val="28"/>
          <w:szCs w:val="28"/>
        </w:rPr>
      </w:pPr>
    </w:p>
    <w:p w:rsidR="00A654B4" w:rsidRPr="00BF7054" w:rsidRDefault="00A654B4" w:rsidP="00A654B4">
      <w:pPr>
        <w:spacing w:line="360" w:lineRule="auto"/>
        <w:ind w:firstLine="709"/>
        <w:jc w:val="both"/>
        <w:rPr>
          <w:rFonts w:ascii="Times New Roman" w:hAnsi="Times New Roman" w:cs="Times New Roman"/>
          <w:sz w:val="28"/>
          <w:szCs w:val="28"/>
        </w:rPr>
      </w:pPr>
    </w:p>
    <w:p w:rsidR="00A654B4" w:rsidRPr="00BF7054" w:rsidRDefault="00A654B4" w:rsidP="00A654B4">
      <w:pPr>
        <w:spacing w:line="360" w:lineRule="auto"/>
        <w:ind w:firstLine="709"/>
        <w:jc w:val="both"/>
        <w:rPr>
          <w:rFonts w:ascii="Times New Roman" w:hAnsi="Times New Roman" w:cs="Times New Roman"/>
          <w:sz w:val="28"/>
          <w:szCs w:val="28"/>
        </w:rPr>
      </w:pPr>
    </w:p>
    <w:p w:rsidR="00A654B4" w:rsidRPr="00BF7054" w:rsidRDefault="00A654B4" w:rsidP="00A654B4">
      <w:pPr>
        <w:spacing w:line="360" w:lineRule="auto"/>
        <w:ind w:firstLine="709"/>
        <w:jc w:val="both"/>
        <w:rPr>
          <w:rFonts w:ascii="Times New Roman" w:hAnsi="Times New Roman" w:cs="Times New Roman"/>
          <w:sz w:val="28"/>
          <w:szCs w:val="28"/>
        </w:rPr>
      </w:pPr>
    </w:p>
    <w:p w:rsidR="00A654B4" w:rsidRPr="00BF7054" w:rsidRDefault="00A654B4" w:rsidP="00A654B4">
      <w:pPr>
        <w:spacing w:line="360" w:lineRule="auto"/>
        <w:ind w:firstLine="709"/>
        <w:jc w:val="both"/>
        <w:rPr>
          <w:rFonts w:ascii="Times New Roman" w:hAnsi="Times New Roman" w:cs="Times New Roman"/>
          <w:sz w:val="28"/>
          <w:szCs w:val="28"/>
        </w:rPr>
      </w:pPr>
    </w:p>
    <w:p w:rsidR="00A654B4" w:rsidRPr="00BF7054" w:rsidRDefault="00A654B4" w:rsidP="00A654B4">
      <w:pPr>
        <w:spacing w:line="360" w:lineRule="auto"/>
        <w:ind w:firstLine="709"/>
        <w:jc w:val="both"/>
        <w:rPr>
          <w:rFonts w:ascii="Times New Roman" w:hAnsi="Times New Roman" w:cs="Times New Roman"/>
          <w:sz w:val="28"/>
          <w:szCs w:val="28"/>
        </w:rPr>
      </w:pPr>
    </w:p>
    <w:p w:rsidR="00A654B4" w:rsidRPr="00BF7054" w:rsidRDefault="00A654B4" w:rsidP="00A654B4">
      <w:pPr>
        <w:spacing w:line="360" w:lineRule="auto"/>
        <w:ind w:firstLine="709"/>
        <w:jc w:val="both"/>
        <w:rPr>
          <w:rFonts w:ascii="Times New Roman" w:hAnsi="Times New Roman" w:cs="Times New Roman"/>
          <w:sz w:val="28"/>
          <w:szCs w:val="28"/>
        </w:rPr>
      </w:pPr>
    </w:p>
    <w:p w:rsidR="00A654B4" w:rsidRPr="00BF7054" w:rsidRDefault="00A654B4" w:rsidP="00A654B4">
      <w:pPr>
        <w:spacing w:line="360" w:lineRule="auto"/>
        <w:ind w:firstLine="709"/>
        <w:jc w:val="both"/>
        <w:rPr>
          <w:rFonts w:ascii="Times New Roman" w:hAnsi="Times New Roman" w:cs="Times New Roman"/>
          <w:sz w:val="28"/>
          <w:szCs w:val="28"/>
        </w:rPr>
      </w:pPr>
    </w:p>
    <w:p w:rsidR="00A654B4" w:rsidRPr="00BF7054" w:rsidRDefault="00A654B4" w:rsidP="00A654B4">
      <w:pPr>
        <w:spacing w:line="360" w:lineRule="auto"/>
        <w:ind w:firstLine="709"/>
        <w:jc w:val="both"/>
        <w:rPr>
          <w:rFonts w:ascii="Times New Roman" w:hAnsi="Times New Roman" w:cs="Times New Roman"/>
          <w:sz w:val="28"/>
          <w:szCs w:val="28"/>
        </w:rPr>
      </w:pPr>
    </w:p>
    <w:p w:rsidR="00A654B4" w:rsidRPr="00BF7054" w:rsidRDefault="00A654B4" w:rsidP="00A654B4">
      <w:pPr>
        <w:spacing w:line="360" w:lineRule="auto"/>
        <w:ind w:firstLine="709"/>
        <w:jc w:val="both"/>
        <w:rPr>
          <w:rFonts w:ascii="Times New Roman" w:hAnsi="Times New Roman" w:cs="Times New Roman"/>
          <w:sz w:val="28"/>
          <w:szCs w:val="28"/>
        </w:rPr>
      </w:pPr>
    </w:p>
    <w:p w:rsidR="00A654B4" w:rsidRPr="00BF7054" w:rsidRDefault="00A654B4" w:rsidP="00A654B4">
      <w:pPr>
        <w:spacing w:line="360" w:lineRule="auto"/>
        <w:ind w:firstLine="709"/>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b/>
          <w:i/>
          <w:sz w:val="28"/>
          <w:szCs w:val="28"/>
        </w:rPr>
      </w:pPr>
      <w:r w:rsidRPr="00BF7054">
        <w:rPr>
          <w:rFonts w:ascii="Times New Roman" w:hAnsi="Times New Roman" w:cs="Times New Roman"/>
          <w:b/>
          <w:i/>
          <w:sz w:val="28"/>
          <w:szCs w:val="28"/>
        </w:rPr>
        <w:lastRenderedPageBreak/>
        <w:t xml:space="preserve">Введение </w:t>
      </w:r>
    </w:p>
    <w:p w:rsidR="00A654B4" w:rsidRPr="00BF7054" w:rsidRDefault="00A654B4" w:rsidP="00A654B4">
      <w:pPr>
        <w:spacing w:line="360" w:lineRule="auto"/>
        <w:ind w:firstLine="708"/>
        <w:jc w:val="both"/>
        <w:rPr>
          <w:rFonts w:ascii="Times New Roman" w:hAnsi="Times New Roman" w:cs="Times New Roman"/>
          <w:sz w:val="28"/>
          <w:szCs w:val="28"/>
        </w:rPr>
      </w:pPr>
      <w:r w:rsidRPr="00BF7054">
        <w:rPr>
          <w:rFonts w:ascii="Times New Roman" w:hAnsi="Times New Roman" w:cs="Times New Roman"/>
          <w:sz w:val="28"/>
          <w:szCs w:val="28"/>
        </w:rPr>
        <w:t>Каждое государство стремится получить максимальную выгоду в международной торговле, поддержать своего производителя, найти новые пути в конкурентной борьбе. Для достижения своих целей, правительства особенно тщательно продумывают протекционистскую политику, зачастую прибегая к не вполне разрешенным методам.   В настоящее время США является одним из крупнейших участников мировой торговли, а также явным «активистом» либерализации торговли. Однако, несмотря на это, торговой политике США присущи некоторые виды современного протекционизма, такие как: экспортные субсидии, технические барьеры, импортные квоты и тарифы и т.д. Вследствие того, что США является одной из крупных держав и имеют большую долю в мировой торговле, поэтому применение торговых барьеров и поддержки экспорта оказывает влияние на экономику других стран.</w:t>
      </w: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ab/>
        <w:t>Целью данной работы является выявление особенностей современного протекционизма в США и его влияния на экономику стран.</w:t>
      </w:r>
    </w:p>
    <w:p w:rsidR="00A654B4" w:rsidRPr="00BF7054" w:rsidRDefault="00A654B4" w:rsidP="00A654B4">
      <w:pPr>
        <w:pStyle w:val="aa"/>
        <w:shd w:val="clear" w:color="auto" w:fill="FFFFFF"/>
        <w:spacing w:before="0" w:beforeAutospacing="0" w:after="0" w:afterAutospacing="0" w:line="360" w:lineRule="auto"/>
        <w:ind w:firstLine="708"/>
        <w:jc w:val="both"/>
        <w:rPr>
          <w:sz w:val="28"/>
          <w:szCs w:val="28"/>
        </w:rPr>
      </w:pPr>
      <w:r w:rsidRPr="00BF7054">
        <w:rPr>
          <w:sz w:val="28"/>
          <w:szCs w:val="28"/>
        </w:rPr>
        <w:t>В соответствии с этой целью в курсовой работе поставлены  следующие задачи:</w:t>
      </w:r>
    </w:p>
    <w:p w:rsidR="00A654B4" w:rsidRPr="00BF7054" w:rsidRDefault="00A654B4" w:rsidP="00A654B4">
      <w:pPr>
        <w:pStyle w:val="aa"/>
        <w:numPr>
          <w:ilvl w:val="0"/>
          <w:numId w:val="5"/>
        </w:numPr>
        <w:shd w:val="clear" w:color="auto" w:fill="FFFFFF"/>
        <w:spacing w:before="0" w:beforeAutospacing="0" w:after="0" w:afterAutospacing="0" w:line="360" w:lineRule="auto"/>
        <w:jc w:val="both"/>
        <w:rPr>
          <w:sz w:val="28"/>
          <w:szCs w:val="28"/>
        </w:rPr>
      </w:pPr>
      <w:r w:rsidRPr="00BF7054">
        <w:rPr>
          <w:sz w:val="28"/>
          <w:szCs w:val="28"/>
        </w:rPr>
        <w:t xml:space="preserve"> Изучить сущность протекционизма;</w:t>
      </w:r>
    </w:p>
    <w:p w:rsidR="00A654B4" w:rsidRPr="00BF7054" w:rsidRDefault="00A654B4" w:rsidP="00A654B4">
      <w:pPr>
        <w:pStyle w:val="aa"/>
        <w:numPr>
          <w:ilvl w:val="0"/>
          <w:numId w:val="5"/>
        </w:numPr>
        <w:shd w:val="clear" w:color="auto" w:fill="FFFFFF"/>
        <w:spacing w:before="0" w:beforeAutospacing="0" w:after="0" w:afterAutospacing="0" w:line="360" w:lineRule="auto"/>
        <w:jc w:val="both"/>
        <w:rPr>
          <w:sz w:val="28"/>
          <w:szCs w:val="28"/>
        </w:rPr>
      </w:pPr>
      <w:r w:rsidRPr="00BF7054">
        <w:rPr>
          <w:sz w:val="28"/>
          <w:szCs w:val="28"/>
        </w:rPr>
        <w:t xml:space="preserve"> Выявить основные формы и виды протекционизма;</w:t>
      </w:r>
    </w:p>
    <w:p w:rsidR="00A654B4" w:rsidRPr="00BF7054" w:rsidRDefault="00A654B4" w:rsidP="00A654B4">
      <w:pPr>
        <w:pStyle w:val="aa"/>
        <w:numPr>
          <w:ilvl w:val="0"/>
          <w:numId w:val="5"/>
        </w:numPr>
        <w:shd w:val="clear" w:color="auto" w:fill="FFFFFF"/>
        <w:spacing w:before="0" w:beforeAutospacing="0" w:after="0" w:afterAutospacing="0" w:line="360" w:lineRule="auto"/>
        <w:jc w:val="both"/>
        <w:rPr>
          <w:sz w:val="28"/>
          <w:szCs w:val="28"/>
        </w:rPr>
      </w:pPr>
      <w:r w:rsidRPr="00BF7054">
        <w:rPr>
          <w:sz w:val="28"/>
          <w:szCs w:val="28"/>
        </w:rPr>
        <w:t xml:space="preserve"> Изучить применение протекционизма в истории США;</w:t>
      </w:r>
    </w:p>
    <w:p w:rsidR="00A654B4" w:rsidRPr="00BF7054" w:rsidRDefault="00A654B4" w:rsidP="00A654B4">
      <w:pPr>
        <w:pStyle w:val="aa"/>
        <w:numPr>
          <w:ilvl w:val="0"/>
          <w:numId w:val="5"/>
        </w:numPr>
        <w:shd w:val="clear" w:color="auto" w:fill="FFFFFF"/>
        <w:spacing w:before="0" w:beforeAutospacing="0" w:after="0" w:afterAutospacing="0" w:line="360" w:lineRule="auto"/>
        <w:jc w:val="both"/>
        <w:rPr>
          <w:sz w:val="28"/>
          <w:szCs w:val="28"/>
        </w:rPr>
      </w:pPr>
      <w:r w:rsidRPr="00BF7054">
        <w:rPr>
          <w:sz w:val="28"/>
          <w:szCs w:val="28"/>
        </w:rPr>
        <w:t xml:space="preserve"> Изучить современную политику протекционизма США;</w:t>
      </w:r>
    </w:p>
    <w:p w:rsidR="00A654B4" w:rsidRPr="00BF7054" w:rsidRDefault="00A654B4" w:rsidP="00A654B4">
      <w:pPr>
        <w:pStyle w:val="aa"/>
        <w:numPr>
          <w:ilvl w:val="0"/>
          <w:numId w:val="5"/>
        </w:numPr>
        <w:shd w:val="clear" w:color="auto" w:fill="FFFFFF"/>
        <w:spacing w:before="0" w:beforeAutospacing="0" w:after="0" w:afterAutospacing="0" w:line="360" w:lineRule="auto"/>
        <w:jc w:val="both"/>
        <w:rPr>
          <w:rStyle w:val="apple-converted-space"/>
          <w:sz w:val="28"/>
          <w:szCs w:val="28"/>
        </w:rPr>
      </w:pPr>
      <w:r w:rsidRPr="00BF7054">
        <w:rPr>
          <w:sz w:val="28"/>
          <w:szCs w:val="28"/>
        </w:rPr>
        <w:t>Выявить влияние протекционизма в США на экономику Узбекистана.</w:t>
      </w:r>
    </w:p>
    <w:p w:rsidR="00A654B4" w:rsidRPr="00BF7054" w:rsidRDefault="00A654B4" w:rsidP="00A654B4">
      <w:pPr>
        <w:pStyle w:val="aa"/>
        <w:shd w:val="clear" w:color="auto" w:fill="FFFFFF"/>
        <w:spacing w:before="0" w:beforeAutospacing="0" w:after="0" w:afterAutospacing="0" w:line="360" w:lineRule="auto"/>
        <w:ind w:firstLine="708"/>
        <w:jc w:val="both"/>
        <w:rPr>
          <w:sz w:val="28"/>
          <w:szCs w:val="28"/>
        </w:rPr>
      </w:pPr>
    </w:p>
    <w:p w:rsidR="00A654B4" w:rsidRPr="00BF7054" w:rsidRDefault="00A654B4" w:rsidP="00A654B4">
      <w:pPr>
        <w:pStyle w:val="aa"/>
        <w:shd w:val="clear" w:color="auto" w:fill="FFFFFF"/>
        <w:spacing w:before="0" w:beforeAutospacing="0" w:after="0" w:afterAutospacing="0" w:line="360" w:lineRule="auto"/>
        <w:jc w:val="both"/>
        <w:rPr>
          <w:color w:val="FF0000"/>
          <w:sz w:val="28"/>
          <w:szCs w:val="28"/>
        </w:rPr>
      </w:pPr>
      <w:r w:rsidRPr="00BF7054">
        <w:rPr>
          <w:sz w:val="28"/>
          <w:szCs w:val="28"/>
        </w:rPr>
        <w:t>Объектом исследования является политика протекционизма в США.</w:t>
      </w:r>
    </w:p>
    <w:p w:rsidR="00A654B4" w:rsidRPr="00BF7054" w:rsidRDefault="00A654B4" w:rsidP="00A654B4">
      <w:pPr>
        <w:pStyle w:val="aa"/>
        <w:shd w:val="clear" w:color="auto" w:fill="FFFFFF"/>
        <w:spacing w:before="0" w:beforeAutospacing="0" w:after="0" w:afterAutospacing="0" w:line="360" w:lineRule="auto"/>
        <w:jc w:val="both"/>
        <w:rPr>
          <w:sz w:val="28"/>
          <w:szCs w:val="28"/>
        </w:rPr>
      </w:pPr>
      <w:r w:rsidRPr="00BF7054">
        <w:rPr>
          <w:sz w:val="28"/>
          <w:szCs w:val="28"/>
        </w:rPr>
        <w:t>Предметом исследования является влияние протекционизма в США на экономику Узбекистана.</w:t>
      </w:r>
    </w:p>
    <w:p w:rsidR="00A654B4" w:rsidRPr="00BF7054" w:rsidRDefault="00A654B4" w:rsidP="00A654B4">
      <w:pPr>
        <w:pStyle w:val="aa"/>
        <w:shd w:val="clear" w:color="auto" w:fill="FFFFFF"/>
        <w:spacing w:before="0" w:beforeAutospacing="0" w:after="0" w:afterAutospacing="0" w:line="360" w:lineRule="auto"/>
        <w:ind w:firstLine="708"/>
        <w:jc w:val="both"/>
        <w:rPr>
          <w:color w:val="000000"/>
          <w:sz w:val="28"/>
          <w:szCs w:val="28"/>
        </w:rPr>
      </w:pPr>
      <w:r w:rsidRPr="00BF7054">
        <w:rPr>
          <w:sz w:val="28"/>
          <w:szCs w:val="28"/>
        </w:rPr>
        <w:lastRenderedPageBreak/>
        <w:t>Степень изученности темы.  Сущность протекционизма была изучена российскими специалистами Л.В. Шкваря, А.П. Киреев, а также такими зарубежными, как Кругман П.Р. Обстфельд М, Уэллс Р и т.д.</w:t>
      </w:r>
    </w:p>
    <w:p w:rsidR="00A654B4" w:rsidRPr="00BF7054" w:rsidRDefault="00A654B4" w:rsidP="00A654B4">
      <w:pPr>
        <w:spacing w:line="360" w:lineRule="auto"/>
        <w:ind w:firstLine="708"/>
        <w:jc w:val="both"/>
        <w:rPr>
          <w:rFonts w:ascii="Times New Roman" w:hAnsi="Times New Roman" w:cs="Times New Roman"/>
          <w:color w:val="000000"/>
          <w:sz w:val="28"/>
          <w:szCs w:val="28"/>
        </w:rPr>
      </w:pPr>
      <w:r w:rsidRPr="00BF7054">
        <w:rPr>
          <w:rFonts w:ascii="Times New Roman" w:hAnsi="Times New Roman" w:cs="Times New Roman"/>
          <w:sz w:val="28"/>
          <w:szCs w:val="28"/>
        </w:rPr>
        <w:t>Практическая значимость работы выражается в возможности использования результатов исследования в учебном процессе.</w:t>
      </w:r>
    </w:p>
    <w:p w:rsidR="00A654B4" w:rsidRPr="00BF7054" w:rsidRDefault="00A654B4" w:rsidP="00A654B4">
      <w:pPr>
        <w:spacing w:line="360" w:lineRule="auto"/>
        <w:ind w:firstLine="708"/>
        <w:jc w:val="both"/>
        <w:rPr>
          <w:rFonts w:ascii="Times New Roman" w:hAnsi="Times New Roman" w:cs="Times New Roman"/>
          <w:sz w:val="28"/>
          <w:szCs w:val="28"/>
        </w:rPr>
      </w:pPr>
      <w:r w:rsidRPr="00BF7054">
        <w:rPr>
          <w:rFonts w:ascii="Times New Roman" w:hAnsi="Times New Roman" w:cs="Times New Roman"/>
          <w:sz w:val="28"/>
          <w:szCs w:val="28"/>
        </w:rPr>
        <w:t xml:space="preserve">Структура курсовой работы. Работа состоит из введения, двух глав, заключения, списка использованной литературы. </w:t>
      </w:r>
    </w:p>
    <w:p w:rsidR="00A654B4" w:rsidRPr="00BF7054" w:rsidRDefault="00A654B4" w:rsidP="00A654B4">
      <w:pPr>
        <w:spacing w:line="360" w:lineRule="auto"/>
        <w:ind w:firstLine="708"/>
        <w:jc w:val="both"/>
        <w:rPr>
          <w:rFonts w:ascii="Times New Roman" w:hAnsi="Times New Roman" w:cs="Times New Roman"/>
          <w:sz w:val="28"/>
          <w:szCs w:val="28"/>
        </w:rPr>
      </w:pPr>
      <w:r w:rsidRPr="00BF7054">
        <w:rPr>
          <w:rFonts w:ascii="Times New Roman" w:hAnsi="Times New Roman" w:cs="Times New Roman"/>
          <w:sz w:val="28"/>
          <w:szCs w:val="28"/>
        </w:rPr>
        <w:t>Введение раскрывает актуальность темы исследования, определяет цели, задачи, объект, предмет, а также степень изученности и практическую значимость данного исследования.</w:t>
      </w:r>
    </w:p>
    <w:p w:rsidR="00A654B4" w:rsidRPr="00BF7054" w:rsidRDefault="00A654B4" w:rsidP="00A654B4">
      <w:pPr>
        <w:spacing w:line="360" w:lineRule="auto"/>
        <w:ind w:firstLine="708"/>
        <w:jc w:val="both"/>
        <w:rPr>
          <w:rFonts w:ascii="Times New Roman" w:hAnsi="Times New Roman" w:cs="Times New Roman"/>
          <w:sz w:val="28"/>
          <w:szCs w:val="28"/>
        </w:rPr>
      </w:pPr>
      <w:r w:rsidRPr="00BF7054">
        <w:rPr>
          <w:rFonts w:ascii="Times New Roman" w:hAnsi="Times New Roman" w:cs="Times New Roman"/>
          <w:sz w:val="28"/>
          <w:szCs w:val="28"/>
        </w:rPr>
        <w:t>В первой главе рассматриваются теоретические основы развития политики протекционизма, ее видов и инструментов.</w:t>
      </w:r>
    </w:p>
    <w:p w:rsidR="00A654B4" w:rsidRPr="00BF7054" w:rsidRDefault="00A654B4" w:rsidP="00A654B4">
      <w:pPr>
        <w:spacing w:line="360" w:lineRule="auto"/>
        <w:ind w:firstLine="708"/>
        <w:jc w:val="both"/>
        <w:rPr>
          <w:rFonts w:ascii="Times New Roman" w:hAnsi="Times New Roman" w:cs="Times New Roman"/>
          <w:sz w:val="28"/>
          <w:szCs w:val="28"/>
        </w:rPr>
      </w:pPr>
      <w:r w:rsidRPr="00BF7054">
        <w:rPr>
          <w:rFonts w:ascii="Times New Roman" w:hAnsi="Times New Roman" w:cs="Times New Roman"/>
          <w:sz w:val="28"/>
          <w:szCs w:val="28"/>
        </w:rPr>
        <w:t>Во второй главе автор рассматривает политику протекционизма, проводимую в США, а также ее влияние на экономику Узбекистана.</w:t>
      </w:r>
    </w:p>
    <w:p w:rsidR="00A654B4" w:rsidRPr="00BF7054" w:rsidRDefault="00A654B4" w:rsidP="00A654B4">
      <w:pPr>
        <w:spacing w:line="360" w:lineRule="auto"/>
        <w:ind w:firstLine="708"/>
        <w:jc w:val="both"/>
        <w:rPr>
          <w:rFonts w:ascii="Times New Roman" w:hAnsi="Times New Roman" w:cs="Times New Roman"/>
          <w:sz w:val="28"/>
          <w:szCs w:val="28"/>
        </w:rPr>
      </w:pPr>
      <w:r w:rsidRPr="00BF7054">
        <w:rPr>
          <w:rFonts w:ascii="Times New Roman" w:hAnsi="Times New Roman" w:cs="Times New Roman"/>
          <w:sz w:val="28"/>
          <w:szCs w:val="28"/>
        </w:rPr>
        <w:t>В заключении отражены основные выводы автора.</w:t>
      </w: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i/>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i/>
          <w:sz w:val="28"/>
          <w:szCs w:val="28"/>
        </w:rPr>
      </w:pPr>
    </w:p>
    <w:p w:rsidR="00A654B4" w:rsidRPr="00BF7054" w:rsidRDefault="00A654B4" w:rsidP="00A654B4">
      <w:pPr>
        <w:spacing w:line="360" w:lineRule="auto"/>
        <w:jc w:val="both"/>
        <w:rPr>
          <w:rFonts w:ascii="Times New Roman" w:hAnsi="Times New Roman" w:cs="Times New Roman"/>
          <w:i/>
          <w:sz w:val="28"/>
          <w:szCs w:val="28"/>
        </w:rPr>
      </w:pPr>
    </w:p>
    <w:p w:rsidR="00A654B4" w:rsidRPr="00BF7054" w:rsidRDefault="00A654B4" w:rsidP="00A654B4">
      <w:pPr>
        <w:spacing w:line="360" w:lineRule="auto"/>
        <w:jc w:val="both"/>
        <w:rPr>
          <w:rFonts w:ascii="Times New Roman" w:hAnsi="Times New Roman" w:cs="Times New Roman"/>
          <w:i/>
          <w:sz w:val="28"/>
          <w:szCs w:val="28"/>
        </w:rPr>
      </w:pPr>
    </w:p>
    <w:p w:rsidR="00A654B4" w:rsidRPr="00BF7054" w:rsidRDefault="00A654B4" w:rsidP="00A654B4">
      <w:pPr>
        <w:spacing w:line="360" w:lineRule="auto"/>
        <w:jc w:val="both"/>
        <w:rPr>
          <w:rFonts w:ascii="Times New Roman" w:hAnsi="Times New Roman" w:cs="Times New Roman"/>
          <w:i/>
          <w:sz w:val="28"/>
          <w:szCs w:val="28"/>
        </w:rPr>
      </w:pPr>
    </w:p>
    <w:p w:rsidR="00A654B4" w:rsidRPr="00BF7054" w:rsidRDefault="00A654B4" w:rsidP="00A654B4">
      <w:pPr>
        <w:spacing w:line="360" w:lineRule="auto"/>
        <w:jc w:val="both"/>
        <w:rPr>
          <w:rFonts w:ascii="Times New Roman" w:hAnsi="Times New Roman" w:cs="Times New Roman"/>
          <w:i/>
          <w:sz w:val="28"/>
          <w:szCs w:val="28"/>
        </w:rPr>
      </w:pPr>
    </w:p>
    <w:p w:rsidR="00A654B4" w:rsidRPr="00BF7054" w:rsidRDefault="00A654B4" w:rsidP="00A654B4">
      <w:pPr>
        <w:spacing w:line="360" w:lineRule="auto"/>
        <w:jc w:val="both"/>
        <w:rPr>
          <w:rFonts w:ascii="Times New Roman" w:hAnsi="Times New Roman" w:cs="Times New Roman"/>
          <w:i/>
          <w:sz w:val="28"/>
          <w:szCs w:val="28"/>
        </w:rPr>
      </w:pPr>
    </w:p>
    <w:p w:rsidR="00A654B4" w:rsidRPr="00BF7054" w:rsidRDefault="00A654B4" w:rsidP="00A654B4">
      <w:pPr>
        <w:spacing w:line="360" w:lineRule="auto"/>
        <w:jc w:val="both"/>
        <w:rPr>
          <w:rFonts w:ascii="Times New Roman" w:hAnsi="Times New Roman" w:cs="Times New Roman"/>
          <w:i/>
          <w:sz w:val="28"/>
          <w:szCs w:val="28"/>
        </w:rPr>
      </w:pPr>
    </w:p>
    <w:p w:rsidR="00A654B4" w:rsidRPr="00BF7054" w:rsidRDefault="00A654B4" w:rsidP="00A654B4">
      <w:pPr>
        <w:spacing w:line="360" w:lineRule="auto"/>
        <w:jc w:val="both"/>
        <w:rPr>
          <w:rFonts w:ascii="Times New Roman" w:hAnsi="Times New Roman" w:cs="Times New Roman"/>
          <w:i/>
          <w:sz w:val="28"/>
          <w:szCs w:val="28"/>
        </w:rPr>
      </w:pPr>
    </w:p>
    <w:p w:rsidR="00A654B4" w:rsidRPr="00BF7054" w:rsidRDefault="00A654B4" w:rsidP="00A654B4">
      <w:pPr>
        <w:spacing w:line="360" w:lineRule="auto"/>
        <w:jc w:val="both"/>
        <w:rPr>
          <w:rFonts w:ascii="Times New Roman" w:hAnsi="Times New Roman" w:cs="Times New Roman"/>
          <w:i/>
          <w:sz w:val="28"/>
          <w:szCs w:val="28"/>
        </w:rPr>
      </w:pPr>
    </w:p>
    <w:p w:rsidR="00A654B4" w:rsidRPr="00BF7054" w:rsidRDefault="00A654B4" w:rsidP="00A654B4">
      <w:pPr>
        <w:spacing w:line="360" w:lineRule="auto"/>
        <w:jc w:val="both"/>
        <w:rPr>
          <w:rFonts w:ascii="Times New Roman" w:hAnsi="Times New Roman" w:cs="Times New Roman"/>
          <w:i/>
          <w:sz w:val="28"/>
          <w:szCs w:val="28"/>
        </w:rPr>
      </w:pPr>
      <w:r w:rsidRPr="00BF7054">
        <w:rPr>
          <w:rFonts w:ascii="Times New Roman" w:hAnsi="Times New Roman" w:cs="Times New Roman"/>
          <w:i/>
          <w:sz w:val="28"/>
          <w:szCs w:val="28"/>
        </w:rPr>
        <w:t>Глава 1. Теоретические основы протекционизма и его виды.</w:t>
      </w:r>
    </w:p>
    <w:p w:rsidR="00A654B4" w:rsidRPr="00BF7054" w:rsidRDefault="00A654B4" w:rsidP="00A654B4">
      <w:pPr>
        <w:pStyle w:val="a3"/>
        <w:numPr>
          <w:ilvl w:val="1"/>
          <w:numId w:val="2"/>
        </w:numPr>
        <w:spacing w:line="360" w:lineRule="auto"/>
        <w:jc w:val="both"/>
        <w:rPr>
          <w:rFonts w:ascii="Times New Roman" w:hAnsi="Times New Roman" w:cs="Times New Roman"/>
          <w:b/>
          <w:sz w:val="28"/>
          <w:szCs w:val="28"/>
        </w:rPr>
      </w:pPr>
      <w:r w:rsidRPr="00BF7054">
        <w:rPr>
          <w:rFonts w:ascii="Times New Roman" w:hAnsi="Times New Roman" w:cs="Times New Roman"/>
          <w:b/>
          <w:sz w:val="28"/>
          <w:szCs w:val="28"/>
        </w:rPr>
        <w:t>Понятие и сущность протекционизма</w:t>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sz w:val="28"/>
          <w:szCs w:val="28"/>
        </w:rPr>
        <w:t>Различные периоды истории характеризуются склонением государственной торговой политики то в сторону свободы торговли, то в сторону протекционизма, однако, никогда не принималась полностью одна из этих форм. Ни одно государство не имело и не имеет абсолютно открытой экономики, в процессе функционирования которой без ограничений происходило бы движение товаров, труда, технологий и капиталов через национальные границы, В любой стране правительство регулирует международный приток и отток ресурсов. Открытость экономики предполагает приоритетный учет национальных экономических интересов.</w:t>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sz w:val="28"/>
          <w:szCs w:val="28"/>
        </w:rPr>
        <w:t>Протекционизм (франц. protectionnisme, от лат. protectio - защита, покровительство) - экономическая политика государства, нацеленная на защиту национальной экономики.</w:t>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sz w:val="28"/>
          <w:szCs w:val="28"/>
        </w:rPr>
        <w:t>Согласно А.П. Кирееву, Протекционизм (protectionism) — государственная политика защиты внутреннего рынка от иностранной конкуренции путем использования тарифных и нетарифных инструментов торговой политики.</w:t>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sz w:val="28"/>
          <w:szCs w:val="28"/>
        </w:rPr>
        <w:t xml:space="preserve">В 50-60-е годы для международной экономики был характерен отход от протекционизма в сторону большей либерализации и свободы внешней торговли. С начала 70-х годов проявилась обратная тенденция — страны стали отгораживаться друг от друга все более изощренными тарифными и особенно нетарифными барьерами, защищая свой внутренний рынок от иностранной </w:t>
      </w:r>
      <w:r w:rsidRPr="00BF7054">
        <w:rPr>
          <w:rFonts w:ascii="Times New Roman" w:hAnsi="Times New Roman" w:cs="Times New Roman"/>
          <w:sz w:val="28"/>
          <w:szCs w:val="28"/>
        </w:rPr>
        <w:lastRenderedPageBreak/>
        <w:t xml:space="preserve">конкуренции. Современный протекционизм концентрируется в относительно узких областях. В отношениях развитых стран между собой — это области сельского хозяйства, текстиля, одежды и стали. В торговле развитых стран с развивающимися — это экспорт промышленных товаров развивающимися странами. В торговле развивающихся стран между собой — это товары традиционного экспорта. Протекционизм рассматривается как политика, стимулирующая экономический рост в целом, а также промышленный рост и рост благосостояния страны, проводящей такую политику. </w:t>
      </w:r>
      <w:r w:rsidRPr="00BF7054">
        <w:rPr>
          <w:rStyle w:val="a7"/>
          <w:rFonts w:ascii="Times New Roman" w:hAnsi="Times New Roman" w:cs="Times New Roman"/>
          <w:sz w:val="28"/>
          <w:szCs w:val="28"/>
        </w:rPr>
        <w:footnoteReference w:id="1"/>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sz w:val="28"/>
          <w:szCs w:val="28"/>
        </w:rPr>
        <w:t xml:space="preserve">Теория протекционизма утверждает, что наибольший эффект достигается: </w:t>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sz w:val="28"/>
          <w:szCs w:val="28"/>
        </w:rPr>
        <w:t>1) при единообразии применения импортных и экспортных пошлин, субсидий и налогов по отношению ко всем субъектам, без каких-либо исключений;</w:t>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sz w:val="28"/>
          <w:szCs w:val="28"/>
        </w:rPr>
        <w:t xml:space="preserve"> 2) при повышении размеров пошлин и субсидий по мере увеличения глубины переработки и при полной отмене пошлин на импортируемое сырьё;</w:t>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sz w:val="28"/>
          <w:szCs w:val="28"/>
        </w:rPr>
        <w:t xml:space="preserve"> 3) при сплошном обложении импортными пошлинами всех товаров и изделий, либо уже производимых в стране, либо тех, производство которых в принципе имеет смысл развивать (как правило, в размере не менее 25-30 %, но и не на уровне, который является запретительным для любого конкурирующего импорта);</w:t>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sz w:val="28"/>
          <w:szCs w:val="28"/>
        </w:rPr>
        <w:t xml:space="preserve"> 4) при отказе от таможенного обложения импорта товаров, производство которых невозможно или нецелесообразно.</w:t>
      </w: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Политика протекционизма может преследовать разные цели, включая:</w:t>
      </w:r>
    </w:p>
    <w:p w:rsidR="00A654B4" w:rsidRPr="00BF7054" w:rsidRDefault="00A654B4" w:rsidP="00A654B4">
      <w:pPr>
        <w:pStyle w:val="a3"/>
        <w:numPr>
          <w:ilvl w:val="0"/>
          <w:numId w:val="3"/>
        </w:num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 xml:space="preserve">постоянную защиту от иностранной конкуренции имеющих стратегическое значение отраслей отечественной экономики (например, </w:t>
      </w:r>
      <w:r w:rsidRPr="00BF7054">
        <w:rPr>
          <w:rFonts w:ascii="Times New Roman" w:hAnsi="Times New Roman" w:cs="Times New Roman"/>
          <w:sz w:val="28"/>
          <w:szCs w:val="28"/>
        </w:rPr>
        <w:lastRenderedPageBreak/>
        <w:t>сельского хозяйства), в случае ущерба которым страна оказалась бы уязвимой в условиях войны;</w:t>
      </w:r>
    </w:p>
    <w:p w:rsidR="00A654B4" w:rsidRPr="00BF7054" w:rsidRDefault="00A654B4" w:rsidP="00A654B4">
      <w:pPr>
        <w:pStyle w:val="a3"/>
        <w:numPr>
          <w:ilvl w:val="0"/>
          <w:numId w:val="3"/>
        </w:num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временную защиту относительно недавно созданных отраслей отечественной экономики до тех пор, пока они не окрепнут настолько, чтобы успешно конкурировать с аналогичными отраслями других стран;</w:t>
      </w:r>
    </w:p>
    <w:p w:rsidR="00A654B4" w:rsidRPr="00BF7054" w:rsidRDefault="00A654B4" w:rsidP="00A654B4">
      <w:pPr>
        <w:pStyle w:val="a3"/>
        <w:numPr>
          <w:ilvl w:val="0"/>
          <w:numId w:val="3"/>
        </w:num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 xml:space="preserve">принятие ответных мер при проведении политики протекционизма торговыми партнерами. </w:t>
      </w:r>
    </w:p>
    <w:p w:rsidR="00A654B4" w:rsidRPr="00BF7054" w:rsidRDefault="00A654B4" w:rsidP="00A654B4">
      <w:pPr>
        <w:pStyle w:val="a8"/>
        <w:spacing w:line="360" w:lineRule="auto"/>
        <w:ind w:right="-37"/>
        <w:jc w:val="both"/>
        <w:rPr>
          <w:szCs w:val="28"/>
        </w:rPr>
      </w:pPr>
      <w:r w:rsidRPr="00BF7054">
        <w:rPr>
          <w:szCs w:val="28"/>
        </w:rPr>
        <w:t>Что касается аргументов «за» и «против» протекционизма, то противники протекционизма утверждают, что в результате установления торговых барьеров потребителям приходится платить большую цену за автомобили и многие другие товары. Также, они считают, что при ослаблении иностранной конкуренции у фирм, специализирующихся в областях автомобилестроение и металлургии, окажется меньше стимулов к повышению к производительности и улучшению качества их продукции.</w:t>
      </w:r>
    </w:p>
    <w:p w:rsidR="00A654B4" w:rsidRPr="00BF7054" w:rsidRDefault="00A654B4" w:rsidP="00A654B4">
      <w:pPr>
        <w:pStyle w:val="a8"/>
        <w:spacing w:line="360" w:lineRule="auto"/>
        <w:ind w:right="-37"/>
        <w:jc w:val="both"/>
        <w:rPr>
          <w:szCs w:val="28"/>
        </w:rPr>
      </w:pPr>
      <w:r w:rsidRPr="00BF7054">
        <w:rPr>
          <w:szCs w:val="28"/>
        </w:rPr>
        <w:t xml:space="preserve">Защита новых отраслей. Многие страны в начале индустриализации использовали протекционистские барьеры для защиты своей промышленности. Существует мнение, что раз уж у промышленности появилась возможность развиваться, она должна стать способной конкурировать с иностранными контрагентами и, следовательно на них должны налагаться некоторые ограничения. </w:t>
      </w:r>
    </w:p>
    <w:p w:rsidR="00A654B4" w:rsidRPr="00BF7054" w:rsidRDefault="00A654B4" w:rsidP="00A654B4">
      <w:pPr>
        <w:pStyle w:val="a8"/>
        <w:suppressAutoHyphens/>
        <w:spacing w:line="360" w:lineRule="auto"/>
        <w:ind w:firstLine="708"/>
        <w:jc w:val="both"/>
        <w:rPr>
          <w:szCs w:val="28"/>
        </w:rPr>
      </w:pPr>
      <w:r w:rsidRPr="00BF7054">
        <w:rPr>
          <w:szCs w:val="28"/>
        </w:rPr>
        <w:t xml:space="preserve">Диверсификация экономики. Этот аргумент аналогичен предыдущему. Хозяйство многих стран, особенно слаборазвитых, зависят, как правило, от одного продукта или товарной группы. В этом случае экономическое положение чревато финансовыми неурядицами, поскольку цены на «главный» продукт могут резко упасть. Для предотвращения подобной катастрофы считается, что правительство должно всячески поддерживать (с помощью тарифов и субсидий) другие отрасли экономики для ее диверсификации. </w:t>
      </w:r>
    </w:p>
    <w:p w:rsidR="00A654B4" w:rsidRPr="00BF7054" w:rsidRDefault="00A654B4" w:rsidP="00A654B4">
      <w:pPr>
        <w:pStyle w:val="a8"/>
        <w:suppressAutoHyphens/>
        <w:spacing w:line="360" w:lineRule="auto"/>
        <w:ind w:firstLine="708"/>
        <w:jc w:val="both"/>
        <w:rPr>
          <w:szCs w:val="28"/>
        </w:rPr>
      </w:pPr>
      <w:r w:rsidRPr="00BF7054">
        <w:rPr>
          <w:szCs w:val="28"/>
        </w:rPr>
        <w:t>Защита страны от конкуренции более дешевой рабочей силы</w:t>
      </w:r>
      <w:r w:rsidRPr="00BF7054">
        <w:rPr>
          <w:b/>
          <w:szCs w:val="28"/>
        </w:rPr>
        <w:t>.</w:t>
      </w:r>
      <w:r w:rsidRPr="00BF7054">
        <w:rPr>
          <w:szCs w:val="28"/>
        </w:rPr>
        <w:t xml:space="preserve"> Данный довод представляется часто самым весомым среди всех аргументов в пользу протекционизма. Некоторые страны имеют возможность продавать свои </w:t>
      </w:r>
      <w:r w:rsidRPr="00BF7054">
        <w:rPr>
          <w:szCs w:val="28"/>
        </w:rPr>
        <w:lastRenderedPageBreak/>
        <w:t>товары по более низким ценам, потому что их рабочие получают более низкую заработную плату по сравнению с другими рабочими. Следовательно, рабочие должны либо согласиться на более низкий уровень заработной платы, либо потерять работу. Таким образом, в задачу правительства входит защита местных рабочих посредством ограничений на товары, произведенные с использованием «дешевой иностранной рабочей силы»</w:t>
      </w:r>
    </w:p>
    <w:p w:rsidR="00A654B4" w:rsidRPr="00BF7054" w:rsidRDefault="00A654B4" w:rsidP="00A654B4">
      <w:pPr>
        <w:pStyle w:val="a3"/>
        <w:numPr>
          <w:ilvl w:val="1"/>
          <w:numId w:val="2"/>
        </w:numPr>
        <w:spacing w:line="360" w:lineRule="auto"/>
        <w:jc w:val="both"/>
        <w:rPr>
          <w:rFonts w:ascii="Times New Roman" w:hAnsi="Times New Roman" w:cs="Times New Roman"/>
          <w:b/>
          <w:sz w:val="28"/>
          <w:szCs w:val="28"/>
        </w:rPr>
      </w:pPr>
      <w:r w:rsidRPr="00BF7054">
        <w:rPr>
          <w:rFonts w:ascii="Times New Roman" w:hAnsi="Times New Roman" w:cs="Times New Roman"/>
          <w:b/>
          <w:sz w:val="28"/>
          <w:szCs w:val="28"/>
        </w:rPr>
        <w:t xml:space="preserve"> Основные виды протекционизма</w:t>
      </w:r>
    </w:p>
    <w:p w:rsidR="00A654B4" w:rsidRPr="00BF7054" w:rsidRDefault="00A654B4" w:rsidP="00A654B4">
      <w:pPr>
        <w:pStyle w:val="a3"/>
        <w:spacing w:line="360" w:lineRule="auto"/>
        <w:ind w:left="870"/>
        <w:jc w:val="both"/>
        <w:rPr>
          <w:rFonts w:ascii="Times New Roman" w:hAnsi="Times New Roman" w:cs="Times New Roman"/>
          <w:sz w:val="28"/>
          <w:szCs w:val="28"/>
        </w:rPr>
      </w:pPr>
      <w:r w:rsidRPr="00BF7054">
        <w:rPr>
          <w:rFonts w:ascii="Times New Roman" w:hAnsi="Times New Roman" w:cs="Times New Roman"/>
          <w:sz w:val="28"/>
          <w:szCs w:val="28"/>
        </w:rPr>
        <w:t>Существуют следующие виды протекционизма:</w:t>
      </w:r>
    </w:p>
    <w:p w:rsidR="00A654B4" w:rsidRPr="00BF7054" w:rsidRDefault="00A654B4" w:rsidP="00A654B4">
      <w:pPr>
        <w:pStyle w:val="a3"/>
        <w:numPr>
          <w:ilvl w:val="0"/>
          <w:numId w:val="4"/>
        </w:num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селективный протекционизм — направлен против отдельных стран или отдельных товаров;</w:t>
      </w:r>
    </w:p>
    <w:p w:rsidR="00A654B4" w:rsidRPr="00BF7054" w:rsidRDefault="00A654B4" w:rsidP="00A654B4">
      <w:pPr>
        <w:pStyle w:val="a3"/>
        <w:numPr>
          <w:ilvl w:val="0"/>
          <w:numId w:val="4"/>
        </w:num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отраслевой протекционизм — защищает определенные отрасли, прежде всего сельское хозяйство, в рамках аграрного протекционизма;</w:t>
      </w:r>
    </w:p>
    <w:p w:rsidR="00A654B4" w:rsidRPr="00BF7054" w:rsidRDefault="00A654B4" w:rsidP="00A654B4">
      <w:pPr>
        <w:pStyle w:val="a3"/>
        <w:numPr>
          <w:ilvl w:val="0"/>
          <w:numId w:val="4"/>
        </w:num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 xml:space="preserve">коллективный протекционизм — проводится объединениями стран в отношении стран, в них не входящих; </w:t>
      </w:r>
    </w:p>
    <w:p w:rsidR="00A654B4" w:rsidRPr="00BF7054" w:rsidRDefault="00A654B4" w:rsidP="00A654B4">
      <w:pPr>
        <w:pStyle w:val="a3"/>
        <w:numPr>
          <w:ilvl w:val="0"/>
          <w:numId w:val="4"/>
        </w:num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скрытый протекционизм — осуществляется методами внутренней экономической политики</w:t>
      </w: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 xml:space="preserve">Для осуществления данных видов протекционизма необходимы определенные инструменты. Государства, проводя в той или иной степени протекционистскую политику, используют таможенно-тарифные и нетарифные ограничения. Основная задача правительства в области международной торговли — помочь экспортерам вывезти как можно больше своей продукции, сделав их товары более конкурентными на международном рынке, и ограничить импорт, понизив конкурентоспособность иностранных товаров на внутреннем рынке. Часть методов государственного регулирования </w:t>
      </w:r>
    </w:p>
    <w:p w:rsidR="00A654B4" w:rsidRPr="00BF7054" w:rsidRDefault="00A654B4" w:rsidP="00A654B4">
      <w:pPr>
        <w:suppressAutoHyphens/>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 xml:space="preserve">направлена на защиту внутреннего рынка от иностранной конкуренции и относится прежде всего к импорту. Другая группа методов соответственно имеет своей целью форсирование экспорта. </w:t>
      </w: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Рис.1 Инструменты торговой политики</w:t>
      </w:r>
      <w:r w:rsidRPr="00BF7054">
        <w:rPr>
          <w:rStyle w:val="a7"/>
          <w:rFonts w:ascii="Times New Roman" w:hAnsi="Times New Roman" w:cs="Times New Roman"/>
          <w:sz w:val="28"/>
          <w:szCs w:val="28"/>
        </w:rPr>
        <w:footnoteReference w:id="2"/>
      </w:r>
    </w:p>
    <w:p w:rsidR="00A654B4" w:rsidRPr="00BF7054" w:rsidRDefault="00A654B4" w:rsidP="00A654B4">
      <w:pPr>
        <w:suppressAutoHyphens/>
        <w:spacing w:line="360" w:lineRule="auto"/>
        <w:jc w:val="both"/>
        <w:rPr>
          <w:rFonts w:ascii="Times New Roman" w:hAnsi="Times New Roman" w:cs="Times New Roman"/>
          <w:sz w:val="28"/>
          <w:szCs w:val="28"/>
        </w:rPr>
      </w:pPr>
      <w:r w:rsidRPr="00BF7054">
        <w:rPr>
          <w:rFonts w:ascii="Times New Roman" w:hAnsi="Times New Roman" w:cs="Times New Roman"/>
          <w:noProof/>
          <w:sz w:val="28"/>
          <w:szCs w:val="28"/>
        </w:rPr>
        <w:lastRenderedPageBreak/>
        <w:drawing>
          <wp:anchor distT="0" distB="0" distL="114300" distR="114300" simplePos="0" relativeHeight="251659264" behindDoc="1" locked="0" layoutInCell="1" allowOverlap="1" wp14:anchorId="3E04D031" wp14:editId="59B3AFA8">
            <wp:simplePos x="0" y="0"/>
            <wp:positionH relativeFrom="margin">
              <wp:align>left</wp:align>
            </wp:positionH>
            <wp:positionV relativeFrom="paragraph">
              <wp:posOffset>347</wp:posOffset>
            </wp:positionV>
            <wp:extent cx="5763313" cy="3925019"/>
            <wp:effectExtent l="0" t="0" r="8890" b="0"/>
            <wp:wrapTight wrapText="bothSides">
              <wp:wrapPolygon edited="0">
                <wp:start x="0" y="0"/>
                <wp:lineTo x="0" y="21492"/>
                <wp:lineTo x="21562" y="21492"/>
                <wp:lineTo x="21562" y="0"/>
                <wp:lineTo x="0" y="0"/>
              </wp:wrapPolygon>
            </wp:wrapTight>
            <wp:docPr id="1" name="Рисунок 1" descr="C:\Users\User\Desktop\Безымянный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Безымянный (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3313" cy="3925019"/>
                    </a:xfrm>
                    <a:prstGeom prst="rect">
                      <a:avLst/>
                    </a:prstGeom>
                    <a:noFill/>
                    <a:ln>
                      <a:noFill/>
                    </a:ln>
                  </pic:spPr>
                </pic:pic>
              </a:graphicData>
            </a:graphic>
          </wp:anchor>
        </w:drawing>
      </w:r>
    </w:p>
    <w:p w:rsidR="00A654B4" w:rsidRPr="00BF7054" w:rsidRDefault="00A654B4" w:rsidP="00A654B4">
      <w:pPr>
        <w:suppressAutoHyphens/>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Основными формами протекционизма являются:</w:t>
      </w:r>
    </w:p>
    <w:p w:rsidR="00A654B4" w:rsidRPr="00BF7054" w:rsidRDefault="00A654B4" w:rsidP="00A654B4">
      <w:pPr>
        <w:suppressAutoHyphens/>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1. односторонний протекционизм – регулирование внешней торговли без согласования с партнером;</w:t>
      </w:r>
    </w:p>
    <w:p w:rsidR="00A654B4" w:rsidRPr="00BF7054" w:rsidRDefault="00A654B4" w:rsidP="00A654B4">
      <w:pPr>
        <w:suppressAutoHyphens/>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2. двусторонний протекционизм – согласование выдвигаемых мер с партнером;</w:t>
      </w:r>
    </w:p>
    <w:p w:rsidR="00A654B4" w:rsidRPr="00BF7054" w:rsidRDefault="00A654B4" w:rsidP="00A654B4">
      <w:pPr>
        <w:suppressAutoHyphens/>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3. многосторонний – участие в разработке торговой политики ряда стран.</w:t>
      </w:r>
    </w:p>
    <w:p w:rsidR="00A654B4" w:rsidRPr="00BF7054" w:rsidRDefault="00A654B4" w:rsidP="00A654B4">
      <w:pPr>
        <w:suppressAutoHyphens/>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 xml:space="preserve">В своей крайней форме протекционизм принимает форму экономической </w:t>
      </w:r>
      <w:r w:rsidRPr="00BF7054">
        <w:rPr>
          <w:rFonts w:ascii="Times New Roman" w:hAnsi="Times New Roman" w:cs="Times New Roman"/>
          <w:bCs/>
          <w:sz w:val="28"/>
          <w:szCs w:val="28"/>
        </w:rPr>
        <w:t>автаркии</w:t>
      </w:r>
      <w:r w:rsidRPr="00BF7054">
        <w:rPr>
          <w:rFonts w:ascii="Times New Roman" w:hAnsi="Times New Roman" w:cs="Times New Roman"/>
          <w:sz w:val="28"/>
          <w:szCs w:val="28"/>
        </w:rPr>
        <w:t xml:space="preserve">, при которой страны стремятся ограничить импорт только теми товарами, производство которых в данной стране невозможно. Политика </w:t>
      </w:r>
      <w:r w:rsidRPr="00BF7054">
        <w:rPr>
          <w:rFonts w:ascii="Times New Roman" w:hAnsi="Times New Roman" w:cs="Times New Roman"/>
          <w:bCs/>
          <w:sz w:val="28"/>
          <w:szCs w:val="28"/>
        </w:rPr>
        <w:t>автаркии</w:t>
      </w:r>
      <w:r w:rsidRPr="00BF7054">
        <w:rPr>
          <w:rFonts w:ascii="Times New Roman" w:hAnsi="Times New Roman" w:cs="Times New Roman"/>
          <w:sz w:val="28"/>
          <w:szCs w:val="28"/>
        </w:rPr>
        <w:t>, так же как и политика свободной торговли, в чистом виде не проводится. Различные степени протекционизма встречаются постоянно и зависят от уровня экономического развития той или иной страны.</w:t>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sz w:val="28"/>
          <w:szCs w:val="28"/>
        </w:rPr>
        <w:lastRenderedPageBreak/>
        <w:t>Современный протекционизм развитых капиталистических государств выражает в первую очередь интересы крупных национальных и международных монополий. Он осуществляется с помощью сложной системы государственно-монополистических мер, контролирующих и регулирующих внешнюю торговлю. Усиление интернационализации капиталистического производства и дальнейшее развитие государственно-монополистического капитализма приводят к тому, что наряду с традиционными методами пограничного регулирования растет использование в протекционистских целях внутренних экономических и административных рычагов, а также валютно-финансовых и денежно-кредитных средств, ограничивающих применение иностранных товаров.</w:t>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sz w:val="28"/>
          <w:szCs w:val="28"/>
        </w:rPr>
        <w:t xml:space="preserve">Одним из видов современного протекционизма является аграрный протекционизм. Аграрный протекционизм - это система финансово-правовых мероприятий государства, направленных на поддержание или повышение доходов предпринимателей в сельском хозяйстве и некоторых других отраслях аграрно-промышленного комплекса. </w:t>
      </w:r>
      <w:r w:rsidRPr="00BF7054">
        <w:rPr>
          <w:rFonts w:ascii="Times New Roman" w:hAnsi="Times New Roman" w:cs="Times New Roman"/>
          <w:sz w:val="28"/>
          <w:szCs w:val="28"/>
        </w:rPr>
        <w:br/>
        <w:t xml:space="preserve">Данный вид современного протекционизма возник во время мирового аграрного кризиса конца 19 в., который защищает интересы национальных монополий. </w:t>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sz w:val="28"/>
          <w:szCs w:val="28"/>
        </w:rPr>
        <w:t>Также, следует отметить, что вследствие развития процессов капиталистической интеграции привело к появлению «коллективного» протекционизма, который осуществляется с помощью согласованных действий групп развитых капиталистических стран. Примером является внешнеторговая политика стран «Общего рынка». Особенность современного протекционизма - приспособление торговой политики капиталистических государств к новой обстановке, сложившейся в мире.</w:t>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sz w:val="28"/>
          <w:szCs w:val="28"/>
        </w:rPr>
        <w:t xml:space="preserve">Однако, что касается протекционизма развивающихся стран, то их торговая политика направлена на защиту формирующихся отраслей </w:t>
      </w:r>
      <w:r w:rsidRPr="00BF7054">
        <w:rPr>
          <w:rFonts w:ascii="Times New Roman" w:hAnsi="Times New Roman" w:cs="Times New Roman"/>
          <w:sz w:val="28"/>
          <w:szCs w:val="28"/>
        </w:rPr>
        <w:lastRenderedPageBreak/>
        <w:t xml:space="preserve">национального хозяйства от экспансии со стороны империалистических держав. </w:t>
      </w:r>
    </w:p>
    <w:p w:rsidR="00A654B4" w:rsidRPr="00BF7054" w:rsidRDefault="00A654B4" w:rsidP="00A654B4">
      <w:pPr>
        <w:spacing w:line="360" w:lineRule="auto"/>
        <w:jc w:val="both"/>
        <w:rPr>
          <w:rFonts w:ascii="Times New Roman" w:hAnsi="Times New Roman" w:cs="Times New Roman"/>
          <w:i/>
          <w:sz w:val="28"/>
          <w:szCs w:val="28"/>
        </w:rPr>
      </w:pPr>
      <w:r w:rsidRPr="00BF7054">
        <w:rPr>
          <w:rFonts w:ascii="Times New Roman" w:hAnsi="Times New Roman" w:cs="Times New Roman"/>
          <w:i/>
          <w:sz w:val="28"/>
          <w:szCs w:val="28"/>
        </w:rPr>
        <w:t>Глава 2. Анализ особенностей политики современного протекционизма в США.</w:t>
      </w:r>
    </w:p>
    <w:p w:rsidR="00A654B4" w:rsidRPr="00BF7054" w:rsidRDefault="00A654B4" w:rsidP="00A654B4">
      <w:pPr>
        <w:spacing w:line="360" w:lineRule="auto"/>
        <w:jc w:val="both"/>
        <w:rPr>
          <w:rFonts w:ascii="Times New Roman" w:hAnsi="Times New Roman" w:cs="Times New Roman"/>
          <w:b/>
          <w:sz w:val="28"/>
          <w:szCs w:val="28"/>
        </w:rPr>
      </w:pPr>
      <w:r w:rsidRPr="00BF7054">
        <w:rPr>
          <w:rFonts w:ascii="Times New Roman" w:hAnsi="Times New Roman" w:cs="Times New Roman"/>
          <w:b/>
          <w:sz w:val="28"/>
          <w:szCs w:val="28"/>
        </w:rPr>
        <w:t>2.1 Ретроспективный анализ торговой политики США.</w:t>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sz w:val="28"/>
          <w:szCs w:val="28"/>
        </w:rPr>
        <w:t>США на протяжении почти трех четвертей периода своего существования были протекционистской страной с высокими таможенными барьерами. Единственными периодами относительно низких протекционистских барьеров было время накануне Гражданской войны и после каждой из мировых войн.</w:t>
      </w:r>
    </w:p>
    <w:p w:rsidR="00A654B4" w:rsidRPr="00BF7054" w:rsidRDefault="00A654B4" w:rsidP="00A654B4">
      <w:pPr>
        <w:spacing w:line="360" w:lineRule="auto"/>
        <w:ind w:firstLine="708"/>
        <w:jc w:val="both"/>
        <w:rPr>
          <w:rFonts w:ascii="Times New Roman" w:eastAsia="Calibri" w:hAnsi="Times New Roman" w:cs="Times New Roman"/>
          <w:color w:val="000000"/>
          <w:sz w:val="28"/>
          <w:szCs w:val="28"/>
        </w:rPr>
      </w:pPr>
      <w:r w:rsidRPr="00BF7054">
        <w:rPr>
          <w:rFonts w:ascii="Times New Roman" w:eastAsia="Calibri" w:hAnsi="Times New Roman" w:cs="Times New Roman"/>
          <w:color w:val="000000"/>
          <w:sz w:val="28"/>
          <w:szCs w:val="28"/>
        </w:rPr>
        <w:t xml:space="preserve">В 1789 Конгрессом США был введен первый тариф, главной целью которого были дополнительные государственные доходы. Размеры тарифов варьировались от 5 до 15%; средний уровень составлял примерно 8,5%. В 1816 г. был установлен высокий протекционистский тариф в размере 25% на большинство видов текстильной продукции, и до 30% на некоторые виды промышленных товаров. В 1824 г. протекционистские меры были распространены также на изделия из шерсти, железа, пеньки, свинца и стекла. </w:t>
      </w:r>
      <w:r w:rsidRPr="00BF7054">
        <w:rPr>
          <w:rStyle w:val="a7"/>
          <w:rFonts w:ascii="Times New Roman" w:eastAsia="Calibri" w:hAnsi="Times New Roman" w:cs="Times New Roman"/>
          <w:color w:val="000000"/>
          <w:sz w:val="28"/>
          <w:szCs w:val="28"/>
        </w:rPr>
        <w:footnoteReference w:id="3"/>
      </w:r>
    </w:p>
    <w:p w:rsidR="00A654B4" w:rsidRPr="00BF7054" w:rsidRDefault="00A654B4" w:rsidP="00A654B4">
      <w:pPr>
        <w:spacing w:line="360" w:lineRule="auto"/>
        <w:jc w:val="both"/>
        <w:rPr>
          <w:rFonts w:ascii="Times New Roman" w:eastAsia="Calibri" w:hAnsi="Times New Roman" w:cs="Times New Roman"/>
          <w:color w:val="000000"/>
          <w:sz w:val="28"/>
          <w:szCs w:val="28"/>
        </w:rPr>
      </w:pPr>
      <w:r w:rsidRPr="00BF7054">
        <w:rPr>
          <w:rFonts w:ascii="Times New Roman" w:eastAsia="Calibri" w:hAnsi="Times New Roman" w:cs="Times New Roman"/>
          <w:color w:val="000000"/>
          <w:sz w:val="28"/>
          <w:szCs w:val="28"/>
        </w:rPr>
        <w:t xml:space="preserve">Первая волна протекционизма достигла пика в 1828 г. с введением самых высоких тарифов, средний уровень которых повысился почти до 49%. Однако уже в 1832 г. Конгресс начал сокращать тарифы и после принятия закона 1857 г. их средний уровень составил 20%. После Гражданской войны также произошла некоторая либерализация тарифов, в основном не в виде их сокращения, а за счет освобождения товаров от пошлин. Как видно из графика 1, до этого пошлины составляли немалый процент от общей стоимости импортных товаров: об этом свидетельствует значительное совпадение между </w:t>
      </w:r>
      <w:r w:rsidRPr="00BF7054">
        <w:rPr>
          <w:rFonts w:ascii="Times New Roman" w:eastAsia="Calibri" w:hAnsi="Times New Roman" w:cs="Times New Roman"/>
          <w:color w:val="000000"/>
          <w:sz w:val="28"/>
          <w:szCs w:val="28"/>
        </w:rPr>
        <w:lastRenderedPageBreak/>
        <w:t>уровнем тарифов на весь импорт, и только на товары, облагаемые пошлинами. Однако после Гражданской войны между этими показателями наблюдается резкое расхождение.</w:t>
      </w:r>
    </w:p>
    <w:p w:rsidR="00A654B4" w:rsidRPr="00BF7054" w:rsidRDefault="00A654B4" w:rsidP="00A654B4">
      <w:pPr>
        <w:spacing w:line="360" w:lineRule="auto"/>
        <w:jc w:val="both"/>
        <w:rPr>
          <w:rFonts w:ascii="Times New Roman" w:eastAsia="Calibri" w:hAnsi="Times New Roman" w:cs="Times New Roman"/>
          <w:color w:val="000000"/>
          <w:sz w:val="28"/>
          <w:szCs w:val="28"/>
        </w:rPr>
      </w:pPr>
      <w:r w:rsidRPr="00BF7054">
        <w:rPr>
          <w:rFonts w:ascii="Times New Roman" w:eastAsia="Calibri" w:hAnsi="Times New Roman" w:cs="Times New Roman"/>
          <w:color w:val="000000"/>
          <w:sz w:val="28"/>
          <w:szCs w:val="28"/>
        </w:rPr>
        <w:t xml:space="preserve"> В 1890 г. был введен «тариф Мак-Кинли», которые обосновывались тем, что высокие тарифы позволят сократить профицит бюджета: сторонники протекционизма понимали, что достаточно высокие ставки настолько снизят объем импорта, что тарифные доходы государства упадут.</w:t>
      </w: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Даже после того, как США обогнали Англию по уровню производительности труда, введенные в 1890 г. новые тарифы, повысили цену импортных товаров в среднем на 50%, а в 1897 г. - до 57%. Эти меры поставили барьер на пути многих товаров из Англии и других стран. Британские производители обвинили тогда США в создании «закрытого рынка» и в «нечестной» конкуренции.</w:t>
      </w:r>
      <w:r w:rsidRPr="00BF7054">
        <w:rPr>
          <w:rFonts w:ascii="Times New Roman" w:eastAsia="Calibri" w:hAnsi="Times New Roman" w:cs="Times New Roman"/>
          <w:color w:val="000000"/>
          <w:sz w:val="28"/>
          <w:szCs w:val="28"/>
        </w:rPr>
        <w:t xml:space="preserve"> Тариф Андервуда, принятый в 1913 году несколько либерализовал торговлю, однако после Первой мировой войны тариф Фордни-Маккамбера в 1922 г. привел к общему повышению тарифных ставок. В то же время, этот закон наделял президента полномочиями снижать существующие тарифы на 50%.</w:t>
      </w:r>
    </w:p>
    <w:p w:rsidR="00A654B4" w:rsidRPr="00BF7054" w:rsidRDefault="00A654B4" w:rsidP="00A654B4">
      <w:pPr>
        <w:spacing w:line="360" w:lineRule="auto"/>
        <w:ind w:firstLine="709"/>
        <w:jc w:val="both"/>
        <w:rPr>
          <w:rFonts w:ascii="Times New Roman" w:eastAsia="Calibri" w:hAnsi="Times New Roman" w:cs="Times New Roman"/>
          <w:color w:val="000000"/>
          <w:sz w:val="28"/>
          <w:szCs w:val="28"/>
        </w:rPr>
      </w:pPr>
      <w:r w:rsidRPr="00BF7054">
        <w:rPr>
          <w:rFonts w:ascii="Times New Roman" w:hAnsi="Times New Roman" w:cs="Times New Roman"/>
          <w:sz w:val="28"/>
          <w:szCs w:val="28"/>
        </w:rPr>
        <w:t xml:space="preserve">В разгар Великой депрессии в 1930 г. во имя защиты американских товаропроизводителей был принят закон Холи-Смута, поднявший импортные тарифы в среднем на 53%. </w:t>
      </w:r>
      <w:r w:rsidRPr="00BF7054">
        <w:rPr>
          <w:rFonts w:ascii="Times New Roman" w:eastAsia="Calibri" w:hAnsi="Times New Roman" w:cs="Times New Roman"/>
          <w:color w:val="000000"/>
          <w:sz w:val="28"/>
          <w:szCs w:val="28"/>
        </w:rPr>
        <w:t>Тариф Холи-</w:t>
      </w:r>
      <w:r w:rsidRPr="00BF7054">
        <w:rPr>
          <w:rFonts w:ascii="Times New Roman" w:hAnsi="Times New Roman" w:cs="Times New Roman"/>
          <w:sz w:val="28"/>
          <w:szCs w:val="28"/>
        </w:rPr>
        <w:t>Смута</w:t>
      </w:r>
      <w:r w:rsidRPr="00BF7054">
        <w:rPr>
          <w:rFonts w:ascii="Times New Roman" w:eastAsia="Calibri" w:hAnsi="Times New Roman" w:cs="Times New Roman"/>
          <w:color w:val="000000"/>
          <w:sz w:val="28"/>
          <w:szCs w:val="28"/>
        </w:rPr>
        <w:t xml:space="preserve"> характерен тем, что ставки обложения пошлинами импортных товаров достигли самого высокого уровня за 100 с лишним лет. В большинстве случаев увеличение составляло 50%, а иногда доходило до 100%. На таблице 1 показано, насколько увеличились тарифы в 1920-х гг. в результате принятия законов Фордни-Маккамбера и Холи-</w:t>
      </w:r>
      <w:r w:rsidRPr="00BF7054">
        <w:rPr>
          <w:rFonts w:ascii="Times New Roman" w:hAnsi="Times New Roman" w:cs="Times New Roman"/>
          <w:sz w:val="28"/>
          <w:szCs w:val="28"/>
        </w:rPr>
        <w:t>Смута</w:t>
      </w:r>
      <w:r w:rsidRPr="00BF7054">
        <w:rPr>
          <w:rFonts w:ascii="Times New Roman" w:eastAsia="Calibri" w:hAnsi="Times New Roman" w:cs="Times New Roman"/>
          <w:color w:val="000000"/>
          <w:sz w:val="28"/>
          <w:szCs w:val="28"/>
        </w:rPr>
        <w:t>. По оценкам специалистов, тариф Холи-Смута привел к удвоению ставок, установленных законом Андервуда.</w:t>
      </w:r>
      <w:r w:rsidRPr="00BF7054">
        <w:rPr>
          <w:rStyle w:val="a7"/>
          <w:rFonts w:ascii="Times New Roman" w:eastAsia="Calibri" w:hAnsi="Times New Roman" w:cs="Times New Roman"/>
          <w:color w:val="000000"/>
          <w:sz w:val="28"/>
          <w:szCs w:val="28"/>
        </w:rPr>
        <w:footnoteReference w:id="4"/>
      </w:r>
    </w:p>
    <w:p w:rsidR="00A654B4" w:rsidRPr="00BF7054" w:rsidRDefault="00A654B4" w:rsidP="00A654B4">
      <w:pPr>
        <w:spacing w:line="360" w:lineRule="auto"/>
        <w:ind w:firstLine="709"/>
        <w:jc w:val="both"/>
        <w:rPr>
          <w:rFonts w:ascii="Times New Roman" w:hAnsi="Times New Roman" w:cs="Times New Roman"/>
          <w:noProof/>
          <w:sz w:val="28"/>
          <w:szCs w:val="28"/>
          <w:lang w:eastAsia="ko-KR"/>
        </w:rPr>
      </w:pPr>
    </w:p>
    <w:p w:rsidR="00A654B4" w:rsidRPr="00BF7054" w:rsidRDefault="00A654B4" w:rsidP="00A654B4">
      <w:pPr>
        <w:spacing w:line="360" w:lineRule="auto"/>
        <w:ind w:firstLine="709"/>
        <w:jc w:val="both"/>
        <w:rPr>
          <w:rFonts w:ascii="Times New Roman" w:hAnsi="Times New Roman" w:cs="Times New Roman"/>
          <w:noProof/>
          <w:sz w:val="28"/>
          <w:szCs w:val="28"/>
          <w:lang w:eastAsia="ko-KR"/>
        </w:rPr>
      </w:pPr>
    </w:p>
    <w:p w:rsidR="00A654B4" w:rsidRPr="00BF7054" w:rsidRDefault="00A654B4" w:rsidP="00A654B4">
      <w:pPr>
        <w:spacing w:line="360" w:lineRule="auto"/>
        <w:ind w:firstLine="709"/>
        <w:jc w:val="both"/>
        <w:rPr>
          <w:rFonts w:ascii="Times New Roman" w:hAnsi="Times New Roman" w:cs="Times New Roman"/>
          <w:noProof/>
          <w:sz w:val="28"/>
          <w:szCs w:val="28"/>
          <w:lang w:eastAsia="ko-KR"/>
        </w:rPr>
      </w:pPr>
    </w:p>
    <w:p w:rsidR="00A654B4" w:rsidRPr="00BF7054" w:rsidRDefault="00A654B4" w:rsidP="00A654B4">
      <w:pPr>
        <w:spacing w:line="360" w:lineRule="auto"/>
        <w:ind w:firstLine="709"/>
        <w:jc w:val="both"/>
        <w:rPr>
          <w:rFonts w:ascii="Times New Roman" w:hAnsi="Times New Roman" w:cs="Times New Roman"/>
          <w:noProof/>
          <w:sz w:val="28"/>
          <w:szCs w:val="28"/>
          <w:lang w:eastAsia="ko-KR"/>
        </w:rPr>
      </w:pPr>
    </w:p>
    <w:p w:rsidR="00A654B4" w:rsidRPr="00BF7054" w:rsidRDefault="00A654B4" w:rsidP="00A654B4">
      <w:pPr>
        <w:spacing w:line="360" w:lineRule="auto"/>
        <w:jc w:val="both"/>
        <w:rPr>
          <w:rFonts w:ascii="Times New Roman" w:hAnsi="Times New Roman" w:cs="Times New Roman"/>
          <w:noProof/>
          <w:sz w:val="28"/>
          <w:szCs w:val="28"/>
          <w:lang w:eastAsia="ko-KR"/>
        </w:rPr>
      </w:pPr>
    </w:p>
    <w:p w:rsidR="00A654B4" w:rsidRPr="00BF7054" w:rsidRDefault="00A654B4" w:rsidP="00A654B4">
      <w:pPr>
        <w:spacing w:line="360" w:lineRule="auto"/>
        <w:jc w:val="both"/>
        <w:rPr>
          <w:rFonts w:ascii="Times New Roman" w:hAnsi="Times New Roman" w:cs="Times New Roman"/>
          <w:noProof/>
          <w:sz w:val="28"/>
          <w:szCs w:val="28"/>
          <w:lang w:eastAsia="ko-KR"/>
        </w:rPr>
      </w:pPr>
      <w:r w:rsidRPr="00BF7054">
        <w:rPr>
          <w:rFonts w:ascii="Times New Roman" w:hAnsi="Times New Roman" w:cs="Times New Roman"/>
          <w:noProof/>
          <w:sz w:val="28"/>
          <w:szCs w:val="28"/>
          <w:lang w:eastAsia="ko-KR"/>
        </w:rPr>
        <w:t>Таблица 1.Сокращение мировой торговли после введения тарифа Холи-Смута</w:t>
      </w:r>
      <w:r w:rsidRPr="00BF7054">
        <w:rPr>
          <w:rStyle w:val="a7"/>
          <w:rFonts w:ascii="Times New Roman" w:hAnsi="Times New Roman" w:cs="Times New Roman"/>
          <w:noProof/>
          <w:sz w:val="28"/>
          <w:szCs w:val="28"/>
          <w:lang w:eastAsia="ko-KR"/>
        </w:rPr>
        <w:footnoteReference w:id="5"/>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noProof/>
          <w:sz w:val="28"/>
          <w:szCs w:val="28"/>
        </w:rPr>
        <w:drawing>
          <wp:inline distT="0" distB="0" distL="0" distR="0" wp14:anchorId="5D66A149" wp14:editId="454664E1">
            <wp:extent cx="4762500" cy="3162300"/>
            <wp:effectExtent l="19050" t="0" r="0" b="0"/>
            <wp:docPr id="8" name="Рисунок 8" descr="Сокращение мировой торговли после введения Тарифа Смута-Хаул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окращение мировой торговли после введения Тарифа Смута-Хаули"/>
                    <pic:cNvPicPr>
                      <a:picLocks noChangeAspect="1" noChangeArrowheads="1"/>
                    </pic:cNvPicPr>
                  </pic:nvPicPr>
                  <pic:blipFill>
                    <a:blip r:embed="rId8"/>
                    <a:srcRect/>
                    <a:stretch>
                      <a:fillRect/>
                    </a:stretch>
                  </pic:blipFill>
                  <pic:spPr bwMode="auto">
                    <a:xfrm>
                      <a:off x="0" y="0"/>
                      <a:ext cx="4762500" cy="3162300"/>
                    </a:xfrm>
                    <a:prstGeom prst="rect">
                      <a:avLst/>
                    </a:prstGeom>
                    <a:noFill/>
                    <a:ln w="9525">
                      <a:noFill/>
                      <a:miter lim="800000"/>
                      <a:headEnd/>
                      <a:tailEnd/>
                    </a:ln>
                  </pic:spPr>
                </pic:pic>
              </a:graphicData>
            </a:graphic>
          </wp:inline>
        </w:drawing>
      </w:r>
    </w:p>
    <w:p w:rsidR="00A654B4" w:rsidRPr="00BF7054" w:rsidRDefault="00A654B4" w:rsidP="00A654B4">
      <w:pPr>
        <w:pStyle w:val="a8"/>
        <w:spacing w:line="360" w:lineRule="auto"/>
        <w:ind w:right="-37" w:firstLine="0"/>
        <w:jc w:val="both"/>
        <w:rPr>
          <w:b/>
          <w:szCs w:val="28"/>
        </w:rPr>
      </w:pPr>
      <w:r w:rsidRPr="00BF7054">
        <w:rPr>
          <w:szCs w:val="28"/>
        </w:rPr>
        <w:t xml:space="preserve">Принятый в 1934 г. закон о торговых соглашениях (известный также под названием закона о торговле на основе взаимности) содержал оговорку о «наиболее благоприятствуемых нациях», которая предусматривала, что любая страна имеет возможность получить «режим наибольшего благоприятствования» по любому тарифному соглашению, если поступит в отношении США аналогичным образом. Согласно этому закону пошлины на импорт были снижены, и объем торговли США с некоторыми странами значительно увеличился. В целом за период 1820-1940 гг. усредненный </w:t>
      </w:r>
      <w:r w:rsidRPr="00BF7054">
        <w:rPr>
          <w:szCs w:val="28"/>
        </w:rPr>
        <w:lastRenderedPageBreak/>
        <w:t>уровень ввозных пошлин в США составил величину порядка 40% от таможенной стоимости товаров.</w:t>
      </w:r>
      <w:r w:rsidRPr="00BF7054">
        <w:rPr>
          <w:b/>
          <w:szCs w:val="28"/>
        </w:rPr>
        <w:t xml:space="preserve"> </w:t>
      </w:r>
    </w:p>
    <w:p w:rsidR="00A654B4" w:rsidRPr="00BF7054" w:rsidRDefault="00A654B4" w:rsidP="00A654B4">
      <w:pPr>
        <w:pStyle w:val="a8"/>
        <w:suppressAutoHyphens/>
        <w:spacing w:line="360" w:lineRule="auto"/>
        <w:ind w:firstLine="708"/>
        <w:jc w:val="both"/>
        <w:rPr>
          <w:szCs w:val="28"/>
          <w:lang w:val="uk-UA"/>
        </w:rPr>
      </w:pPr>
      <w:r w:rsidRPr="00BF7054">
        <w:rPr>
          <w:szCs w:val="28"/>
        </w:rPr>
        <w:t>Только в конце Второй мировой войны США сменили протекционистскую политику на политику свободной торговли и в 1947 г. начали активную борьбу за сокращение тарифных и нетарифных ограничений в торговле через Генеральное соглашение о тарифах и торговле (ГАТТ). В тот период, когда экономика основных конкурентов оказалась разрушенной в результате войны, Соединенные Штаты стали страной с самыми низкими торговыми барьерами и, желая закрепить свое положение единоличного экономического лидера (в начале 50-х гг. на США приходилось 40% мирового производства), выступали за создание свободного мирового рынка.</w:t>
      </w:r>
      <w:r w:rsidRPr="00BF7054">
        <w:rPr>
          <w:b/>
          <w:szCs w:val="28"/>
        </w:rPr>
        <w:t xml:space="preserve"> </w:t>
      </w:r>
      <w:r w:rsidRPr="00BF7054">
        <w:rPr>
          <w:szCs w:val="28"/>
        </w:rPr>
        <w:t xml:space="preserve">в годы Второй мировой войны США разработали "Предложения по расширению мировой торговли и занятости", которые были обнародованы в конце </w:t>
      </w:r>
      <w:smartTag w:uri="urn:schemas-microsoft-com:office:smarttags" w:element="metricconverter">
        <w:smartTagPr>
          <w:attr w:name="ProductID" w:val="1945 г"/>
        </w:smartTagPr>
        <w:r w:rsidRPr="00BF7054">
          <w:rPr>
            <w:szCs w:val="28"/>
          </w:rPr>
          <w:t>1945 г</w:t>
        </w:r>
      </w:smartTag>
      <w:r w:rsidRPr="00BF7054">
        <w:rPr>
          <w:szCs w:val="28"/>
        </w:rPr>
        <w:t>. в качестве основополагающих либеральных направления международных торговых отношений. С тех пор США официально придерживался принципа рыночной открытости в системе мировых внешнеторговых связей. Также, США является активным организатором и участником международных организаций, в том числе ВТО.</w:t>
      </w:r>
    </w:p>
    <w:p w:rsidR="00A654B4" w:rsidRPr="00BF7054" w:rsidRDefault="00A654B4" w:rsidP="00A654B4">
      <w:pPr>
        <w:pStyle w:val="a8"/>
        <w:spacing w:line="360" w:lineRule="auto"/>
        <w:ind w:right="-37" w:firstLine="720"/>
        <w:jc w:val="both"/>
        <w:rPr>
          <w:szCs w:val="28"/>
        </w:rPr>
      </w:pPr>
      <w:r w:rsidRPr="00BF7054">
        <w:rPr>
          <w:szCs w:val="28"/>
        </w:rPr>
        <w:t xml:space="preserve">В 1962 году был принят закон, подразумевающий снижение тарифов, который сопровождался проведением ряда раундов торговых переговоров, в которых участвовали ведущие индустриальные страны. В ходе раунда Кеннеди (1963- 1967 гг.) тарифы были снижены до среднего уровня 6,5%. Вследствие Токийского раунда (1973-1979 гг.) произошло снижение ставок до 4,4%. </w:t>
      </w:r>
      <w:r w:rsidRPr="00BF7054">
        <w:rPr>
          <w:rStyle w:val="a7"/>
          <w:szCs w:val="28"/>
        </w:rPr>
        <w:footnoteReference w:id="6"/>
      </w:r>
      <w:r w:rsidRPr="00BF7054">
        <w:rPr>
          <w:szCs w:val="28"/>
        </w:rPr>
        <w:t xml:space="preserve"> </w:t>
      </w:r>
    </w:p>
    <w:p w:rsidR="00A654B4" w:rsidRPr="00BF7054" w:rsidRDefault="00A654B4" w:rsidP="00A654B4">
      <w:pPr>
        <w:pStyle w:val="a8"/>
        <w:spacing w:line="360" w:lineRule="auto"/>
        <w:ind w:right="-37" w:firstLine="720"/>
        <w:jc w:val="both"/>
        <w:rPr>
          <w:szCs w:val="28"/>
        </w:rPr>
      </w:pPr>
      <w:r w:rsidRPr="00BF7054">
        <w:rPr>
          <w:szCs w:val="28"/>
        </w:rPr>
        <w:t xml:space="preserve">80-е годы характерны для США тем, что правительство начало активно применять квотирование. Например, были установлены квоты на японские автомобили, однако квота не дала положительного результата. Вследствие этого, американские автомобили увеличились в цене на 400 долл., а японские </w:t>
      </w:r>
      <w:r w:rsidRPr="00BF7054">
        <w:rPr>
          <w:szCs w:val="28"/>
        </w:rPr>
        <w:lastRenderedPageBreak/>
        <w:t xml:space="preserve">на 1000 долл. А введение квот на сахар привели к увеличению цен на сахар в стране в 4 раза по сравнению с мировыми ценами на сахар. </w:t>
      </w:r>
    </w:p>
    <w:p w:rsidR="00A654B4" w:rsidRPr="00BF7054" w:rsidRDefault="00A654B4" w:rsidP="00A654B4">
      <w:pPr>
        <w:spacing w:line="360" w:lineRule="auto"/>
        <w:ind w:firstLine="709"/>
        <w:jc w:val="both"/>
        <w:rPr>
          <w:rFonts w:ascii="Times New Roman" w:hAnsi="Times New Roman" w:cs="Times New Roman"/>
          <w:sz w:val="28"/>
          <w:szCs w:val="28"/>
        </w:rPr>
      </w:pPr>
      <w:r w:rsidRPr="00BF7054">
        <w:rPr>
          <w:rFonts w:ascii="Times New Roman" w:hAnsi="Times New Roman" w:cs="Times New Roman"/>
          <w:sz w:val="28"/>
          <w:szCs w:val="28"/>
        </w:rPr>
        <w:t>Однако, следует отметить, что протекционизм в США не был устранен полностью. Иностранная конкуренция, особенно в металлургической и автомобильной промышленности, требует защиты внутреннего рынка страны.</w:t>
      </w:r>
    </w:p>
    <w:p w:rsidR="00A654B4" w:rsidRPr="00BF7054" w:rsidRDefault="00A654B4" w:rsidP="00A654B4">
      <w:pPr>
        <w:spacing w:line="360" w:lineRule="auto"/>
        <w:jc w:val="both"/>
        <w:rPr>
          <w:rFonts w:ascii="Times New Roman" w:eastAsia="Calibri" w:hAnsi="Times New Roman" w:cs="Times New Roman"/>
          <w:color w:val="000000"/>
          <w:sz w:val="28"/>
          <w:szCs w:val="28"/>
        </w:rPr>
      </w:pPr>
    </w:p>
    <w:p w:rsidR="00A654B4" w:rsidRPr="00BF7054" w:rsidRDefault="00A654B4" w:rsidP="00A654B4">
      <w:pPr>
        <w:pStyle w:val="a8"/>
        <w:suppressAutoHyphens/>
        <w:spacing w:line="360" w:lineRule="auto"/>
        <w:ind w:firstLine="708"/>
        <w:jc w:val="both"/>
        <w:rPr>
          <w:szCs w:val="28"/>
        </w:rPr>
      </w:pPr>
    </w:p>
    <w:p w:rsidR="00A654B4" w:rsidRPr="00BF7054" w:rsidRDefault="00A654B4" w:rsidP="00A654B4">
      <w:pPr>
        <w:pStyle w:val="a8"/>
        <w:suppressAutoHyphens/>
        <w:spacing w:line="360" w:lineRule="auto"/>
        <w:ind w:firstLine="708"/>
        <w:jc w:val="both"/>
        <w:rPr>
          <w:szCs w:val="28"/>
        </w:rPr>
      </w:pPr>
    </w:p>
    <w:p w:rsidR="00A654B4" w:rsidRPr="00BF7054" w:rsidRDefault="00A654B4" w:rsidP="00A654B4">
      <w:pPr>
        <w:spacing w:line="360" w:lineRule="auto"/>
        <w:jc w:val="both"/>
        <w:rPr>
          <w:rFonts w:ascii="Times New Roman" w:hAnsi="Times New Roman" w:cs="Times New Roman"/>
          <w:b/>
          <w:sz w:val="28"/>
          <w:szCs w:val="28"/>
        </w:rPr>
      </w:pPr>
      <w:r w:rsidRPr="00BF7054">
        <w:rPr>
          <w:rFonts w:ascii="Times New Roman" w:hAnsi="Times New Roman" w:cs="Times New Roman"/>
          <w:b/>
          <w:sz w:val="28"/>
          <w:szCs w:val="28"/>
        </w:rPr>
        <w:t>2.2 Особенности политики современного протекционизма в США и ее влияние на экономику страны.</w:t>
      </w:r>
    </w:p>
    <w:p w:rsidR="00A654B4" w:rsidRPr="00BF7054" w:rsidRDefault="00A654B4" w:rsidP="00A654B4">
      <w:pPr>
        <w:pStyle w:val="a8"/>
        <w:suppressAutoHyphens/>
        <w:spacing w:line="360" w:lineRule="auto"/>
        <w:ind w:firstLine="708"/>
        <w:jc w:val="both"/>
        <w:rPr>
          <w:szCs w:val="28"/>
        </w:rPr>
      </w:pPr>
      <w:r w:rsidRPr="00BF7054">
        <w:rPr>
          <w:szCs w:val="28"/>
        </w:rPr>
        <w:t xml:space="preserve">США, в настоящее время являются одним из менее протекционистским, по сравнению с другими высокоразвитыми странами, государством. Однако, протекционизм обходится мировой экономике дорого. </w:t>
      </w:r>
    </w:p>
    <w:p w:rsidR="00A654B4" w:rsidRPr="00BF7054" w:rsidRDefault="00A654B4" w:rsidP="00A654B4">
      <w:pPr>
        <w:pStyle w:val="a8"/>
        <w:suppressAutoHyphens/>
        <w:spacing w:line="360" w:lineRule="auto"/>
        <w:jc w:val="both"/>
        <w:rPr>
          <w:szCs w:val="28"/>
        </w:rPr>
      </w:pPr>
      <w:r w:rsidRPr="00BF7054">
        <w:rPr>
          <w:szCs w:val="28"/>
        </w:rPr>
        <w:t>Средний уровень таможенного обложения импорта в США составляет в адвалорном эквиваленте 5.7% против 6.9% в ЕС и 6.5% в Японии. Тем не менее таможенные органы США ежегодно собирают пошлины в размере 20 2млрд. долл. Половина из них приходится на поступления от обложения импорта готовой одежды. Если средний уровень тарифа для продукции обрабатывающей промышленности составляет 3%, то для готовой одежды – 16.5%. Особенно экстремально высокие тарифы существуют для таких товарных групп, как продовольствие, текстиль, обувь, изделия из кожи и шерсти, ювелирные и керамические изделия, стекло, грузовые автомобили и железнодорожные вагоны.</w:t>
      </w:r>
      <w:r w:rsidRPr="00BF7054">
        <w:rPr>
          <w:rStyle w:val="a7"/>
          <w:szCs w:val="28"/>
        </w:rPr>
        <w:footnoteReference w:id="7"/>
      </w:r>
    </w:p>
    <w:p w:rsidR="00A654B4" w:rsidRPr="00BF7054" w:rsidRDefault="00A654B4" w:rsidP="00A654B4">
      <w:pPr>
        <w:shd w:val="clear" w:color="auto" w:fill="FFFFFF"/>
        <w:spacing w:after="125" w:line="360" w:lineRule="auto"/>
        <w:jc w:val="both"/>
        <w:rPr>
          <w:rFonts w:ascii="Times New Roman" w:eastAsia="Times New Roman" w:hAnsi="Times New Roman" w:cs="Times New Roman"/>
          <w:color w:val="000000"/>
          <w:sz w:val="28"/>
          <w:szCs w:val="28"/>
        </w:rPr>
      </w:pPr>
      <w:r w:rsidRPr="00BF7054">
        <w:rPr>
          <w:rFonts w:ascii="Times New Roman" w:eastAsia="Times New Roman" w:hAnsi="Times New Roman" w:cs="Times New Roman"/>
          <w:color w:val="000000"/>
          <w:sz w:val="28"/>
          <w:szCs w:val="28"/>
        </w:rPr>
        <w:t xml:space="preserve">В сфере регулирования внешней торговли, США широко используют тарифные и нетарифные меры в целях защиты внутреннего рынка и соблюдения интересов национальных производителей. Таможенный тариф служит средством реализации долговременных, стратегических целей </w:t>
      </w:r>
      <w:r w:rsidRPr="00BF7054">
        <w:rPr>
          <w:rFonts w:ascii="Times New Roman" w:eastAsia="Times New Roman" w:hAnsi="Times New Roman" w:cs="Times New Roman"/>
          <w:color w:val="000000"/>
          <w:sz w:val="28"/>
          <w:szCs w:val="28"/>
        </w:rPr>
        <w:lastRenderedPageBreak/>
        <w:t>американской торговой политики. Используемые США ставки таможенных пошлин призваны, в частности, стимулировать импорт сырья и продукции с низкой степенью переработки и затруднять ввоз продукции машинотехнической группы и товаров высокой степени переработки. При этом многие виды сырья ввозятся беспошлинно из стран, как пользующихся режимом наибольшего благоприятствования (РНБ) на постоянной основе, так и не имеющих режима.</w:t>
      </w:r>
    </w:p>
    <w:p w:rsidR="00A654B4" w:rsidRPr="00BF7054" w:rsidRDefault="00A654B4" w:rsidP="00A654B4">
      <w:pPr>
        <w:pStyle w:val="a8"/>
        <w:suppressAutoHyphens/>
        <w:spacing w:line="360" w:lineRule="auto"/>
        <w:jc w:val="both"/>
        <w:rPr>
          <w:color w:val="000000" w:themeColor="text1"/>
          <w:szCs w:val="28"/>
        </w:rPr>
      </w:pPr>
      <w:r w:rsidRPr="00BF7054">
        <w:rPr>
          <w:color w:val="000000"/>
          <w:szCs w:val="28"/>
        </w:rPr>
        <w:t>Таможенное законодательство является главным средством защиты внутреннего рынка, хотя по мере снижения общего уровня таможенного протекционизма в результате договоренностей, достигнутых в переговорах США с их партнерами по ВТО, в настоящее время, все большую роль играют нетарифные ограничения, дополняющие таможенный тариф.</w:t>
      </w:r>
      <w:r w:rsidRPr="00BF7054">
        <w:rPr>
          <w:rStyle w:val="a7"/>
          <w:color w:val="000000"/>
          <w:szCs w:val="28"/>
        </w:rPr>
        <w:footnoteReference w:id="8"/>
      </w:r>
      <w:r w:rsidRPr="00BF7054">
        <w:rPr>
          <w:szCs w:val="28"/>
        </w:rPr>
        <w:t xml:space="preserve"> Существенной проблемой, с которой сталкиваются иностранные компании, имеющие внешнеэкономические связи с США, являются технические барьеры для импорта. </w:t>
      </w:r>
    </w:p>
    <w:p w:rsidR="00A654B4" w:rsidRPr="00BF7054" w:rsidRDefault="00A654B4" w:rsidP="00A654B4">
      <w:pPr>
        <w:shd w:val="clear" w:color="auto" w:fill="FFFFFF"/>
        <w:spacing w:after="125" w:line="360" w:lineRule="auto"/>
        <w:ind w:firstLine="708"/>
        <w:jc w:val="both"/>
        <w:rPr>
          <w:rFonts w:ascii="Times New Roman" w:eastAsia="Times New Roman" w:hAnsi="Times New Roman" w:cs="Times New Roman"/>
          <w:color w:val="000000"/>
          <w:sz w:val="28"/>
          <w:szCs w:val="28"/>
        </w:rPr>
      </w:pPr>
      <w:r w:rsidRPr="00BF7054">
        <w:rPr>
          <w:rFonts w:ascii="Times New Roman" w:eastAsia="Times New Roman" w:hAnsi="Times New Roman" w:cs="Times New Roman"/>
          <w:color w:val="000000"/>
          <w:sz w:val="28"/>
          <w:szCs w:val="28"/>
        </w:rPr>
        <w:t xml:space="preserve">На законодательном уровне в период с 2013 на 2014 годы также вводились новые меры тарифного и нетарифного регулирования. Был подписан ряд законов, предусматривающие новые требования к некоторым видам стройматериалов, шерсти, лекарственных средств и т.д. </w:t>
      </w:r>
    </w:p>
    <w:p w:rsidR="00A654B4" w:rsidRPr="00BF7054" w:rsidRDefault="00A654B4" w:rsidP="00A654B4">
      <w:pPr>
        <w:shd w:val="clear" w:color="auto" w:fill="FFFFFF"/>
        <w:spacing w:after="125" w:line="360" w:lineRule="auto"/>
        <w:jc w:val="both"/>
        <w:rPr>
          <w:rFonts w:ascii="Times New Roman" w:eastAsia="Times New Roman" w:hAnsi="Times New Roman" w:cs="Times New Roman"/>
          <w:color w:val="000000"/>
          <w:sz w:val="28"/>
          <w:szCs w:val="28"/>
        </w:rPr>
      </w:pPr>
      <w:r w:rsidRPr="00BF7054">
        <w:rPr>
          <w:rFonts w:ascii="Times New Roman" w:eastAsia="Times New Roman" w:hAnsi="Times New Roman" w:cs="Times New Roman"/>
          <w:color w:val="000000"/>
          <w:sz w:val="28"/>
          <w:szCs w:val="28"/>
        </w:rPr>
        <w:t xml:space="preserve">Также, администрация США продолжала активно применять различные защитные меры во внешней торговле, главным образом направленные на ограничение воздействия конкуренции со стороны иностранных поставщиков на интересы местных производителей, в частности используя механизм антидемпинговых и компенсационных разбирательств. По состоянию на 31 декабря 2013 г. в США насчитывается 245 антидемпинговых (также действуют 6 соглашений о приостановлении антидемпинговых расследований) и 52 компенсационных приказа, 27 из которых защищает внутренний рынок США от импорта китайского происхождения (8 компенсационных приказов </w:t>
      </w:r>
      <w:r w:rsidRPr="00BF7054">
        <w:rPr>
          <w:rFonts w:ascii="Times New Roman" w:eastAsia="Times New Roman" w:hAnsi="Times New Roman" w:cs="Times New Roman"/>
          <w:color w:val="000000"/>
          <w:sz w:val="28"/>
          <w:szCs w:val="28"/>
        </w:rPr>
        <w:lastRenderedPageBreak/>
        <w:t>действуют против индийского импорта и по три приказа против импорта из Индонезии и Южной Кореи). 92 антидемпинговых приказа (38%) защищают рынок США от китайского импорта. Около 45% антидемпинговых и 50 % компенсационных приказов относятся к поставкам стальной продукции. При этом средний срок действия антидемпингового приказа в настоящее время составляет 18 лет (при максимальном значении продолжительности действия приказа 34 года).</w:t>
      </w:r>
      <w:r w:rsidRPr="00BF7054">
        <w:rPr>
          <w:rStyle w:val="a7"/>
          <w:rFonts w:ascii="Times New Roman" w:eastAsia="Times New Roman" w:hAnsi="Times New Roman" w:cs="Times New Roman"/>
          <w:color w:val="000000"/>
          <w:sz w:val="28"/>
          <w:szCs w:val="28"/>
        </w:rPr>
        <w:footnoteReference w:id="9"/>
      </w:r>
    </w:p>
    <w:p w:rsidR="00A654B4" w:rsidRPr="00BF7054" w:rsidRDefault="00A654B4" w:rsidP="00A654B4">
      <w:pPr>
        <w:pStyle w:val="a8"/>
        <w:suppressAutoHyphens/>
        <w:spacing w:line="360" w:lineRule="auto"/>
        <w:jc w:val="both"/>
        <w:rPr>
          <w:szCs w:val="28"/>
        </w:rPr>
      </w:pPr>
      <w:r w:rsidRPr="00BF7054">
        <w:rPr>
          <w:szCs w:val="28"/>
        </w:rPr>
        <w:t>Также, для ограничения импорта широко применяется налоговое законодательство. В частности, США налагают ряд налогов на продажу автомобилей, которые существенно удорожают стоимость их импорта. Взимается также налог с автомобилей, не отвечающих стандартам экономичности, установленным Агентством по охране окружающей среды США. На европейские автомобильные фирмы приходится почти 70% платежей налога на роскошь и 85% налога на неэкономичные автомобили. Кроме того, США взимают налог в размере 50% на ремонт американских судов вне территории США, а также на импортное оборудование для американских судов.</w:t>
      </w:r>
    </w:p>
    <w:p w:rsidR="00A654B4" w:rsidRPr="00BF7054" w:rsidRDefault="00A654B4" w:rsidP="00A654B4">
      <w:pPr>
        <w:pStyle w:val="a8"/>
        <w:suppressAutoHyphens/>
        <w:spacing w:line="360" w:lineRule="auto"/>
        <w:ind w:firstLine="708"/>
        <w:jc w:val="both"/>
        <w:rPr>
          <w:szCs w:val="28"/>
        </w:rPr>
      </w:pPr>
      <w:r w:rsidRPr="00BF7054">
        <w:rPr>
          <w:szCs w:val="28"/>
        </w:rPr>
        <w:t>Подписав соглашение ВТО по информационным технологиям, США, тем не менее, отказались устранить "пиковые" тарифы на оптическое волокно, также из числа товаров, пошлины на которые в дальнейшем будут снижены, были выведены кинескопы для компьютерных мониторов.</w:t>
      </w:r>
    </w:p>
    <w:p w:rsidR="00A654B4" w:rsidRPr="00BF7054" w:rsidRDefault="00A654B4" w:rsidP="00A654B4">
      <w:pPr>
        <w:shd w:val="clear" w:color="auto" w:fill="FFFFFF"/>
        <w:suppressAutoHyphens/>
        <w:spacing w:line="360" w:lineRule="auto"/>
        <w:ind w:firstLine="709"/>
        <w:jc w:val="both"/>
        <w:rPr>
          <w:rFonts w:ascii="Times New Roman" w:hAnsi="Times New Roman" w:cs="Times New Roman"/>
          <w:color w:val="000000" w:themeColor="text1"/>
          <w:sz w:val="28"/>
          <w:szCs w:val="28"/>
        </w:rPr>
      </w:pPr>
      <w:r w:rsidRPr="00BF7054">
        <w:rPr>
          <w:rFonts w:ascii="Times New Roman" w:hAnsi="Times New Roman" w:cs="Times New Roman"/>
          <w:sz w:val="28"/>
          <w:szCs w:val="28"/>
        </w:rPr>
        <w:t xml:space="preserve">Что касается поддержки экспорта, то США всеми путями и инструментами содействует экспорту. Так, </w:t>
      </w:r>
      <w:r w:rsidRPr="00BF7054">
        <w:rPr>
          <w:rFonts w:ascii="Times New Roman" w:hAnsi="Times New Roman" w:cs="Times New Roman"/>
          <w:color w:val="000000" w:themeColor="text1"/>
          <w:sz w:val="28"/>
          <w:szCs w:val="28"/>
        </w:rPr>
        <w:t xml:space="preserve">По условиям Программы реэкспорта рафинированного сахара любая компания может получить лицензию на беспошлинный импорт сахара для целей его рафинирования и реэкспорта. По условиям Программы помощи на экономическую перестройку отечественные пользователи хлопка могут в любом месте получить финансирование на конкретные цели, включая модернизацию предприятий </w:t>
      </w:r>
      <w:r w:rsidRPr="00BF7054">
        <w:rPr>
          <w:rFonts w:ascii="Times New Roman" w:hAnsi="Times New Roman" w:cs="Times New Roman"/>
          <w:color w:val="000000" w:themeColor="text1"/>
          <w:sz w:val="28"/>
          <w:szCs w:val="28"/>
        </w:rPr>
        <w:lastRenderedPageBreak/>
        <w:t>или замену оборудования. Американские производители и экспортеры длинноволокнистого хлопка также получают выплаты в тех случаях, когда мировые рыночные цены опускаются ниже цен в США на протяжении четырех недель подряд. Также, по данным ВТО, США применяет экспортные субсидии для хлопка, достигающие 3 млрд. долл. в год.</w:t>
      </w:r>
      <w:r w:rsidRPr="00BF7054">
        <w:rPr>
          <w:rStyle w:val="a7"/>
          <w:rFonts w:ascii="Times New Roman" w:hAnsi="Times New Roman" w:cs="Times New Roman"/>
          <w:color w:val="000000" w:themeColor="text1"/>
          <w:sz w:val="28"/>
          <w:szCs w:val="28"/>
        </w:rPr>
        <w:footnoteReference w:id="10"/>
      </w:r>
    </w:p>
    <w:p w:rsidR="00A654B4" w:rsidRPr="00BF7054" w:rsidRDefault="00A654B4" w:rsidP="00A654B4">
      <w:pPr>
        <w:shd w:val="clear" w:color="auto" w:fill="FFFFFF"/>
        <w:suppressAutoHyphens/>
        <w:spacing w:line="360" w:lineRule="auto"/>
        <w:ind w:firstLine="709"/>
        <w:jc w:val="both"/>
        <w:rPr>
          <w:rFonts w:ascii="Times New Roman" w:hAnsi="Times New Roman" w:cs="Times New Roman"/>
          <w:color w:val="000000" w:themeColor="text1"/>
          <w:sz w:val="28"/>
          <w:szCs w:val="28"/>
        </w:rPr>
      </w:pPr>
      <w:r w:rsidRPr="00BF7054">
        <w:rPr>
          <w:rFonts w:ascii="Times New Roman" w:hAnsi="Times New Roman" w:cs="Times New Roman"/>
          <w:color w:val="000000" w:themeColor="text1"/>
          <w:sz w:val="28"/>
          <w:szCs w:val="28"/>
        </w:rPr>
        <w:t xml:space="preserve"> Экспортеры молочных продуктов могут через ТКК получить субсидии по Программе стимулирования экспорта молочной продукции (ПСЭМП). Размер субсидий определяется на основе оценки как экспортных, так и внутренних рыночных цен на данный товар, а выделяются субсидии на сухое молоко, сливочное масло и сыр. Программа доступа на рынок (ПДР) США оказывает финансовую помощь уполномоченным организациям на цели организации сбыта и рекламной деятельности за рубежом, включая проведение таких мероприятий, как ярмарки, изучение конъюнктуры, рекламирование розничных товаров среди потребителей, создание технического потенциала и проведение семинаров по повышению уровня осведомленности зарубежных потребителей.</w:t>
      </w:r>
      <w:r w:rsidRPr="00BF7054">
        <w:rPr>
          <w:rStyle w:val="a7"/>
          <w:rFonts w:ascii="Times New Roman" w:hAnsi="Times New Roman" w:cs="Times New Roman"/>
          <w:color w:val="000000" w:themeColor="text1"/>
          <w:sz w:val="28"/>
          <w:szCs w:val="28"/>
        </w:rPr>
        <w:footnoteReference w:id="11"/>
      </w:r>
    </w:p>
    <w:p w:rsidR="00A654B4" w:rsidRPr="00BF7054" w:rsidRDefault="00A654B4" w:rsidP="00A654B4">
      <w:pPr>
        <w:pStyle w:val="aa"/>
        <w:spacing w:before="77" w:beforeAutospacing="0" w:line="360" w:lineRule="auto"/>
        <w:jc w:val="both"/>
        <w:rPr>
          <w:color w:val="333333"/>
          <w:sz w:val="28"/>
          <w:szCs w:val="28"/>
        </w:rPr>
      </w:pPr>
      <w:r w:rsidRPr="00BF7054">
        <w:rPr>
          <w:sz w:val="28"/>
          <w:szCs w:val="28"/>
        </w:rPr>
        <w:t xml:space="preserve">Применение протекционистских мер в США, в первую очередь, защищает внутренних производителей товаров и услуг, однако эти меры обходятся экономике США очень дорого. Например, экспортные субсидии для производителей хлопка, обходится в 3 млрд. долл. в год, а компенсационные пошлины, выплачиваемые по поводу субсидирования составляют в среднем 300 млн. долл. в год. Также, благодаря субсидиям и тарифам, сохраняются рабочие места и сокращается безработица. По результатам исследования Мирового банка, за каждое сохраненное рабочее место, экономика США жертвует 170 тыс. долл. в год, для того чтобы защитить работника, зарабатывающего приблизительно 13 тыс. долл. в год. Также, каждое рабочее </w:t>
      </w:r>
      <w:r w:rsidRPr="00BF7054">
        <w:rPr>
          <w:sz w:val="28"/>
          <w:szCs w:val="28"/>
        </w:rPr>
        <w:lastRenderedPageBreak/>
        <w:t>место, сохраненное за счет ограничения импорта автомобилей в США стоит 47 тыс. долл., а каждое место в сталелитейной промышленности- 71 тыс. долл.</w:t>
      </w:r>
    </w:p>
    <w:p w:rsidR="00A654B4" w:rsidRPr="00BF7054" w:rsidRDefault="00A654B4" w:rsidP="00A654B4">
      <w:pPr>
        <w:shd w:val="clear" w:color="auto" w:fill="FFFFFF"/>
        <w:suppressAutoHyphens/>
        <w:spacing w:line="360" w:lineRule="auto"/>
        <w:ind w:firstLine="709"/>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b/>
          <w:sz w:val="28"/>
          <w:szCs w:val="28"/>
        </w:rPr>
      </w:pPr>
    </w:p>
    <w:p w:rsidR="00A654B4" w:rsidRPr="00BF7054" w:rsidRDefault="00A654B4" w:rsidP="00A654B4">
      <w:pPr>
        <w:spacing w:line="360" w:lineRule="auto"/>
        <w:jc w:val="both"/>
        <w:rPr>
          <w:rFonts w:ascii="Times New Roman" w:hAnsi="Times New Roman" w:cs="Times New Roman"/>
          <w:b/>
          <w:sz w:val="28"/>
          <w:szCs w:val="28"/>
        </w:rPr>
      </w:pPr>
    </w:p>
    <w:p w:rsidR="00A654B4" w:rsidRPr="00BF7054" w:rsidRDefault="00A654B4" w:rsidP="00A654B4">
      <w:pPr>
        <w:spacing w:line="360" w:lineRule="auto"/>
        <w:jc w:val="both"/>
        <w:rPr>
          <w:rFonts w:ascii="Times New Roman" w:hAnsi="Times New Roman" w:cs="Times New Roman"/>
          <w:b/>
          <w:sz w:val="28"/>
          <w:szCs w:val="28"/>
        </w:rPr>
      </w:pPr>
    </w:p>
    <w:p w:rsidR="00A654B4" w:rsidRPr="00BF7054" w:rsidRDefault="00A654B4" w:rsidP="00A654B4">
      <w:pPr>
        <w:spacing w:line="360" w:lineRule="auto"/>
        <w:jc w:val="both"/>
        <w:rPr>
          <w:rFonts w:ascii="Times New Roman" w:hAnsi="Times New Roman" w:cs="Times New Roman"/>
          <w:b/>
          <w:sz w:val="28"/>
          <w:szCs w:val="28"/>
        </w:rPr>
      </w:pPr>
      <w:r w:rsidRPr="00BF7054">
        <w:rPr>
          <w:rFonts w:ascii="Times New Roman" w:hAnsi="Times New Roman" w:cs="Times New Roman"/>
          <w:b/>
          <w:sz w:val="28"/>
          <w:szCs w:val="28"/>
        </w:rPr>
        <w:t>2.3 Влияние торговой политики США на экономику Узбекистана и других стран мира.</w:t>
      </w:r>
    </w:p>
    <w:p w:rsidR="00A654B4" w:rsidRPr="00BF7054" w:rsidRDefault="00A654B4" w:rsidP="00A654B4">
      <w:pPr>
        <w:spacing w:line="360" w:lineRule="auto"/>
        <w:ind w:firstLine="708"/>
        <w:jc w:val="both"/>
        <w:rPr>
          <w:rFonts w:ascii="Times New Roman" w:hAnsi="Times New Roman" w:cs="Times New Roman"/>
          <w:sz w:val="28"/>
          <w:szCs w:val="28"/>
        </w:rPr>
      </w:pPr>
      <w:r w:rsidRPr="00BF7054">
        <w:rPr>
          <w:rFonts w:ascii="Times New Roman" w:hAnsi="Times New Roman" w:cs="Times New Roman"/>
          <w:sz w:val="28"/>
          <w:szCs w:val="28"/>
        </w:rPr>
        <w:t xml:space="preserve">Торговый оборот Узбекистана с США составляет 348000000 </w:t>
      </w:r>
      <w:r w:rsidRPr="00BF7054">
        <w:rPr>
          <w:rFonts w:ascii="Times New Roman" w:hAnsi="Times New Roman" w:cs="Times New Roman"/>
          <w:sz w:val="28"/>
          <w:szCs w:val="28"/>
          <w:lang w:eastAsia="ko-KR"/>
        </w:rPr>
        <w:t>долл.</w:t>
      </w:r>
      <w:r w:rsidRPr="00BF7054">
        <w:rPr>
          <w:rFonts w:ascii="Times New Roman" w:hAnsi="Times New Roman" w:cs="Times New Roman"/>
          <w:sz w:val="28"/>
          <w:szCs w:val="28"/>
        </w:rPr>
        <w:t>, что является сравнительно небольшим объемом в условиях мирового рынка. Несмотря на это, США оказывает достаточно серьезное влияние на экономику Узбекистана. Из экономической теории известно, что лишь достаточно большая страна может оказывать некоторое влияние на мировую цену. США будучи крупнейший экономикой в мире способна своей торговой политикой, а именно путем влияния на мировую цену, оказывать влияния на экономику практически всех стран мира.</w:t>
      </w: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Узбекистан является крупным экспортером хлопка на мировой рынок и данная статья в торговом балансе составляет основу экспортных доходов Узбекистана. Ниже представлены крупнейшие производители хлопка мира, среди которых Узбекистан занимает 7 место.</w:t>
      </w: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noProof/>
          <w:sz w:val="28"/>
          <w:szCs w:val="28"/>
        </w:rPr>
        <w:lastRenderedPageBreak/>
        <w:drawing>
          <wp:anchor distT="0" distB="0" distL="114300" distR="114300" simplePos="0" relativeHeight="251660288" behindDoc="0" locked="0" layoutInCell="1" allowOverlap="1" wp14:anchorId="3898F324" wp14:editId="5EB47907">
            <wp:simplePos x="1076325" y="5010150"/>
            <wp:positionH relativeFrom="column">
              <wp:align>left</wp:align>
            </wp:positionH>
            <wp:positionV relativeFrom="paragraph">
              <wp:align>top</wp:align>
            </wp:positionV>
            <wp:extent cx="5940425" cy="3990975"/>
            <wp:effectExtent l="0" t="0" r="3175" b="9525"/>
            <wp:wrapSquare wrapText="bothSides"/>
            <wp:docPr id="2" name="Рисунок 2" descr="D:\протекционизм\exp\a2156_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протекционизм\exp\a2156_d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3990975"/>
                    </a:xfrm>
                    <a:prstGeom prst="rect">
                      <a:avLst/>
                    </a:prstGeom>
                    <a:noFill/>
                    <a:ln>
                      <a:noFill/>
                    </a:ln>
                  </pic:spPr>
                </pic:pic>
              </a:graphicData>
            </a:graphic>
          </wp:anchor>
        </w:drawing>
      </w:r>
      <w:r w:rsidRPr="00BF7054">
        <w:rPr>
          <w:rFonts w:ascii="Times New Roman" w:hAnsi="Times New Roman" w:cs="Times New Roman"/>
          <w:sz w:val="28"/>
          <w:szCs w:val="28"/>
        </w:rPr>
        <w:br w:type="textWrapping" w:clear="all"/>
        <w:t>В настоящее время, современный протекционизм в США в основном направлен на защиту своего сельского хозяйства. США является одним из крупнейших экспортеров хлопка в мире и предоставляет огромный объем экспортных субсидий в данную отрасль. Следует отметить, что цены на хлопок являются достаточно волатильными и изменяются под влиянием различных факторов: урожайность, природные катаклизмы, спрос и предложение на рынке. Однако, экспортные субсидии, вовлекаемые в эту отрасль, также оказывают влияния на цену экспортируемого хлопка, как результат меняется и мировая цена на данный товар.  По январским данным USDA, посевы хлопка в США в сезоне 2014-15 оцениваются в 11,04 млн акров (+5,8% к сезону 2013-14) что безусловно связанно с дополнительным субсидированием отрасли. Еще одним важным фактором влияющие на цену хлопка является предложение.  По данным USDA, с начала сезона 2014-15 по 8 января 2015 г. экспорт средневолокнистого хлопка из США составил 7,962 млн тюков против 7,172 млн тюков в аналогичный период прошлого сезона.</w:t>
      </w: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noProof/>
          <w:sz w:val="28"/>
          <w:szCs w:val="28"/>
        </w:rPr>
        <w:drawing>
          <wp:inline distT="0" distB="0" distL="0" distR="0" wp14:anchorId="4C93F049" wp14:editId="62760C31">
            <wp:extent cx="5939605" cy="3781425"/>
            <wp:effectExtent l="0" t="0" r="4445" b="0"/>
            <wp:docPr id="3" name="Рисунок 3" descr="D:\протекционизм\exp\1783715.wm_w_480.Стабильные_цены_на_хлоп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протекционизм\exp\1783715.wm_w_480.Стабильные_цены_на_хлопок.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9433" cy="3787682"/>
                    </a:xfrm>
                    <a:prstGeom prst="rect">
                      <a:avLst/>
                    </a:prstGeom>
                    <a:noFill/>
                    <a:ln>
                      <a:noFill/>
                    </a:ln>
                  </pic:spPr>
                </pic:pic>
              </a:graphicData>
            </a:graphic>
          </wp:inline>
        </w:drawing>
      </w:r>
    </w:p>
    <w:p w:rsidR="00A654B4" w:rsidRPr="00BF7054" w:rsidRDefault="00A654B4" w:rsidP="00A654B4">
      <w:pPr>
        <w:spacing w:line="360" w:lineRule="auto"/>
        <w:jc w:val="both"/>
        <w:rPr>
          <w:rFonts w:ascii="Times New Roman" w:hAnsi="Times New Roman" w:cs="Times New Roman"/>
          <w:sz w:val="28"/>
          <w:szCs w:val="28"/>
          <w:lang w:eastAsia="ko-KR"/>
        </w:rPr>
      </w:pPr>
      <w:r w:rsidRPr="00BF7054">
        <w:rPr>
          <w:rFonts w:ascii="Times New Roman" w:hAnsi="Times New Roman" w:cs="Times New Roman"/>
          <w:sz w:val="28"/>
          <w:szCs w:val="28"/>
        </w:rPr>
        <w:t xml:space="preserve">По данным </w:t>
      </w:r>
      <w:r w:rsidRPr="00BF7054">
        <w:rPr>
          <w:rFonts w:ascii="Times New Roman" w:hAnsi="Times New Roman" w:cs="Times New Roman"/>
          <w:sz w:val="28"/>
          <w:szCs w:val="28"/>
          <w:lang w:val="en-US"/>
        </w:rPr>
        <w:t>www</w:t>
      </w:r>
      <w:r w:rsidRPr="00BF7054">
        <w:rPr>
          <w:rFonts w:ascii="Times New Roman" w:hAnsi="Times New Roman" w:cs="Times New Roman"/>
          <w:sz w:val="28"/>
          <w:szCs w:val="28"/>
        </w:rPr>
        <w:t>.</w:t>
      </w:r>
      <w:r w:rsidRPr="00BF7054">
        <w:rPr>
          <w:rFonts w:ascii="Times New Roman" w:hAnsi="Times New Roman" w:cs="Times New Roman"/>
          <w:sz w:val="28"/>
          <w:szCs w:val="28"/>
          <w:lang w:val="en-US"/>
        </w:rPr>
        <w:t>cotton</w:t>
      </w:r>
      <w:r w:rsidRPr="00BF7054">
        <w:rPr>
          <w:rFonts w:ascii="Times New Roman" w:hAnsi="Times New Roman" w:cs="Times New Roman"/>
          <w:sz w:val="28"/>
          <w:szCs w:val="28"/>
        </w:rPr>
        <w:t>.</w:t>
      </w:r>
      <w:r w:rsidRPr="00BF7054">
        <w:rPr>
          <w:rFonts w:ascii="Times New Roman" w:hAnsi="Times New Roman" w:cs="Times New Roman"/>
          <w:sz w:val="28"/>
          <w:szCs w:val="28"/>
          <w:lang w:val="en-US"/>
        </w:rPr>
        <w:t>org</w:t>
      </w:r>
      <w:r w:rsidRPr="00BF7054">
        <w:rPr>
          <w:rFonts w:ascii="Times New Roman" w:hAnsi="Times New Roman" w:cs="Times New Roman"/>
          <w:sz w:val="28"/>
          <w:szCs w:val="28"/>
        </w:rPr>
        <w:t xml:space="preserve"> цена</w:t>
      </w:r>
      <w:r w:rsidRPr="00BF7054">
        <w:rPr>
          <w:rFonts w:ascii="Times New Roman" w:hAnsi="Times New Roman" w:cs="Times New Roman"/>
          <w:sz w:val="28"/>
          <w:szCs w:val="28"/>
          <w:lang w:eastAsia="ko-KR"/>
        </w:rPr>
        <w:t xml:space="preserve"> на данный товар за 2014 год в среднем составляет 66.45 долларов США. Значительное снижение цены начиная с 2011 года связанно с объёмами субсидирования и предложения на мировой рынок основными экспортерами данного товара, одним из крупнейших среди которых является США, чье субсидирование составляет около 3 млрд долларов в год. Доходы Узбекистана от экспорта хлопка за 2013 и 2014 год, которые составили, соответственно 1744800000 $ против 2058000000 за 2011-2012 при сохранённом объеме экспорта (сокращение доходов на 15% ). Можно сделать вывод, что субсидирование экспорта в США оказало косвенное влияние на доходы стран-экспортеров хлопка, одним из которых является Узбекистан. Таким образом, США, будучи развитой экономикой, применяя различные виды политики современного протекционизма оказывает как прямое, так и косвенное влияние на экономику стран мира, участвующих в мировой торговле.</w:t>
      </w: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b/>
          <w:sz w:val="28"/>
          <w:szCs w:val="28"/>
        </w:rPr>
      </w:pPr>
      <w:r w:rsidRPr="00BF7054">
        <w:rPr>
          <w:rFonts w:ascii="Times New Roman" w:hAnsi="Times New Roman" w:cs="Times New Roman"/>
          <w:b/>
          <w:sz w:val="28"/>
          <w:szCs w:val="28"/>
        </w:rPr>
        <w:t xml:space="preserve">Заключение </w:t>
      </w: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В ходе изучения данной темы, автор сделал следующие выводы:</w:t>
      </w: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 xml:space="preserve">Протекционизм рассматривается как политика, стимулирующая экономический рост в целом, а также промышленный рост и рост благосостояния страны, проводящей такую политику. Однако, в результате установления торговых барьеров потребителям приходится платить большую цену за товары. </w:t>
      </w: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 xml:space="preserve">Протекционизм применялся в истории США очень активно и неоднократно приводил как к хорошим, таким как, развитие промышленности, сохранение </w:t>
      </w:r>
      <w:r w:rsidRPr="00BF7054">
        <w:rPr>
          <w:rFonts w:ascii="Times New Roman" w:hAnsi="Times New Roman" w:cs="Times New Roman"/>
          <w:sz w:val="28"/>
          <w:szCs w:val="28"/>
        </w:rPr>
        <w:lastRenderedPageBreak/>
        <w:t>уровня безработицы и др., так и таким плохим результатам, как Великая депрессия.</w:t>
      </w:r>
    </w:p>
    <w:p w:rsidR="00A654B4" w:rsidRPr="00BF7054" w:rsidRDefault="00A654B4" w:rsidP="00A654B4">
      <w:pPr>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Современный протекционизм включает в себя, в основном, новые скрытые методы защиты внутреннего рынка и поддержки экспорта. Что касается современного протекционизма в США, то данная страна в целях защиты внутреннего рынка применяет антидемпинговые приказы, сроком от 18 до 34 лет, устанавливает тарифы и квоты, а также новые технологические требования к импортируемым товарам. Особенно экстремально высокие тарифы существуют для таких товарных групп, как продовольствие, текстиль, обувь, изделия из кожи и шерсти, ювелирные и керамические изделия, стекло, грузовые автомобили и железнодорожные вагоны. А также, США активно применяет субсидирование сельского хозяйства, в основном это хлопок и молочные продукты. Хотелось бы отметить, что протекционизм обходится США дорого, несмотря на то, что благодаря данным мерам сохраняется уровень занятости населения, защищен внутренний рынок и местные производители. Однако, следует подчеркнуть, что США, несмотря на активное применение, в основном, скрытых мер протекционизма, является в настоящее время одним из ярых сторонников либерализации торговли.</w:t>
      </w:r>
    </w:p>
    <w:p w:rsidR="00A654B4" w:rsidRPr="00BF7054" w:rsidRDefault="00A654B4" w:rsidP="00A654B4">
      <w:pPr>
        <w:spacing w:line="360" w:lineRule="auto"/>
        <w:jc w:val="both"/>
        <w:rPr>
          <w:rFonts w:ascii="Times New Roman" w:hAnsi="Times New Roman" w:cs="Times New Roman"/>
          <w:sz w:val="28"/>
          <w:szCs w:val="28"/>
          <w:lang w:eastAsia="ko-KR"/>
        </w:rPr>
      </w:pPr>
      <w:r w:rsidRPr="00BF7054">
        <w:rPr>
          <w:rFonts w:ascii="Times New Roman" w:hAnsi="Times New Roman" w:cs="Times New Roman"/>
          <w:sz w:val="28"/>
          <w:szCs w:val="28"/>
        </w:rPr>
        <w:t xml:space="preserve"> Что касается влияния торговой политики США на политику стран мира, то </w:t>
      </w:r>
      <w:r w:rsidRPr="00BF7054">
        <w:rPr>
          <w:rFonts w:ascii="Times New Roman" w:hAnsi="Times New Roman" w:cs="Times New Roman"/>
          <w:sz w:val="28"/>
          <w:szCs w:val="28"/>
          <w:lang w:eastAsia="ko-KR"/>
        </w:rPr>
        <w:t xml:space="preserve">США, будучи развитой крупнейшей экономикой мира, применяя различные виды политики современного протекционизма оказывает как прямое, так и косвенное влияние на экономику стран мира, участвующих в мировой торговле. Под прямое влияние применения протекционистских мер в США попадают те страны, которые ведут активную торговлю с данной страной. Говоря о косвенном влиянии можно привести пример изменение мировой цены на хлопок вследствие применения экспортных субсидий в США и их влияние на доходы Узбекистана от экспорта хлопка. </w:t>
      </w:r>
    </w:p>
    <w:p w:rsidR="00A654B4" w:rsidRPr="00BF7054" w:rsidRDefault="00A654B4" w:rsidP="00A654B4">
      <w:pPr>
        <w:shd w:val="clear" w:color="auto" w:fill="FFFFFF"/>
        <w:spacing w:after="300" w:line="360" w:lineRule="auto"/>
        <w:jc w:val="both"/>
        <w:rPr>
          <w:rFonts w:ascii="Times New Roman" w:eastAsia="Times New Roman" w:hAnsi="Times New Roman" w:cs="Times New Roman"/>
          <w:iCs/>
          <w:sz w:val="28"/>
          <w:szCs w:val="28"/>
        </w:rPr>
      </w:pPr>
      <w:r w:rsidRPr="00BF7054">
        <w:rPr>
          <w:rFonts w:ascii="Times New Roman" w:hAnsi="Times New Roman" w:cs="Times New Roman"/>
          <w:sz w:val="28"/>
          <w:szCs w:val="28"/>
          <w:lang w:eastAsia="ko-KR"/>
        </w:rPr>
        <w:tab/>
        <w:t xml:space="preserve">В настоящее время, протекционизм больше присущ развивающимся государствам, однако современный протекционизм также имеет место в </w:t>
      </w:r>
      <w:r w:rsidRPr="00BF7054">
        <w:rPr>
          <w:rFonts w:ascii="Times New Roman" w:hAnsi="Times New Roman" w:cs="Times New Roman"/>
          <w:sz w:val="28"/>
          <w:szCs w:val="28"/>
          <w:lang w:eastAsia="ko-KR"/>
        </w:rPr>
        <w:lastRenderedPageBreak/>
        <w:t>развитых странах.</w:t>
      </w:r>
      <w:r w:rsidRPr="00BF7054">
        <w:rPr>
          <w:rFonts w:ascii="Times New Roman" w:eastAsia="Times New Roman" w:hAnsi="Times New Roman" w:cs="Times New Roman"/>
          <w:i/>
          <w:iCs/>
          <w:color w:val="808080"/>
          <w:sz w:val="28"/>
          <w:szCs w:val="28"/>
        </w:rPr>
        <w:t xml:space="preserve"> </w:t>
      </w:r>
      <w:r w:rsidRPr="00BF7054">
        <w:rPr>
          <w:rFonts w:ascii="Times New Roman" w:eastAsia="Times New Roman" w:hAnsi="Times New Roman" w:cs="Times New Roman"/>
          <w:iCs/>
          <w:sz w:val="28"/>
          <w:szCs w:val="28"/>
        </w:rPr>
        <w:t>Зависимость национальных экономик от международной торговли пока удерживает правительства от радикального протекционизма. Но хотя масштабных торговых войн пока удается избежать, защитные меры применяются все шире, а протекционистский инструментарий становится все более разнообразным.</w:t>
      </w:r>
    </w:p>
    <w:p w:rsidR="00A654B4" w:rsidRPr="00BF7054" w:rsidRDefault="00A654B4" w:rsidP="00A654B4">
      <w:pPr>
        <w:spacing w:line="360" w:lineRule="auto"/>
        <w:jc w:val="both"/>
        <w:rPr>
          <w:rFonts w:ascii="Times New Roman" w:hAnsi="Times New Roman" w:cs="Times New Roman"/>
          <w:sz w:val="28"/>
          <w:szCs w:val="28"/>
          <w:lang w:eastAsia="ko-KR"/>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Default="00A654B4" w:rsidP="00A654B4">
      <w:pPr>
        <w:spacing w:line="360" w:lineRule="auto"/>
        <w:jc w:val="both"/>
        <w:rPr>
          <w:rFonts w:ascii="Times New Roman" w:hAnsi="Times New Roman" w:cs="Times New Roman"/>
          <w:sz w:val="28"/>
          <w:szCs w:val="28"/>
        </w:rPr>
      </w:pPr>
    </w:p>
    <w:p w:rsidR="00A654B4" w:rsidRDefault="00A654B4" w:rsidP="00A654B4">
      <w:pPr>
        <w:spacing w:line="360" w:lineRule="auto"/>
        <w:jc w:val="both"/>
        <w:rPr>
          <w:rFonts w:ascii="Times New Roman" w:hAnsi="Times New Roman" w:cs="Times New Roman"/>
          <w:sz w:val="28"/>
          <w:szCs w:val="28"/>
        </w:rPr>
      </w:pPr>
      <w:bookmarkStart w:id="0" w:name="_GoBack"/>
      <w:bookmarkEnd w:id="0"/>
    </w:p>
    <w:p w:rsidR="00A654B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sz w:val="28"/>
          <w:szCs w:val="28"/>
        </w:rPr>
      </w:pPr>
    </w:p>
    <w:p w:rsidR="00A654B4" w:rsidRPr="00BF7054" w:rsidRDefault="00A654B4" w:rsidP="00A654B4">
      <w:pPr>
        <w:spacing w:line="360" w:lineRule="auto"/>
        <w:jc w:val="both"/>
        <w:rPr>
          <w:rFonts w:ascii="Times New Roman" w:hAnsi="Times New Roman" w:cs="Times New Roman"/>
          <w:b/>
          <w:sz w:val="28"/>
          <w:szCs w:val="28"/>
        </w:rPr>
      </w:pPr>
      <w:r w:rsidRPr="00BF7054">
        <w:rPr>
          <w:rFonts w:ascii="Times New Roman" w:hAnsi="Times New Roman" w:cs="Times New Roman"/>
          <w:b/>
          <w:sz w:val="28"/>
          <w:szCs w:val="28"/>
        </w:rPr>
        <w:lastRenderedPageBreak/>
        <w:t>Использованная литература:</w:t>
      </w:r>
    </w:p>
    <w:p w:rsidR="00A654B4" w:rsidRPr="00BF7054" w:rsidRDefault="00A654B4" w:rsidP="00A654B4">
      <w:pPr>
        <w:numPr>
          <w:ilvl w:val="0"/>
          <w:numId w:val="6"/>
        </w:numPr>
        <w:spacing w:after="0" w:line="360" w:lineRule="auto"/>
        <w:jc w:val="both"/>
        <w:rPr>
          <w:rFonts w:ascii="Times New Roman" w:hAnsi="Times New Roman" w:cs="Times New Roman"/>
          <w:sz w:val="28"/>
          <w:szCs w:val="28"/>
        </w:rPr>
      </w:pPr>
      <w:r w:rsidRPr="00BF7054">
        <w:rPr>
          <w:rFonts w:ascii="Times New Roman" w:hAnsi="Times New Roman" w:cs="Times New Roman"/>
          <w:sz w:val="28"/>
          <w:szCs w:val="28"/>
        </w:rPr>
        <w:t xml:space="preserve">Киреев А. Международная экономика, часть 1, М., Международные отношения, 1997 г. - с.197 </w:t>
      </w:r>
    </w:p>
    <w:p w:rsidR="00A654B4" w:rsidRPr="00BF7054" w:rsidRDefault="00A654B4" w:rsidP="00A654B4">
      <w:pPr>
        <w:numPr>
          <w:ilvl w:val="0"/>
          <w:numId w:val="6"/>
        </w:numPr>
        <w:spacing w:after="0" w:line="360" w:lineRule="auto"/>
        <w:jc w:val="both"/>
        <w:rPr>
          <w:rFonts w:ascii="Times New Roman" w:hAnsi="Times New Roman" w:cs="Times New Roman"/>
          <w:sz w:val="28"/>
          <w:szCs w:val="28"/>
        </w:rPr>
      </w:pPr>
      <w:r w:rsidRPr="00BF7054">
        <w:rPr>
          <w:rFonts w:ascii="Times New Roman" w:hAnsi="Times New Roman" w:cs="Times New Roman"/>
          <w:sz w:val="28"/>
          <w:szCs w:val="28"/>
        </w:rPr>
        <w:t>Холопов А. Внешнеторговая политика:  тарифные и нетарифные методы регулирования международной торговли // Мировая экономика и международные отношения. – М, 1997г. - №11-12</w:t>
      </w:r>
    </w:p>
    <w:p w:rsidR="00A654B4" w:rsidRPr="00BF7054" w:rsidRDefault="00A654B4" w:rsidP="00A654B4">
      <w:pPr>
        <w:numPr>
          <w:ilvl w:val="0"/>
          <w:numId w:val="6"/>
        </w:numPr>
        <w:spacing w:after="0" w:line="360" w:lineRule="auto"/>
        <w:jc w:val="both"/>
        <w:rPr>
          <w:rFonts w:ascii="Times New Roman" w:hAnsi="Times New Roman" w:cs="Times New Roman"/>
          <w:sz w:val="28"/>
          <w:szCs w:val="28"/>
        </w:rPr>
      </w:pPr>
      <w:r w:rsidRPr="00BF7054">
        <w:rPr>
          <w:rFonts w:ascii="Times New Roman" w:hAnsi="Times New Roman" w:cs="Times New Roman"/>
          <w:sz w:val="28"/>
          <w:szCs w:val="28"/>
        </w:rPr>
        <w:t>Мировая экономика, - Тарифы в США – исторический аспект проблемы, М., -1997г.</w:t>
      </w:r>
    </w:p>
    <w:p w:rsidR="00A654B4" w:rsidRPr="00BF7054" w:rsidRDefault="00A654B4" w:rsidP="00A654B4">
      <w:pPr>
        <w:pStyle w:val="a3"/>
        <w:numPr>
          <w:ilvl w:val="0"/>
          <w:numId w:val="6"/>
        </w:numPr>
        <w:tabs>
          <w:tab w:val="left" w:pos="-284"/>
          <w:tab w:val="left" w:pos="426"/>
          <w:tab w:val="left" w:pos="1134"/>
        </w:tabs>
        <w:suppressAutoHyphens/>
        <w:spacing w:line="360" w:lineRule="auto"/>
        <w:jc w:val="both"/>
        <w:rPr>
          <w:rFonts w:ascii="Times New Roman" w:hAnsi="Times New Roman" w:cs="Times New Roman"/>
          <w:sz w:val="28"/>
          <w:szCs w:val="28"/>
        </w:rPr>
      </w:pPr>
      <w:r w:rsidRPr="00BF7054">
        <w:rPr>
          <w:rFonts w:ascii="Times New Roman" w:hAnsi="Times New Roman" w:cs="Times New Roman"/>
          <w:sz w:val="28"/>
          <w:szCs w:val="28"/>
        </w:rPr>
        <w:t>Данильцев А.В. Международная торговля: основные инструменты регулирования. М.: 1999</w:t>
      </w:r>
    </w:p>
    <w:p w:rsidR="00A654B4" w:rsidRPr="00BF7054" w:rsidRDefault="00A654B4" w:rsidP="00A654B4">
      <w:pPr>
        <w:widowControl w:val="0"/>
        <w:numPr>
          <w:ilvl w:val="0"/>
          <w:numId w:val="6"/>
        </w:numPr>
        <w:tabs>
          <w:tab w:val="left" w:pos="-284"/>
          <w:tab w:val="left" w:pos="426"/>
          <w:tab w:val="left" w:pos="1134"/>
        </w:tabs>
        <w:suppressAutoHyphens/>
        <w:autoSpaceDE w:val="0"/>
        <w:autoSpaceDN w:val="0"/>
        <w:adjustRightInd w:val="0"/>
        <w:spacing w:after="0" w:line="360" w:lineRule="auto"/>
        <w:jc w:val="both"/>
        <w:rPr>
          <w:rFonts w:ascii="Times New Roman" w:hAnsi="Times New Roman" w:cs="Times New Roman"/>
          <w:sz w:val="28"/>
          <w:szCs w:val="28"/>
        </w:rPr>
      </w:pPr>
      <w:r w:rsidRPr="00BF7054">
        <w:rPr>
          <w:rFonts w:ascii="Times New Roman" w:hAnsi="Times New Roman" w:cs="Times New Roman"/>
          <w:sz w:val="28"/>
          <w:szCs w:val="28"/>
        </w:rPr>
        <w:t>Курс экономической теории. Под ред. Чепурина М.Н. Киров: АСА, 2003</w:t>
      </w:r>
    </w:p>
    <w:p w:rsidR="00A654B4" w:rsidRPr="00BF7054" w:rsidRDefault="00A654B4" w:rsidP="00A654B4">
      <w:pPr>
        <w:widowControl w:val="0"/>
        <w:numPr>
          <w:ilvl w:val="0"/>
          <w:numId w:val="6"/>
        </w:numPr>
        <w:tabs>
          <w:tab w:val="left" w:pos="-284"/>
          <w:tab w:val="left" w:pos="426"/>
          <w:tab w:val="left" w:pos="1134"/>
        </w:tabs>
        <w:suppressAutoHyphens/>
        <w:autoSpaceDE w:val="0"/>
        <w:autoSpaceDN w:val="0"/>
        <w:adjustRightInd w:val="0"/>
        <w:spacing w:after="0" w:line="360" w:lineRule="auto"/>
        <w:jc w:val="both"/>
        <w:rPr>
          <w:rFonts w:ascii="Times New Roman" w:hAnsi="Times New Roman" w:cs="Times New Roman"/>
          <w:sz w:val="28"/>
          <w:szCs w:val="28"/>
        </w:rPr>
      </w:pPr>
      <w:r w:rsidRPr="00BF7054">
        <w:rPr>
          <w:rFonts w:ascii="Times New Roman" w:hAnsi="Times New Roman" w:cs="Times New Roman"/>
          <w:sz w:val="28"/>
          <w:szCs w:val="28"/>
        </w:rPr>
        <w:t>Аксенова Л. А. Сельское хозяйство и продовольственная ситуация в современном мире / Л. А. Аксенова // География мирового развития. - Выпуск 2: Сборник научных трудов. - М.: Товарищество научных изданий КМК. - 2010.</w:t>
      </w:r>
    </w:p>
    <w:p w:rsidR="00A654B4" w:rsidRPr="00BF7054" w:rsidRDefault="00A654B4" w:rsidP="00A654B4">
      <w:pPr>
        <w:widowControl w:val="0"/>
        <w:numPr>
          <w:ilvl w:val="0"/>
          <w:numId w:val="6"/>
        </w:numPr>
        <w:tabs>
          <w:tab w:val="left" w:pos="-284"/>
          <w:tab w:val="left" w:pos="426"/>
          <w:tab w:val="left" w:pos="1134"/>
        </w:tabs>
        <w:suppressAutoHyphens/>
        <w:autoSpaceDE w:val="0"/>
        <w:autoSpaceDN w:val="0"/>
        <w:adjustRightInd w:val="0"/>
        <w:spacing w:after="0" w:line="360" w:lineRule="auto"/>
        <w:jc w:val="both"/>
        <w:rPr>
          <w:rFonts w:ascii="Times New Roman" w:hAnsi="Times New Roman" w:cs="Times New Roman"/>
          <w:sz w:val="28"/>
          <w:szCs w:val="28"/>
        </w:rPr>
      </w:pPr>
      <w:r w:rsidRPr="00BF7054">
        <w:rPr>
          <w:rFonts w:ascii="Times New Roman" w:hAnsi="Times New Roman" w:cs="Times New Roman"/>
          <w:sz w:val="28"/>
          <w:szCs w:val="28"/>
        </w:rPr>
        <w:t>Узбекистан-США: торги без торговли/Д.Михайличенко (2014)//ИАРекс</w:t>
      </w:r>
    </w:p>
    <w:p w:rsidR="00A654B4" w:rsidRPr="00BF7054" w:rsidRDefault="00A654B4" w:rsidP="00A654B4">
      <w:pPr>
        <w:numPr>
          <w:ilvl w:val="0"/>
          <w:numId w:val="6"/>
        </w:numPr>
        <w:spacing w:after="0" w:line="360" w:lineRule="auto"/>
        <w:jc w:val="both"/>
        <w:rPr>
          <w:rFonts w:ascii="Times New Roman" w:hAnsi="Times New Roman" w:cs="Times New Roman"/>
          <w:sz w:val="28"/>
          <w:szCs w:val="28"/>
          <w:lang w:val="en-US"/>
        </w:rPr>
      </w:pPr>
      <w:r w:rsidRPr="00BF7054">
        <w:rPr>
          <w:rFonts w:ascii="Times New Roman" w:hAnsi="Times New Roman" w:cs="Times New Roman"/>
          <w:sz w:val="28"/>
          <w:szCs w:val="28"/>
          <w:lang w:val="en-US"/>
        </w:rPr>
        <w:t xml:space="preserve">United States Committee on Agriculture, Nutrition and Forestry (2012) </w:t>
      </w:r>
    </w:p>
    <w:p w:rsidR="00A654B4" w:rsidRPr="00BF7054" w:rsidRDefault="00A654B4" w:rsidP="00A654B4">
      <w:pPr>
        <w:pStyle w:val="a3"/>
        <w:numPr>
          <w:ilvl w:val="0"/>
          <w:numId w:val="6"/>
        </w:numPr>
        <w:spacing w:line="360" w:lineRule="auto"/>
        <w:jc w:val="both"/>
        <w:rPr>
          <w:rFonts w:ascii="Times New Roman" w:hAnsi="Times New Roman" w:cs="Times New Roman"/>
          <w:sz w:val="28"/>
          <w:szCs w:val="28"/>
          <w:lang w:val="en-US"/>
        </w:rPr>
      </w:pPr>
      <w:r w:rsidRPr="00BF7054">
        <w:rPr>
          <w:rFonts w:ascii="Times New Roman" w:hAnsi="Times New Roman" w:cs="Times New Roman"/>
          <w:sz w:val="28"/>
          <w:szCs w:val="28"/>
          <w:lang w:val="en-US"/>
        </w:rPr>
        <w:t xml:space="preserve">USDA (2012). Farm Service Agency. </w:t>
      </w:r>
    </w:p>
    <w:p w:rsidR="00A654B4" w:rsidRPr="00BF7054" w:rsidRDefault="00A654B4" w:rsidP="00A654B4">
      <w:pPr>
        <w:pStyle w:val="a3"/>
        <w:numPr>
          <w:ilvl w:val="0"/>
          <w:numId w:val="6"/>
        </w:numPr>
        <w:spacing w:line="360" w:lineRule="auto"/>
        <w:jc w:val="both"/>
        <w:rPr>
          <w:rStyle w:val="a4"/>
          <w:rFonts w:ascii="Times New Roman" w:hAnsi="Times New Roman" w:cs="Times New Roman"/>
          <w:color w:val="auto"/>
          <w:sz w:val="28"/>
          <w:szCs w:val="28"/>
          <w:u w:val="none"/>
          <w:lang w:val="en-US"/>
        </w:rPr>
      </w:pPr>
      <w:r w:rsidRPr="00BF7054">
        <w:rPr>
          <w:rFonts w:ascii="Times New Roman" w:hAnsi="Times New Roman" w:cs="Times New Roman"/>
          <w:sz w:val="28"/>
          <w:szCs w:val="28"/>
          <w:lang w:val="en-US"/>
        </w:rPr>
        <w:t>US TRADE POLICY REVIEW 2013</w:t>
      </w:r>
      <w:r w:rsidRPr="00BF7054">
        <w:rPr>
          <w:rStyle w:val="apple-converted-space"/>
          <w:rFonts w:ascii="Times New Roman" w:hAnsi="Times New Roman" w:cs="Times New Roman"/>
          <w:sz w:val="28"/>
          <w:szCs w:val="28"/>
          <w:lang w:val="en-US"/>
        </w:rPr>
        <w:t> </w:t>
      </w:r>
      <w:r w:rsidRPr="00BF7054">
        <w:rPr>
          <w:rStyle w:val="a4"/>
          <w:rFonts w:ascii="Times New Roman" w:hAnsi="Times New Roman" w:cs="Times New Roman"/>
          <w:color w:val="auto"/>
          <w:sz w:val="28"/>
          <w:szCs w:val="28"/>
          <w:u w:val="none"/>
          <w:lang w:val="en-US"/>
        </w:rPr>
        <w:t xml:space="preserve"> </w:t>
      </w:r>
    </w:p>
    <w:p w:rsidR="00A654B4" w:rsidRPr="00BF7054" w:rsidRDefault="00A654B4" w:rsidP="00A654B4">
      <w:pPr>
        <w:pStyle w:val="a3"/>
        <w:numPr>
          <w:ilvl w:val="0"/>
          <w:numId w:val="6"/>
        </w:numPr>
        <w:spacing w:line="360" w:lineRule="auto"/>
        <w:jc w:val="both"/>
        <w:rPr>
          <w:rStyle w:val="a4"/>
          <w:rFonts w:ascii="Times New Roman" w:hAnsi="Times New Roman" w:cs="Times New Roman"/>
          <w:color w:val="auto"/>
          <w:sz w:val="28"/>
          <w:szCs w:val="28"/>
          <w:u w:val="none"/>
          <w:lang w:val="en-US"/>
        </w:rPr>
      </w:pPr>
      <w:r w:rsidRPr="00BF7054">
        <w:rPr>
          <w:rStyle w:val="a4"/>
          <w:rFonts w:ascii="Times New Roman" w:hAnsi="Times New Roman" w:cs="Times New Roman"/>
          <w:color w:val="auto"/>
          <w:sz w:val="28"/>
          <w:szCs w:val="28"/>
          <w:u w:val="none"/>
          <w:lang w:val="en-US"/>
        </w:rPr>
        <w:t xml:space="preserve">OECD (2012a). Producer and Consumer Support Estimates Database. </w:t>
      </w:r>
    </w:p>
    <w:p w:rsidR="00A654B4" w:rsidRPr="00BF7054" w:rsidRDefault="00A654B4" w:rsidP="00A654B4">
      <w:pPr>
        <w:pStyle w:val="a3"/>
        <w:numPr>
          <w:ilvl w:val="0"/>
          <w:numId w:val="6"/>
        </w:numPr>
        <w:spacing w:line="360" w:lineRule="auto"/>
        <w:jc w:val="both"/>
        <w:rPr>
          <w:rStyle w:val="a4"/>
          <w:rFonts w:ascii="Times New Roman" w:hAnsi="Times New Roman" w:cs="Times New Roman"/>
          <w:color w:val="auto"/>
          <w:sz w:val="28"/>
          <w:szCs w:val="28"/>
          <w:u w:val="none"/>
          <w:lang w:val="en-US"/>
        </w:rPr>
      </w:pPr>
      <w:r w:rsidRPr="00BF7054">
        <w:rPr>
          <w:rStyle w:val="a4"/>
          <w:rFonts w:ascii="Times New Roman" w:hAnsi="Times New Roman" w:cs="Times New Roman"/>
          <w:color w:val="auto"/>
          <w:sz w:val="28"/>
          <w:szCs w:val="28"/>
          <w:u w:val="none"/>
          <w:lang w:val="en-US"/>
        </w:rPr>
        <w:t>WTO Trade Policy Review (2010).</w:t>
      </w:r>
    </w:p>
    <w:p w:rsidR="00A654B4" w:rsidRPr="00BF7054" w:rsidRDefault="00A654B4" w:rsidP="00A654B4">
      <w:pPr>
        <w:pStyle w:val="a3"/>
        <w:numPr>
          <w:ilvl w:val="0"/>
          <w:numId w:val="6"/>
        </w:numPr>
        <w:spacing w:line="360" w:lineRule="auto"/>
        <w:jc w:val="both"/>
        <w:rPr>
          <w:rFonts w:ascii="Times New Roman" w:hAnsi="Times New Roman" w:cs="Times New Roman"/>
          <w:sz w:val="28"/>
          <w:szCs w:val="28"/>
          <w:lang w:val="en-US"/>
        </w:rPr>
      </w:pPr>
      <w:hyperlink r:id="rId11" w:history="1">
        <w:r w:rsidRPr="00BF7054">
          <w:rPr>
            <w:rStyle w:val="a4"/>
            <w:rFonts w:ascii="Times New Roman" w:hAnsi="Times New Roman" w:cs="Times New Roman"/>
            <w:sz w:val="28"/>
            <w:szCs w:val="28"/>
            <w:lang w:val="en-US"/>
          </w:rPr>
          <w:t>www.wto.org</w:t>
        </w:r>
      </w:hyperlink>
      <w:r w:rsidRPr="00BF7054">
        <w:rPr>
          <w:rFonts w:ascii="Times New Roman" w:hAnsi="Times New Roman" w:cs="Times New Roman"/>
          <w:sz w:val="28"/>
          <w:szCs w:val="28"/>
          <w:lang w:val="en-US"/>
        </w:rPr>
        <w:t xml:space="preserve"> </w:t>
      </w:r>
    </w:p>
    <w:p w:rsidR="00A654B4" w:rsidRPr="00BF7054" w:rsidRDefault="00A654B4" w:rsidP="00A654B4">
      <w:pPr>
        <w:pStyle w:val="a3"/>
        <w:numPr>
          <w:ilvl w:val="0"/>
          <w:numId w:val="6"/>
        </w:numPr>
        <w:spacing w:line="360" w:lineRule="auto"/>
        <w:jc w:val="both"/>
        <w:rPr>
          <w:rFonts w:ascii="Times New Roman" w:hAnsi="Times New Roman" w:cs="Times New Roman"/>
          <w:sz w:val="28"/>
          <w:szCs w:val="28"/>
          <w:lang w:val="en-US"/>
        </w:rPr>
      </w:pPr>
      <w:hyperlink r:id="rId12" w:history="1">
        <w:r w:rsidRPr="00BF7054">
          <w:rPr>
            <w:rStyle w:val="a4"/>
            <w:rFonts w:ascii="Times New Roman" w:hAnsi="Times New Roman" w:cs="Times New Roman"/>
            <w:sz w:val="28"/>
            <w:szCs w:val="28"/>
            <w:lang w:val="en-US"/>
          </w:rPr>
          <w:t>www.cotton.org</w:t>
        </w:r>
      </w:hyperlink>
      <w:r w:rsidRPr="00BF7054">
        <w:rPr>
          <w:rFonts w:ascii="Times New Roman" w:hAnsi="Times New Roman" w:cs="Times New Roman"/>
          <w:sz w:val="28"/>
          <w:szCs w:val="28"/>
          <w:lang w:val="en-US"/>
        </w:rPr>
        <w:t xml:space="preserve"> </w:t>
      </w:r>
    </w:p>
    <w:p w:rsidR="00A654B4" w:rsidRPr="00BF7054" w:rsidRDefault="00A654B4" w:rsidP="00A654B4">
      <w:pPr>
        <w:pStyle w:val="a3"/>
        <w:numPr>
          <w:ilvl w:val="0"/>
          <w:numId w:val="6"/>
        </w:numPr>
        <w:spacing w:line="360" w:lineRule="auto"/>
        <w:jc w:val="both"/>
        <w:rPr>
          <w:rStyle w:val="a4"/>
          <w:rFonts w:ascii="Times New Roman" w:hAnsi="Times New Roman" w:cs="Times New Roman"/>
          <w:color w:val="auto"/>
          <w:sz w:val="28"/>
          <w:szCs w:val="28"/>
          <w:u w:val="none"/>
          <w:lang w:val="en-US"/>
        </w:rPr>
      </w:pPr>
      <w:hyperlink r:id="rId13" w:history="1">
        <w:r w:rsidRPr="00BF7054">
          <w:rPr>
            <w:rStyle w:val="a4"/>
            <w:rFonts w:ascii="Times New Roman" w:hAnsi="Times New Roman" w:cs="Times New Roman"/>
            <w:sz w:val="28"/>
            <w:szCs w:val="28"/>
            <w:lang w:val="en-US"/>
          </w:rPr>
          <w:t>www.oecd.org</w:t>
        </w:r>
      </w:hyperlink>
      <w:r w:rsidRPr="00BF7054">
        <w:rPr>
          <w:rStyle w:val="a4"/>
          <w:rFonts w:ascii="Times New Roman" w:hAnsi="Times New Roman" w:cs="Times New Roman"/>
          <w:color w:val="auto"/>
          <w:sz w:val="28"/>
          <w:szCs w:val="28"/>
          <w:u w:val="none"/>
          <w:lang w:val="en-US"/>
        </w:rPr>
        <w:t xml:space="preserve"> </w:t>
      </w:r>
    </w:p>
    <w:p w:rsidR="00A654B4" w:rsidRPr="00BF7054" w:rsidRDefault="00A654B4" w:rsidP="00A654B4">
      <w:pPr>
        <w:pStyle w:val="a3"/>
        <w:numPr>
          <w:ilvl w:val="0"/>
          <w:numId w:val="6"/>
        </w:numPr>
        <w:spacing w:line="360" w:lineRule="auto"/>
        <w:jc w:val="both"/>
        <w:rPr>
          <w:rFonts w:ascii="Times New Roman" w:hAnsi="Times New Roman" w:cs="Times New Roman"/>
          <w:sz w:val="28"/>
          <w:szCs w:val="28"/>
          <w:lang w:val="en-US"/>
        </w:rPr>
      </w:pPr>
      <w:hyperlink r:id="rId14" w:history="1">
        <w:r w:rsidRPr="00BF7054">
          <w:rPr>
            <w:rStyle w:val="a4"/>
            <w:rFonts w:ascii="Times New Roman" w:hAnsi="Times New Roman" w:cs="Times New Roman"/>
            <w:sz w:val="28"/>
            <w:szCs w:val="28"/>
            <w:lang w:val="en-US"/>
          </w:rPr>
          <w:t>www.data.worldbank.org</w:t>
        </w:r>
      </w:hyperlink>
      <w:r w:rsidRPr="00BF7054">
        <w:rPr>
          <w:rStyle w:val="a4"/>
          <w:rFonts w:ascii="Times New Roman" w:hAnsi="Times New Roman" w:cs="Times New Roman"/>
          <w:color w:val="auto"/>
          <w:sz w:val="28"/>
          <w:szCs w:val="28"/>
          <w:u w:val="none"/>
          <w:lang w:val="en-US"/>
        </w:rPr>
        <w:t xml:space="preserve"> </w:t>
      </w:r>
    </w:p>
    <w:p w:rsidR="00A654B4" w:rsidRPr="00BF7054" w:rsidRDefault="00A654B4" w:rsidP="00A654B4">
      <w:pPr>
        <w:pStyle w:val="a3"/>
        <w:numPr>
          <w:ilvl w:val="0"/>
          <w:numId w:val="6"/>
        </w:numPr>
        <w:spacing w:line="360" w:lineRule="auto"/>
        <w:jc w:val="both"/>
        <w:rPr>
          <w:rFonts w:ascii="Times New Roman" w:hAnsi="Times New Roman" w:cs="Times New Roman"/>
          <w:sz w:val="28"/>
          <w:szCs w:val="28"/>
          <w:lang w:val="en-US"/>
        </w:rPr>
      </w:pPr>
      <w:hyperlink r:id="rId15" w:history="1">
        <w:r w:rsidRPr="00BF7054">
          <w:rPr>
            <w:rStyle w:val="a4"/>
            <w:rFonts w:ascii="Times New Roman" w:hAnsi="Times New Roman" w:cs="Times New Roman"/>
            <w:sz w:val="28"/>
            <w:szCs w:val="28"/>
            <w:lang w:val="en-US"/>
          </w:rPr>
          <w:t>www.forexAW.ru</w:t>
        </w:r>
      </w:hyperlink>
      <w:r w:rsidRPr="00BF7054">
        <w:rPr>
          <w:rFonts w:ascii="Times New Roman" w:hAnsi="Times New Roman" w:cs="Times New Roman"/>
          <w:sz w:val="28"/>
          <w:szCs w:val="28"/>
          <w:lang w:val="en-US"/>
        </w:rPr>
        <w:t xml:space="preserve">  </w:t>
      </w:r>
    </w:p>
    <w:p w:rsidR="00A654B4" w:rsidRPr="00BF7054" w:rsidRDefault="00A654B4" w:rsidP="00A654B4">
      <w:pPr>
        <w:pStyle w:val="a3"/>
        <w:numPr>
          <w:ilvl w:val="0"/>
          <w:numId w:val="6"/>
        </w:numPr>
        <w:spacing w:line="360" w:lineRule="auto"/>
        <w:jc w:val="both"/>
        <w:rPr>
          <w:rFonts w:ascii="Times New Roman" w:hAnsi="Times New Roman" w:cs="Times New Roman"/>
          <w:sz w:val="28"/>
          <w:szCs w:val="28"/>
          <w:lang w:val="en-US"/>
        </w:rPr>
      </w:pPr>
      <w:hyperlink r:id="rId16" w:history="1">
        <w:r w:rsidRPr="00BF7054">
          <w:rPr>
            <w:rStyle w:val="a4"/>
            <w:rFonts w:ascii="Times New Roman" w:hAnsi="Times New Roman" w:cs="Times New Roman"/>
            <w:sz w:val="28"/>
            <w:szCs w:val="28"/>
            <w:lang w:val="en-US"/>
          </w:rPr>
          <w:t>www.naukovedenie.ru</w:t>
        </w:r>
      </w:hyperlink>
      <w:r w:rsidRPr="00BF7054">
        <w:rPr>
          <w:rFonts w:ascii="Times New Roman" w:hAnsi="Times New Roman" w:cs="Times New Roman"/>
          <w:sz w:val="28"/>
          <w:szCs w:val="28"/>
          <w:lang w:val="en-US"/>
        </w:rPr>
        <w:t xml:space="preserve"> </w:t>
      </w:r>
    </w:p>
    <w:p w:rsidR="00A654B4" w:rsidRPr="00BF7054" w:rsidRDefault="00A654B4" w:rsidP="00A654B4">
      <w:pPr>
        <w:pStyle w:val="a3"/>
        <w:numPr>
          <w:ilvl w:val="0"/>
          <w:numId w:val="6"/>
        </w:numPr>
        <w:spacing w:line="360" w:lineRule="auto"/>
        <w:jc w:val="both"/>
        <w:rPr>
          <w:rFonts w:ascii="Times New Roman" w:hAnsi="Times New Roman" w:cs="Times New Roman"/>
          <w:sz w:val="28"/>
          <w:szCs w:val="28"/>
          <w:lang w:val="en-US"/>
        </w:rPr>
      </w:pPr>
      <w:hyperlink r:id="rId17" w:history="1">
        <w:r w:rsidRPr="00BF7054">
          <w:rPr>
            <w:rStyle w:val="a4"/>
            <w:rFonts w:ascii="Times New Roman" w:hAnsi="Times New Roman" w:cs="Times New Roman"/>
            <w:sz w:val="28"/>
            <w:szCs w:val="28"/>
            <w:lang w:val="en-US"/>
          </w:rPr>
          <w:t>www.ag.senate.gov</w:t>
        </w:r>
      </w:hyperlink>
      <w:r w:rsidRPr="00BF7054">
        <w:rPr>
          <w:rFonts w:ascii="Times New Roman" w:hAnsi="Times New Roman" w:cs="Times New Roman"/>
          <w:sz w:val="28"/>
          <w:szCs w:val="28"/>
          <w:lang w:val="en-US"/>
        </w:rPr>
        <w:t xml:space="preserve"> </w:t>
      </w:r>
    </w:p>
    <w:p w:rsidR="00A654B4" w:rsidRPr="00BF7054" w:rsidRDefault="00A654B4" w:rsidP="00A654B4">
      <w:pPr>
        <w:pStyle w:val="a3"/>
        <w:widowControl/>
        <w:numPr>
          <w:ilvl w:val="0"/>
          <w:numId w:val="6"/>
        </w:numPr>
        <w:autoSpaceDE/>
        <w:autoSpaceDN/>
        <w:adjustRightInd/>
        <w:spacing w:after="200" w:line="360" w:lineRule="auto"/>
        <w:jc w:val="both"/>
        <w:rPr>
          <w:rFonts w:ascii="Times New Roman" w:hAnsi="Times New Roman" w:cs="Times New Roman"/>
          <w:sz w:val="28"/>
          <w:szCs w:val="28"/>
        </w:rPr>
      </w:pPr>
      <w:hyperlink r:id="rId18" w:history="1">
        <w:r w:rsidRPr="00BF7054">
          <w:rPr>
            <w:rStyle w:val="a4"/>
            <w:rFonts w:ascii="Times New Roman" w:hAnsi="Times New Roman" w:cs="Times New Roman"/>
            <w:sz w:val="28"/>
            <w:szCs w:val="28"/>
            <w:lang w:val="en-US"/>
          </w:rPr>
          <w:t>www.mf.uz</w:t>
        </w:r>
      </w:hyperlink>
    </w:p>
    <w:p w:rsidR="00A654B4" w:rsidRPr="00BF7054" w:rsidRDefault="00A654B4" w:rsidP="00A654B4">
      <w:pPr>
        <w:pStyle w:val="a3"/>
        <w:widowControl/>
        <w:numPr>
          <w:ilvl w:val="0"/>
          <w:numId w:val="6"/>
        </w:numPr>
        <w:autoSpaceDE/>
        <w:autoSpaceDN/>
        <w:adjustRightInd/>
        <w:spacing w:after="200" w:line="360" w:lineRule="auto"/>
        <w:jc w:val="both"/>
        <w:rPr>
          <w:rFonts w:ascii="Times New Roman" w:hAnsi="Times New Roman" w:cs="Times New Roman"/>
          <w:sz w:val="28"/>
          <w:szCs w:val="28"/>
        </w:rPr>
      </w:pPr>
      <w:r w:rsidRPr="00BF7054">
        <w:rPr>
          <w:rFonts w:ascii="Times New Roman" w:hAnsi="Times New Roman" w:cs="Times New Roman"/>
          <w:sz w:val="28"/>
          <w:szCs w:val="28"/>
          <w:lang w:val="en-US"/>
        </w:rPr>
        <w:lastRenderedPageBreak/>
        <w:t xml:space="preserve"> </w:t>
      </w:r>
      <w:hyperlink r:id="rId19" w:history="1">
        <w:r w:rsidRPr="00BF7054">
          <w:rPr>
            <w:rStyle w:val="a4"/>
            <w:rFonts w:ascii="Times New Roman" w:hAnsi="Times New Roman" w:cs="Times New Roman"/>
            <w:sz w:val="28"/>
            <w:szCs w:val="28"/>
            <w:lang w:val="en-US"/>
          </w:rPr>
          <w:t>www.economy-web.org</w:t>
        </w:r>
      </w:hyperlink>
    </w:p>
    <w:p w:rsidR="00A654B4" w:rsidRPr="00BF7054" w:rsidRDefault="00A654B4" w:rsidP="00A654B4">
      <w:pPr>
        <w:pStyle w:val="a3"/>
        <w:numPr>
          <w:ilvl w:val="0"/>
          <w:numId w:val="6"/>
        </w:numPr>
        <w:spacing w:line="360" w:lineRule="auto"/>
        <w:jc w:val="both"/>
        <w:rPr>
          <w:rFonts w:ascii="Times New Roman" w:hAnsi="Times New Roman" w:cs="Times New Roman"/>
          <w:sz w:val="28"/>
          <w:szCs w:val="28"/>
          <w:lang w:val="en-US"/>
        </w:rPr>
      </w:pPr>
      <w:hyperlink r:id="rId20" w:history="1">
        <w:r w:rsidRPr="00BF7054">
          <w:rPr>
            <w:rStyle w:val="a4"/>
            <w:rFonts w:ascii="Times New Roman" w:hAnsi="Times New Roman" w:cs="Times New Roman"/>
            <w:sz w:val="28"/>
            <w:szCs w:val="28"/>
            <w:lang w:val="en-US"/>
          </w:rPr>
          <w:t>www.stat.uz</w:t>
        </w:r>
      </w:hyperlink>
      <w:r w:rsidRPr="00BF7054">
        <w:rPr>
          <w:rFonts w:ascii="Times New Roman" w:hAnsi="Times New Roman" w:cs="Times New Roman"/>
          <w:sz w:val="28"/>
          <w:szCs w:val="28"/>
          <w:lang w:val="en-US"/>
        </w:rPr>
        <w:t xml:space="preserve"> </w:t>
      </w:r>
    </w:p>
    <w:p w:rsidR="00A654B4" w:rsidRPr="00BF7054" w:rsidRDefault="00A654B4" w:rsidP="00A654B4">
      <w:pPr>
        <w:pStyle w:val="a3"/>
        <w:numPr>
          <w:ilvl w:val="0"/>
          <w:numId w:val="6"/>
        </w:numPr>
        <w:spacing w:line="360" w:lineRule="auto"/>
        <w:jc w:val="both"/>
        <w:rPr>
          <w:rFonts w:ascii="Times New Roman" w:hAnsi="Times New Roman" w:cs="Times New Roman"/>
          <w:sz w:val="28"/>
          <w:szCs w:val="28"/>
          <w:lang w:val="en-US"/>
        </w:rPr>
      </w:pPr>
      <w:hyperlink r:id="rId21" w:history="1">
        <w:r w:rsidRPr="00BF7054">
          <w:rPr>
            <w:rStyle w:val="a4"/>
            <w:rFonts w:ascii="Times New Roman" w:hAnsi="Times New Roman" w:cs="Times New Roman"/>
            <w:sz w:val="28"/>
            <w:szCs w:val="28"/>
            <w:lang w:val="en"/>
          </w:rPr>
          <w:t>www.ictsd.com</w:t>
        </w:r>
      </w:hyperlink>
      <w:r w:rsidRPr="00BF7054">
        <w:rPr>
          <w:rFonts w:ascii="Times New Roman" w:hAnsi="Times New Roman" w:cs="Times New Roman"/>
          <w:sz w:val="28"/>
          <w:szCs w:val="28"/>
          <w:lang w:val="en"/>
        </w:rPr>
        <w:t xml:space="preserve"> </w:t>
      </w:r>
    </w:p>
    <w:p w:rsidR="00A654B4" w:rsidRDefault="00A654B4"/>
    <w:sectPr w:rsidR="00A654B4">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E8E" w:rsidRDefault="007F3E8E" w:rsidP="00A654B4">
      <w:pPr>
        <w:spacing w:after="0" w:line="240" w:lineRule="auto"/>
      </w:pPr>
      <w:r>
        <w:separator/>
      </w:r>
    </w:p>
  </w:endnote>
  <w:endnote w:type="continuationSeparator" w:id="0">
    <w:p w:rsidR="007F3E8E" w:rsidRDefault="007F3E8E" w:rsidP="00A65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4495904"/>
      <w:docPartObj>
        <w:docPartGallery w:val="Page Numbers (Bottom of Page)"/>
        <w:docPartUnique/>
      </w:docPartObj>
    </w:sdtPr>
    <w:sdtContent>
      <w:p w:rsidR="00A654B4" w:rsidRDefault="00A654B4">
        <w:pPr>
          <w:pStyle w:val="ad"/>
          <w:jc w:val="center"/>
        </w:pPr>
        <w:r>
          <w:fldChar w:fldCharType="begin"/>
        </w:r>
        <w:r>
          <w:instrText>PAGE   \* MERGEFORMAT</w:instrText>
        </w:r>
        <w:r>
          <w:fldChar w:fldCharType="separate"/>
        </w:r>
        <w:r>
          <w:rPr>
            <w:noProof/>
          </w:rPr>
          <w:t>1</w:t>
        </w:r>
        <w:r>
          <w:fldChar w:fldCharType="end"/>
        </w:r>
      </w:p>
    </w:sdtContent>
  </w:sdt>
  <w:p w:rsidR="00A654B4" w:rsidRDefault="00A654B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E8E" w:rsidRDefault="007F3E8E" w:rsidP="00A654B4">
      <w:pPr>
        <w:spacing w:after="0" w:line="240" w:lineRule="auto"/>
      </w:pPr>
      <w:r>
        <w:separator/>
      </w:r>
    </w:p>
  </w:footnote>
  <w:footnote w:type="continuationSeparator" w:id="0">
    <w:p w:rsidR="007F3E8E" w:rsidRDefault="007F3E8E" w:rsidP="00A654B4">
      <w:pPr>
        <w:spacing w:after="0" w:line="240" w:lineRule="auto"/>
      </w:pPr>
      <w:r>
        <w:continuationSeparator/>
      </w:r>
    </w:p>
  </w:footnote>
  <w:footnote w:id="1">
    <w:p w:rsidR="00A654B4" w:rsidRPr="007D0AE4" w:rsidRDefault="00A654B4" w:rsidP="00A654B4">
      <w:pPr>
        <w:tabs>
          <w:tab w:val="left" w:pos="-284"/>
          <w:tab w:val="left" w:pos="426"/>
          <w:tab w:val="left" w:pos="1134"/>
        </w:tabs>
        <w:suppressAutoHyphens/>
        <w:spacing w:line="360" w:lineRule="auto"/>
        <w:rPr>
          <w:rFonts w:ascii="Times New Roman" w:hAnsi="Times New Roman"/>
          <w:sz w:val="28"/>
          <w:szCs w:val="28"/>
        </w:rPr>
      </w:pPr>
      <w:r>
        <w:rPr>
          <w:rStyle w:val="a7"/>
        </w:rPr>
        <w:footnoteRef/>
      </w:r>
      <w:r>
        <w:t xml:space="preserve"> </w:t>
      </w:r>
      <w:r w:rsidRPr="007D0AE4">
        <w:rPr>
          <w:rFonts w:ascii="Times New Roman" w:hAnsi="Times New Roman"/>
          <w:szCs w:val="28"/>
        </w:rPr>
        <w:t>Данильцев А.В. Международная торговля: основные инструменты регулирования. М.: 1999</w:t>
      </w:r>
    </w:p>
    <w:p w:rsidR="00A654B4" w:rsidRDefault="00A654B4" w:rsidP="00A654B4">
      <w:pPr>
        <w:pStyle w:val="a5"/>
      </w:pPr>
    </w:p>
  </w:footnote>
  <w:footnote w:id="2">
    <w:p w:rsidR="00A654B4" w:rsidRDefault="00A654B4" w:rsidP="00A654B4">
      <w:pPr>
        <w:pStyle w:val="a5"/>
      </w:pPr>
      <w:r>
        <w:rPr>
          <w:rStyle w:val="a7"/>
        </w:rPr>
        <w:footnoteRef/>
      </w:r>
      <w:r>
        <w:t xml:space="preserve"> А.П. Киреев «Международная экономика»</w:t>
      </w:r>
    </w:p>
  </w:footnote>
  <w:footnote w:id="3">
    <w:p w:rsidR="00A654B4" w:rsidRDefault="00A654B4" w:rsidP="00A654B4">
      <w:pPr>
        <w:jc w:val="both"/>
      </w:pPr>
      <w:r>
        <w:rPr>
          <w:rStyle w:val="a7"/>
        </w:rPr>
        <w:footnoteRef/>
      </w:r>
      <w:r>
        <w:t xml:space="preserve"> Мировая экономика, - Тарифы в США – исторический аспект проблемы, М., -1997г.</w:t>
      </w:r>
    </w:p>
  </w:footnote>
  <w:footnote w:id="4">
    <w:p w:rsidR="00A654B4" w:rsidRDefault="00A654B4" w:rsidP="00A654B4">
      <w:pPr>
        <w:jc w:val="both"/>
      </w:pPr>
      <w:r>
        <w:rPr>
          <w:rStyle w:val="a7"/>
        </w:rPr>
        <w:footnoteRef/>
      </w:r>
      <w:r>
        <w:t xml:space="preserve"> Мировая экономика, - Тарифы в США – исторический аспект проблемы, М., -1997г.</w:t>
      </w:r>
    </w:p>
    <w:p w:rsidR="00A654B4" w:rsidRDefault="00A654B4" w:rsidP="00A654B4">
      <w:pPr>
        <w:pStyle w:val="a5"/>
      </w:pPr>
    </w:p>
  </w:footnote>
  <w:footnote w:id="5">
    <w:p w:rsidR="00A654B4" w:rsidRDefault="00A654B4" w:rsidP="00A654B4">
      <w:pPr>
        <w:rPr>
          <w:rFonts w:ascii="Arial" w:hAnsi="Arial" w:cs="Arial"/>
          <w:color w:val="000000"/>
          <w:sz w:val="18"/>
          <w:szCs w:val="18"/>
          <w:shd w:val="clear" w:color="auto" w:fill="FCFCFC"/>
        </w:rPr>
      </w:pPr>
      <w:r>
        <w:rPr>
          <w:rStyle w:val="a7"/>
        </w:rPr>
        <w:footnoteRef/>
      </w:r>
      <w:r>
        <w:t xml:space="preserve"> </w:t>
      </w:r>
      <w:hyperlink r:id="rId1" w:history="1">
        <w:r w:rsidRPr="00DA6BAB">
          <w:rPr>
            <w:rStyle w:val="a4"/>
            <w:rFonts w:ascii="Arial" w:hAnsi="Arial" w:cs="Arial"/>
            <w:shd w:val="clear" w:color="auto" w:fill="FCFCFC"/>
          </w:rPr>
          <w:t>http://gtmarket.ru/laboratory/expertize/2008/1697</w:t>
        </w:r>
      </w:hyperlink>
    </w:p>
    <w:p w:rsidR="00A654B4" w:rsidRDefault="00A654B4" w:rsidP="00A654B4">
      <w:pPr>
        <w:pStyle w:val="a5"/>
      </w:pPr>
    </w:p>
  </w:footnote>
  <w:footnote w:id="6">
    <w:p w:rsidR="00A654B4" w:rsidRDefault="00A654B4" w:rsidP="00A654B4">
      <w:pPr>
        <w:pStyle w:val="a5"/>
      </w:pPr>
      <w:r w:rsidRPr="002651BE">
        <w:rPr>
          <w:rStyle w:val="a7"/>
          <w:sz w:val="22"/>
        </w:rPr>
        <w:footnoteRef/>
      </w:r>
      <w:r w:rsidRPr="002651BE">
        <w:rPr>
          <w:sz w:val="22"/>
        </w:rPr>
        <w:t xml:space="preserve"> Мировая экономика, - Тарифы в США – исторический асп</w:t>
      </w:r>
      <w:r>
        <w:rPr>
          <w:sz w:val="22"/>
        </w:rPr>
        <w:t>ект проблемы, М., -1997г.</w:t>
      </w:r>
    </w:p>
  </w:footnote>
  <w:footnote w:id="7">
    <w:p w:rsidR="00A654B4" w:rsidRPr="00CE7AC4" w:rsidRDefault="00A654B4" w:rsidP="00A654B4">
      <w:pPr>
        <w:spacing w:line="360" w:lineRule="auto"/>
        <w:jc w:val="both"/>
        <w:rPr>
          <w:rFonts w:ascii="Times New Roman" w:hAnsi="Times New Roman" w:cs="Times New Roman"/>
        </w:rPr>
      </w:pPr>
      <w:r w:rsidRPr="00CE7AC4">
        <w:rPr>
          <w:rStyle w:val="a7"/>
        </w:rPr>
        <w:footnoteRef/>
      </w:r>
      <w:r w:rsidRPr="00CE7AC4">
        <w:t xml:space="preserve"> </w:t>
      </w:r>
      <w:hyperlink r:id="rId2" w:history="1">
        <w:r w:rsidRPr="00CE7AC4">
          <w:rPr>
            <w:rStyle w:val="a4"/>
            <w:rFonts w:ascii="Times New Roman" w:hAnsi="Times New Roman" w:cs="Times New Roman"/>
            <w:lang w:val="en-US"/>
          </w:rPr>
          <w:t>www</w:t>
        </w:r>
        <w:r w:rsidRPr="00CE7AC4">
          <w:rPr>
            <w:rStyle w:val="a4"/>
            <w:rFonts w:ascii="Times New Roman" w:hAnsi="Times New Roman" w:cs="Times New Roman"/>
          </w:rPr>
          <w:t>.</w:t>
        </w:r>
        <w:r w:rsidRPr="00CE7AC4">
          <w:rPr>
            <w:rStyle w:val="a4"/>
            <w:rFonts w:ascii="Times New Roman" w:hAnsi="Times New Roman" w:cs="Times New Roman"/>
            <w:lang w:val="en-US"/>
          </w:rPr>
          <w:t>economy</w:t>
        </w:r>
        <w:r w:rsidRPr="00CE7AC4">
          <w:rPr>
            <w:rStyle w:val="a4"/>
            <w:rFonts w:ascii="Times New Roman" w:hAnsi="Times New Roman" w:cs="Times New Roman"/>
          </w:rPr>
          <w:t>-</w:t>
        </w:r>
        <w:r w:rsidRPr="00CE7AC4">
          <w:rPr>
            <w:rStyle w:val="a4"/>
            <w:rFonts w:ascii="Times New Roman" w:hAnsi="Times New Roman" w:cs="Times New Roman"/>
            <w:lang w:val="en-US"/>
          </w:rPr>
          <w:t>web</w:t>
        </w:r>
        <w:r w:rsidRPr="00CE7AC4">
          <w:rPr>
            <w:rStyle w:val="a4"/>
            <w:rFonts w:ascii="Times New Roman" w:hAnsi="Times New Roman" w:cs="Times New Roman"/>
          </w:rPr>
          <w:t>.</w:t>
        </w:r>
        <w:r w:rsidRPr="00CE7AC4">
          <w:rPr>
            <w:rStyle w:val="a4"/>
            <w:rFonts w:ascii="Times New Roman" w:hAnsi="Times New Roman" w:cs="Times New Roman"/>
            <w:lang w:val="en-US"/>
          </w:rPr>
          <w:t>org</w:t>
        </w:r>
      </w:hyperlink>
    </w:p>
  </w:footnote>
  <w:footnote w:id="8">
    <w:p w:rsidR="00A654B4" w:rsidRPr="00D75A9C" w:rsidRDefault="00A654B4" w:rsidP="00A654B4">
      <w:pPr>
        <w:pStyle w:val="aa"/>
        <w:shd w:val="clear" w:color="auto" w:fill="FFFFFF"/>
        <w:spacing w:before="0" w:beforeAutospacing="0" w:after="113" w:afterAutospacing="0" w:line="275" w:lineRule="atLeast"/>
        <w:rPr>
          <w:color w:val="333333"/>
          <w:sz w:val="22"/>
          <w:szCs w:val="22"/>
        </w:rPr>
      </w:pPr>
      <w:r w:rsidRPr="00C66C6A">
        <w:rPr>
          <w:rStyle w:val="a7"/>
          <w:sz w:val="22"/>
          <w:szCs w:val="22"/>
        </w:rPr>
        <w:footnoteRef/>
      </w:r>
      <w:r w:rsidRPr="00C66C6A">
        <w:rPr>
          <w:sz w:val="22"/>
          <w:szCs w:val="22"/>
        </w:rPr>
        <w:t xml:space="preserve"> </w:t>
      </w:r>
      <w:r w:rsidRPr="00C66C6A">
        <w:rPr>
          <w:color w:val="333333"/>
          <w:sz w:val="22"/>
          <w:szCs w:val="22"/>
        </w:rPr>
        <w:t>Доклад Правительства США</w:t>
      </w:r>
      <w:r>
        <w:rPr>
          <w:color w:val="333333"/>
          <w:sz w:val="22"/>
          <w:szCs w:val="22"/>
        </w:rPr>
        <w:t xml:space="preserve"> на 2013</w:t>
      </w:r>
      <w:r w:rsidRPr="00C66C6A">
        <w:rPr>
          <w:rStyle w:val="apple-converted-space"/>
          <w:color w:val="333333"/>
          <w:sz w:val="22"/>
          <w:szCs w:val="22"/>
        </w:rPr>
        <w:t> </w:t>
      </w:r>
      <w:hyperlink r:id="rId3" w:history="1">
        <w:r w:rsidRPr="00C66C6A">
          <w:rPr>
            <w:rStyle w:val="a4"/>
            <w:rFonts w:eastAsiaTheme="majorEastAsia"/>
            <w:color w:val="428BCA"/>
            <w:sz w:val="22"/>
            <w:szCs w:val="22"/>
          </w:rPr>
          <w:t>http://bit.ly/14Dq6uZ</w:t>
        </w:r>
      </w:hyperlink>
    </w:p>
  </w:footnote>
  <w:footnote w:id="9">
    <w:p w:rsidR="00A654B4" w:rsidRDefault="00A654B4" w:rsidP="00A654B4">
      <w:pPr>
        <w:pStyle w:val="a5"/>
      </w:pPr>
      <w:r>
        <w:rPr>
          <w:rStyle w:val="a7"/>
        </w:rPr>
        <w:footnoteRef/>
      </w:r>
      <w:r>
        <w:t xml:space="preserve"> </w:t>
      </w:r>
      <w:r w:rsidRPr="00C66C6A">
        <w:rPr>
          <w:rFonts w:ascii="Times New Roman" w:hAnsi="Times New Roman" w:cs="Times New Roman"/>
          <w:color w:val="333333"/>
          <w:sz w:val="22"/>
          <w:szCs w:val="22"/>
        </w:rPr>
        <w:t>Доклад Правительства США</w:t>
      </w:r>
      <w:r>
        <w:rPr>
          <w:color w:val="333333"/>
          <w:sz w:val="22"/>
          <w:szCs w:val="22"/>
        </w:rPr>
        <w:t xml:space="preserve"> на 2013</w:t>
      </w:r>
      <w:r w:rsidRPr="00C66C6A">
        <w:rPr>
          <w:rStyle w:val="apple-converted-space"/>
          <w:rFonts w:ascii="Times New Roman" w:hAnsi="Times New Roman" w:cs="Times New Roman"/>
          <w:color w:val="333333"/>
          <w:sz w:val="22"/>
          <w:szCs w:val="22"/>
        </w:rPr>
        <w:t> </w:t>
      </w:r>
      <w:hyperlink r:id="rId4" w:history="1">
        <w:r w:rsidRPr="00C66C6A">
          <w:rPr>
            <w:rStyle w:val="a4"/>
            <w:rFonts w:ascii="Times New Roman" w:eastAsiaTheme="majorEastAsia" w:hAnsi="Times New Roman" w:cs="Times New Roman"/>
            <w:color w:val="428BCA"/>
            <w:sz w:val="22"/>
            <w:szCs w:val="22"/>
          </w:rPr>
          <w:t>http://bit.ly/14Dq6uZ</w:t>
        </w:r>
      </w:hyperlink>
    </w:p>
  </w:footnote>
  <w:footnote w:id="10">
    <w:p w:rsidR="00A654B4" w:rsidRPr="00706083" w:rsidRDefault="00A654B4" w:rsidP="00A654B4">
      <w:pPr>
        <w:pStyle w:val="a5"/>
        <w:rPr>
          <w:lang w:val="en-US"/>
        </w:rPr>
      </w:pPr>
      <w:r w:rsidRPr="00706083">
        <w:rPr>
          <w:rStyle w:val="a7"/>
          <w:sz w:val="22"/>
        </w:rPr>
        <w:footnoteRef/>
      </w:r>
      <w:r w:rsidRPr="00706083">
        <w:rPr>
          <w:sz w:val="22"/>
          <w:lang w:val="en-US"/>
        </w:rPr>
        <w:t xml:space="preserve"> United States Committee on Agriculture, Nutrition and Forestry (2012) http://www.ag.senate.gov/issues/farm-bill/ </w:t>
      </w:r>
    </w:p>
  </w:footnote>
  <w:footnote w:id="11">
    <w:p w:rsidR="00A654B4" w:rsidRPr="00706083" w:rsidRDefault="00A654B4" w:rsidP="00A654B4">
      <w:pPr>
        <w:pStyle w:val="a5"/>
        <w:rPr>
          <w:lang w:val="en-US"/>
        </w:rPr>
      </w:pPr>
      <w:r w:rsidRPr="00706083">
        <w:rPr>
          <w:rStyle w:val="a7"/>
          <w:sz w:val="22"/>
        </w:rPr>
        <w:footnoteRef/>
      </w:r>
      <w:r w:rsidRPr="00706083">
        <w:rPr>
          <w:sz w:val="22"/>
          <w:lang w:val="en-US"/>
        </w:rPr>
        <w:t xml:space="preserve"> USDA (2012). Farm Service Agency. http://www.fsa.usda.gov</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30070"/>
    <w:multiLevelType w:val="hybridMultilevel"/>
    <w:tmpl w:val="FF168B90"/>
    <w:lvl w:ilvl="0" w:tplc="308016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95E56E6"/>
    <w:multiLevelType w:val="multilevel"/>
    <w:tmpl w:val="2176196C"/>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B324CCD"/>
    <w:multiLevelType w:val="hybridMultilevel"/>
    <w:tmpl w:val="F5AC5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EA70E0"/>
    <w:multiLevelType w:val="multilevel"/>
    <w:tmpl w:val="09B6CF44"/>
    <w:lvl w:ilvl="0">
      <w:start w:val="1"/>
      <w:numFmt w:val="decimal"/>
      <w:lvlText w:val="%1"/>
      <w:lvlJc w:val="left"/>
      <w:pPr>
        <w:ind w:left="375" w:hanging="375"/>
      </w:pPr>
      <w:rPr>
        <w:rFonts w:hint="default"/>
      </w:rPr>
    </w:lvl>
    <w:lvl w:ilvl="1">
      <w:start w:val="1"/>
      <w:numFmt w:val="decimal"/>
      <w:lvlText w:val="%1.%2"/>
      <w:lvlJc w:val="left"/>
      <w:pPr>
        <w:ind w:left="870" w:hanging="375"/>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565" w:hanging="108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915" w:hanging="144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5265" w:hanging="1800"/>
      </w:pPr>
      <w:rPr>
        <w:rFonts w:hint="default"/>
      </w:rPr>
    </w:lvl>
    <w:lvl w:ilvl="8">
      <w:start w:val="1"/>
      <w:numFmt w:val="decimal"/>
      <w:lvlText w:val="%1.%2.%3.%4.%5.%6.%7.%8.%9"/>
      <w:lvlJc w:val="left"/>
      <w:pPr>
        <w:ind w:left="6120" w:hanging="2160"/>
      </w:pPr>
      <w:rPr>
        <w:rFonts w:hint="default"/>
      </w:rPr>
    </w:lvl>
  </w:abstractNum>
  <w:abstractNum w:abstractNumId="4">
    <w:nsid w:val="5D5550E6"/>
    <w:multiLevelType w:val="hybridMultilevel"/>
    <w:tmpl w:val="854E80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992983"/>
    <w:multiLevelType w:val="hybridMultilevel"/>
    <w:tmpl w:val="A2B81B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B4"/>
    <w:rsid w:val="00356AC4"/>
    <w:rsid w:val="007F3E8E"/>
    <w:rsid w:val="00A654B4"/>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1A8CAEB-EF02-4EDA-A705-A4DB306E2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54B4"/>
    <w:pPr>
      <w:widowControl w:val="0"/>
      <w:autoSpaceDE w:val="0"/>
      <w:autoSpaceDN w:val="0"/>
      <w:adjustRightInd w:val="0"/>
      <w:spacing w:after="0" w:line="240" w:lineRule="auto"/>
      <w:ind w:left="720"/>
      <w:contextualSpacing/>
    </w:pPr>
    <w:rPr>
      <w:rFonts w:ascii="Times New Roman CYR" w:eastAsiaTheme="minorEastAsia" w:hAnsi="Times New Roman CYR" w:cs="Times New Roman CYR"/>
      <w:sz w:val="24"/>
      <w:szCs w:val="24"/>
      <w:lang w:eastAsia="ru-RU"/>
    </w:rPr>
  </w:style>
  <w:style w:type="character" w:styleId="a4">
    <w:name w:val="Hyperlink"/>
    <w:basedOn w:val="a0"/>
    <w:uiPriority w:val="99"/>
    <w:unhideWhenUsed/>
    <w:rsid w:val="00A654B4"/>
    <w:rPr>
      <w:color w:val="0000FF"/>
      <w:u w:val="single"/>
    </w:rPr>
  </w:style>
  <w:style w:type="paragraph" w:styleId="a5">
    <w:name w:val="footnote text"/>
    <w:basedOn w:val="a"/>
    <w:link w:val="a6"/>
    <w:uiPriority w:val="99"/>
    <w:semiHidden/>
    <w:unhideWhenUsed/>
    <w:rsid w:val="00A654B4"/>
    <w:pPr>
      <w:widowControl w:val="0"/>
      <w:autoSpaceDE w:val="0"/>
      <w:autoSpaceDN w:val="0"/>
      <w:adjustRightInd w:val="0"/>
      <w:spacing w:after="0" w:line="240" w:lineRule="auto"/>
    </w:pPr>
    <w:rPr>
      <w:rFonts w:ascii="Times New Roman CYR" w:eastAsiaTheme="minorEastAsia" w:hAnsi="Times New Roman CYR" w:cs="Times New Roman CYR"/>
      <w:sz w:val="20"/>
      <w:szCs w:val="20"/>
      <w:lang w:eastAsia="ru-RU"/>
    </w:rPr>
  </w:style>
  <w:style w:type="character" w:customStyle="1" w:styleId="a6">
    <w:name w:val="Текст сноски Знак"/>
    <w:basedOn w:val="a0"/>
    <w:link w:val="a5"/>
    <w:uiPriority w:val="99"/>
    <w:semiHidden/>
    <w:rsid w:val="00A654B4"/>
    <w:rPr>
      <w:rFonts w:ascii="Times New Roman CYR" w:eastAsiaTheme="minorEastAsia" w:hAnsi="Times New Roman CYR" w:cs="Times New Roman CYR"/>
      <w:sz w:val="20"/>
      <w:szCs w:val="20"/>
      <w:lang w:eastAsia="ru-RU"/>
    </w:rPr>
  </w:style>
  <w:style w:type="character" w:styleId="a7">
    <w:name w:val="footnote reference"/>
    <w:basedOn w:val="a0"/>
    <w:uiPriority w:val="99"/>
    <w:semiHidden/>
    <w:unhideWhenUsed/>
    <w:rsid w:val="00A654B4"/>
    <w:rPr>
      <w:vertAlign w:val="superscript"/>
    </w:rPr>
  </w:style>
  <w:style w:type="paragraph" w:styleId="a8">
    <w:name w:val="Body Text Indent"/>
    <w:basedOn w:val="a"/>
    <w:link w:val="a9"/>
    <w:uiPriority w:val="99"/>
    <w:semiHidden/>
    <w:rsid w:val="00A654B4"/>
    <w:pPr>
      <w:spacing w:after="0" w:line="480" w:lineRule="auto"/>
      <w:ind w:firstLine="709"/>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semiHidden/>
    <w:rsid w:val="00A654B4"/>
    <w:rPr>
      <w:rFonts w:ascii="Times New Roman" w:eastAsia="Times New Roman" w:hAnsi="Times New Roman" w:cs="Times New Roman"/>
      <w:sz w:val="28"/>
      <w:szCs w:val="24"/>
      <w:lang w:eastAsia="ru-RU"/>
    </w:rPr>
  </w:style>
  <w:style w:type="paragraph" w:styleId="aa">
    <w:name w:val="Normal (Web)"/>
    <w:basedOn w:val="a"/>
    <w:uiPriority w:val="99"/>
    <w:unhideWhenUsed/>
    <w:rsid w:val="00A654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654B4"/>
  </w:style>
  <w:style w:type="paragraph" w:styleId="ab">
    <w:name w:val="header"/>
    <w:basedOn w:val="a"/>
    <w:link w:val="ac"/>
    <w:uiPriority w:val="99"/>
    <w:unhideWhenUsed/>
    <w:rsid w:val="00A654B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654B4"/>
  </w:style>
  <w:style w:type="paragraph" w:styleId="ad">
    <w:name w:val="footer"/>
    <w:basedOn w:val="a"/>
    <w:link w:val="ae"/>
    <w:uiPriority w:val="99"/>
    <w:unhideWhenUsed/>
    <w:rsid w:val="00A654B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65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oecd.org" TargetMode="External"/><Relationship Id="rId18" Type="http://schemas.openxmlformats.org/officeDocument/2006/relationships/hyperlink" Target="http://www.mf.uz" TargetMode="External"/><Relationship Id="rId3" Type="http://schemas.openxmlformats.org/officeDocument/2006/relationships/settings" Target="settings.xml"/><Relationship Id="rId21" Type="http://schemas.openxmlformats.org/officeDocument/2006/relationships/hyperlink" Target="http://www.ictsd.com" TargetMode="External"/><Relationship Id="rId7" Type="http://schemas.openxmlformats.org/officeDocument/2006/relationships/image" Target="media/image1.jpeg"/><Relationship Id="rId12" Type="http://schemas.openxmlformats.org/officeDocument/2006/relationships/hyperlink" Target="http://www.cotton.org" TargetMode="External"/><Relationship Id="rId17" Type="http://schemas.openxmlformats.org/officeDocument/2006/relationships/hyperlink" Target="http://www.ag.senate.gov" TargetMode="External"/><Relationship Id="rId2" Type="http://schemas.openxmlformats.org/officeDocument/2006/relationships/styles" Target="styles.xml"/><Relationship Id="rId16" Type="http://schemas.openxmlformats.org/officeDocument/2006/relationships/hyperlink" Target="http://www.naukovedenie.ru" TargetMode="External"/><Relationship Id="rId20" Type="http://schemas.openxmlformats.org/officeDocument/2006/relationships/hyperlink" Target="http://www.stat.uz"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to.or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forexAW.ru" TargetMode="External"/><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hyperlink" Target="http://www.economy-web.or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ata.worldbank.org"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bit.ly/14Dq6uZ" TargetMode="External"/><Relationship Id="rId2" Type="http://schemas.openxmlformats.org/officeDocument/2006/relationships/hyperlink" Target="http://www.economy-web.org" TargetMode="External"/><Relationship Id="rId1" Type="http://schemas.openxmlformats.org/officeDocument/2006/relationships/hyperlink" Target="http://gtmarket.ru/laboratory/expertize/2008/1697" TargetMode="External"/><Relationship Id="rId4" Type="http://schemas.openxmlformats.org/officeDocument/2006/relationships/hyperlink" Target="http://bit.ly/14Dq6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4651</Words>
  <Characters>26511</Characters>
  <Application>Microsoft Office Word</Application>
  <DocSecurity>0</DocSecurity>
  <Lines>220</Lines>
  <Paragraphs>62</Paragraphs>
  <ScaleCrop>false</ScaleCrop>
  <Company/>
  <LinksUpToDate>false</LinksUpToDate>
  <CharactersWithSpaces>31100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2015-10-18T16:55:00Z</dcterms:created>
  <dcterms:modified xsi:type="dcterms:W3CDTF">2015-10-18T16:57:00Z</dcterms:modified>
</cp:coreProperties>
</file>