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7EF" w:rsidRDefault="00852154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Содержание</w:t>
      </w:r>
    </w:p>
    <w:p w:rsidR="00852154" w:rsidRDefault="00852154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вопрос . . . . . . . . . . . . . . . . . . . . . . . . . . . . . . . . . . . . . . . . . . . . . . 3</w:t>
      </w:r>
    </w:p>
    <w:p w:rsidR="00852154" w:rsidRDefault="00852154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 . . . . . . . . . . . . . . . . . . . . . . . . . . . . . . . . . . . . . . . . . . .</w:t>
      </w:r>
      <w:r w:rsidR="00980C03">
        <w:rPr>
          <w:rFonts w:ascii="Times New Roman" w:hAnsi="Times New Roman" w:cs="Times New Roman"/>
          <w:sz w:val="28"/>
          <w:szCs w:val="28"/>
        </w:rPr>
        <w:t xml:space="preserve"> . . . . . . . . . . . . . .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154" w:rsidRDefault="00852154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 . . . . . . . . . . . . . . . . . . . . . . . . . . . . . . . . . . . . . . . . . . .</w:t>
      </w:r>
      <w:r w:rsidR="00980C03">
        <w:rPr>
          <w:rFonts w:ascii="Times New Roman" w:hAnsi="Times New Roman" w:cs="Times New Roman"/>
          <w:sz w:val="28"/>
          <w:szCs w:val="28"/>
        </w:rPr>
        <w:t xml:space="preserve"> . . . . . . . . . . . . . . 13</w:t>
      </w:r>
    </w:p>
    <w:p w:rsidR="00852154" w:rsidRDefault="00852154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. . . . . . . . . . . . . . . . . . . . . . . . . . . . . . . . . .</w:t>
      </w:r>
      <w:r w:rsidR="00980C03">
        <w:rPr>
          <w:rFonts w:ascii="Times New Roman" w:hAnsi="Times New Roman" w:cs="Times New Roman"/>
          <w:sz w:val="28"/>
          <w:szCs w:val="28"/>
        </w:rPr>
        <w:t xml:space="preserve"> . . . . . . . . . . . . . .15</w:t>
      </w:r>
    </w:p>
    <w:p w:rsidR="00852154" w:rsidRP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P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P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P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P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P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P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Default="00852154" w:rsidP="008521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52154" w:rsidRPr="00852154" w:rsidRDefault="00852154" w:rsidP="008521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852154"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Теоретический вопрос: </w:t>
      </w:r>
      <w:r w:rsidRPr="00852154">
        <w:rPr>
          <w:rFonts w:ascii="Times New Roman" w:hAnsi="Times New Roman" w:cs="Times New Roman"/>
          <w:b/>
          <w:bCs/>
          <w:color w:val="231F20"/>
          <w:sz w:val="28"/>
          <w:szCs w:val="28"/>
        </w:rPr>
        <w:t>Земельный налог: элементы налога и его значение</w:t>
      </w:r>
    </w:p>
    <w:p w:rsidR="00852154" w:rsidRDefault="00852154" w:rsidP="002C1C9A">
      <w:pPr>
        <w:spacing w:after="0" w:line="360" w:lineRule="auto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852154">
        <w:rPr>
          <w:rFonts w:ascii="Times New Roman" w:hAnsi="Times New Roman" w:cs="Times New Roman"/>
          <w:b/>
          <w:bCs/>
          <w:color w:val="231F20"/>
          <w:sz w:val="28"/>
          <w:szCs w:val="28"/>
        </w:rPr>
        <w:t>для местных бюджетов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 является местным налогом, обязательным к уплате на территориях тех муниципальных образований, представительные </w:t>
      </w:r>
      <w:proofErr w:type="gramStart"/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</w:t>
      </w:r>
      <w:proofErr w:type="gramEnd"/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 которых приняли нормативный правовой акт о введении земельного налога в соответствии с главой 31 Налогового кодекса РФ. В городах Москве и Санкт-Петербурге земельный налог устанавливается и вводится в действие законами указанных субъектов Российской Федерации.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 — уплачивают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 относится к местным налогам. Налогоплательщиками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15 Земельного кодекса Российской Федерации собственностью граждан и юридических лиц являются земельные участки, приобретенные гражданами и юридическими лицами по основаниям, предусмотренным законодательством Российской Федерации.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Плательщиками земельного налога не признаются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Налогом облагаются земельные участки, расположенные в пределах муниципального образования (городов федерального значения Москвы и Санкт-Петербурга), на территории которого введен налог. </w:t>
      </w:r>
    </w:p>
    <w:p w:rsidR="002C1C9A" w:rsidRPr="002C1C9A" w:rsidRDefault="002C1C9A" w:rsidP="002C1C9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2C1C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Налоговая база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Налоговая база определяется как кадастровая стоимость земельных участков, признаваемых объектом налогообложения. Кадастровая стоимость земельного участка определяется в соответствии с земельным законодательством.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периодом. Налоговая база определяется отдельно в отношении долей в праве общей собственности на земельный участок, в отношении которых налогоплательщиками признаются разные лица либо установлены различные налоговые ставки.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Налогоплательщики-организации определяют налоговую базу самостоятельно на основании сведений государственного земельного кадастра о каждом земельном участке, принадлежащем им на праве собственности или праве постоянного (бессрочного) пользования (п. 3 ст. 391 НК РФ).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предприниматели определяют налоговую базу самостоятельно в отношении земельных участков, используемых ими в предпринимательской деятельности, на основании сведений государственного земельного кадастра о каждом земельном участке, принадлежащем им на праве собственности, праве постоянного (бессрочного) пользования или праве пожизненного наследуемого владения. </w:t>
      </w:r>
    </w:p>
    <w:p w:rsid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база для каждого физического лица, не являющегося индивидуальным предпринимателем, определяется налоговыми органами на основании сведений, которые представляются в налоговые органы органами, осуществляющими ведение государственного земельного кадастра, органами, осуществляющими регистрацию прав на недвижимое имущество и сделок с ним, и органами муниципальных образований. </w:t>
      </w:r>
    </w:p>
    <w:p w:rsidR="002C1C9A" w:rsidRP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база в отношении земельных участков, находящихся в общей долевой собственности, определяется для каждого из налогоплательщиков, являющихся собственниками данного земельного </w:t>
      </w: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участка, пропорционально его доле в общей долевой собственности. Налоговая база в отношении земельных участков, находящихся в общей совместной собственности, определяется для каждого из налогоплательщиков, являющихся собственниками данного земельного участка, в равных долях. </w:t>
      </w:r>
    </w:p>
    <w:p w:rsidR="002C1C9A" w:rsidRPr="002C1C9A" w:rsidRDefault="002C1C9A" w:rsidP="002C1C9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Pr="002C1C9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Налоговые ставки</w:t>
      </w:r>
    </w:p>
    <w:p w:rsidR="002C1C9A" w:rsidRP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tooltip="Налоговая ставка" w:history="1">
        <w:r w:rsidRPr="002C1C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Налоговые ставки</w:t>
        </w:r>
      </w:hyperlink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нормативными правовыми актами представительных органов муниципальных образований (законами городов федерального значения Москвы и Санкт-Петербурга) и не могут превышать:</w:t>
      </w:r>
    </w:p>
    <w:p w:rsidR="002C1C9A" w:rsidRPr="002C1C9A" w:rsidRDefault="002C1C9A" w:rsidP="002C1C9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0,3 процента от кадастровой стоимости в отношении земельных участков: </w:t>
      </w:r>
    </w:p>
    <w:p w:rsidR="002C1C9A" w:rsidRPr="002C1C9A" w:rsidRDefault="00A750B8" w:rsidP="00A750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C1C9A"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2C1C9A" w:rsidRPr="002C1C9A" w:rsidRDefault="00A750B8" w:rsidP="00A750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="002C1C9A"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="002C1C9A"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предоставленных для жилищного строительства;</w:t>
      </w:r>
    </w:p>
    <w:p w:rsidR="002C1C9A" w:rsidRPr="002C1C9A" w:rsidRDefault="00A750B8" w:rsidP="00A750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gramStart"/>
      <w:r w:rsidR="002C1C9A"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="002C1C9A" w:rsidRPr="002C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личного подсобного хозяйства, садоводства, огородничества или животноводства;</w:t>
      </w:r>
    </w:p>
    <w:p w:rsidR="002C1C9A" w:rsidRDefault="00A750B8" w:rsidP="00A750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1C9A"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1,5 процента от кадастровой стоимости в отношении прочих земельных участков.</w:t>
      </w:r>
    </w:p>
    <w:p w:rsidR="00A750B8" w:rsidRPr="00A750B8" w:rsidRDefault="00A750B8" w:rsidP="00A750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A75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Исчисление земельного налога </w:t>
      </w:r>
    </w:p>
    <w:p w:rsidR="00A750B8" w:rsidRDefault="00A750B8" w:rsidP="00A750B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земельного налога исчисляется по истечении налогового периода (ст. 396 НК РФ) как соответствующая налоговой ставке процентная доля налоговой базы, если иное не предусмотрено п. 15 и 16 ст. 396 НК РФ. </w:t>
      </w:r>
    </w:p>
    <w:p w:rsidR="00A750B8" w:rsidRDefault="00A750B8" w:rsidP="00A750B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Формула для расчета земельного налога выглядит следующим образом: </w:t>
      </w:r>
    </w:p>
    <w:p w:rsidR="00A750B8" w:rsidRDefault="00A750B8" w:rsidP="00A750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 = (НС </w:t>
      </w:r>
      <w:proofErr w:type="spellStart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КС)</w:t>
      </w:r>
      <w:proofErr w:type="gramStart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100, где НС — налоговая ставка; КС — кадастровая стоимость земельного участка (налоговая база). </w:t>
      </w:r>
    </w:p>
    <w:p w:rsidR="00A750B8" w:rsidRDefault="00A750B8" w:rsidP="00A750B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Особые правила исчисления земельного налога установлены в отношении земельных участков, приобретенных в собственность физическими и юридическими лицами на условиях осуществления на них жилищного строительства, за исключением индивидуального жилищного строительства. В этом случае исчисление суммы налога (суммы авансовых платежей по налогу) производят с учетом коэффициента 2 в течение трехлетнего срока проектирования и строительства, вплоть до государственной регистрации прав на построенный объект недвижимости. </w:t>
      </w:r>
    </w:p>
    <w:p w:rsidR="00A750B8" w:rsidRDefault="00A750B8" w:rsidP="00A750B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завершении такого жилищного строительства и государственной регистрации прав на построенный объект недвижимости до истечения трехлетнего срока проектирования и строительства сумма налога, уплаченного в течение периода проектирования и строительства сверх суммы, исчисленной с учетом коэффициента 1, признается излишне уплаченной и подлежит зачету (возврату) налогоплательщику в общеустановленном порядке. </w:t>
      </w:r>
    </w:p>
    <w:p w:rsidR="00A750B8" w:rsidRDefault="00A750B8" w:rsidP="00A750B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земельных участков, приобретенных в собственность физическими и юридическими лицами на условиях осуществления на них жилищного строительства, за исключением индивидуального жилищного строительства, исчисление суммы налога (суммы авансовых платежей по налогу) производят с учетом коэффициента 4 в течение периода проектирования и строительства, превышающего трехлетний срок, вплоть до государственной регистрации прав на построенный объект недвижимости. </w:t>
      </w:r>
      <w:proofErr w:type="gramEnd"/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правила исчисления земельного налога установлены также в отношении земельных участков, приобретенных в собственность физическими лицами для индивидуального жилищного строительства. В данной ситуации исчисление суммы налога (суммы авансовых платежей по налогу) производят с учетом коэффициента 2 в течение периода проектирования и строительства, превышающего десятилетний срок, вплоть до государственной регистрации прав на построенный объект недвижимости.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Сумму налога (сумму авансовых платежей по налогу), которую должны уплатить в бюджет налогоплательщики — физические лица, исчисляют налоговые органы. Налогоплательщики-организации сумму налога (сумму авансовых платежей по налогу) рассчитывают самостоятельно. Налогоплательщики — физические лица, являющиеся индивидуальными предпринимателями, исчисляют сумму налога (сумму авансовых платежей по налогу) самостоятельно, но только в отношении земельных участков, используемых ими в предпринимательской деятельности.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Представительный орган муниципального образования (законодательные и представительные органы государственной власти городов федерального значения Москвы и Санкт-Петербурга) при установлении налога вправе предусмотреть в течение налогового периода не более двух авансовых платежей по налогу для физических лиц, уплачивающих налог на основании налогового уведомления.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авансового платежа по налогу, подлежащая уплате налогоплательщиком — физическим лицом на основании налогового уведомления, исчисляется как произведение соответствующей налоговой базы и принятой нормативными правовыми актами представительных органов муниципальных образований (законами городов федерального значения Москвы и Санкт-Петербурга) доли налоговой ставки в размере, не превышающем одной второй налоговой ставки, определенной в соответствии со ст. 394 НК РФ, в случае установления одного авансового</w:t>
      </w:r>
      <w:proofErr w:type="gramEnd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платежа и одной третьей налоговой ставки при двух авансовых платежах.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налога, подлежащая уплате в бюджет по итогам налогового периода, определяется как разница между суммой налога, исчисленной в соответствии с п. 1 ст. 396 НК РФ, и суммами подлежащих уплате в течение налогового периода авансовых платежей по налогу.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Налогоплательщики, в отношении которых отчетный период установлен равным кварталу, исчисляют суммы авансовых платежей по </w:t>
      </w: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налогу по истечении каждого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 по состоянию на 1 января года, являющегося налоговым периодом. </w:t>
      </w:r>
    </w:p>
    <w:p w:rsidR="001911B6" w:rsidRP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исчисления земельного налога при возникновении (прекращении) прав на земельный участок в течение налогового периода. </w:t>
      </w: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(прекращения) у налогоплательщика в течение налогового (отчетного) периода права собственности (бессрочного пользования, пожизненного наследуемого владения) на земельный участок (его долю) исчисление суммы налога (авансового платежа по налогу) в отношении данного земельного участка производят с учетом коэффициента, определяемого как отношение числа полных месяцев, в течение которых данный участок находился в собственности (бессрочном пользовании, пожизненном наследуемом владении) налогоплательщика, к</w:t>
      </w:r>
      <w:proofErr w:type="gramEnd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числу календарных месяцев в налоговом (отчетном) периоде. Необходимо учитывать, что, если возникновение (прекращение) указанных прав произошло до 15 числа соответствующего месяца включительно, </w:t>
      </w: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полный месяц</w:t>
      </w:r>
      <w:proofErr w:type="gramEnd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месяц возникновения указанных прав; если после 15 числа — за полный месяц принимается месяц прекращения указанных прав.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исчисления земельного налога в отношении земельного участка, перешедшего по наследству. В отношении земельного участка (его доли), перешедшего (перешедшей) по наследству к физическому лицу, налог </w:t>
      </w: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proofErr w:type="gramEnd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 месяца открытия наследства. Наследство открывается со смертью гражданина. Объявление судом гражданина умершим влечет за собой те же правовые последствия, что и смерть гражданина (ст. 1113 ГК РФ).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открытия наследства является день смерти гражданина. </w:t>
      </w: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объявлении гражданина умершим днем открытия наследства считается день вступления в законную силу решения суда об объявлении гражданина умершим, а в случае, когда в соответствии с п. 3 ст. 45 ГК РФ днем смерти </w:t>
      </w: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гражданина признан день его предполагаемой гибели, — день смерти, указанный в решении суда.</w:t>
      </w:r>
      <w:proofErr w:type="gramEnd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Граждане, умершие в один и тот же день, считаются в целях наследственного правопреемства умершими одновременно и не наследуют друг после друга. При этом к наследованию призывают наследников каждого из них (ст. 1114 ГК РФ).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исчисления земельного налога для лиц, у которых возникло (прекратилось) право на налоговую льготу. Налогоплательщики, имеющие право на налоговые льготы, должны представить документы, подтверждающие такое право, в налоговые органы по месту нахождения земельного участка, признаваемого объектом налогообложения в соответствии со ст. 389 НК РФ. </w:t>
      </w:r>
    </w:p>
    <w:p w:rsid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возникновения (прекращения) у налогоплательщиков в течение налогового (отчетного) периода права на налоговую льготу в отношении земельного участка исчисление суммы налога (суммы авансового платежа по налогу) производится с учетом коэффициента, определяемого как отношение числа полных месяцев, в течение которых отсутствовала налоговая льгота, к числу календарных месяцев в налоговом (отчетном) периоде. При этом месяц возникновения права на налоговую льготу, а также месяц прекращения указанного права принимается </w:t>
      </w: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полный месяц</w:t>
      </w:r>
      <w:proofErr w:type="gramEnd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11B6" w:rsidRPr="001911B6" w:rsidRDefault="001911B6" w:rsidP="001911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информации в отношении земельных участков. </w:t>
      </w: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ведение государственного земельного кадастра, и органы, проводящие государственную регистрацию прав на недвижимое имущество и сделок с ним, обязаны представлять в налоговые органы сведения о расположенных на подведомственной им территории земельных участках (зарегистрированных в этих органах правах и сделках) и их владельцах в течение десяти дней со дня соответствующей регистрации.</w:t>
      </w:r>
      <w:proofErr w:type="gramEnd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органы, осуществляющие ведение государственного земельного кадастра, и органы муниципальных образований ежегодно до 1 февраля года, являющегося налоговым периодом, обязаны сообщать в налоговые органы по месту своего нахождения сведения о земельных участках, признаваемых </w:t>
      </w:r>
      <w:r w:rsidRPr="00191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объектом налогообложения согласно ст. 389 НК РФ, по состоянию на 1 января года, являющегося налоговым периодом.</w:t>
      </w:r>
      <w:proofErr w:type="gramEnd"/>
    </w:p>
    <w:p w:rsidR="00A750B8" w:rsidRPr="00A750B8" w:rsidRDefault="00A750B8" w:rsidP="00A750B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</w:t>
      </w:r>
      <w:r w:rsidRPr="00A750B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Налоговые льготы</w:t>
      </w:r>
    </w:p>
    <w:p w:rsidR="00A750B8" w:rsidRPr="00A750B8" w:rsidRDefault="00A750B8" w:rsidP="00A750B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РФ предусматривает на всей территории страны Налоговые льготы в виде уменьшения на не облагаемую налогом сумму в размере 10 000 рублей на одного налогоплательщика на территории одного муниципального образования (городов федерального значения Москвы, Санкт-Петербурга или Севастополя) в отношении земельного участка, находящегося в собственности, постоянном (бессрочном) пользовании или пожизненном наследуемом владении для следующих категорий налогоплательщиков:</w:t>
      </w:r>
      <w:proofErr w:type="gramEnd"/>
    </w:p>
    <w:p w:rsidR="00A750B8" w:rsidRPr="00A750B8" w:rsidRDefault="00A750B8" w:rsidP="00A750B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Героев Советского Союза, Героев Российской Федерации, полных кавалеров ордена Славы;</w:t>
      </w:r>
    </w:p>
    <w:p w:rsidR="00A750B8" w:rsidRPr="00A750B8" w:rsidRDefault="00A750B8" w:rsidP="00A750B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инвалидов, имеющих I группу инвалидности, а также лиц, имеющих II группу инвалидности, установленную до 1 января 2004 года;</w:t>
      </w:r>
    </w:p>
    <w:p w:rsidR="00A750B8" w:rsidRPr="00A750B8" w:rsidRDefault="00A750B8" w:rsidP="00A750B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 с детства;</w:t>
      </w:r>
    </w:p>
    <w:p w:rsidR="00A750B8" w:rsidRPr="00A750B8" w:rsidRDefault="00A750B8" w:rsidP="00A750B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 и инвалидов Великой Отечественной войны, а также ветеранов и инвалидов боевых действий;</w:t>
      </w:r>
    </w:p>
    <w:p w:rsidR="00A750B8" w:rsidRPr="00A750B8" w:rsidRDefault="00A750B8" w:rsidP="00A750B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лиц, имеющих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</w:t>
      </w:r>
      <w:proofErr w:type="gramEnd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аварии в 1957 году на производственном объединении "Маяк" и сбросов радиоактивных отходов в реку </w:t>
      </w:r>
      <w:proofErr w:type="spellStart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Теча</w:t>
      </w:r>
      <w:proofErr w:type="spellEnd"/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A750B8" w:rsidRPr="00A750B8" w:rsidRDefault="00A750B8" w:rsidP="00A750B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A750B8" w:rsidRPr="00A750B8" w:rsidRDefault="00A750B8" w:rsidP="00A750B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лиц, получивших или перенёсших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A750B8" w:rsidRPr="00A750B8" w:rsidRDefault="00A750B8" w:rsidP="00A750B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0B8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Уменьшение налоговой базы на не облагаемую налогом сумму производится на основании документов, подтверждающих право на уменьшение налоговой базы, представляемых налогоплательщиком в налоговый орган по месту нахождения земельного участка. Порядок и сроки представления налогоплательщиками документов, подтверждающих право на уменьшение налоговой базы, устанавливаются нормативными правовыми актами представительных органов муниципальных образований (законами городов федерального значения Москвы и Санкт-Петербурга). При этом срок представления документов, подтверждающих право на уменьшение налоговой базы, не может быть установлен позднее 1 февраля года, следующего за истекшим налоговым периодом.</w:t>
      </w:r>
    </w:p>
    <w:p w:rsidR="002C1C9A" w:rsidRP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9A" w:rsidRPr="002C1C9A" w:rsidRDefault="002C1C9A" w:rsidP="002C1C9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154" w:rsidRDefault="00852154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11B6" w:rsidRDefault="001911B6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11B6" w:rsidRDefault="001911B6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11B6" w:rsidRDefault="001911B6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11B6" w:rsidRDefault="001911B6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11B6" w:rsidRDefault="001911B6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11B6" w:rsidRDefault="001911B6" w:rsidP="008521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Задача 1</w:t>
      </w:r>
    </w:p>
    <w:p w:rsidR="001911B6" w:rsidRP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911B6">
        <w:rPr>
          <w:rFonts w:ascii="Times New Roman" w:hAnsi="Times New Roman" w:cs="Times New Roman"/>
          <w:color w:val="231F20"/>
          <w:sz w:val="28"/>
          <w:szCs w:val="28"/>
        </w:rPr>
        <w:t>Площадь земельного участка, принадлежащего на праве собственности организации, уставный капитал которой полностью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состоит из вкладов общероссийской общественной организации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инвалидов, на 1 января текущего года составила 45 600 м</w:t>
      </w:r>
      <w:proofErr w:type="gramStart"/>
      <w:r w:rsidRPr="001911B6">
        <w:rPr>
          <w:rFonts w:ascii="Times New Roman" w:hAnsi="Times New Roman" w:cs="Times New Roman"/>
          <w:color w:val="231F20"/>
          <w:sz w:val="28"/>
          <w:szCs w:val="28"/>
        </w:rPr>
        <w:t>2</w:t>
      </w:r>
      <w:proofErr w:type="gramEnd"/>
      <w:r w:rsidRPr="001911B6">
        <w:rPr>
          <w:rFonts w:ascii="Times New Roman" w:hAnsi="Times New Roman" w:cs="Times New Roman"/>
          <w:color w:val="231F20"/>
          <w:sz w:val="28"/>
          <w:szCs w:val="28"/>
        </w:rPr>
        <w:t>, в том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числе земельный участок, используемый для производства подакцизных товаров, – 38 900 м2. Численность работников в организации – 120 чел., в том числе 70 инвалидов.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911B6">
        <w:rPr>
          <w:rFonts w:ascii="Times New Roman" w:hAnsi="Times New Roman" w:cs="Times New Roman"/>
          <w:color w:val="231F20"/>
          <w:sz w:val="28"/>
          <w:szCs w:val="28"/>
        </w:rPr>
        <w:t>Фонд оплаты труда всех работающих – 1728 тыс. руб., в том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числе фонд оплаты труда инвалидов – 518 тыс. руб.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911B6">
        <w:rPr>
          <w:rFonts w:ascii="Times New Roman" w:hAnsi="Times New Roman" w:cs="Times New Roman"/>
          <w:color w:val="231F20"/>
          <w:sz w:val="28"/>
          <w:szCs w:val="28"/>
        </w:rPr>
        <w:t>Кадастровая стоимость 1 м</w:t>
      </w:r>
      <w:proofErr w:type="gramStart"/>
      <w:r w:rsidRPr="001911B6">
        <w:rPr>
          <w:rFonts w:ascii="Times New Roman" w:hAnsi="Times New Roman" w:cs="Times New Roman"/>
          <w:color w:val="231F20"/>
          <w:sz w:val="28"/>
          <w:szCs w:val="28"/>
        </w:rPr>
        <w:t>2</w:t>
      </w:r>
      <w:proofErr w:type="gramEnd"/>
      <w:r w:rsidRPr="001911B6">
        <w:rPr>
          <w:rFonts w:ascii="Times New Roman" w:hAnsi="Times New Roman" w:cs="Times New Roman"/>
          <w:color w:val="231F20"/>
          <w:sz w:val="28"/>
          <w:szCs w:val="28"/>
        </w:rPr>
        <w:t xml:space="preserve"> земли – 830 руб., ставка земельного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налога – 1,5%. Определить, имеет ли организация льготы по земельному налогу; налоговую базу для исчисления земельного налога; размер земельного налога за истекший период. Указать сроки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уплаты авансовых платежей, сроки уплаты налога по итогам года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и сроки подачи налоговых расчетов и налоговой декларации.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Решение:</w:t>
      </w:r>
    </w:p>
    <w:p w:rsidR="001911B6" w:rsidRDefault="00487AC4" w:rsidP="00487A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87AC4">
        <w:rPr>
          <w:rFonts w:ascii="Times New Roman" w:hAnsi="Times New Roman" w:cs="Times New Roman"/>
          <w:color w:val="231F20"/>
          <w:sz w:val="28"/>
          <w:szCs w:val="28"/>
        </w:rPr>
        <w:t>1)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Льготу имеет;</w:t>
      </w:r>
    </w:p>
    <w:p w:rsidR="00487AC4" w:rsidRDefault="00487AC4" w:rsidP="00487A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2) 45 600 – 38 900 = 6</w:t>
      </w:r>
      <w:r w:rsidR="000E0C61">
        <w:rPr>
          <w:rFonts w:ascii="Times New Roman" w:hAnsi="Times New Roman" w:cs="Times New Roman"/>
          <w:color w:val="231F20"/>
          <w:sz w:val="28"/>
          <w:szCs w:val="28"/>
        </w:rPr>
        <w:t> </w:t>
      </w:r>
      <w:r>
        <w:rPr>
          <w:rFonts w:ascii="Times New Roman" w:hAnsi="Times New Roman" w:cs="Times New Roman"/>
          <w:color w:val="231F20"/>
          <w:sz w:val="28"/>
          <w:szCs w:val="28"/>
        </w:rPr>
        <w:t>700</w:t>
      </w:r>
      <w:r w:rsidR="000E0C6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487AC4" w:rsidRDefault="00487AC4" w:rsidP="00487A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38</w:t>
      </w:r>
      <w:r w:rsidR="000E0C61">
        <w:rPr>
          <w:rFonts w:ascii="Times New Roman" w:hAnsi="Times New Roman" w:cs="Times New Roman"/>
          <w:color w:val="231F20"/>
          <w:sz w:val="28"/>
          <w:szCs w:val="28"/>
        </w:rPr>
        <w:t> </w:t>
      </w:r>
      <w:r>
        <w:rPr>
          <w:rFonts w:ascii="Times New Roman" w:hAnsi="Times New Roman" w:cs="Times New Roman"/>
          <w:color w:val="231F20"/>
          <w:sz w:val="28"/>
          <w:szCs w:val="28"/>
        </w:rPr>
        <w:t>900</w:t>
      </w:r>
      <w:r w:rsidR="000E0C61">
        <w:rPr>
          <w:rFonts w:ascii="Times New Roman" w:hAnsi="Times New Roman" w:cs="Times New Roman"/>
          <w:color w:val="231F20"/>
          <w:sz w:val="28"/>
          <w:szCs w:val="28"/>
        </w:rPr>
        <w:t xml:space="preserve"> * 830 = 32 287 000 (налоговая база)</w:t>
      </w:r>
    </w:p>
    <w:p w:rsidR="000E0C61" w:rsidRDefault="000E0C61" w:rsidP="00487A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3) 32 287 000 * 1,5% = 484 305 (размер налога за истекший год)</w:t>
      </w:r>
    </w:p>
    <w:p w:rsidR="000E0C61" w:rsidRPr="00487AC4" w:rsidRDefault="000E0C61" w:rsidP="00487A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Налогоплательщик-организация уплачивает налог по истечению налогового периода до 1 февраля. Авансовый платеж </w:t>
      </w:r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>обязана</w:t>
      </w:r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заплатить не позднее последнего дня месяца следующим за отчетным периодом. По истечению налогового периода до 1 февраля налогоплательщик-организация </w:t>
      </w:r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>обязана</w:t>
      </w:r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представить в налоговый орган декларацию по налогу. Расчеты авансовых платежей не предоставляются.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                                       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                                            Задача 2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911B6">
        <w:rPr>
          <w:rFonts w:ascii="Times New Roman" w:hAnsi="Times New Roman" w:cs="Times New Roman"/>
          <w:color w:val="231F20"/>
          <w:sz w:val="28"/>
          <w:szCs w:val="28"/>
        </w:rPr>
        <w:t>Для исчисления налога на имущество организация, применяющая линейный метод начисления амортизации, имеет следующие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данные.</w:t>
      </w:r>
    </w:p>
    <w:p w:rsidR="001911B6" w:rsidRP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911B6">
        <w:rPr>
          <w:rFonts w:ascii="Times New Roman" w:hAnsi="Times New Roman" w:cs="Times New Roman"/>
          <w:color w:val="231F20"/>
          <w:sz w:val="28"/>
          <w:szCs w:val="28"/>
        </w:rPr>
        <w:t xml:space="preserve"> Первоначальная стоимость имущества, учитываемого на балансе в качестве объектов основных средств, – 25 300 тыс. руб. Срок полезного использования – 12 лет. Сумма начисленной амортизации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на 1 января текущего года – 6800 тыс. руб.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911B6">
        <w:rPr>
          <w:rFonts w:ascii="Times New Roman" w:hAnsi="Times New Roman" w:cs="Times New Roman"/>
          <w:color w:val="231F20"/>
          <w:sz w:val="28"/>
          <w:szCs w:val="28"/>
        </w:rPr>
        <w:t>Определить размер амортизационных отчислений за месяц;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налоговую базу и размер налога на имущество за год. Указать сроки уплаты авансовых платежей, сроки уплаты налога по итогам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года и сроки подачи налоговых расчетов и налоговой декларации.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911B6">
        <w:rPr>
          <w:rFonts w:ascii="Times New Roman" w:hAnsi="Times New Roman" w:cs="Times New Roman"/>
          <w:color w:val="231F20"/>
          <w:sz w:val="28"/>
          <w:szCs w:val="28"/>
        </w:rPr>
        <w:t>Ставка налога на имущество организаций, установленная в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911B6">
        <w:rPr>
          <w:rFonts w:ascii="Times New Roman" w:hAnsi="Times New Roman" w:cs="Times New Roman"/>
          <w:color w:val="231F20"/>
          <w:sz w:val="28"/>
          <w:szCs w:val="28"/>
        </w:rPr>
        <w:t>данном субъекте Российской Федерации, составляет 2,0%.</w:t>
      </w:r>
    </w:p>
    <w:p w:rsidR="001911B6" w:rsidRDefault="001911B6" w:rsidP="001911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Решение:</w:t>
      </w:r>
    </w:p>
    <w:p w:rsidR="001911B6" w:rsidRPr="005B0E78" w:rsidRDefault="005B0E78" w:rsidP="005B0E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B0E78">
        <w:rPr>
          <w:rFonts w:ascii="Times New Roman" w:hAnsi="Times New Roman" w:cs="Times New Roman"/>
          <w:color w:val="231F20"/>
          <w:sz w:val="28"/>
          <w:szCs w:val="28"/>
        </w:rPr>
        <w:t>1)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="00507B60" w:rsidRPr="005B0E78">
        <w:rPr>
          <w:rFonts w:ascii="Times New Roman" w:hAnsi="Times New Roman" w:cs="Times New Roman"/>
          <w:color w:val="231F20"/>
          <w:sz w:val="28"/>
          <w:szCs w:val="28"/>
        </w:rPr>
        <w:t>Ам</w:t>
      </w:r>
      <w:proofErr w:type="spellEnd"/>
      <w:r w:rsidR="00507B60" w:rsidRPr="005B0E78">
        <w:rPr>
          <w:rFonts w:ascii="Times New Roman" w:hAnsi="Times New Roman" w:cs="Times New Roman"/>
          <w:color w:val="231F20"/>
          <w:sz w:val="28"/>
          <w:szCs w:val="28"/>
        </w:rPr>
        <w:t xml:space="preserve"> = 1/12 * 100% = 8,3%</w:t>
      </w:r>
    </w:p>
    <w:p w:rsidR="00507B60" w:rsidRDefault="00507B60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Ам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месяц = 8,3% / 12 = 0,69%</w:t>
      </w:r>
    </w:p>
    <w:tbl>
      <w:tblPr>
        <w:tblStyle w:val="aa"/>
        <w:tblW w:w="10490" w:type="dxa"/>
        <w:tblInd w:w="-459" w:type="dxa"/>
        <w:tblLayout w:type="fixed"/>
        <w:tblLook w:val="04A0"/>
      </w:tblPr>
      <w:tblGrid>
        <w:gridCol w:w="851"/>
        <w:gridCol w:w="850"/>
        <w:gridCol w:w="851"/>
        <w:gridCol w:w="850"/>
        <w:gridCol w:w="851"/>
        <w:gridCol w:w="850"/>
        <w:gridCol w:w="851"/>
        <w:gridCol w:w="836"/>
        <w:gridCol w:w="636"/>
        <w:gridCol w:w="636"/>
        <w:gridCol w:w="636"/>
        <w:gridCol w:w="636"/>
        <w:gridCol w:w="636"/>
        <w:gridCol w:w="520"/>
      </w:tblGrid>
      <w:tr w:rsidR="005B0E78" w:rsidTr="005B0E78"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Показатель</w:t>
            </w:r>
          </w:p>
        </w:tc>
        <w:tc>
          <w:tcPr>
            <w:tcW w:w="850" w:type="dxa"/>
          </w:tcPr>
          <w:p w:rsidR="00507B60" w:rsidRPr="005B0E78" w:rsidRDefault="00507B60" w:rsidP="005B0E7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1.01</w:t>
            </w:r>
          </w:p>
        </w:tc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1.02</w:t>
            </w:r>
          </w:p>
        </w:tc>
        <w:tc>
          <w:tcPr>
            <w:tcW w:w="850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1.03</w:t>
            </w:r>
          </w:p>
        </w:tc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1.04</w:t>
            </w:r>
          </w:p>
        </w:tc>
        <w:tc>
          <w:tcPr>
            <w:tcW w:w="850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1.05</w:t>
            </w:r>
          </w:p>
        </w:tc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1.06</w:t>
            </w:r>
          </w:p>
        </w:tc>
        <w:tc>
          <w:tcPr>
            <w:tcW w:w="8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1.07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1.08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1.09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1.10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1.11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1.12</w:t>
            </w:r>
          </w:p>
        </w:tc>
        <w:tc>
          <w:tcPr>
            <w:tcW w:w="520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>31.12</w:t>
            </w:r>
          </w:p>
        </w:tc>
      </w:tr>
      <w:tr w:rsidR="005B0E78" w:rsidTr="005B0E78"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5B0E78">
              <w:rPr>
                <w:rFonts w:ascii="Times New Roman" w:hAnsi="Times New Roman" w:cs="Times New Roman"/>
                <w:color w:val="231F20"/>
              </w:rPr>
              <w:t xml:space="preserve">Первоначальная стоимость </w:t>
            </w:r>
          </w:p>
        </w:tc>
        <w:tc>
          <w:tcPr>
            <w:tcW w:w="850" w:type="dxa"/>
          </w:tcPr>
          <w:p w:rsidR="00507B60" w:rsidRPr="005B0E78" w:rsidRDefault="00507B60" w:rsidP="005B0E7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25300</w:t>
            </w:r>
          </w:p>
        </w:tc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18500</w:t>
            </w:r>
          </w:p>
        </w:tc>
        <w:tc>
          <w:tcPr>
            <w:tcW w:w="850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18482,5</w:t>
            </w:r>
          </w:p>
        </w:tc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18465</w:t>
            </w:r>
          </w:p>
        </w:tc>
        <w:tc>
          <w:tcPr>
            <w:tcW w:w="850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18447,5</w:t>
            </w:r>
          </w:p>
        </w:tc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18430</w:t>
            </w:r>
          </w:p>
        </w:tc>
        <w:tc>
          <w:tcPr>
            <w:tcW w:w="8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18412,5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18395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18377,5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18360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18342,5</w:t>
            </w:r>
          </w:p>
        </w:tc>
        <w:tc>
          <w:tcPr>
            <w:tcW w:w="636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18325</w:t>
            </w:r>
          </w:p>
        </w:tc>
        <w:tc>
          <w:tcPr>
            <w:tcW w:w="520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18307,5</w:t>
            </w:r>
          </w:p>
        </w:tc>
      </w:tr>
      <w:tr w:rsidR="005B0E78" w:rsidTr="005B0E78"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5B0E78">
              <w:rPr>
                <w:rFonts w:ascii="Times New Roman" w:hAnsi="Times New Roman" w:cs="Times New Roman"/>
                <w:color w:val="231F20"/>
              </w:rPr>
              <w:t>Ам</w:t>
            </w:r>
            <w:proofErr w:type="spellEnd"/>
          </w:p>
        </w:tc>
        <w:tc>
          <w:tcPr>
            <w:tcW w:w="850" w:type="dxa"/>
          </w:tcPr>
          <w:p w:rsidR="00507B60" w:rsidRPr="005B0E78" w:rsidRDefault="005B0E78" w:rsidP="005B0E7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6800</w:t>
            </w:r>
          </w:p>
        </w:tc>
        <w:tc>
          <w:tcPr>
            <w:tcW w:w="851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850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851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850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851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8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  <w:tc>
          <w:tcPr>
            <w:tcW w:w="520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17,5</w:t>
            </w:r>
          </w:p>
        </w:tc>
      </w:tr>
      <w:tr w:rsidR="005B0E78" w:rsidTr="005B0E78">
        <w:tc>
          <w:tcPr>
            <w:tcW w:w="851" w:type="dxa"/>
          </w:tcPr>
          <w:p w:rsidR="00507B60" w:rsidRPr="005B0E78" w:rsidRDefault="00507B60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5B0E78">
              <w:rPr>
                <w:rFonts w:ascii="Times New Roman" w:hAnsi="Times New Roman" w:cs="Times New Roman"/>
                <w:color w:val="231F20"/>
              </w:rPr>
              <w:t>Ст-ть</w:t>
            </w:r>
            <w:proofErr w:type="spellEnd"/>
            <w:r w:rsidRPr="005B0E78">
              <w:rPr>
                <w:rFonts w:ascii="Times New Roman" w:hAnsi="Times New Roman" w:cs="Times New Roman"/>
                <w:color w:val="231F20"/>
              </w:rPr>
              <w:t xml:space="preserve"> для но</w:t>
            </w:r>
          </w:p>
        </w:tc>
        <w:tc>
          <w:tcPr>
            <w:tcW w:w="850" w:type="dxa"/>
          </w:tcPr>
          <w:p w:rsidR="00507B60" w:rsidRPr="005B0E78" w:rsidRDefault="005B0E78" w:rsidP="005B0E7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18500</w:t>
            </w:r>
          </w:p>
        </w:tc>
        <w:tc>
          <w:tcPr>
            <w:tcW w:w="851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18482,5</w:t>
            </w:r>
          </w:p>
        </w:tc>
        <w:tc>
          <w:tcPr>
            <w:tcW w:w="850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18465</w:t>
            </w:r>
          </w:p>
        </w:tc>
        <w:tc>
          <w:tcPr>
            <w:tcW w:w="851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18447,5</w:t>
            </w:r>
          </w:p>
        </w:tc>
        <w:tc>
          <w:tcPr>
            <w:tcW w:w="850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18430</w:t>
            </w:r>
          </w:p>
        </w:tc>
        <w:tc>
          <w:tcPr>
            <w:tcW w:w="851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18412,5</w:t>
            </w:r>
          </w:p>
        </w:tc>
        <w:tc>
          <w:tcPr>
            <w:tcW w:w="8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18395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18377,5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18360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18342,5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18325</w:t>
            </w:r>
          </w:p>
        </w:tc>
        <w:tc>
          <w:tcPr>
            <w:tcW w:w="636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18307,5</w:t>
            </w:r>
          </w:p>
        </w:tc>
        <w:tc>
          <w:tcPr>
            <w:tcW w:w="520" w:type="dxa"/>
          </w:tcPr>
          <w:p w:rsidR="00507B60" w:rsidRPr="005B0E78" w:rsidRDefault="005B0E78" w:rsidP="00507B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5B0E7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18290</w:t>
            </w:r>
          </w:p>
        </w:tc>
      </w:tr>
    </w:tbl>
    <w:p w:rsidR="00507B60" w:rsidRDefault="00507B60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5B0E78" w:rsidRDefault="005B0E7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Ам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месяц = 25 300* 0,69 / 100 = 17,5</w:t>
      </w:r>
    </w:p>
    <w:p w:rsidR="005B0E78" w:rsidRDefault="005B0E7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2) 1кв = 73 825 / 4 = 18 473,8</w:t>
      </w:r>
    </w:p>
    <w:p w:rsidR="005B0E78" w:rsidRDefault="005B0E7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6 мес. = 129 132 / 7 = 18 447,4</w:t>
      </w:r>
    </w:p>
    <w:p w:rsidR="005B0E78" w:rsidRDefault="005B0E7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9 мес. = 184 212,5 / 10 = 18 421,25</w:t>
      </w:r>
    </w:p>
    <w:p w:rsidR="003F7188" w:rsidRDefault="003F718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>1год = 239 135 / 13 = 18 395</w:t>
      </w:r>
    </w:p>
    <w:p w:rsidR="003F7188" w:rsidRDefault="003F718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Ни год = НБ*</w:t>
      </w:r>
      <w:proofErr w:type="spellStart"/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= 4 729,5 тыс.* 2% = 94 590 руб.</w:t>
      </w:r>
    </w:p>
    <w:p w:rsidR="003F7188" w:rsidRDefault="003F718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Ав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1кв = ¼ * 18 473,8 тыс. * 2% = 92 369 руб.</w:t>
      </w:r>
    </w:p>
    <w:p w:rsidR="003F7188" w:rsidRDefault="003F718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Ав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6 мес. = ¼ * 18 447,5 * 2% = 92,2 тыс. руб.</w:t>
      </w:r>
    </w:p>
    <w:p w:rsidR="003F7188" w:rsidRDefault="003F718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Ав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9 мес. = ¼ * 18421,3 * 2% = 92,1 тыс</w:t>
      </w:r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>уб.</w:t>
      </w:r>
    </w:p>
    <w:p w:rsidR="003F7188" w:rsidRDefault="003F718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Ни = 18 395 * 2% = 367,9 тыс. руб.</w:t>
      </w:r>
    </w:p>
    <w:p w:rsidR="003F7188" w:rsidRDefault="003F7188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Нб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= 367,9 – 92,4 – 92,2 – 92,1 = 91,2 тыс. руб.</w:t>
      </w:r>
    </w:p>
    <w:p w:rsidR="00980C03" w:rsidRPr="00980C03" w:rsidRDefault="00980C03" w:rsidP="00980C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C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отчетной формой по налогу является декларация. Документ передается в ИФНС по каналам связи в срок не позднее 30 марта очередного года. Авансовые расчеты составляются и передаются в инспекцию по итогам прошедшего квартала, не позднее 30 дней с момента его окончания.</w:t>
      </w:r>
    </w:p>
    <w:p w:rsidR="00980C03" w:rsidRDefault="00980C03" w:rsidP="00507B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980C03" w:rsidRP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P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P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P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P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P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P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980C03" w:rsidRDefault="00980C03" w:rsidP="00980C03">
      <w:pPr>
        <w:rPr>
          <w:rFonts w:ascii="Times New Roman" w:hAnsi="Times New Roman" w:cs="Times New Roman"/>
          <w:sz w:val="28"/>
          <w:szCs w:val="28"/>
        </w:rPr>
      </w:pPr>
    </w:p>
    <w:p w:rsidR="003F7188" w:rsidRDefault="00980C03" w:rsidP="00980C03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80C03" w:rsidRDefault="00980C03" w:rsidP="00980C03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980C03" w:rsidRDefault="00980C03" w:rsidP="00980C03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980C03" w:rsidRDefault="00980C03" w:rsidP="00980C03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980C03" w:rsidRDefault="00980C03" w:rsidP="00980C03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980C03" w:rsidRDefault="00980C03" w:rsidP="00980C03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980C03" w:rsidRDefault="00980C03" w:rsidP="00980C03">
      <w:pPr>
        <w:tabs>
          <w:tab w:val="left" w:pos="66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Список литературы</w:t>
      </w:r>
    </w:p>
    <w:p w:rsidR="00980C03" w:rsidRDefault="00980C03" w:rsidP="00980C03">
      <w:pPr>
        <w:tabs>
          <w:tab w:val="left" w:pos="666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C0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</w:t>
      </w:r>
    </w:p>
    <w:p w:rsidR="00980C03" w:rsidRPr="000C162A" w:rsidRDefault="00980C03" w:rsidP="00980C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Налоги и налогообложение: учебное пособие для студентов вузов. / Л.А. </w:t>
      </w:r>
    </w:p>
    <w:p w:rsidR="00980C03" w:rsidRPr="000C162A" w:rsidRDefault="00980C03" w:rsidP="00980C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Крамаренко, М.Е. Косов, - ЮНИТИ-ДАНА, 2011. </w:t>
      </w:r>
    </w:p>
    <w:p w:rsidR="00980C03" w:rsidRDefault="00980C03" w:rsidP="00980C03">
      <w:pPr>
        <w:tabs>
          <w:tab w:val="left" w:pos="666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и налогообложение. Черкасова И.О., Жукова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Т.Н. Вектор, М, - 2011.</w:t>
      </w:r>
    </w:p>
    <w:p w:rsidR="00980C03" w:rsidRDefault="00980C03" w:rsidP="00980C03">
      <w:pPr>
        <w:tabs>
          <w:tab w:val="left" w:pos="666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и налогообложение: учебное пособие / О.В.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Качур. – 2-е изд.,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 КНОРУС, 2011.</w:t>
      </w:r>
    </w:p>
    <w:p w:rsidR="00980C03" w:rsidRPr="000C162A" w:rsidRDefault="00980C03" w:rsidP="00980C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учёт: учебник/Нестеров Г.Г., </w:t>
      </w:r>
      <w:proofErr w:type="spellStart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А.В.Терзиди</w:t>
      </w:r>
      <w:proofErr w:type="spellEnd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 М.: Рид Групп, 2011. </w:t>
      </w:r>
    </w:p>
    <w:p w:rsidR="00980C03" w:rsidRDefault="00980C03" w:rsidP="00980C03">
      <w:pPr>
        <w:tabs>
          <w:tab w:val="left" w:pos="666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Налоговая Служба</w:t>
      </w:r>
      <w:proofErr w:type="gramStart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.[</w:t>
      </w:r>
      <w:proofErr w:type="gramEnd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Офиц.сайт]-http:// </w:t>
      </w:r>
      <w:hyperlink r:id="rId9" w:history="1">
        <w:r w:rsidRPr="00E056C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www.nalog.ru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0C03" w:rsidRPr="000C162A" w:rsidRDefault="00980C03" w:rsidP="00980C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Справочно-правовая система «Консультант плюс»</w:t>
      </w:r>
      <w:proofErr w:type="gramStart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[Офиц.сайт]-http:// </w:t>
      </w:r>
      <w:proofErr w:type="spellStart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www.consultant.ru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0C03" w:rsidRPr="000C162A" w:rsidRDefault="00980C03" w:rsidP="00980C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Справочно-правовая система «Гарант»</w:t>
      </w:r>
      <w:proofErr w:type="gramStart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.[</w:t>
      </w:r>
      <w:proofErr w:type="gramEnd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Офиц.сайт]-http:// </w:t>
      </w:r>
      <w:proofErr w:type="spellStart"/>
      <w:r w:rsidRPr="000C162A">
        <w:rPr>
          <w:rFonts w:ascii="Times New Roman" w:eastAsia="Times New Roman" w:hAnsi="Times New Roman" w:cs="Times New Roman"/>
          <w:sz w:val="28"/>
          <w:szCs w:val="28"/>
          <w:lang w:eastAsia="ru-RU"/>
        </w:rPr>
        <w:t>www.garant.ru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0C03" w:rsidRPr="00980C03" w:rsidRDefault="00980C03" w:rsidP="00980C03">
      <w:pPr>
        <w:tabs>
          <w:tab w:val="left" w:pos="66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80C03" w:rsidRPr="00980C03" w:rsidSect="00852154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8A4" w:rsidRDefault="00E468A4" w:rsidP="00852154">
      <w:pPr>
        <w:spacing w:after="0" w:line="240" w:lineRule="auto"/>
      </w:pPr>
      <w:r>
        <w:separator/>
      </w:r>
    </w:p>
  </w:endnote>
  <w:endnote w:type="continuationSeparator" w:id="0">
    <w:p w:rsidR="00E468A4" w:rsidRDefault="00E468A4" w:rsidP="00852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07470"/>
      <w:docPartObj>
        <w:docPartGallery w:val="Page Numbers (Bottom of Page)"/>
        <w:docPartUnique/>
      </w:docPartObj>
    </w:sdtPr>
    <w:sdtContent>
      <w:p w:rsidR="000E0C61" w:rsidRDefault="000E0C61">
        <w:pPr>
          <w:pStyle w:val="a5"/>
          <w:jc w:val="center"/>
        </w:pPr>
        <w:fldSimple w:instr=" PAGE   \* MERGEFORMAT ">
          <w:r w:rsidR="00980C03">
            <w:rPr>
              <w:noProof/>
            </w:rPr>
            <w:t>2</w:t>
          </w:r>
        </w:fldSimple>
      </w:p>
    </w:sdtContent>
  </w:sdt>
  <w:p w:rsidR="000E0C61" w:rsidRDefault="000E0C6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8A4" w:rsidRDefault="00E468A4" w:rsidP="00852154">
      <w:pPr>
        <w:spacing w:after="0" w:line="240" w:lineRule="auto"/>
      </w:pPr>
      <w:r>
        <w:separator/>
      </w:r>
    </w:p>
  </w:footnote>
  <w:footnote w:type="continuationSeparator" w:id="0">
    <w:p w:rsidR="00E468A4" w:rsidRDefault="00E468A4" w:rsidP="00852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7273"/>
    <w:multiLevelType w:val="hybridMultilevel"/>
    <w:tmpl w:val="521A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A96"/>
    <w:multiLevelType w:val="hybridMultilevel"/>
    <w:tmpl w:val="8AB6E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B4BA7"/>
    <w:multiLevelType w:val="multilevel"/>
    <w:tmpl w:val="135AC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D3060"/>
    <w:multiLevelType w:val="hybridMultilevel"/>
    <w:tmpl w:val="E5F2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27FAB"/>
    <w:multiLevelType w:val="multilevel"/>
    <w:tmpl w:val="3D925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5C38C5"/>
    <w:multiLevelType w:val="hybridMultilevel"/>
    <w:tmpl w:val="DBBC77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154"/>
    <w:rsid w:val="000E0C61"/>
    <w:rsid w:val="001911B6"/>
    <w:rsid w:val="002C1C9A"/>
    <w:rsid w:val="003F7188"/>
    <w:rsid w:val="00487AC4"/>
    <w:rsid w:val="00507B60"/>
    <w:rsid w:val="005B0E78"/>
    <w:rsid w:val="00852154"/>
    <w:rsid w:val="00980C03"/>
    <w:rsid w:val="00A167EF"/>
    <w:rsid w:val="00A750B8"/>
    <w:rsid w:val="00E46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7EF"/>
  </w:style>
  <w:style w:type="paragraph" w:styleId="3">
    <w:name w:val="heading 3"/>
    <w:basedOn w:val="a"/>
    <w:link w:val="30"/>
    <w:uiPriority w:val="9"/>
    <w:qFormat/>
    <w:rsid w:val="002C1C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2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2154"/>
  </w:style>
  <w:style w:type="paragraph" w:styleId="a5">
    <w:name w:val="footer"/>
    <w:basedOn w:val="a"/>
    <w:link w:val="a6"/>
    <w:uiPriority w:val="99"/>
    <w:unhideWhenUsed/>
    <w:rsid w:val="00852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2154"/>
  </w:style>
  <w:style w:type="character" w:customStyle="1" w:styleId="30">
    <w:name w:val="Заголовок 3 Знак"/>
    <w:basedOn w:val="a0"/>
    <w:link w:val="3"/>
    <w:uiPriority w:val="9"/>
    <w:rsid w:val="002C1C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2C1C9A"/>
  </w:style>
  <w:style w:type="paragraph" w:styleId="a7">
    <w:name w:val="Normal (Web)"/>
    <w:basedOn w:val="a"/>
    <w:uiPriority w:val="99"/>
    <w:semiHidden/>
    <w:unhideWhenUsed/>
    <w:rsid w:val="002C1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2C1C9A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750B8"/>
    <w:pPr>
      <w:ind w:left="720"/>
      <w:contextualSpacing/>
    </w:pPr>
  </w:style>
  <w:style w:type="table" w:styleId="aa">
    <w:name w:val="Table Grid"/>
    <w:basedOn w:val="a1"/>
    <w:uiPriority w:val="59"/>
    <w:rsid w:val="00507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0%BB%D0%BE%D0%B3%D0%BE%D0%B2%D0%B0%D1%8F_%D1%81%D1%82%D0%B0%D0%B2%D0%BA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F6181-EA6F-414C-864C-84F9B8B3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Зуева</dc:creator>
  <cp:keywords/>
  <dc:description/>
  <cp:lastModifiedBy>Ирина Зуева</cp:lastModifiedBy>
  <cp:revision>3</cp:revision>
  <dcterms:created xsi:type="dcterms:W3CDTF">2015-09-09T18:14:00Z</dcterms:created>
  <dcterms:modified xsi:type="dcterms:W3CDTF">2015-09-09T20:07:00Z</dcterms:modified>
</cp:coreProperties>
</file>