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0D" w:rsidRPr="0094650D" w:rsidRDefault="0094650D" w:rsidP="009465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94650D">
        <w:rPr>
          <w:rFonts w:ascii="Times New Roman" w:hAnsi="Times New Roman" w:cs="Times New Roman"/>
          <w:sz w:val="20"/>
          <w:szCs w:val="20"/>
          <w:lang w:eastAsia="ru-RU"/>
        </w:rPr>
        <w:t>ФЕДЕРАЛЬНОЕ ГОСУДАРСТВЕННОЕ ОБРАЗОВАТЕЛЬНОЕ БЮДЖЕТНОЕ УЧРЕЖДЕНИЕ</w:t>
      </w:r>
    </w:p>
    <w:p w:rsidR="0094650D" w:rsidRPr="0094650D" w:rsidRDefault="0094650D" w:rsidP="009465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94650D">
        <w:rPr>
          <w:rFonts w:ascii="Times New Roman" w:hAnsi="Times New Roman" w:cs="Times New Roman"/>
          <w:sz w:val="20"/>
          <w:szCs w:val="20"/>
          <w:lang w:eastAsia="ru-RU"/>
        </w:rPr>
        <w:t>ВЫСШЕГО ПРОФЕССИОНАЛЬНОГО ОБРАЗОВАНИЯ</w:t>
      </w:r>
    </w:p>
    <w:p w:rsidR="0094650D" w:rsidRPr="0094650D" w:rsidRDefault="0094650D" w:rsidP="00946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ФИНАНСОВЫЙ УНИВЕРСИТЕТ</w:t>
      </w:r>
    </w:p>
    <w:p w:rsidR="0094650D" w:rsidRPr="0094650D" w:rsidRDefault="0094650D" w:rsidP="00946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94650D" w:rsidRPr="0094650D" w:rsidRDefault="003B7079" w:rsidP="0094650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4" o:spid="_x0000_s1028" style="position:absolute;left:0;text-align:left;flip:y;z-index:251658240;visibility:visible" from="-6.3pt,4.95pt" to="479.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4gw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lTjHSJEW&#10;JFoLxVEeJtMZV0DCQm1s6I2e1ItZa/rqkNKLhqg9jwy3ZwNlWahI3pSEjTOAv+s+awY55OB1HNOp&#10;ti2qpTDfQmEAh1GgU9TlfNOFnzyi8HGSPYxAbIz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" strokeweight="4.5pt">
            <v:stroke linestyle="thickThin"/>
          </v:line>
        </w:pict>
      </w:r>
      <w:r w:rsidR="0094650D" w:rsidRPr="0094650D">
        <w:rPr>
          <w:rFonts w:ascii="Times New Roman" w:hAnsi="Times New Roman" w:cs="Times New Roman"/>
          <w:b/>
          <w:sz w:val="28"/>
          <w:szCs w:val="28"/>
          <w:lang w:eastAsia="ru-RU"/>
        </w:rPr>
        <w:t>БАРНАУЛЬСКИЙ ФИЛИАЛ</w:t>
      </w: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sz w:val="28"/>
          <w:szCs w:val="28"/>
          <w:lang w:eastAsia="ru-RU"/>
        </w:rPr>
        <w:t>Кафедра «Бухгалтерский учет, анализ и аудит»</w:t>
      </w:r>
      <w:bookmarkStart w:id="0" w:name="ПолеСоСписком3"/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Направление </w:t>
      </w:r>
      <w:proofErr w:type="spellStart"/>
      <w:r w:rsidRPr="0094650D">
        <w:rPr>
          <w:rFonts w:ascii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94650D">
        <w:rPr>
          <w:rFonts w:ascii="Times New Roman" w:hAnsi="Times New Roman" w:cs="Times New Roman"/>
          <w:sz w:val="28"/>
          <w:szCs w:val="28"/>
          <w:lang w:eastAsia="ru-RU"/>
        </w:rPr>
        <w:t xml:space="preserve"> «Экономика»</w:t>
      </w:r>
    </w:p>
    <w:bookmarkEnd w:id="0"/>
    <w:p w:rsidR="0094650D" w:rsidRPr="0094650D" w:rsidRDefault="0094650D" w:rsidP="0094650D">
      <w:pPr>
        <w:spacing w:before="3000"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b/>
          <w:sz w:val="28"/>
          <w:szCs w:val="28"/>
          <w:lang w:eastAsia="ru-RU"/>
        </w:rPr>
        <w:t>Вариант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b/>
          <w:sz w:val="28"/>
          <w:szCs w:val="28"/>
          <w:lang w:eastAsia="ru-RU"/>
        </w:rPr>
        <w:t>По дисциплине «</w:t>
      </w:r>
      <w:r w:rsidRPr="009465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КОРПОРАТИВНЫЙ ФИНАНСОВЫЙ КОНТРОЛЬ</w:t>
      </w:r>
      <w:r w:rsidRPr="0094650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50D" w:rsidRDefault="0094650D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BC41FE" w:rsidRPr="0094650D" w:rsidRDefault="00BC41FE" w:rsidP="0094650D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P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94650D" w:rsidRDefault="0094650D" w:rsidP="0094650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94650D">
        <w:rPr>
          <w:rFonts w:ascii="Times New Roman" w:hAnsi="Times New Roman" w:cs="Times New Roman"/>
          <w:iCs/>
          <w:sz w:val="28"/>
          <w:szCs w:val="28"/>
          <w:lang w:eastAsia="ru-RU"/>
        </w:rPr>
        <w:t>Барнаул 2015</w:t>
      </w:r>
    </w:p>
    <w:p w:rsidR="00B24E0C" w:rsidRDefault="00B24E0C" w:rsidP="00B24E0C">
      <w:pPr>
        <w:tabs>
          <w:tab w:val="left" w:pos="154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26A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ОГЛАВЛЕНИЕ</w:t>
      </w:r>
    </w:p>
    <w:p w:rsidR="00B24E0C" w:rsidRDefault="00B24E0C" w:rsidP="00B24E0C">
      <w:pPr>
        <w:tabs>
          <w:tab w:val="left" w:pos="154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363"/>
        <w:gridCol w:w="709"/>
      </w:tblGrid>
      <w:tr w:rsidR="00B24E0C" w:rsidRPr="00AD0A6B" w:rsidTr="007A0005">
        <w:tc>
          <w:tcPr>
            <w:tcW w:w="534" w:type="dxa"/>
          </w:tcPr>
          <w:p w:rsidR="00B24E0C" w:rsidRPr="00AD0A6B" w:rsidRDefault="00B24E0C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A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B24E0C" w:rsidRPr="00AD0A6B" w:rsidRDefault="00B24E0C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24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еоретические вопросы</w:t>
            </w:r>
          </w:p>
        </w:tc>
        <w:tc>
          <w:tcPr>
            <w:tcW w:w="709" w:type="dxa"/>
          </w:tcPr>
          <w:p w:rsidR="00B24E0C" w:rsidRPr="00AD0A6B" w:rsidRDefault="00B24E0C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24E0C" w:rsidRPr="00AD0A6B" w:rsidTr="007A0005">
        <w:tc>
          <w:tcPr>
            <w:tcW w:w="534" w:type="dxa"/>
          </w:tcPr>
          <w:p w:rsidR="00B24E0C" w:rsidRPr="00AD0A6B" w:rsidRDefault="00B24E0C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8363" w:type="dxa"/>
          </w:tcPr>
          <w:p w:rsidR="00B24E0C" w:rsidRDefault="00B24E0C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0C">
              <w:rPr>
                <w:rFonts w:ascii="Times New Roman" w:hAnsi="Times New Roman" w:cs="Times New Roman"/>
                <w:sz w:val="28"/>
                <w:szCs w:val="28"/>
              </w:rPr>
              <w:t>Решить ситуационную задачу</w:t>
            </w:r>
          </w:p>
        </w:tc>
        <w:tc>
          <w:tcPr>
            <w:tcW w:w="709" w:type="dxa"/>
          </w:tcPr>
          <w:p w:rsidR="00B24E0C" w:rsidRDefault="00E92E35" w:rsidP="007A0005">
            <w:pPr>
              <w:tabs>
                <w:tab w:val="left" w:pos="15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B24E0C" w:rsidRPr="00B24E0C" w:rsidRDefault="00B24E0C" w:rsidP="00B24E0C">
      <w:pPr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Список используемой литературы</w:t>
      </w:r>
      <w:r w:rsidR="00E92E35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12</w:t>
      </w: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24E0C" w:rsidRPr="0094650D" w:rsidRDefault="00B24E0C" w:rsidP="0094650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92AC9" w:rsidRDefault="002A2EBA" w:rsidP="002A2EB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r w:rsidRPr="002A2EB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lastRenderedPageBreak/>
        <w:t xml:space="preserve">1. </w:t>
      </w:r>
      <w:r w:rsidR="00492AC9" w:rsidRPr="002A2EB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Оценка эффективности системы корпоративного финансового контроля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.</w:t>
      </w:r>
    </w:p>
    <w:p w:rsidR="00840D54" w:rsidRDefault="00840D54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840D5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Система внутреннего контроля</w:t>
      </w:r>
      <w:r w:rsidRPr="00840D5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– это система мер, направленных на выявление и устранение финансовых, правовых, производственных и прочих рисков, а также на выявление фактов хозяйственной деятельности, связанных с преднамеренным или непреднамеренным нарушением сотрудниками своих обязанностей, повлекшим за собой ухудшение финансового состояния предприятия или его деловой репутации. </w:t>
      </w:r>
    </w:p>
    <w:p w:rsidR="003F3166" w:rsidRDefault="003F3166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Цель СВК – обеспечение сохранности и эффективности использования ресурсов и возможности хозяйственного субъекта своевременно адаптироваться к изменениям, происходящим во внутренней и внешней среде, эффективности осуществляемой деятельности и устойчивость развития.</w:t>
      </w:r>
    </w:p>
    <w:p w:rsidR="003F3166" w:rsidRDefault="003F3166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Задачи</w:t>
      </w:r>
      <w:r w:rsidR="006A7B3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СВК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:</w:t>
      </w:r>
    </w:p>
    <w:p w:rsidR="003F3166" w:rsidRDefault="003F3166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1. </w:t>
      </w:r>
      <w:r w:rsidR="007301E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Поддержка целей и стратегии управления деятельностью организации;</w:t>
      </w:r>
    </w:p>
    <w:p w:rsidR="007301EB" w:rsidRDefault="007301EB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 Национальная организационная структура предприятия;</w:t>
      </w:r>
    </w:p>
    <w:p w:rsidR="007301EB" w:rsidRDefault="007301EB" w:rsidP="002A2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 Соблюдение регламента (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внешних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 внутренних);</w:t>
      </w:r>
    </w:p>
    <w:p w:rsidR="007301EB" w:rsidRDefault="007301E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4. Достоверность бухгалтерского (финансового) учета;</w:t>
      </w:r>
    </w:p>
    <w:p w:rsidR="007301EB" w:rsidRDefault="007301E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5. Обеспечение точного учета активов;</w:t>
      </w:r>
    </w:p>
    <w:p w:rsidR="007301EB" w:rsidRDefault="007301E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6. Сохранность активов и информации.</w:t>
      </w:r>
    </w:p>
    <w:p w:rsidR="00862FD9" w:rsidRDefault="00862FD9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proofErr w:type="gramStart"/>
      <w:r w:rsidRPr="00862FD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Объекты внутреннего контроля — это предметы контроля, т. е. активы и обязательства, источники средств, капиталы, резервы, виды проводимых операций (по заготовке, снабжению, сбыту, инвестициям, производству и т. д.), центры ответственности по затратам, прибыли, финансовым вложениям, доходам и т. д.</w:t>
      </w:r>
      <w:proofErr w:type="gramEnd"/>
    </w:p>
    <w:p w:rsidR="007301EB" w:rsidRDefault="007301E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Элементы СВК:</w:t>
      </w:r>
    </w:p>
    <w:p w:rsidR="00FA16FB" w:rsidRDefault="007301E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9203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1. Контрольная среда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– понятие, характеризующее общее отношение, осведомленность и практические действия руководства, направленные на установление, поддержание и развитие СВК в организации.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Элементы контрольной среды: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1. Доведение до общего сведения и поддержание принципа честности и других этических ценностей;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 Компетентность и стиль работы руководства;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 Организационная структура компании;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4. Наделение ответственностью и полномочиями;</w:t>
      </w:r>
    </w:p>
    <w:p w:rsidR="00FA16FB" w:rsidRDefault="00FA16FB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5. Кадровая политика и практика.</w:t>
      </w:r>
    </w:p>
    <w:p w:rsidR="00D9203A" w:rsidRP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r w:rsidRPr="00D9203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2. Оценка управления рисками.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Риск – угроза того, что организация понесет потери (материальные, трудовые, финансовые) в виде дополнительных расходов, либо получит доходы ниже тех, на которые она рассчитывала.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9203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3. Средства 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– включает в себя совокупность методов и процедур контроля, применяемых сотрудниками организации.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Набор конкретных методов и процедур контроля зависит от поставленных задач и объекта контроля.</w:t>
      </w:r>
    </w:p>
    <w:p w:rsidR="00D9203A" w:rsidRP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r w:rsidRPr="00D9203A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Методы документального контроля: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1. Формальная проверка – проверка полноты и правильности заполнения реквизитов документов;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 Хронологическая – проверка своевременности составления первичных и сводных документов;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 Арифметическая – проверка правильности таксировки и подсчета итоговых сумм;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4. Логическая – проверка того, имела ли место хозяйственная операция в указанном объеме за указанный промежуток времени;</w:t>
      </w:r>
    </w:p>
    <w:p w:rsidR="00D9203A" w:rsidRDefault="00D9203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5. </w:t>
      </w:r>
      <w:r w:rsidR="003B04B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Взаимный контроль –  проверка документов, отражающих одну и ту же финансово-хозяйственную операцию;</w:t>
      </w:r>
    </w:p>
    <w:p w:rsidR="003B04BE" w:rsidRDefault="003B04BE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6. Встречный контроль – проверка документов оформляющих одну и ту же финансово-хозяйственную операцию, принадлежащих разным хозяйственным субъектам;</w:t>
      </w:r>
    </w:p>
    <w:p w:rsidR="00110694" w:rsidRPr="00A27D67" w:rsidRDefault="003B04BE" w:rsidP="00A27D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7. Нормативно-законодательная проверка – проверка соответствия финансово-хозяйственных операций законодательству Р.Ф.</w:t>
      </w:r>
    </w:p>
    <w:p w:rsidR="003B04BE" w:rsidRPr="006A7B30" w:rsidRDefault="003B04BE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r w:rsidRPr="006A7B3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lastRenderedPageBreak/>
        <w:t xml:space="preserve">Методы </w:t>
      </w:r>
      <w:r w:rsidR="006A7B30" w:rsidRPr="006A7B3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фактической проверки: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1. Инвентаризация – проверка ценностей в натуре средств, путем пересчета, пере взвешивания,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перемеривания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 Контрольный обмер – применяется для определения объема выполненных строительно-монтажных работ, а также работ по капитальному ремонту основных средств;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 Контрольный запуск сырья и материалов производства – применяется для проверки обоснованности норм расходов сырья и материальных запасов на 1 единицу изделия;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4. Лабораторный анализ – применяется для определения химического состава сырья и материалов;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5. Информация и коммуникация;</w:t>
      </w:r>
    </w:p>
    <w:p w:rsidR="006A7B30" w:rsidRDefault="006A7B30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6. Мониторинг – процесс оценки эффективности функционирования СВК  любой организации во времени.</w:t>
      </w:r>
    </w:p>
    <w:p w:rsidR="003B04BE" w:rsidRDefault="003B04BE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2A2EBA" w:rsidRDefault="002A2EBA" w:rsidP="00730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6A7B30" w:rsidRDefault="006A7B30" w:rsidP="00492A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 w:type="page"/>
      </w:r>
    </w:p>
    <w:p w:rsidR="00492AC9" w:rsidRPr="006A7B30" w:rsidRDefault="006A7B30" w:rsidP="006A7B3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r w:rsidRPr="006A7B3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lastRenderedPageBreak/>
        <w:t>2.</w:t>
      </w:r>
      <w:r w:rsidR="00492AC9" w:rsidRPr="006A7B3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Нормативное и правое регулирование корпоративного финансового контроля</w:t>
      </w:r>
    </w:p>
    <w:p w:rsidR="00277B90" w:rsidRPr="00277B90" w:rsidRDefault="00277B90" w:rsidP="00277B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законодательного регулирования корпоративного управления в России значительно усовершенствована в последние годы, </w:t>
      </w:r>
      <w:proofErr w:type="gramStart"/>
      <w:r w:rsidRPr="00277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77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 не менее она еще находится в стадии становления. Первый значительный законодательный акт – Закон об акционерных обществах – был принят только в 1995 г. Однако к тому времени многие компании уже были созданы, большая часть из них находилась в начале первой фазы приватизации, и должная структура корпоративного управления, которой могли бы руководствоваться компании, практически отсутствовала.</w:t>
      </w:r>
    </w:p>
    <w:p w:rsidR="00277B90" w:rsidRDefault="00277B90" w:rsidP="00277B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деятельность всех коммерческих предприятий независимо от их юридической формы регулируется целым набором законов, положений и постановлений правительства.</w:t>
      </w:r>
    </w:p>
    <w:p w:rsidR="00024D86" w:rsidRPr="00E92E35" w:rsidRDefault="00024D86" w:rsidP="00E92E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Нормативно-правовые акты, регулирующие внутренний финансовый контроль пре</w:t>
      </w:r>
      <w:r w:rsidR="00E92E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дприятий приводятся в табл. 1</w:t>
      </w:r>
    </w:p>
    <w:p w:rsidR="00024D86" w:rsidRDefault="00024D86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2E35" w:rsidRDefault="00E92E35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4D86" w:rsidRDefault="00024D86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4D86" w:rsidRPr="00024D86" w:rsidRDefault="00024D86" w:rsidP="00024D8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4D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Таблица 1. «Нормативно-правовая база, регулирующая внутренний контроль предприятия».</w:t>
      </w:r>
    </w:p>
    <w:tbl>
      <w:tblPr>
        <w:tblW w:w="10348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39"/>
        <w:gridCol w:w="6709"/>
      </w:tblGrid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нормативно-правового акта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Краткая характеристика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Гражданский кодекс Российской Федерации (ГК РФ) (части первая, вторая и третья) 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Гл.4</w:t>
            </w:r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87-94 Регулируется деятельность общества с ограниченной общественностью. Кодекс не ограничивает распоряжение имуществом, переданным в уставный капитал, в результате чего может возникнуть ситуация, когда через несколько дней после того, как уставный капитал ООО будет полностью сформирован, имущества у общества не останется вовсе.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Российской Федерации от 12.12.1993г. В ред. от 30.12.2006г.)</w:t>
            </w:r>
            <w:proofErr w:type="gramEnd"/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основы конституционного права и правоотношений. Достоинством является то, что только благодаря ее наличию государство может считаться правовым, а недостатком является то, что ее статьи часто нарушаются.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Налоговый кодекс Российской Федерации Часть 1 от 31.07.98г . №146-ФЗ, в ред. от 27.07.06. Часть 2 от 05.08.2000г. № 117 - в ред. от 05.12.06, с </w:t>
            </w:r>
            <w:proofErr w:type="spell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 30.12.06 г.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Подчеркивает определенную автономность норм налогового законодательства по отношению к нормам финансового, административного законодательства. Достоинством Налогового кодекса Российской Федерации является регулирование налоговых правоотношений, а недостатком: не все решения точны, бесспорны и справедливы, а многие важные проблемы пока еще не решились.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Федеральный закон от 8 февраля 1998г. № 14-ФЗ « Об обществах с ограниченной ответственностью»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условия деятельности обществ, формирования уставного фонда, порядок регистрации и ликвидации. Достоинством данного закона является определение условий хозяйствования обществ с ограниченной ответственностью.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Федеральный закон от 26 октября 2002г. № 127-ФЗ « О несостоятельности (банкротстве)»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Устанавливает основания для признания должника несостоятельным банкротом, регулирует </w:t>
            </w:r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</w:t>
            </w:r>
            <w:proofErr w:type="gram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условия осуществления мер по предупреждению несостоятельности, порядок и условия проведения банкротства. Достоинством закона является более четкая регламентация процедур банкротства и более либеральный характер </w:t>
            </w:r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закона по отношению</w:t>
            </w:r>
            <w:proofErr w:type="gram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должнику, а недостатки - ущемление прав кредиторов.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Положение по бухгалтерскому учету «Учетная политика организаций» ПБУ 1/98 от09.12.98г. №60 н. в ред. от 30.12.99г. №107 </w:t>
            </w:r>
            <w:proofErr w:type="spell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формирования и раскрытия учетной политики предприятия. Достоинствами положения является регламентация правил формирования и раскрытия учетной политики предприятия.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Федеральный закон «О бухгалтерском учете» № 129 - ФЗ от 21.11.1996г. в ред. от 03.11.2006г.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нем сведены все основные правовые принципы организации и ведения бухгалтерского учета сложившиеся в РФ на настоящий момент и содержащиеся во многих нормативных документах Минфина РФ. Достоинство - определение правил ведения </w:t>
            </w: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бухгалтерского учета и составления бухгалтерской отчетности, а также объем Закона сравнительно не велик.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 Постановление Правительства РФ «О некоторых мерах по реализации законодательства о несостоятельности (банкротстве) предприятий» от 20.05.94г.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 система критериев для определения неудовлетворительной структуры баланса неплатежеспособных предприятий. Достоинством Постановления является определение системы критериев для определения неудовлетворительной структуры баланса неплатежеспособных предприятий, а недостатком ее устаревание.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Методические положения по оценке финансового состояния предприятия и установлению неудовлетворительной структуры баланса утвержден Распоряжением Федерального управления по делам о несостоятельности (банкротстве) предприятий - №31 -</w:t>
            </w:r>
            <w:proofErr w:type="spellStart"/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12.08.01994г.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документ, необходимый для анализа финансового состояния предприятий и определения его банкротства. На основе трех коэффициентов производится расчет прогнозирования вероятности банкротства. Распоряжение относится только к предприятиям, находящимся в государственной собственности. Для других предприятий нет никаких официальных методических рекомендаций.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Положение по ведению бухгалтерского учета и бухгалтерской отчетности в РФ. Утверждено приказом Минфина РФ от 29.07.98г. № 34 </w:t>
            </w:r>
            <w:proofErr w:type="gramStart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ред. Приказа Минфина РФ от 24.03.2000г. №31н)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Содержит основные правила составления и порядок представления бухгалтерской отчетности. Недостатки: не соответствует требованиям международных стандартов составления бухгалтерской отчетности.</w:t>
            </w:r>
          </w:p>
        </w:tc>
      </w:tr>
      <w:tr w:rsidR="00024D86" w:rsidRPr="00024D86" w:rsidTr="00032D7A">
        <w:trPr>
          <w:tblCellSpacing w:w="0" w:type="dxa"/>
        </w:trPr>
        <w:tc>
          <w:tcPr>
            <w:tcW w:w="363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«Методические рекомендации по разработке финансовой политики предприятия» Приказ Минэкономики РФ от 01.10.1997г. №118</w:t>
            </w:r>
          </w:p>
        </w:tc>
        <w:tc>
          <w:tcPr>
            <w:tcW w:w="6709" w:type="dxa"/>
            <w:shd w:val="clear" w:color="auto" w:fill="FFFFFF"/>
            <w:hideMark/>
          </w:tcPr>
          <w:p w:rsidR="00024D86" w:rsidRPr="00024D86" w:rsidRDefault="00024D86" w:rsidP="00024D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разделение показателей финансово-экономического состояния, на два уровня первый и второй. Методика не дает ответ на вопрос о финансовом состоянии организаций, имеющих различные значения показателей первого уровня. Методика является приблизительной и не указывает руководству организации направления совершенствования управления.</w:t>
            </w:r>
          </w:p>
        </w:tc>
      </w:tr>
    </w:tbl>
    <w:p w:rsidR="00024D86" w:rsidRPr="00024D86" w:rsidRDefault="00024D86" w:rsidP="00024D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D86" w:rsidRPr="00024D86" w:rsidRDefault="00032D7A" w:rsidP="00024D86">
      <w:pPr>
        <w:pStyle w:val="a5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024D86" w:rsidRPr="00024D86">
        <w:rPr>
          <w:color w:val="000000"/>
          <w:sz w:val="28"/>
          <w:szCs w:val="28"/>
        </w:rPr>
        <w:t>ля системы внутреннего финансового контроля предприятия и осуществления мероприятий по его совершенствованию необходима информационная база, в которую входит бухгалтерская отчетность предприятия, формирование которой регулируют Федеральный закон «О бухгалтерском учете»; Положение по ведению бухгалтерского учета и бухгалтерской отчетности РФ, Положение по бухгалтерскому учету «Учетная политика организаций» и т.д.</w:t>
      </w:r>
    </w:p>
    <w:p w:rsidR="00024D86" w:rsidRPr="00024D86" w:rsidRDefault="00024D86" w:rsidP="00024D86">
      <w:pPr>
        <w:pStyle w:val="a5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24D86">
        <w:rPr>
          <w:color w:val="000000"/>
          <w:sz w:val="28"/>
          <w:szCs w:val="28"/>
        </w:rPr>
        <w:lastRenderedPageBreak/>
        <w:t>Нормативно-правовая база постоянно изменяется и совершенствуется, в нормативно-правовые акты вносятся коррективы в соответствии с изменяющейся политической и экономической ситуацией, новыми условиями жизни общества.</w:t>
      </w:r>
    </w:p>
    <w:p w:rsidR="00492AC9" w:rsidRPr="00024D86" w:rsidRDefault="00492AC9" w:rsidP="00024D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4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A2EBA" w:rsidRDefault="00492AC9" w:rsidP="002A2EB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Ситуационная задача.</w:t>
      </w:r>
    </w:p>
    <w:p w:rsidR="00032D7A" w:rsidRDefault="00032D7A" w:rsidP="00032D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Условие:</w:t>
      </w:r>
    </w:p>
    <w:p w:rsidR="00492AC9" w:rsidRPr="00492AC9" w:rsidRDefault="00492AC9" w:rsidP="00492A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92AC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соответствии с нормативно-правовыми актами РФ и др. документами оцените:</w:t>
      </w:r>
    </w:p>
    <w:p w:rsidR="00492AC9" w:rsidRPr="00492AC9" w:rsidRDefault="00492AC9" w:rsidP="00492AC9">
      <w:pPr>
        <w:numPr>
          <w:ilvl w:val="0"/>
          <w:numId w:val="1"/>
        </w:num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</w:pPr>
      <w:r w:rsidRPr="00492AC9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соблюдение сотрудниками организации требований нормативно - правовых актов;</w:t>
      </w:r>
    </w:p>
    <w:p w:rsidR="00492AC9" w:rsidRPr="00492AC9" w:rsidRDefault="00492AC9" w:rsidP="00492AC9">
      <w:pPr>
        <w:numPr>
          <w:ilvl w:val="0"/>
          <w:numId w:val="1"/>
        </w:num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</w:pPr>
      <w:r w:rsidRPr="00492AC9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правильность записей операции на счетах бухгалтерского учета.</w:t>
      </w:r>
    </w:p>
    <w:p w:rsidR="00492AC9" w:rsidRPr="00492AC9" w:rsidRDefault="00492AC9" w:rsidP="00492A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92AC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 проверке расходных кассовых ордеров по существу было установлено, что по расходному кассовому ордеру № 457 от 23.08.2014 г. произведена выплата денежных средств инженеру И.И. Гарину в сумме 12 768 руб. на приобретение запасных частей к автомобилю ВАЗ-21021. Запасные части на склад сданы не были, акт об их установке отсутствует. В бухгалтерском учете ПАО «Пекарь» данная операция была отражена.</w:t>
      </w:r>
    </w:p>
    <w:p w:rsidR="00492AC9" w:rsidRPr="00492AC9" w:rsidRDefault="00492AC9" w:rsidP="00492AC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92AC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3600"/>
        <w:gridCol w:w="2340"/>
      </w:tblGrid>
      <w:tr w:rsidR="00492AC9" w:rsidRPr="00492AC9" w:rsidTr="00492AC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2AC9" w:rsidRPr="00492AC9" w:rsidTr="00492AC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26 «Общехозяйственные расходы»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50/1 «Касса организации»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AC9" w:rsidRPr="00492AC9" w:rsidRDefault="00492AC9" w:rsidP="00492AC9">
            <w:pPr>
              <w:spacing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12 768</w:t>
            </w:r>
          </w:p>
        </w:tc>
      </w:tr>
    </w:tbl>
    <w:p w:rsidR="00935F2D" w:rsidRDefault="00935F2D"/>
    <w:p w:rsidR="00AA67E4" w:rsidRPr="00032D7A" w:rsidRDefault="00492AC9">
      <w:pPr>
        <w:rPr>
          <w:rFonts w:ascii="Times New Roman" w:hAnsi="Times New Roman" w:cs="Times New Roman"/>
          <w:b/>
          <w:sz w:val="28"/>
          <w:szCs w:val="28"/>
        </w:rPr>
      </w:pPr>
      <w:r w:rsidRPr="00032D7A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935F2D" w:rsidRDefault="00935F2D" w:rsidP="00935F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Нарушен Приказ Минфина Р.Ф. № 142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от 8.11.2010г «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35F2D">
        <w:rPr>
          <w:rFonts w:ascii="Times New Roman" w:hAnsi="Times New Roman" w:cs="Times New Roman"/>
          <w:bCs/>
          <w:sz w:val="28"/>
          <w:szCs w:val="28"/>
        </w:rPr>
        <w:t>б утверждении плана счетов бухгалтерского учета финансово - хозяйственной деятельности организации и инструкции по его применению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5F2D" w:rsidRDefault="00935F2D" w:rsidP="00935F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>
        <w:rPr>
          <w:rFonts w:ascii="Times New Roman" w:hAnsi="Times New Roman" w:cs="Times New Roman"/>
          <w:sz w:val="28"/>
          <w:szCs w:val="28"/>
        </w:rPr>
        <w:t>одотчет отражалась без использования счета 71 «Расчеты с подотчетными лицами».</w:t>
      </w:r>
    </w:p>
    <w:p w:rsidR="00935F2D" w:rsidRDefault="00935F2D" w:rsidP="00935F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ПБУ </w:t>
      </w:r>
      <w:r>
        <w:rPr>
          <w:rFonts w:ascii="Times New Roman" w:hAnsi="Times New Roman" w:cs="Times New Roman"/>
          <w:sz w:val="28"/>
          <w:szCs w:val="28"/>
        </w:rPr>
        <w:tab/>
        <w:t>10/99 от 27.04.2012 «Расходы организации».</w:t>
      </w:r>
    </w:p>
    <w:p w:rsidR="00935F2D" w:rsidRDefault="00BA4AC7" w:rsidP="00935F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Завышена сумма расходов в связи с отсутствием первичного документа.</w:t>
      </w:r>
    </w:p>
    <w:p w:rsidR="00A86C6F" w:rsidRDefault="00BA4AC7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86C6F">
        <w:rPr>
          <w:rFonts w:ascii="Times New Roman" w:hAnsi="Times New Roman" w:cs="Times New Roman"/>
          <w:sz w:val="28"/>
          <w:szCs w:val="28"/>
        </w:rPr>
        <w:t xml:space="preserve">Нарушен </w:t>
      </w:r>
      <w:r w:rsidR="00A86C6F" w:rsidRPr="00A86C6F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A86C6F">
        <w:rPr>
          <w:rFonts w:ascii="Times New Roman" w:hAnsi="Times New Roman" w:cs="Times New Roman"/>
          <w:sz w:val="28"/>
          <w:szCs w:val="28"/>
        </w:rPr>
        <w:t xml:space="preserve">04.11.2014 </w:t>
      </w:r>
      <w:r w:rsidR="00A86C6F" w:rsidRPr="00A86C6F">
        <w:rPr>
          <w:rFonts w:ascii="Times New Roman" w:hAnsi="Times New Roman" w:cs="Times New Roman"/>
          <w:sz w:val="28"/>
          <w:szCs w:val="28"/>
        </w:rPr>
        <w:t xml:space="preserve">N 402-ФЗ </w:t>
      </w:r>
      <w:r w:rsidR="00A86C6F">
        <w:rPr>
          <w:rFonts w:ascii="Times New Roman" w:hAnsi="Times New Roman" w:cs="Times New Roman"/>
          <w:sz w:val="28"/>
          <w:szCs w:val="28"/>
        </w:rPr>
        <w:t>"О бухгалтерском учете".</w:t>
      </w:r>
    </w:p>
    <w:p w:rsidR="00F629B9" w:rsidRDefault="00A86C6F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статье 9 пункту 1</w:t>
      </w:r>
      <w:r w:rsidR="00F629B9">
        <w:rPr>
          <w:rFonts w:ascii="Times New Roman" w:hAnsi="Times New Roman" w:cs="Times New Roman"/>
          <w:sz w:val="28"/>
          <w:szCs w:val="28"/>
        </w:rPr>
        <w:t xml:space="preserve"> «</w:t>
      </w:r>
      <w:r w:rsidRPr="00A86C6F">
        <w:rPr>
          <w:rFonts w:ascii="Times New Roman" w:hAnsi="Times New Roman" w:cs="Times New Roman"/>
          <w:sz w:val="28"/>
          <w:szCs w:val="28"/>
        </w:rPr>
        <w:t>Первичные учетные документы</w:t>
      </w:r>
      <w:r w:rsidR="00F629B9">
        <w:rPr>
          <w:rFonts w:ascii="Times New Roman" w:hAnsi="Times New Roman" w:cs="Times New Roman"/>
          <w:sz w:val="28"/>
          <w:szCs w:val="28"/>
        </w:rPr>
        <w:t>» -  к</w:t>
      </w:r>
      <w:r w:rsidRPr="00A86C6F">
        <w:rPr>
          <w:rFonts w:ascii="Times New Roman" w:hAnsi="Times New Roman" w:cs="Times New Roman"/>
          <w:sz w:val="28"/>
          <w:szCs w:val="28"/>
        </w:rPr>
        <w:t>аждый факт хозяйственной жизни подлежит оформлению первичным учетным документом. Не допускается принятие к бухгалтерскому учету документов, которыми оформляются не имевшие места факты хозяйственной жизни, в том числе лежащие в основе мнимых и притворных сделок.</w:t>
      </w:r>
      <w:r w:rsidR="00F629B9">
        <w:rPr>
          <w:rFonts w:ascii="Times New Roman" w:hAnsi="Times New Roman" w:cs="Times New Roman"/>
          <w:sz w:val="28"/>
          <w:szCs w:val="28"/>
        </w:rPr>
        <w:t xml:space="preserve"> А именно отсутствует акт</w:t>
      </w:r>
      <w:r w:rsidR="00A27D67">
        <w:rPr>
          <w:rFonts w:ascii="Times New Roman" w:hAnsi="Times New Roman" w:cs="Times New Roman"/>
          <w:sz w:val="28"/>
          <w:szCs w:val="28"/>
        </w:rPr>
        <w:t>ов</w:t>
      </w:r>
      <w:r w:rsidR="00F629B9" w:rsidRPr="00F629B9">
        <w:rPr>
          <w:rFonts w:ascii="Times New Roman" w:hAnsi="Times New Roman" w:cs="Times New Roman"/>
          <w:sz w:val="28"/>
          <w:szCs w:val="28"/>
        </w:rPr>
        <w:t xml:space="preserve"> установке</w:t>
      </w:r>
      <w:r w:rsidR="00F629B9">
        <w:rPr>
          <w:rFonts w:ascii="Times New Roman" w:hAnsi="Times New Roman" w:cs="Times New Roman"/>
          <w:sz w:val="28"/>
          <w:szCs w:val="28"/>
        </w:rPr>
        <w:t xml:space="preserve"> запчастей на автомобиль.</w:t>
      </w:r>
    </w:p>
    <w:p w:rsidR="00F629B9" w:rsidRDefault="00F629B9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связи, свыше, сказанным необходимо принять следующие исправления:</w:t>
      </w:r>
    </w:p>
    <w:p w:rsidR="00630AC6" w:rsidRDefault="00630AC6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30AC6">
        <w:rPr>
          <w:rFonts w:ascii="Times New Roman" w:hAnsi="Times New Roman" w:cs="Times New Roman"/>
          <w:sz w:val="28"/>
          <w:szCs w:val="28"/>
        </w:rPr>
        <w:t>Скорректируем данную</w:t>
      </w:r>
      <w:r>
        <w:rPr>
          <w:rFonts w:ascii="Times New Roman" w:hAnsi="Times New Roman" w:cs="Times New Roman"/>
          <w:sz w:val="28"/>
          <w:szCs w:val="28"/>
        </w:rPr>
        <w:t xml:space="preserve"> запись методом красного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3600"/>
        <w:gridCol w:w="2340"/>
      </w:tblGrid>
      <w:tr w:rsidR="00F629B9" w:rsidRPr="00492AC9" w:rsidTr="00CB43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Pr="00492AC9" w:rsidRDefault="00F629B9" w:rsidP="00CB439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Pr="00492AC9" w:rsidRDefault="00F629B9" w:rsidP="00CB439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Pr="00492AC9" w:rsidRDefault="00F629B9" w:rsidP="00CB4397">
            <w:pPr>
              <w:spacing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F629B9" w:rsidRPr="00492AC9" w:rsidTr="00CB43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Pr="00492AC9" w:rsidRDefault="00F629B9" w:rsidP="00CB439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26 «Общехозяйственные расходы»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Pr="00492AC9" w:rsidRDefault="00F629B9" w:rsidP="00CB439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AC9">
              <w:rPr>
                <w:rFonts w:ascii="Times New Roman" w:eastAsia="Times New Roman" w:hAnsi="Times New Roman" w:cs="Times New Roman"/>
                <w:sz w:val="24"/>
                <w:szCs w:val="24"/>
              </w:rPr>
              <w:t>50/1 «Касса организации»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B9" w:rsidRDefault="00F629B9" w:rsidP="00CB4397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629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629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768</w:t>
            </w:r>
          </w:p>
          <w:p w:rsidR="00F629B9" w:rsidRPr="00492AC9" w:rsidRDefault="00F629B9" w:rsidP="00CB4397">
            <w:pPr>
              <w:spacing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(Красное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</w:tbl>
    <w:p w:rsidR="00F629B9" w:rsidRDefault="00F629B9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9B9" w:rsidRDefault="00630AC6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Сделаем дополнительные записи:</w:t>
      </w:r>
    </w:p>
    <w:tbl>
      <w:tblPr>
        <w:tblStyle w:val="a4"/>
        <w:tblW w:w="10349" w:type="dxa"/>
        <w:tblInd w:w="-318" w:type="dxa"/>
        <w:tblLayout w:type="fixed"/>
        <w:tblLook w:val="04A0"/>
      </w:tblPr>
      <w:tblGrid>
        <w:gridCol w:w="6947"/>
        <w:gridCol w:w="992"/>
        <w:gridCol w:w="1134"/>
        <w:gridCol w:w="1276"/>
      </w:tblGrid>
      <w:tr w:rsidR="00F629B9" w:rsidTr="00630AC6">
        <w:tc>
          <w:tcPr>
            <w:tcW w:w="6947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хозяйственной операции</w:t>
            </w:r>
          </w:p>
        </w:tc>
        <w:tc>
          <w:tcPr>
            <w:tcW w:w="992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134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1276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629B9" w:rsidTr="00630AC6">
        <w:tc>
          <w:tcPr>
            <w:tcW w:w="6947" w:type="dxa"/>
          </w:tcPr>
          <w:p w:rsidR="00F629B9" w:rsidRDefault="00F629B9" w:rsidP="00F629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Выданы денежные средства</w:t>
            </w:r>
            <w:r w:rsidR="00A2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9B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РКО</w:t>
            </w:r>
            <w:r w:rsidRPr="00F629B9">
              <w:rPr>
                <w:rFonts w:ascii="Times New Roman" w:hAnsi="Times New Roman" w:cs="Times New Roman"/>
                <w:sz w:val="28"/>
                <w:szCs w:val="28"/>
              </w:rPr>
              <w:t xml:space="preserve"> № 457 от 23.08.2014 г. инженеру И.И. Гарину на приобретение запасных частей к автомобилю ВАЗ-21021</w:t>
            </w:r>
            <w:r w:rsidR="00F95A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50/1</w:t>
            </w:r>
          </w:p>
        </w:tc>
        <w:tc>
          <w:tcPr>
            <w:tcW w:w="1276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12768</w:t>
            </w:r>
          </w:p>
        </w:tc>
      </w:tr>
      <w:tr w:rsidR="00F629B9" w:rsidTr="00630AC6">
        <w:tc>
          <w:tcPr>
            <w:tcW w:w="6947" w:type="dxa"/>
          </w:tcPr>
          <w:p w:rsidR="00F629B9" w:rsidRDefault="00F629B9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95A5A">
              <w:rPr>
                <w:rFonts w:ascii="Times New Roman" w:hAnsi="Times New Roman" w:cs="Times New Roman"/>
                <w:sz w:val="28"/>
                <w:szCs w:val="28"/>
              </w:rPr>
              <w:t>Выявлена недостача запасных частей на складе в ходе проведения инвентаризации.</w:t>
            </w:r>
          </w:p>
        </w:tc>
        <w:tc>
          <w:tcPr>
            <w:tcW w:w="992" w:type="dxa"/>
          </w:tcPr>
          <w:p w:rsidR="00F629B9" w:rsidRDefault="00F95A5A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</w:tcPr>
          <w:p w:rsidR="00F629B9" w:rsidRDefault="00F95A5A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F629B9" w:rsidRDefault="00F95A5A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12768</w:t>
            </w:r>
          </w:p>
        </w:tc>
      </w:tr>
      <w:tr w:rsidR="00F95A5A" w:rsidTr="00630AC6">
        <w:tc>
          <w:tcPr>
            <w:tcW w:w="6947" w:type="dxa"/>
          </w:tcPr>
          <w:p w:rsidR="00F95A5A" w:rsidRDefault="00F95A5A" w:rsidP="00F95A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</w:t>
            </w:r>
            <w:r w:rsidRPr="00F95A5A">
              <w:rPr>
                <w:rFonts w:ascii="Times New Roman" w:hAnsi="Times New Roman" w:cs="Times New Roman"/>
                <w:sz w:val="28"/>
                <w:szCs w:val="28"/>
              </w:rPr>
              <w:t>едостача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отнесена на в</w:t>
            </w:r>
            <w:r w:rsidRPr="00F95A5A">
              <w:rPr>
                <w:rFonts w:ascii="Times New Roman" w:hAnsi="Times New Roman" w:cs="Times New Roman"/>
                <w:sz w:val="28"/>
                <w:szCs w:val="28"/>
              </w:rPr>
              <w:t>иновное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списана равными частями (20 %) от суммы заработной платы.</w:t>
            </w:r>
          </w:p>
        </w:tc>
        <w:tc>
          <w:tcPr>
            <w:tcW w:w="992" w:type="dxa"/>
          </w:tcPr>
          <w:p w:rsidR="00F95A5A" w:rsidRDefault="00630AC6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73/2</w:t>
            </w:r>
          </w:p>
        </w:tc>
        <w:tc>
          <w:tcPr>
            <w:tcW w:w="1134" w:type="dxa"/>
          </w:tcPr>
          <w:p w:rsidR="00F95A5A" w:rsidRDefault="00630AC6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276" w:type="dxa"/>
          </w:tcPr>
          <w:p w:rsidR="00F95A5A" w:rsidRDefault="00630AC6" w:rsidP="00A86C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12768</w:t>
            </w:r>
          </w:p>
        </w:tc>
      </w:tr>
    </w:tbl>
    <w:p w:rsidR="00F629B9" w:rsidRDefault="00F629B9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9B9" w:rsidRPr="00A86C6F" w:rsidRDefault="00F629B9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C6F" w:rsidRPr="00A86C6F" w:rsidRDefault="00A86C6F" w:rsidP="00A86C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6F">
        <w:rPr>
          <w:rFonts w:ascii="Times New Roman" w:hAnsi="Times New Roman" w:cs="Times New Roman"/>
          <w:sz w:val="28"/>
          <w:szCs w:val="28"/>
        </w:rPr>
        <w:br/>
      </w:r>
      <w:r w:rsidRPr="00A86C6F">
        <w:rPr>
          <w:rFonts w:ascii="Times New Roman" w:hAnsi="Times New Roman" w:cs="Times New Roman"/>
          <w:sz w:val="28"/>
          <w:szCs w:val="28"/>
        </w:rPr>
        <w:br/>
      </w:r>
    </w:p>
    <w:p w:rsidR="00BA4AC7" w:rsidRPr="00B71ADA" w:rsidRDefault="00B71ADA" w:rsidP="00B71AD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AD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ADA">
        <w:rPr>
          <w:rFonts w:ascii="Times New Roman" w:hAnsi="Times New Roman" w:cs="Times New Roman"/>
          <w:sz w:val="28"/>
          <w:szCs w:val="28"/>
        </w:rPr>
        <w:t xml:space="preserve">1. </w:t>
      </w:r>
      <w:r w:rsidRPr="00B71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Федерации.</w:t>
      </w:r>
    </w:p>
    <w:p w:rsid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71ADA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Федерации. Часть вторая от 26.01.1996 N 14-ФЗ (ред. от 23.07.2013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71ADA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первая от 31.07.1998 N 146-ФЗ (ред. от 02.11.2013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71ADA">
        <w:rPr>
          <w:rFonts w:ascii="Times New Roman" w:hAnsi="Times New Roman" w:cs="Times New Roman"/>
          <w:sz w:val="28"/>
          <w:szCs w:val="28"/>
        </w:rPr>
        <w:t>Федеральный закон от 06.12.2011 N 402-ФЗ «О бухгалтерском учете» (ред. от 0т 02.11.2013 г.)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71ADA">
        <w:rPr>
          <w:rFonts w:ascii="Times New Roman" w:hAnsi="Times New Roman" w:cs="Times New Roman"/>
          <w:sz w:val="28"/>
          <w:szCs w:val="28"/>
        </w:rPr>
        <w:t>Бочаров В.В. Корпоративные финансы: Учебное пособие.- Издательство «Питер Пресс»,  2008.</w:t>
      </w:r>
    </w:p>
    <w:p w:rsidR="00B71ADA" w:rsidRPr="00B71ADA" w:rsidRDefault="00B71ADA" w:rsidP="00B71ADA">
      <w:pPr>
        <w:spacing w:after="0" w:line="360" w:lineRule="auto"/>
        <w:ind w:right="-28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71ADA">
        <w:rPr>
          <w:rFonts w:ascii="Times New Roman" w:hAnsi="Times New Roman" w:cs="Times New Roman"/>
          <w:sz w:val="28"/>
          <w:szCs w:val="28"/>
        </w:rPr>
        <w:t xml:space="preserve"> Пислегина Н.В. Корпоративны</w:t>
      </w:r>
      <w:bookmarkStart w:id="1" w:name="_GoBack"/>
      <w:bookmarkEnd w:id="1"/>
      <w:r w:rsidRPr="00B71ADA">
        <w:rPr>
          <w:rFonts w:ascii="Times New Roman" w:hAnsi="Times New Roman" w:cs="Times New Roman"/>
          <w:sz w:val="28"/>
          <w:szCs w:val="28"/>
        </w:rPr>
        <w:t>й финансовый контроль: Лекции, Барнаул, 2014.</w:t>
      </w:r>
    </w:p>
    <w:p w:rsidR="00B71ADA" w:rsidRPr="00B71ADA" w:rsidRDefault="000D02A5" w:rsidP="00B71ADA">
      <w:pPr>
        <w:spacing w:after="0" w:line="360" w:lineRule="auto"/>
        <w:ind w:right="-28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0D02A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обозреватель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есурс]/. – URL:</w:t>
      </w:r>
      <w:r w:rsidRPr="000D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http://www.finagood.ru/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(дата обращения  06.05</w:t>
      </w:r>
      <w:r w:rsidRPr="000D02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B71ADA" w:rsidRPr="00935F2D" w:rsidRDefault="00B71ADA" w:rsidP="00B71A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AC9" w:rsidRDefault="00492AC9"/>
    <w:sectPr w:rsidR="00492AC9" w:rsidSect="0094650D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A71" w:rsidRDefault="00444A71" w:rsidP="00032D7A">
      <w:pPr>
        <w:spacing w:after="0" w:line="240" w:lineRule="auto"/>
      </w:pPr>
      <w:r>
        <w:separator/>
      </w:r>
    </w:p>
  </w:endnote>
  <w:endnote w:type="continuationSeparator" w:id="0">
    <w:p w:rsidR="00444A71" w:rsidRDefault="00444A71" w:rsidP="0003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234265"/>
      <w:showingPlcHdr/>
    </w:sdtPr>
    <w:sdtContent>
      <w:p w:rsidR="00032D7A" w:rsidRDefault="0084545B" w:rsidP="0084545B">
        <w:pPr>
          <w:pStyle w:val="a8"/>
        </w:pPr>
        <w:r>
          <w:t xml:space="preserve">     </w:t>
        </w:r>
      </w:p>
    </w:sdtContent>
  </w:sdt>
  <w:p w:rsidR="00032D7A" w:rsidRDefault="00032D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A71" w:rsidRDefault="00444A71" w:rsidP="00032D7A">
      <w:pPr>
        <w:spacing w:after="0" w:line="240" w:lineRule="auto"/>
      </w:pPr>
      <w:r>
        <w:separator/>
      </w:r>
    </w:p>
  </w:footnote>
  <w:footnote w:type="continuationSeparator" w:id="0">
    <w:p w:rsidR="00444A71" w:rsidRDefault="00444A71" w:rsidP="00032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2200"/>
      <w:docPartObj>
        <w:docPartGallery w:val="Page Numbers (Top of Page)"/>
        <w:docPartUnique/>
      </w:docPartObj>
    </w:sdtPr>
    <w:sdtContent>
      <w:p w:rsidR="0094650D" w:rsidRDefault="003B7079">
        <w:pPr>
          <w:pStyle w:val="a6"/>
          <w:jc w:val="center"/>
        </w:pPr>
        <w:fldSimple w:instr=" PAGE   \* MERGEFORMAT ">
          <w:r w:rsidR="00BC41FE">
            <w:rPr>
              <w:noProof/>
            </w:rPr>
            <w:t>12</w:t>
          </w:r>
        </w:fldSimple>
      </w:p>
    </w:sdtContent>
  </w:sdt>
  <w:p w:rsidR="0084545B" w:rsidRDefault="0084545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0D" w:rsidRDefault="0094650D">
    <w:pPr>
      <w:pStyle w:val="a6"/>
      <w:jc w:val="center"/>
    </w:pPr>
  </w:p>
  <w:p w:rsidR="0094650D" w:rsidRDefault="009465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10514"/>
    <w:multiLevelType w:val="hybridMultilevel"/>
    <w:tmpl w:val="2F86AE2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D4ED6"/>
    <w:multiLevelType w:val="hybridMultilevel"/>
    <w:tmpl w:val="774290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9AC1580"/>
    <w:multiLevelType w:val="hybridMultilevel"/>
    <w:tmpl w:val="2F86AE2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A6D"/>
    <w:rsid w:val="00024D86"/>
    <w:rsid w:val="00032D7A"/>
    <w:rsid w:val="000D02A5"/>
    <w:rsid w:val="00110694"/>
    <w:rsid w:val="001E6C55"/>
    <w:rsid w:val="00277B90"/>
    <w:rsid w:val="002A2EBA"/>
    <w:rsid w:val="002C2B86"/>
    <w:rsid w:val="00333F4B"/>
    <w:rsid w:val="00354B24"/>
    <w:rsid w:val="003B04BE"/>
    <w:rsid w:val="003B7079"/>
    <w:rsid w:val="003F3166"/>
    <w:rsid w:val="00404CBC"/>
    <w:rsid w:val="00444A71"/>
    <w:rsid w:val="00492AC9"/>
    <w:rsid w:val="005B1F04"/>
    <w:rsid w:val="005D501A"/>
    <w:rsid w:val="00630AC6"/>
    <w:rsid w:val="006A7B30"/>
    <w:rsid w:val="007301EB"/>
    <w:rsid w:val="007E4E14"/>
    <w:rsid w:val="00840D54"/>
    <w:rsid w:val="0084545B"/>
    <w:rsid w:val="00862FD9"/>
    <w:rsid w:val="00935F2D"/>
    <w:rsid w:val="0094650D"/>
    <w:rsid w:val="009A0A6D"/>
    <w:rsid w:val="00A27D67"/>
    <w:rsid w:val="00A86C6F"/>
    <w:rsid w:val="00AA67E4"/>
    <w:rsid w:val="00B24E0C"/>
    <w:rsid w:val="00B71ADA"/>
    <w:rsid w:val="00B91923"/>
    <w:rsid w:val="00BA4AC7"/>
    <w:rsid w:val="00BC41FE"/>
    <w:rsid w:val="00C1270B"/>
    <w:rsid w:val="00D9203A"/>
    <w:rsid w:val="00E11921"/>
    <w:rsid w:val="00E92E35"/>
    <w:rsid w:val="00F629B9"/>
    <w:rsid w:val="00F7521A"/>
    <w:rsid w:val="00F95A5A"/>
    <w:rsid w:val="00FA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1A"/>
  </w:style>
  <w:style w:type="paragraph" w:styleId="1">
    <w:name w:val="heading 1"/>
    <w:basedOn w:val="a"/>
    <w:next w:val="a"/>
    <w:link w:val="10"/>
    <w:uiPriority w:val="9"/>
    <w:qFormat/>
    <w:rsid w:val="00A86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A86C6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62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24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2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2D7A"/>
  </w:style>
  <w:style w:type="paragraph" w:styleId="a8">
    <w:name w:val="footer"/>
    <w:basedOn w:val="a"/>
    <w:link w:val="a9"/>
    <w:uiPriority w:val="99"/>
    <w:unhideWhenUsed/>
    <w:rsid w:val="00032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2D7A"/>
  </w:style>
  <w:style w:type="paragraph" w:styleId="aa">
    <w:name w:val="List Paragraph"/>
    <w:basedOn w:val="a"/>
    <w:uiPriority w:val="34"/>
    <w:qFormat/>
    <w:rsid w:val="00B7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1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0694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94650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465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6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A86C6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62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024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2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2D7A"/>
  </w:style>
  <w:style w:type="paragraph" w:styleId="a8">
    <w:name w:val="footer"/>
    <w:basedOn w:val="a"/>
    <w:link w:val="a9"/>
    <w:uiPriority w:val="99"/>
    <w:unhideWhenUsed/>
    <w:rsid w:val="00032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2D7A"/>
  </w:style>
  <w:style w:type="paragraph" w:styleId="aa">
    <w:name w:val="List Paragraph"/>
    <w:basedOn w:val="a"/>
    <w:uiPriority w:val="34"/>
    <w:qFormat/>
    <w:rsid w:val="00B71A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1F121-F947-4684-BF63-1153FEE3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Виктория</cp:lastModifiedBy>
  <cp:revision>24</cp:revision>
  <dcterms:created xsi:type="dcterms:W3CDTF">2015-03-25T16:37:00Z</dcterms:created>
  <dcterms:modified xsi:type="dcterms:W3CDTF">2015-09-17T15:19:00Z</dcterms:modified>
</cp:coreProperties>
</file>